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7709" w:rsidRDefault="00DE7709">
      <w:pPr>
        <w:rPr>
          <w:noProof/>
          <w:color w:val="FF0000"/>
        </w:rPr>
      </w:pPr>
    </w:p>
    <w:p w:rsidR="00DE7709" w:rsidRDefault="00DE7709">
      <w:pPr>
        <w:rPr>
          <w:noProof/>
          <w:color w:val="FF0000"/>
        </w:rPr>
      </w:pPr>
    </w:p>
    <w:p w:rsidR="00DE7709" w:rsidRDefault="00DE7709">
      <w:pPr>
        <w:rPr>
          <w:noProof/>
          <w:color w:val="FF0000"/>
        </w:rPr>
      </w:pPr>
    </w:p>
    <w:p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p>
    <w:p w:rsidR="00DE7709" w:rsidRPr="00BD6910" w:rsidRDefault="007B560A" w:rsidP="00E34C49">
      <w:r>
        <w:rPr>
          <w:noProof/>
          <w:color w:val="FF0000"/>
        </w:rPr>
        <w:tab/>
      </w:r>
      <w:r>
        <w:rPr>
          <w:noProof/>
          <w:color w:val="FF0000"/>
        </w:rPr>
        <w:tab/>
      </w:r>
      <w:r>
        <w:rPr>
          <w:noProof/>
          <w:color w:val="FF0000"/>
        </w:rPr>
        <w:tab/>
      </w:r>
      <w:r>
        <w:rPr>
          <w:noProof/>
          <w:color w:val="FF0000"/>
        </w:rPr>
        <w:tab/>
      </w:r>
      <w:r>
        <w:rPr>
          <w:noProof/>
          <w:color w:val="FF0000"/>
        </w:rPr>
        <w:tab/>
        <w:t xml:space="preserve">        </w:t>
      </w:r>
      <w:r w:rsidR="00BD6910">
        <w:rPr>
          <w:color w:val="FF0000"/>
          <w:szCs w:val="48"/>
        </w:rPr>
        <w:t xml:space="preserve"> </w:t>
      </w:r>
    </w:p>
    <w:p w:rsidR="00DE7709" w:rsidRDefault="00DE7709">
      <w:pPr>
        <w:jc w:val="both"/>
        <w:rPr>
          <w:b/>
          <w:sz w:val="28"/>
        </w:rPr>
      </w:pPr>
    </w:p>
    <w:p w:rsidR="003F6EAF" w:rsidRPr="003F6EAF" w:rsidRDefault="00E34C49" w:rsidP="003F6EAF">
      <w:pPr>
        <w:pStyle w:val="CoverPageSub"/>
      </w:pPr>
      <w:r>
        <w:t>Annex 3</w:t>
      </w:r>
      <w:r w:rsidR="00D23812">
        <w:t>B</w:t>
      </w:r>
      <w:r>
        <w:t xml:space="preserve">: </w:t>
      </w:r>
      <w:r w:rsidR="003F6EAF" w:rsidRPr="003F6EAF">
        <w:t xml:space="preserve">Conventional Facilities at the </w:t>
      </w:r>
      <w:r w:rsidR="00D23812">
        <w:t>Near</w:t>
      </w:r>
      <w:r w:rsidR="003F6EAF" w:rsidRPr="003F6EAF">
        <w:t xml:space="preserve"> Site</w:t>
      </w:r>
      <w:r w:rsidR="003F6EAF" w:rsidRPr="003F6EAF">
        <w:br/>
      </w:r>
    </w:p>
    <w:p w:rsidR="00E34C49" w:rsidRDefault="00E34C49" w:rsidP="00E34C49">
      <w:pPr>
        <w:pStyle w:val="CoverPageSub"/>
        <w:rPr>
          <w:sz w:val="32"/>
          <w:szCs w:val="32"/>
        </w:rPr>
      </w:pPr>
    </w:p>
    <w:p w:rsidR="003F6EAF" w:rsidRPr="00E34C49" w:rsidRDefault="003F6EAF" w:rsidP="00E34C49">
      <w:pPr>
        <w:pStyle w:val="CoverPageSub"/>
        <w:rPr>
          <w:sz w:val="32"/>
          <w:szCs w:val="32"/>
        </w:rPr>
      </w:pPr>
      <w:r w:rsidRPr="00E34C49">
        <w:rPr>
          <w:sz w:val="32"/>
          <w:szCs w:val="32"/>
        </w:rPr>
        <w:t xml:space="preserve">Long-Baseline Neutrino </w:t>
      </w:r>
      <w:r w:rsidR="00E34C49">
        <w:rPr>
          <w:sz w:val="32"/>
          <w:szCs w:val="32"/>
        </w:rPr>
        <w:t xml:space="preserve">Facility (LBNF)/DUNE             Conceptual </w:t>
      </w:r>
      <w:r w:rsidRPr="00E34C49">
        <w:rPr>
          <w:sz w:val="32"/>
          <w:szCs w:val="32"/>
        </w:rPr>
        <w:t>Design Report</w:t>
      </w:r>
    </w:p>
    <w:p w:rsidR="00E34C49" w:rsidRPr="00E34C49" w:rsidRDefault="00E34C49" w:rsidP="003F6EAF">
      <w:pPr>
        <w:pStyle w:val="CoverPageSub"/>
        <w:rPr>
          <w:sz w:val="32"/>
          <w:szCs w:val="32"/>
        </w:rPr>
      </w:pPr>
    </w:p>
    <w:p w:rsidR="003F6EAF" w:rsidRPr="00E34C49" w:rsidRDefault="003F6EAF" w:rsidP="00E34C49">
      <w:pPr>
        <w:pStyle w:val="CoverPageSub"/>
        <w:rPr>
          <w:sz w:val="32"/>
          <w:szCs w:val="32"/>
        </w:rPr>
      </w:pPr>
      <w:r w:rsidRPr="00E34C49">
        <w:rPr>
          <w:sz w:val="32"/>
          <w:szCs w:val="32"/>
        </w:rPr>
        <w:t>May 2015</w:t>
      </w:r>
    </w:p>
    <w:p w:rsidR="00E34C49" w:rsidRDefault="00E34C49" w:rsidP="003F6EAF">
      <w:pPr>
        <w:pStyle w:val="CoverPageSub"/>
      </w:pPr>
    </w:p>
    <w:p w:rsidR="00DE7709" w:rsidRDefault="00DE7709">
      <w:pPr>
        <w:jc w:val="both"/>
        <w:rPr>
          <w:b/>
          <w:sz w:val="28"/>
        </w:rPr>
      </w:pPr>
    </w:p>
    <w:p w:rsidR="004C0028" w:rsidRDefault="0096739D">
      <w:pPr>
        <w:jc w:val="both"/>
        <w:rPr>
          <w:b/>
          <w:sz w:val="28"/>
        </w:rPr>
      </w:pPr>
      <w:r>
        <w:rPr>
          <w:b/>
          <w:sz w:val="28"/>
        </w:rPr>
        <w:t xml:space="preserve">       </w:t>
      </w:r>
    </w:p>
    <w:p w:rsidR="00DE7709" w:rsidRDefault="00DE7709">
      <w:pPr>
        <w:jc w:val="both"/>
        <w:rPr>
          <w:b/>
          <w:sz w:val="28"/>
        </w:rPr>
      </w:pPr>
    </w:p>
    <w:p w:rsidR="00BD6910" w:rsidRDefault="007547DD">
      <w:pPr>
        <w:jc w:val="both"/>
        <w:rPr>
          <w:b/>
          <w:sz w:val="28"/>
        </w:rPr>
      </w:pPr>
      <w:r w:rsidRPr="008C796F">
        <w:rPr>
          <w:noProof/>
        </w:rPr>
        <w:drawing>
          <wp:inline distT="0" distB="0" distL="0" distR="0" wp14:anchorId="68A0B3A8" wp14:editId="781929D1">
            <wp:extent cx="5943600" cy="3248025"/>
            <wp:effectExtent l="0" t="0" r="0" b="952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C139E2" w:rsidRDefault="006F42D8" w:rsidP="00FC04E6">
      <w:pPr>
        <w:pStyle w:val="Heading1NoNumber"/>
      </w:pPr>
      <w:bookmarkStart w:id="0" w:name="_Toc419045941"/>
      <w:bookmarkStart w:id="1" w:name="_Toc419046178"/>
      <w:r>
        <w:lastRenderedPageBreak/>
        <w:t>Approvals and Signatures</w:t>
      </w:r>
      <w:bookmarkEnd w:id="0"/>
      <w:bookmarkEnd w:id="1"/>
    </w:p>
    <w:p w:rsidR="00E10503" w:rsidRPr="00E10503" w:rsidRDefault="00E10503" w:rsidP="00E10503">
      <w:pPr>
        <w:rPr>
          <w:i/>
          <w:color w:val="FF0000"/>
        </w:rPr>
      </w:pPr>
      <w:r w:rsidRPr="00E10503">
        <w:rPr>
          <w:i/>
          <w:color w:val="FF0000"/>
        </w:rPr>
        <w:t xml:space="preserve">Include the following personnel: </w:t>
      </w:r>
    </w:p>
    <w:p w:rsidR="00B1463B" w:rsidRPr="00E10503" w:rsidRDefault="00B1463B" w:rsidP="00BE6CE3">
      <w:pPr>
        <w:pStyle w:val="ListParagraph"/>
        <w:numPr>
          <w:ilvl w:val="0"/>
          <w:numId w:val="2"/>
        </w:numPr>
        <w:rPr>
          <w:i/>
          <w:color w:val="FF0000"/>
        </w:rPr>
      </w:pPr>
      <w:r>
        <w:rPr>
          <w:i/>
          <w:color w:val="FF0000"/>
        </w:rPr>
        <w:t>Project Manager and Deputy</w:t>
      </w:r>
    </w:p>
    <w:p w:rsidR="00E10503" w:rsidRDefault="00E10503" w:rsidP="00BE6CE3">
      <w:pPr>
        <w:pStyle w:val="ListParagraph"/>
        <w:numPr>
          <w:ilvl w:val="0"/>
          <w:numId w:val="2"/>
        </w:numPr>
        <w:rPr>
          <w:i/>
          <w:color w:val="FF0000"/>
        </w:rPr>
      </w:pPr>
      <w:proofErr w:type="spellStart"/>
      <w:r w:rsidRPr="00E10503">
        <w:rPr>
          <w:i/>
          <w:color w:val="FF0000"/>
        </w:rPr>
        <w:t>Fermilab</w:t>
      </w:r>
      <w:proofErr w:type="spellEnd"/>
      <w:r w:rsidRPr="00E10503">
        <w:rPr>
          <w:i/>
          <w:color w:val="FF0000"/>
        </w:rPr>
        <w:t xml:space="preserve"> Director (only if needed)</w:t>
      </w:r>
    </w:p>
    <w:p w:rsidR="00E10503" w:rsidRPr="00E10503" w:rsidRDefault="00E10503" w:rsidP="00BE6CE3">
      <w:pPr>
        <w:pStyle w:val="ListParagraph"/>
        <w:numPr>
          <w:ilvl w:val="0"/>
          <w:numId w:val="2"/>
        </w:numPr>
        <w:rPr>
          <w:i/>
          <w:color w:val="FF0000"/>
        </w:rPr>
      </w:pPr>
      <w:r w:rsidRPr="00E10503">
        <w:rPr>
          <w:i/>
          <w:color w:val="FF0000"/>
        </w:rPr>
        <w:t>Other members of Directorate as appropriate, e.g. Chief Project Officer</w:t>
      </w:r>
    </w:p>
    <w:p w:rsidR="00E10503" w:rsidRPr="00E10503" w:rsidRDefault="00E10503" w:rsidP="00BE6CE3">
      <w:pPr>
        <w:pStyle w:val="ListParagraph"/>
        <w:numPr>
          <w:ilvl w:val="0"/>
          <w:numId w:val="2"/>
        </w:numPr>
        <w:rPr>
          <w:i/>
          <w:color w:val="FF0000"/>
        </w:rPr>
      </w:pPr>
      <w:r w:rsidRPr="00E10503">
        <w:rPr>
          <w:i/>
          <w:color w:val="FF0000"/>
        </w:rPr>
        <w:t>Division/Sector/Center heads as appropriate (include ESH&amp;Q head)</w:t>
      </w:r>
    </w:p>
    <w:p w:rsidR="00E10503" w:rsidRDefault="00E10503" w:rsidP="00BE6CE3">
      <w:pPr>
        <w:pStyle w:val="ListParagraph"/>
        <w:numPr>
          <w:ilvl w:val="0"/>
          <w:numId w:val="2"/>
        </w:numPr>
        <w:rPr>
          <w:i/>
          <w:color w:val="FF0000"/>
        </w:rPr>
      </w:pPr>
      <w:r w:rsidRPr="00E10503">
        <w:rPr>
          <w:i/>
          <w:color w:val="FF0000"/>
        </w:rPr>
        <w:t>Representatives from partner laboratories and institutions, if appropriate</w:t>
      </w:r>
    </w:p>
    <w:p w:rsidR="00E10503" w:rsidRPr="00E10503" w:rsidRDefault="00E10503" w:rsidP="00E10503">
      <w:pPr>
        <w:pStyle w:val="ListParagraph"/>
        <w:rPr>
          <w:i/>
          <w:color w:val="FF0000"/>
        </w:rPr>
      </w:pPr>
      <w:r>
        <w:rPr>
          <w:i/>
          <w:color w:val="FF0000"/>
        </w:rPr>
        <w:t>Note: Signatures of DOE staff are not required as per request.</w:t>
      </w:r>
    </w:p>
    <w:p w:rsidR="00851C48" w:rsidRPr="00851C48" w:rsidRDefault="00851C48" w:rsidP="00851C48"/>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C48" w:rsidRPr="00851C48" w:rsidTr="00851C48">
        <w:tc>
          <w:tcPr>
            <w:tcW w:w="4788" w:type="dxa"/>
          </w:tcPr>
          <w:p w:rsidR="00C67DAE" w:rsidRDefault="00A43AB6" w:rsidP="00E10503">
            <w:pPr>
              <w:pStyle w:val="Body"/>
            </w:pPr>
            <w:r>
              <w:t xml:space="preserve">Elaine </w:t>
            </w:r>
            <w:proofErr w:type="spellStart"/>
            <w:r>
              <w:t>McClusky</w:t>
            </w:r>
            <w:proofErr w:type="spellEnd"/>
            <w:r>
              <w:t>/</w:t>
            </w:r>
          </w:p>
          <w:p w:rsidR="00851C48" w:rsidRPr="00851C48" w:rsidRDefault="00A43AB6" w:rsidP="00E10503">
            <w:pPr>
              <w:pStyle w:val="Body"/>
            </w:pPr>
            <w:r>
              <w:t>Project Engineer</w:t>
            </w:r>
            <w:r w:rsidR="00C67DAE">
              <w:t xml:space="preserve">                                     </w:t>
            </w:r>
          </w:p>
          <w:p w:rsidR="00851C48" w:rsidRPr="00851C48" w:rsidRDefault="00851C48" w:rsidP="00E10503">
            <w:pPr>
              <w:pStyle w:val="Body"/>
            </w:pPr>
            <w:r w:rsidRPr="00851C48">
              <w:t>___________________________________</w:t>
            </w:r>
          </w:p>
          <w:p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rsidR="00851C48" w:rsidRPr="00851C48" w:rsidRDefault="00851C48" w:rsidP="00E10503">
            <w:pPr>
              <w:pStyle w:val="Body"/>
            </w:pPr>
            <w:r w:rsidRPr="00851C48">
              <w:t>Role/title</w:t>
            </w:r>
          </w:p>
          <w:p w:rsidR="00851C48" w:rsidRPr="00851C48" w:rsidRDefault="00851C48" w:rsidP="00E10503">
            <w:pPr>
              <w:pStyle w:val="Body"/>
              <w:rPr>
                <w:b/>
                <w:bCs/>
                <w:szCs w:val="22"/>
              </w:rPr>
            </w:pPr>
            <w:r w:rsidRPr="00851C48">
              <w:tab/>
            </w:r>
          </w:p>
        </w:tc>
        <w:tc>
          <w:tcPr>
            <w:tcW w:w="4788" w:type="dxa"/>
          </w:tcPr>
          <w:p w:rsidR="00C67DAE" w:rsidRDefault="00A43AB6" w:rsidP="00E10503">
            <w:pPr>
              <w:pStyle w:val="Body"/>
            </w:pPr>
            <w:r>
              <w:t>James Strait/</w:t>
            </w:r>
          </w:p>
          <w:p w:rsidR="00851C48" w:rsidRPr="00851C48" w:rsidRDefault="00A43AB6" w:rsidP="00E10503">
            <w:pPr>
              <w:pStyle w:val="Body"/>
            </w:pPr>
            <w:r>
              <w:t>Project Manager</w:t>
            </w:r>
          </w:p>
          <w:p w:rsidR="00851C48" w:rsidRPr="00851C48" w:rsidRDefault="00851C48" w:rsidP="00E10503">
            <w:pPr>
              <w:pStyle w:val="Body"/>
            </w:pPr>
            <w:r w:rsidRPr="00851C48">
              <w:t>___________________________________</w:t>
            </w:r>
          </w:p>
          <w:p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rsidR="00851C48" w:rsidRPr="00851C48" w:rsidRDefault="00851C48" w:rsidP="00E10503">
            <w:pPr>
              <w:pStyle w:val="Body"/>
            </w:pPr>
            <w:r w:rsidRPr="00851C48">
              <w:t>Role/title</w:t>
            </w:r>
          </w:p>
          <w:p w:rsidR="00851C48" w:rsidRPr="00851C48" w:rsidRDefault="00851C48" w:rsidP="00E10503">
            <w:pPr>
              <w:pStyle w:val="Body"/>
              <w:rPr>
                <w:b/>
                <w:bCs/>
                <w:szCs w:val="22"/>
              </w:rPr>
            </w:pPr>
          </w:p>
        </w:tc>
      </w:tr>
      <w:tr w:rsidR="00851C48" w:rsidRPr="00851C48" w:rsidTr="00851C48">
        <w:tc>
          <w:tcPr>
            <w:tcW w:w="4788" w:type="dxa"/>
          </w:tcPr>
          <w:p w:rsidR="00851C48" w:rsidRPr="00851C48" w:rsidRDefault="00851C48" w:rsidP="00E10503">
            <w:pPr>
              <w:pStyle w:val="Body"/>
            </w:pPr>
          </w:p>
          <w:p w:rsidR="00851C48" w:rsidRPr="00851C48" w:rsidRDefault="00851C48" w:rsidP="00E10503">
            <w:pPr>
              <w:pStyle w:val="Body"/>
            </w:pPr>
          </w:p>
          <w:p w:rsidR="00851C48" w:rsidRPr="00851C48" w:rsidRDefault="00851C48" w:rsidP="00E10503">
            <w:pPr>
              <w:pStyle w:val="Body"/>
            </w:pPr>
            <w:r w:rsidRPr="00851C48">
              <w:t xml:space="preserve">___________________________________ </w:t>
            </w:r>
          </w:p>
          <w:p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rsidR="00851C48" w:rsidRPr="00851C48" w:rsidRDefault="00851C48" w:rsidP="00E10503">
            <w:pPr>
              <w:pStyle w:val="Body"/>
            </w:pPr>
            <w:r w:rsidRPr="00851C48">
              <w:t>Role/title</w:t>
            </w:r>
          </w:p>
          <w:p w:rsidR="00851C48" w:rsidRPr="00851C48" w:rsidRDefault="00851C48" w:rsidP="00E10503">
            <w:pPr>
              <w:pStyle w:val="Body"/>
              <w:rPr>
                <w:b/>
                <w:bCs/>
                <w:szCs w:val="22"/>
              </w:rPr>
            </w:pPr>
          </w:p>
        </w:tc>
        <w:tc>
          <w:tcPr>
            <w:tcW w:w="4788" w:type="dxa"/>
          </w:tcPr>
          <w:p w:rsidR="00851C48" w:rsidRPr="00851C48" w:rsidRDefault="00851C48" w:rsidP="00E10503">
            <w:pPr>
              <w:pStyle w:val="Body"/>
            </w:pPr>
          </w:p>
          <w:p w:rsidR="00851C48" w:rsidRPr="00851C48" w:rsidRDefault="00851C48" w:rsidP="00E10503">
            <w:pPr>
              <w:pStyle w:val="Body"/>
            </w:pPr>
          </w:p>
          <w:p w:rsidR="00851C48" w:rsidRPr="00851C48" w:rsidRDefault="00851C48" w:rsidP="00E10503">
            <w:pPr>
              <w:pStyle w:val="Body"/>
            </w:pPr>
            <w:r w:rsidRPr="00851C48">
              <w:t>___________________________________</w:t>
            </w:r>
          </w:p>
          <w:p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 xml:space="preserve"> Date</w:t>
            </w:r>
          </w:p>
          <w:p w:rsidR="00851C48" w:rsidRPr="00851C48" w:rsidRDefault="00851C48" w:rsidP="00E10503">
            <w:pPr>
              <w:pStyle w:val="Body"/>
            </w:pPr>
            <w:r w:rsidRPr="00851C48">
              <w:t>Role/title</w:t>
            </w:r>
          </w:p>
          <w:p w:rsidR="00851C48" w:rsidRPr="00851C48" w:rsidRDefault="00851C48" w:rsidP="00E10503">
            <w:pPr>
              <w:pStyle w:val="Body"/>
              <w:rPr>
                <w:b/>
                <w:bCs/>
                <w:szCs w:val="22"/>
              </w:rPr>
            </w:pPr>
          </w:p>
        </w:tc>
      </w:tr>
      <w:tr w:rsidR="00851C48" w:rsidRPr="00851C48" w:rsidTr="00851C48">
        <w:tc>
          <w:tcPr>
            <w:tcW w:w="4788" w:type="dxa"/>
          </w:tcPr>
          <w:p w:rsidR="00851C48" w:rsidRPr="00E10503" w:rsidRDefault="00851C48" w:rsidP="00E10503">
            <w:pPr>
              <w:pStyle w:val="Body"/>
              <w:rPr>
                <w:i/>
              </w:rPr>
            </w:pPr>
            <w:r w:rsidRPr="00E10503">
              <w:rPr>
                <w:i/>
                <w:color w:val="FF0000"/>
              </w:rPr>
              <w:t>Repeat as needed…</w:t>
            </w:r>
          </w:p>
        </w:tc>
        <w:tc>
          <w:tcPr>
            <w:tcW w:w="4788" w:type="dxa"/>
          </w:tcPr>
          <w:p w:rsidR="00851C48" w:rsidRPr="00851C48" w:rsidRDefault="00851C48" w:rsidP="00E10503">
            <w:pPr>
              <w:pStyle w:val="Body"/>
              <w:rPr>
                <w:b/>
                <w:bCs/>
                <w:szCs w:val="22"/>
              </w:rPr>
            </w:pPr>
          </w:p>
        </w:tc>
      </w:tr>
      <w:tr w:rsidR="00851C48" w:rsidRPr="00851C48" w:rsidTr="00851C48">
        <w:tc>
          <w:tcPr>
            <w:tcW w:w="4788" w:type="dxa"/>
          </w:tcPr>
          <w:p w:rsidR="00851C48" w:rsidRPr="00851C48" w:rsidRDefault="00851C48" w:rsidP="00E10503">
            <w:pPr>
              <w:pStyle w:val="Body"/>
              <w:rPr>
                <w:rFonts w:ascii="Times New Roman" w:hAnsi="Times New Roman"/>
              </w:rPr>
            </w:pPr>
          </w:p>
        </w:tc>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rsidTr="00851C48">
        <w:tc>
          <w:tcPr>
            <w:tcW w:w="4788" w:type="dxa"/>
          </w:tcPr>
          <w:p w:rsidR="00851C48" w:rsidRPr="00851C48" w:rsidRDefault="00851C48" w:rsidP="00851C48">
            <w:pPr>
              <w:overflowPunct/>
              <w:ind w:left="360"/>
              <w:textAlignment w:val="auto"/>
              <w:rPr>
                <w:rFonts w:ascii="Times New Roman" w:hAnsi="Times New Roman"/>
              </w:rPr>
            </w:pPr>
          </w:p>
        </w:tc>
        <w:tc>
          <w:tcPr>
            <w:tcW w:w="4788" w:type="dxa"/>
          </w:tcPr>
          <w:p w:rsidR="00851C48" w:rsidRPr="00851C48" w:rsidRDefault="00851C48" w:rsidP="00851C48">
            <w:pPr>
              <w:overflowPunct/>
              <w:ind w:left="360"/>
              <w:textAlignment w:val="auto"/>
              <w:rPr>
                <w:rFonts w:ascii="Times New Roman" w:hAnsi="Times New Roman"/>
              </w:rPr>
            </w:pPr>
          </w:p>
        </w:tc>
      </w:tr>
      <w:tr w:rsidR="00851C48" w:rsidRPr="00851C48" w:rsidTr="00851C48">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rsidTr="00851C48">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rsidTr="00851C48">
        <w:tc>
          <w:tcPr>
            <w:tcW w:w="4788" w:type="dxa"/>
          </w:tcPr>
          <w:p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rsidR="00851C48" w:rsidRPr="00851C48" w:rsidRDefault="00851C48" w:rsidP="00851C48">
            <w:pPr>
              <w:overflowPunct/>
              <w:autoSpaceDE/>
              <w:autoSpaceDN/>
              <w:adjustRightInd/>
              <w:contextualSpacing/>
              <w:jc w:val="center"/>
              <w:textAlignment w:val="auto"/>
              <w:rPr>
                <w:rFonts w:ascii="Times New Roman" w:hAnsi="Times New Roman"/>
                <w:b/>
              </w:rPr>
            </w:pPr>
          </w:p>
        </w:tc>
      </w:tr>
      <w:tr w:rsidR="00851C48" w:rsidRPr="00851C48" w:rsidTr="00851C48">
        <w:tc>
          <w:tcPr>
            <w:tcW w:w="4788" w:type="dxa"/>
          </w:tcPr>
          <w:p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rsidR="00851C48" w:rsidRPr="00851C48" w:rsidRDefault="00851C48" w:rsidP="00851C48">
            <w:pPr>
              <w:overflowPunct/>
              <w:autoSpaceDE/>
              <w:autoSpaceDN/>
              <w:adjustRightInd/>
              <w:contextualSpacing/>
              <w:jc w:val="center"/>
              <w:textAlignment w:val="auto"/>
              <w:rPr>
                <w:rFonts w:ascii="Times New Roman" w:hAnsi="Times New Roman"/>
              </w:rPr>
            </w:pPr>
          </w:p>
        </w:tc>
      </w:tr>
      <w:tr w:rsidR="00851C48" w:rsidRPr="00851C48" w:rsidTr="00851C48">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b/>
              </w:rPr>
            </w:pPr>
          </w:p>
        </w:tc>
        <w:tc>
          <w:tcPr>
            <w:tcW w:w="4788" w:type="dxa"/>
          </w:tcPr>
          <w:p w:rsidR="00851C48" w:rsidRPr="00851C48" w:rsidRDefault="00851C48" w:rsidP="00851C48">
            <w:pPr>
              <w:overflowPunct/>
              <w:autoSpaceDE/>
              <w:autoSpaceDN/>
              <w:adjustRightInd/>
              <w:ind w:left="360"/>
              <w:contextualSpacing/>
              <w:textAlignment w:val="auto"/>
              <w:rPr>
                <w:rFonts w:ascii="Times New Roman" w:hAnsi="Times New Roman"/>
              </w:rPr>
            </w:pPr>
          </w:p>
        </w:tc>
      </w:tr>
    </w:tbl>
    <w:p w:rsidR="00C139E2" w:rsidRDefault="00C139E2">
      <w:pPr>
        <w:jc w:val="both"/>
      </w:pPr>
    </w:p>
    <w:p w:rsidR="00C139E2" w:rsidRDefault="00C139E2">
      <w:pPr>
        <w:jc w:val="both"/>
      </w:pPr>
    </w:p>
    <w:p w:rsidR="00C139E2" w:rsidRDefault="00C139E2">
      <w:pPr>
        <w:jc w:val="both"/>
      </w:pPr>
    </w:p>
    <w:p w:rsidR="00C139E2" w:rsidRDefault="00C139E2">
      <w:pPr>
        <w:jc w:val="both"/>
        <w:sectPr w:rsidR="00C139E2" w:rsidSect="00FC04E6">
          <w:headerReference w:type="default" r:id="rId13"/>
          <w:footerReference w:type="default" r:id="rId14"/>
          <w:pgSz w:w="12240" w:h="15840" w:code="1"/>
          <w:pgMar w:top="1440" w:right="1440" w:bottom="1440" w:left="1440" w:header="720" w:footer="720" w:gutter="0"/>
          <w:pgNumType w:fmt="lowerRoman"/>
          <w:cols w:space="720"/>
          <w:titlePg/>
          <w:docGrid w:linePitch="299"/>
        </w:sectPr>
      </w:pPr>
    </w:p>
    <w:p w:rsidR="00C139E2" w:rsidRDefault="00851C48" w:rsidP="00EB5DDF">
      <w:pPr>
        <w:pStyle w:val="Heading1NoNumber"/>
      </w:pPr>
      <w:bookmarkStart w:id="2" w:name="_Toc419045942"/>
      <w:bookmarkStart w:id="3" w:name="_Toc419046179"/>
      <w:r>
        <w:lastRenderedPageBreak/>
        <w:t>C</w:t>
      </w:r>
      <w:r w:rsidR="007139EE">
        <w:t>hange</w:t>
      </w:r>
      <w:r>
        <w:t xml:space="preserve"> L</w:t>
      </w:r>
      <w:bookmarkEnd w:id="2"/>
      <w:bookmarkEnd w:id="3"/>
      <w:r w:rsidR="007139EE">
        <w:t>og</w:t>
      </w:r>
    </w:p>
    <w:p w:rsidR="00855B84" w:rsidRPr="00855B84" w:rsidRDefault="00855B84" w:rsidP="00855B84">
      <w:pPr>
        <w:rPr>
          <w:i/>
          <w:color w:val="FF0000"/>
        </w:rPr>
      </w:pPr>
      <w:r w:rsidRPr="00855B84">
        <w:rPr>
          <w:i/>
          <w:color w:val="FF0000"/>
        </w:rPr>
        <w:t>Note:</w:t>
      </w:r>
      <w:r w:rsidRPr="00855B84">
        <w:rPr>
          <w:color w:val="FF0000"/>
        </w:rPr>
        <w:t xml:space="preserve"> </w:t>
      </w:r>
      <w:r w:rsidRPr="00855B84">
        <w:rPr>
          <w:i/>
          <w:color w:val="FF0000"/>
        </w:rPr>
        <w:t>You may wish to include a disclaimer, such as the one below, that the printed version of this document may not be the most recently approved version:</w:t>
      </w:r>
    </w:p>
    <w:p w:rsidR="00855B84" w:rsidRPr="00855B84" w:rsidRDefault="00855B84" w:rsidP="00855B84">
      <w:r>
        <w:t>This version of the document may not be the most current approved revision. The current revision is maintained in the Project’s Document Management system (</w:t>
      </w:r>
      <w:proofErr w:type="spellStart"/>
      <w:r>
        <w:t>DocDB</w:t>
      </w:r>
      <w:proofErr w:type="spellEnd"/>
      <w:r>
        <w:t xml:space="preserve">), where all internal Project document approvals are managed. The current approved version is always available in the </w:t>
      </w:r>
      <w:proofErr w:type="spellStart"/>
      <w:r>
        <w:t>DocDB</w:t>
      </w:r>
      <w:proofErr w:type="spellEnd"/>
      <w:r>
        <w:t>. This document will be reviewed and updated annually or as needed. The Configuration Manager (or Document Manager) is responsible for maintaining an up-to-date version and obtaining required signatures.</w:t>
      </w:r>
    </w:p>
    <w:p w:rsidR="00C139E2" w:rsidRDefault="00C139E2">
      <w:pP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53"/>
        <w:gridCol w:w="1334"/>
        <w:gridCol w:w="6673"/>
      </w:tblGrid>
      <w:tr w:rsidR="00851C48" w:rsidTr="00851C48">
        <w:tc>
          <w:tcPr>
            <w:tcW w:w="1353" w:type="dxa"/>
            <w:shd w:val="pct20" w:color="auto" w:fill="auto"/>
          </w:tcPr>
          <w:p w:rsidR="00851C48" w:rsidRDefault="00851C48" w:rsidP="00851C48">
            <w:pPr>
              <w:jc w:val="both"/>
              <w:rPr>
                <w:b/>
              </w:rPr>
            </w:pPr>
            <w:r>
              <w:rPr>
                <w:b/>
              </w:rPr>
              <w:t>Release No.</w:t>
            </w:r>
          </w:p>
        </w:tc>
        <w:tc>
          <w:tcPr>
            <w:tcW w:w="1334" w:type="dxa"/>
            <w:shd w:val="pct20" w:color="auto" w:fill="auto"/>
          </w:tcPr>
          <w:p w:rsidR="00851C48" w:rsidRDefault="00851C48" w:rsidP="00851C48">
            <w:pPr>
              <w:jc w:val="both"/>
              <w:rPr>
                <w:b/>
              </w:rPr>
            </w:pPr>
            <w:r>
              <w:rPr>
                <w:b/>
              </w:rPr>
              <w:t>Date</w:t>
            </w:r>
          </w:p>
        </w:tc>
        <w:tc>
          <w:tcPr>
            <w:tcW w:w="6673" w:type="dxa"/>
            <w:shd w:val="pct20" w:color="auto" w:fill="auto"/>
          </w:tcPr>
          <w:p w:rsidR="00851C48" w:rsidRDefault="00851C48" w:rsidP="00851C48">
            <w:pPr>
              <w:jc w:val="both"/>
              <w:rPr>
                <w:b/>
              </w:rPr>
            </w:pPr>
            <w:r>
              <w:rPr>
                <w:b/>
              </w:rPr>
              <w:t>Revision Description</w:t>
            </w: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r w:rsidR="00851C48" w:rsidTr="00851C48">
        <w:tc>
          <w:tcPr>
            <w:tcW w:w="1353" w:type="dxa"/>
          </w:tcPr>
          <w:p w:rsidR="00851C48" w:rsidRDefault="00851C48" w:rsidP="00851C48">
            <w:pPr>
              <w:jc w:val="both"/>
            </w:pPr>
          </w:p>
        </w:tc>
        <w:tc>
          <w:tcPr>
            <w:tcW w:w="1334" w:type="dxa"/>
          </w:tcPr>
          <w:p w:rsidR="00851C48" w:rsidRDefault="00851C48" w:rsidP="00851C48">
            <w:pPr>
              <w:jc w:val="both"/>
            </w:pPr>
          </w:p>
        </w:tc>
        <w:tc>
          <w:tcPr>
            <w:tcW w:w="6673" w:type="dxa"/>
          </w:tcPr>
          <w:p w:rsidR="00851C48" w:rsidRDefault="00851C48" w:rsidP="00851C48">
            <w:pPr>
              <w:jc w:val="both"/>
            </w:pPr>
          </w:p>
        </w:tc>
      </w:tr>
    </w:tbl>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B46851" w:rsidRDefault="00B46851">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pPr>
    </w:p>
    <w:p w:rsidR="00EB5DDF" w:rsidRDefault="00EB5DDF">
      <w:pPr>
        <w:rPr>
          <w:b/>
        </w:rPr>
        <w:sectPr w:rsidR="00EB5DDF">
          <w:pgSz w:w="12240" w:h="15840"/>
          <w:pgMar w:top="1440" w:right="1440" w:bottom="1440" w:left="1440" w:header="720" w:footer="720" w:gutter="0"/>
          <w:pgNumType w:fmt="lowerRoman"/>
          <w:cols w:space="720"/>
        </w:sectPr>
      </w:pPr>
    </w:p>
    <w:sdt>
      <w:sdtPr>
        <w:rPr>
          <w:rFonts w:asciiTheme="minorHAnsi" w:hAnsiTheme="minorHAnsi"/>
          <w:b w:val="0"/>
          <w:caps w:val="0"/>
          <w:kern w:val="0"/>
          <w:sz w:val="22"/>
        </w:rPr>
        <w:id w:val="-1018542757"/>
        <w:docPartObj>
          <w:docPartGallery w:val="Table of Contents"/>
          <w:docPartUnique/>
        </w:docPartObj>
      </w:sdtPr>
      <w:sdtEndPr>
        <w:rPr>
          <w:bCs/>
          <w:noProof/>
        </w:rPr>
      </w:sdtEndPr>
      <w:sdtContent>
        <w:p w:rsidR="00DF1B39" w:rsidRPr="007139EE" w:rsidRDefault="00DF1B39" w:rsidP="007139EE">
          <w:pPr>
            <w:pStyle w:val="Heading1NoNumber"/>
            <w:rPr>
              <w:rStyle w:val="Heading1NoNumberChar"/>
            </w:rPr>
          </w:pPr>
          <w:r w:rsidRPr="007139EE">
            <w:rPr>
              <w:rStyle w:val="Heading1NoNumberChar"/>
            </w:rPr>
            <w:t>Contents</w:t>
          </w:r>
        </w:p>
        <w:p w:rsidR="00DF1B39" w:rsidRDefault="00DF1B39">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046178" w:history="1">
            <w:r w:rsidRPr="006C5606">
              <w:rPr>
                <w:rStyle w:val="Hyperlink"/>
                <w:noProof/>
              </w:rPr>
              <w:t>Approvals and Signatures</w:t>
            </w:r>
            <w:r>
              <w:rPr>
                <w:noProof/>
                <w:webHidden/>
              </w:rPr>
              <w:tab/>
            </w:r>
            <w:r>
              <w:rPr>
                <w:noProof/>
                <w:webHidden/>
              </w:rPr>
              <w:fldChar w:fldCharType="begin"/>
            </w:r>
            <w:r>
              <w:rPr>
                <w:noProof/>
                <w:webHidden/>
              </w:rPr>
              <w:instrText xml:space="preserve"> PAGEREF _Toc419046178 \h </w:instrText>
            </w:r>
            <w:r>
              <w:rPr>
                <w:noProof/>
                <w:webHidden/>
              </w:rPr>
            </w:r>
            <w:r>
              <w:rPr>
                <w:noProof/>
                <w:webHidden/>
              </w:rPr>
              <w:fldChar w:fldCharType="separate"/>
            </w:r>
            <w:r>
              <w:rPr>
                <w:noProof/>
                <w:webHidden/>
              </w:rPr>
              <w:t>ii</w:t>
            </w:r>
            <w:r>
              <w:rPr>
                <w:noProof/>
                <w:webHidden/>
              </w:rPr>
              <w:fldChar w:fldCharType="end"/>
            </w:r>
          </w:hyperlink>
        </w:p>
        <w:p w:rsidR="00DF1B39" w:rsidRDefault="00287C96">
          <w:pPr>
            <w:pStyle w:val="TOC1"/>
            <w:tabs>
              <w:tab w:val="right" w:leader="dot" w:pos="9350"/>
            </w:tabs>
            <w:rPr>
              <w:rFonts w:asciiTheme="minorHAnsi" w:eastAsiaTheme="minorEastAsia" w:hAnsiTheme="minorHAnsi" w:cstheme="minorBidi"/>
              <w:b w:val="0"/>
              <w:bCs w:val="0"/>
              <w:caps w:val="0"/>
              <w:noProof/>
              <w:sz w:val="22"/>
              <w:szCs w:val="22"/>
            </w:rPr>
          </w:pPr>
          <w:hyperlink w:anchor="_Toc419046179" w:history="1">
            <w:r w:rsidR="00DF1B39" w:rsidRPr="006C5606">
              <w:rPr>
                <w:rStyle w:val="Hyperlink"/>
                <w:noProof/>
              </w:rPr>
              <w:t>CHANGE LOG</w:t>
            </w:r>
            <w:r w:rsidR="00DF1B39">
              <w:rPr>
                <w:noProof/>
                <w:webHidden/>
              </w:rPr>
              <w:tab/>
            </w:r>
            <w:r w:rsidR="00DF1B39">
              <w:rPr>
                <w:noProof/>
                <w:webHidden/>
              </w:rPr>
              <w:fldChar w:fldCharType="begin"/>
            </w:r>
            <w:r w:rsidR="00DF1B39">
              <w:rPr>
                <w:noProof/>
                <w:webHidden/>
              </w:rPr>
              <w:instrText xml:space="preserve"> PAGEREF _Toc419046179 \h </w:instrText>
            </w:r>
            <w:r w:rsidR="00DF1B39">
              <w:rPr>
                <w:noProof/>
                <w:webHidden/>
              </w:rPr>
            </w:r>
            <w:r w:rsidR="00DF1B39">
              <w:rPr>
                <w:noProof/>
                <w:webHidden/>
              </w:rPr>
              <w:fldChar w:fldCharType="separate"/>
            </w:r>
            <w:r w:rsidR="00DF1B39">
              <w:rPr>
                <w:noProof/>
                <w:webHidden/>
              </w:rPr>
              <w:t>iii</w:t>
            </w:r>
            <w:r w:rsidR="00DF1B39">
              <w:rPr>
                <w:noProof/>
                <w:webHidden/>
              </w:rPr>
              <w:fldChar w:fldCharType="end"/>
            </w:r>
          </w:hyperlink>
        </w:p>
        <w:p w:rsidR="00DF1B39" w:rsidRDefault="00287C96">
          <w:pPr>
            <w:pStyle w:val="TOC1"/>
            <w:tabs>
              <w:tab w:val="right" w:leader="dot" w:pos="9350"/>
            </w:tabs>
            <w:rPr>
              <w:rFonts w:asciiTheme="minorHAnsi" w:eastAsiaTheme="minorEastAsia" w:hAnsiTheme="minorHAnsi" w:cstheme="minorBidi"/>
              <w:b w:val="0"/>
              <w:bCs w:val="0"/>
              <w:caps w:val="0"/>
              <w:noProof/>
              <w:sz w:val="22"/>
              <w:szCs w:val="22"/>
            </w:rPr>
          </w:pPr>
          <w:hyperlink w:anchor="_Toc419046180" w:history="1">
            <w:r w:rsidR="00DF1B39" w:rsidRPr="006C5606">
              <w:rPr>
                <w:rStyle w:val="Hyperlink"/>
                <w:noProof/>
              </w:rPr>
              <w:t>List of Tables</w:t>
            </w:r>
            <w:r w:rsidR="00DF1B39">
              <w:rPr>
                <w:noProof/>
                <w:webHidden/>
              </w:rPr>
              <w:tab/>
            </w:r>
            <w:r w:rsidR="00DF1B39">
              <w:rPr>
                <w:noProof/>
                <w:webHidden/>
              </w:rPr>
              <w:fldChar w:fldCharType="begin"/>
            </w:r>
            <w:r w:rsidR="00DF1B39">
              <w:rPr>
                <w:noProof/>
                <w:webHidden/>
              </w:rPr>
              <w:instrText xml:space="preserve"> PAGEREF _Toc419046180 \h </w:instrText>
            </w:r>
            <w:r w:rsidR="00DF1B39">
              <w:rPr>
                <w:noProof/>
                <w:webHidden/>
              </w:rPr>
            </w:r>
            <w:r w:rsidR="00DF1B39">
              <w:rPr>
                <w:noProof/>
                <w:webHidden/>
              </w:rPr>
              <w:fldChar w:fldCharType="separate"/>
            </w:r>
            <w:r w:rsidR="00DF1B39">
              <w:rPr>
                <w:noProof/>
                <w:webHidden/>
              </w:rPr>
              <w:t>x</w:t>
            </w:r>
            <w:r w:rsidR="00DF1B39">
              <w:rPr>
                <w:noProof/>
                <w:webHidden/>
              </w:rPr>
              <w:fldChar w:fldCharType="end"/>
            </w:r>
          </w:hyperlink>
        </w:p>
        <w:p w:rsidR="00DF1B39" w:rsidRDefault="00287C96">
          <w:pPr>
            <w:pStyle w:val="TOC1"/>
            <w:tabs>
              <w:tab w:val="right" w:leader="dot" w:pos="9350"/>
            </w:tabs>
            <w:rPr>
              <w:rFonts w:asciiTheme="minorHAnsi" w:eastAsiaTheme="minorEastAsia" w:hAnsiTheme="minorHAnsi" w:cstheme="minorBidi"/>
              <w:b w:val="0"/>
              <w:bCs w:val="0"/>
              <w:caps w:val="0"/>
              <w:noProof/>
              <w:sz w:val="22"/>
              <w:szCs w:val="22"/>
            </w:rPr>
          </w:pPr>
          <w:hyperlink w:anchor="_Toc419046181" w:history="1">
            <w:r w:rsidR="00DF1B39" w:rsidRPr="006C5606">
              <w:rPr>
                <w:rStyle w:val="Hyperlink"/>
                <w:noProof/>
              </w:rPr>
              <w:t>List of Figures</w:t>
            </w:r>
            <w:r w:rsidR="00DF1B39">
              <w:rPr>
                <w:noProof/>
                <w:webHidden/>
              </w:rPr>
              <w:tab/>
            </w:r>
            <w:r w:rsidR="00DF1B39">
              <w:rPr>
                <w:noProof/>
                <w:webHidden/>
              </w:rPr>
              <w:fldChar w:fldCharType="begin"/>
            </w:r>
            <w:r w:rsidR="00DF1B39">
              <w:rPr>
                <w:noProof/>
                <w:webHidden/>
              </w:rPr>
              <w:instrText xml:space="preserve"> PAGEREF _Toc419046181 \h </w:instrText>
            </w:r>
            <w:r w:rsidR="00DF1B39">
              <w:rPr>
                <w:noProof/>
                <w:webHidden/>
              </w:rPr>
            </w:r>
            <w:r w:rsidR="00DF1B39">
              <w:rPr>
                <w:noProof/>
                <w:webHidden/>
              </w:rPr>
              <w:fldChar w:fldCharType="separate"/>
            </w:r>
            <w:r w:rsidR="00DF1B39">
              <w:rPr>
                <w:noProof/>
                <w:webHidden/>
              </w:rPr>
              <w:t>xi</w:t>
            </w:r>
            <w:r w:rsidR="00DF1B39">
              <w:rPr>
                <w:noProof/>
                <w:webHidden/>
              </w:rPr>
              <w:fldChar w:fldCharType="end"/>
            </w:r>
          </w:hyperlink>
        </w:p>
        <w:p w:rsidR="00DF1B39" w:rsidRDefault="00287C96">
          <w:pPr>
            <w:pStyle w:val="TOC1"/>
            <w:tabs>
              <w:tab w:val="right" w:leader="dot" w:pos="9350"/>
            </w:tabs>
            <w:rPr>
              <w:rFonts w:asciiTheme="minorHAnsi" w:eastAsiaTheme="minorEastAsia" w:hAnsiTheme="minorHAnsi" w:cstheme="minorBidi"/>
              <w:b w:val="0"/>
              <w:bCs w:val="0"/>
              <w:caps w:val="0"/>
              <w:noProof/>
              <w:sz w:val="22"/>
              <w:szCs w:val="22"/>
            </w:rPr>
          </w:pPr>
          <w:hyperlink w:anchor="_Toc419046182" w:history="1">
            <w:r w:rsidR="00DF1B39" w:rsidRPr="006C5606">
              <w:rPr>
                <w:rStyle w:val="Hyperlink"/>
                <w:noProof/>
              </w:rPr>
              <w:t>ABBREVIATIONS, ACRONYMS and definitions</w:t>
            </w:r>
            <w:r w:rsidR="00DF1B39">
              <w:rPr>
                <w:noProof/>
                <w:webHidden/>
              </w:rPr>
              <w:tab/>
            </w:r>
            <w:r w:rsidR="00DF1B39">
              <w:rPr>
                <w:noProof/>
                <w:webHidden/>
              </w:rPr>
              <w:fldChar w:fldCharType="begin"/>
            </w:r>
            <w:r w:rsidR="00DF1B39">
              <w:rPr>
                <w:noProof/>
                <w:webHidden/>
              </w:rPr>
              <w:instrText xml:space="preserve"> PAGEREF _Toc419046182 \h </w:instrText>
            </w:r>
            <w:r w:rsidR="00DF1B39">
              <w:rPr>
                <w:noProof/>
                <w:webHidden/>
              </w:rPr>
            </w:r>
            <w:r w:rsidR="00DF1B39">
              <w:rPr>
                <w:noProof/>
                <w:webHidden/>
              </w:rPr>
              <w:fldChar w:fldCharType="separate"/>
            </w:r>
            <w:r w:rsidR="00DF1B39">
              <w:rPr>
                <w:noProof/>
                <w:webHidden/>
              </w:rPr>
              <w:t>xiii</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83" w:history="1">
            <w:r w:rsidR="00DF1B39" w:rsidRPr="006C5606">
              <w:rPr>
                <w:rStyle w:val="Hyperlink"/>
                <w:noProof/>
              </w:rPr>
              <w:t>1</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Introduction</w:t>
            </w:r>
            <w:r w:rsidR="00DF1B39">
              <w:rPr>
                <w:noProof/>
                <w:webHidden/>
              </w:rPr>
              <w:tab/>
            </w:r>
            <w:r w:rsidR="00DF1B39">
              <w:rPr>
                <w:noProof/>
                <w:webHidden/>
              </w:rPr>
              <w:fldChar w:fldCharType="begin"/>
            </w:r>
            <w:r w:rsidR="00DF1B39">
              <w:rPr>
                <w:noProof/>
                <w:webHidden/>
              </w:rPr>
              <w:instrText xml:space="preserve"> PAGEREF _Toc419046183 \h </w:instrText>
            </w:r>
            <w:r w:rsidR="00DF1B39">
              <w:rPr>
                <w:noProof/>
                <w:webHidden/>
              </w:rPr>
            </w:r>
            <w:r w:rsidR="00DF1B39">
              <w:rPr>
                <w:noProof/>
                <w:webHidden/>
              </w:rPr>
              <w:fldChar w:fldCharType="separate"/>
            </w:r>
            <w:r w:rsidR="00DF1B39">
              <w:rPr>
                <w:noProof/>
                <w:webHidden/>
              </w:rPr>
              <w:t>1-1</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84" w:history="1">
            <w:r w:rsidR="00DF1B39" w:rsidRPr="006C5606">
              <w:rPr>
                <w:rStyle w:val="Hyperlink"/>
                <w:rFonts w:eastAsiaTheme="majorEastAsia"/>
                <w:noProof/>
              </w:rPr>
              <w:t>1.1</w:t>
            </w:r>
            <w:r w:rsidR="00DF1B39">
              <w:rPr>
                <w:rFonts w:eastAsiaTheme="minorEastAsia" w:cstheme="minorBidi"/>
                <w:b w:val="0"/>
                <w:bCs w:val="0"/>
                <w:noProof/>
                <w:sz w:val="22"/>
                <w:szCs w:val="22"/>
              </w:rPr>
              <w:tab/>
            </w:r>
            <w:r w:rsidR="00DF1B39" w:rsidRPr="006C5606">
              <w:rPr>
                <w:rStyle w:val="Hyperlink"/>
                <w:rFonts w:eastAsiaTheme="majorEastAsia"/>
                <w:noProof/>
              </w:rPr>
              <w:t>Introduction to LBNF Conventional Facilities at the Near Site</w:t>
            </w:r>
            <w:r w:rsidR="00DF1B39">
              <w:rPr>
                <w:noProof/>
                <w:webHidden/>
              </w:rPr>
              <w:tab/>
            </w:r>
            <w:r w:rsidR="00DF1B39">
              <w:rPr>
                <w:noProof/>
                <w:webHidden/>
              </w:rPr>
              <w:fldChar w:fldCharType="begin"/>
            </w:r>
            <w:r w:rsidR="00DF1B39">
              <w:rPr>
                <w:noProof/>
                <w:webHidden/>
              </w:rPr>
              <w:instrText xml:space="preserve"> PAGEREF _Toc419046184 \h </w:instrText>
            </w:r>
            <w:r w:rsidR="00DF1B39">
              <w:rPr>
                <w:noProof/>
                <w:webHidden/>
              </w:rPr>
            </w:r>
            <w:r w:rsidR="00DF1B39">
              <w:rPr>
                <w:noProof/>
                <w:webHidden/>
              </w:rPr>
              <w:fldChar w:fldCharType="separate"/>
            </w:r>
            <w:r w:rsidR="00DF1B39">
              <w:rPr>
                <w:noProof/>
                <w:webHidden/>
              </w:rPr>
              <w:t>1-1</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85" w:history="1">
            <w:r w:rsidR="00DF1B39" w:rsidRPr="006C5606">
              <w:rPr>
                <w:rStyle w:val="Hyperlink"/>
                <w:rFonts w:eastAsiaTheme="majorEastAsia"/>
                <w:noProof/>
              </w:rPr>
              <w:t>1.2</w:t>
            </w:r>
            <w:r w:rsidR="00DF1B39">
              <w:rPr>
                <w:rFonts w:eastAsiaTheme="minorEastAsia" w:cstheme="minorBidi"/>
                <w:b w:val="0"/>
                <w:bCs w:val="0"/>
                <w:noProof/>
                <w:sz w:val="22"/>
                <w:szCs w:val="22"/>
              </w:rPr>
              <w:tab/>
            </w:r>
            <w:r w:rsidR="00DF1B39" w:rsidRPr="006C5606">
              <w:rPr>
                <w:rStyle w:val="Hyperlink"/>
                <w:rFonts w:eastAsiaTheme="majorEastAsia"/>
                <w:noProof/>
              </w:rPr>
              <w:t>Project Participants</w:t>
            </w:r>
            <w:r w:rsidR="00DF1B39">
              <w:rPr>
                <w:noProof/>
                <w:webHidden/>
              </w:rPr>
              <w:tab/>
            </w:r>
            <w:r w:rsidR="00DF1B39">
              <w:rPr>
                <w:noProof/>
                <w:webHidden/>
              </w:rPr>
              <w:fldChar w:fldCharType="begin"/>
            </w:r>
            <w:r w:rsidR="00DF1B39">
              <w:rPr>
                <w:noProof/>
                <w:webHidden/>
              </w:rPr>
              <w:instrText xml:space="preserve"> PAGEREF _Toc419046185 \h </w:instrText>
            </w:r>
            <w:r w:rsidR="00DF1B39">
              <w:rPr>
                <w:noProof/>
                <w:webHidden/>
              </w:rPr>
            </w:r>
            <w:r w:rsidR="00DF1B39">
              <w:rPr>
                <w:noProof/>
                <w:webHidden/>
              </w:rPr>
              <w:fldChar w:fldCharType="separate"/>
            </w:r>
            <w:r w:rsidR="00DF1B39">
              <w:rPr>
                <w:noProof/>
                <w:webHidden/>
              </w:rPr>
              <w:t>1-3</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86" w:history="1">
            <w:r w:rsidR="00DF1B39" w:rsidRPr="006C5606">
              <w:rPr>
                <w:rStyle w:val="Hyperlink"/>
                <w:rFonts w:eastAsiaTheme="majorEastAsia"/>
                <w:noProof/>
              </w:rPr>
              <w:t>1.3</w:t>
            </w:r>
            <w:r w:rsidR="00DF1B39">
              <w:rPr>
                <w:rFonts w:eastAsiaTheme="minorEastAsia" w:cstheme="minorBidi"/>
                <w:b w:val="0"/>
                <w:bCs w:val="0"/>
                <w:noProof/>
                <w:sz w:val="22"/>
                <w:szCs w:val="22"/>
              </w:rPr>
              <w:tab/>
            </w:r>
            <w:r w:rsidR="00DF1B39" w:rsidRPr="006C5606">
              <w:rPr>
                <w:rStyle w:val="Hyperlink"/>
                <w:rFonts w:eastAsiaTheme="majorEastAsia"/>
                <w:noProof/>
              </w:rPr>
              <w:t>Codes and Standards</w:t>
            </w:r>
            <w:r w:rsidR="00DF1B39">
              <w:rPr>
                <w:noProof/>
                <w:webHidden/>
              </w:rPr>
              <w:tab/>
            </w:r>
            <w:r w:rsidR="00DF1B39">
              <w:rPr>
                <w:noProof/>
                <w:webHidden/>
              </w:rPr>
              <w:fldChar w:fldCharType="begin"/>
            </w:r>
            <w:r w:rsidR="00DF1B39">
              <w:rPr>
                <w:noProof/>
                <w:webHidden/>
              </w:rPr>
              <w:instrText xml:space="preserve"> PAGEREF _Toc419046186 \h </w:instrText>
            </w:r>
            <w:r w:rsidR="00DF1B39">
              <w:rPr>
                <w:noProof/>
                <w:webHidden/>
              </w:rPr>
            </w:r>
            <w:r w:rsidR="00DF1B39">
              <w:rPr>
                <w:noProof/>
                <w:webHidden/>
              </w:rPr>
              <w:fldChar w:fldCharType="separate"/>
            </w:r>
            <w:r w:rsidR="00DF1B39">
              <w:rPr>
                <w:noProof/>
                <w:webHidden/>
              </w:rPr>
              <w:t>1-4</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87" w:history="1">
            <w:r w:rsidR="00DF1B39" w:rsidRPr="006C5606">
              <w:rPr>
                <w:rStyle w:val="Hyperlink"/>
                <w:noProof/>
              </w:rPr>
              <w:t>2</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Existing Site Conditions</w:t>
            </w:r>
            <w:r w:rsidR="00DF1B39">
              <w:rPr>
                <w:noProof/>
                <w:webHidden/>
              </w:rPr>
              <w:tab/>
            </w:r>
            <w:r w:rsidR="00DF1B39">
              <w:rPr>
                <w:noProof/>
                <w:webHidden/>
              </w:rPr>
              <w:fldChar w:fldCharType="begin"/>
            </w:r>
            <w:r w:rsidR="00DF1B39">
              <w:rPr>
                <w:noProof/>
                <w:webHidden/>
              </w:rPr>
              <w:instrText xml:space="preserve"> PAGEREF _Toc419046187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88" w:history="1">
            <w:r w:rsidR="00DF1B39" w:rsidRPr="006C5606">
              <w:rPr>
                <w:rStyle w:val="Hyperlink"/>
                <w:rFonts w:eastAsiaTheme="majorEastAsia"/>
                <w:noProof/>
              </w:rPr>
              <w:t>2.1</w:t>
            </w:r>
            <w:r w:rsidR="00DF1B39">
              <w:rPr>
                <w:rFonts w:eastAsiaTheme="minorEastAsia" w:cstheme="minorBidi"/>
                <w:b w:val="0"/>
                <w:bCs w:val="0"/>
                <w:noProof/>
                <w:sz w:val="22"/>
                <w:szCs w:val="22"/>
              </w:rPr>
              <w:tab/>
            </w:r>
            <w:r w:rsidR="00DF1B39" w:rsidRPr="006C5606">
              <w:rPr>
                <w:rStyle w:val="Hyperlink"/>
                <w:rFonts w:eastAsiaTheme="majorEastAsia"/>
                <w:noProof/>
              </w:rPr>
              <w:t>Surface Development, Topographic and Environmental Conditions</w:t>
            </w:r>
            <w:r w:rsidR="00DF1B39">
              <w:rPr>
                <w:noProof/>
                <w:webHidden/>
              </w:rPr>
              <w:tab/>
            </w:r>
            <w:r w:rsidR="00DF1B39">
              <w:rPr>
                <w:noProof/>
                <w:webHidden/>
              </w:rPr>
              <w:fldChar w:fldCharType="begin"/>
            </w:r>
            <w:r w:rsidR="00DF1B39">
              <w:rPr>
                <w:noProof/>
                <w:webHidden/>
              </w:rPr>
              <w:instrText xml:space="preserve"> PAGEREF _Toc419046188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89" w:history="1">
            <w:r w:rsidR="00DF1B39" w:rsidRPr="006C5606">
              <w:rPr>
                <w:rStyle w:val="Hyperlink"/>
                <w:rFonts w:eastAsiaTheme="majorEastAsia"/>
                <w:noProof/>
              </w:rPr>
              <w:t>2.2</w:t>
            </w:r>
            <w:r w:rsidR="00DF1B39">
              <w:rPr>
                <w:rFonts w:eastAsiaTheme="minorEastAsia" w:cstheme="minorBidi"/>
                <w:b w:val="0"/>
                <w:bCs w:val="0"/>
                <w:noProof/>
                <w:sz w:val="22"/>
                <w:szCs w:val="22"/>
              </w:rPr>
              <w:tab/>
            </w:r>
            <w:r w:rsidR="00DF1B39" w:rsidRPr="006C5606">
              <w:rPr>
                <w:rStyle w:val="Hyperlink"/>
                <w:rFonts w:eastAsiaTheme="majorEastAsia"/>
                <w:noProof/>
              </w:rPr>
              <w:t>Overview of Site Geology</w:t>
            </w:r>
            <w:r w:rsidR="00DF1B39">
              <w:rPr>
                <w:noProof/>
                <w:webHidden/>
              </w:rPr>
              <w:tab/>
            </w:r>
            <w:r w:rsidR="00DF1B39">
              <w:rPr>
                <w:noProof/>
                <w:webHidden/>
              </w:rPr>
              <w:fldChar w:fldCharType="begin"/>
            </w:r>
            <w:r w:rsidR="00DF1B39">
              <w:rPr>
                <w:noProof/>
                <w:webHidden/>
              </w:rPr>
              <w:instrText xml:space="preserve"> PAGEREF _Toc419046189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90" w:history="1">
            <w:r w:rsidR="00DF1B39" w:rsidRPr="006C5606">
              <w:rPr>
                <w:rStyle w:val="Hyperlink"/>
                <w:rFonts w:eastAsiaTheme="majorEastAsia"/>
                <w:noProof/>
              </w:rPr>
              <w:t>2.3</w:t>
            </w:r>
            <w:r w:rsidR="00DF1B39">
              <w:rPr>
                <w:rFonts w:eastAsiaTheme="minorEastAsia" w:cstheme="minorBidi"/>
                <w:b w:val="0"/>
                <w:bCs w:val="0"/>
                <w:noProof/>
                <w:sz w:val="22"/>
                <w:szCs w:val="22"/>
              </w:rPr>
              <w:tab/>
            </w:r>
            <w:r w:rsidR="00DF1B39" w:rsidRPr="006C5606">
              <w:rPr>
                <w:rStyle w:val="Hyperlink"/>
                <w:rFonts w:eastAsiaTheme="majorEastAsia"/>
                <w:noProof/>
              </w:rPr>
              <w:t>Overview of Site Groundwater Conditions</w:t>
            </w:r>
            <w:r w:rsidR="00DF1B39">
              <w:rPr>
                <w:noProof/>
                <w:webHidden/>
              </w:rPr>
              <w:tab/>
            </w:r>
            <w:r w:rsidR="00DF1B39">
              <w:rPr>
                <w:noProof/>
                <w:webHidden/>
              </w:rPr>
              <w:fldChar w:fldCharType="begin"/>
            </w:r>
            <w:r w:rsidR="00DF1B39">
              <w:rPr>
                <w:noProof/>
                <w:webHidden/>
              </w:rPr>
              <w:instrText xml:space="preserve"> PAGEREF _Toc419046190 \h </w:instrText>
            </w:r>
            <w:r w:rsidR="00DF1B39">
              <w:rPr>
                <w:noProof/>
                <w:webHidden/>
              </w:rPr>
            </w:r>
            <w:r w:rsidR="00DF1B39">
              <w:rPr>
                <w:noProof/>
                <w:webHidden/>
              </w:rPr>
              <w:fldChar w:fldCharType="separate"/>
            </w:r>
            <w:r w:rsidR="00DF1B39">
              <w:rPr>
                <w:noProof/>
                <w:webHidden/>
              </w:rPr>
              <w:t>2-7</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91" w:history="1">
            <w:r w:rsidR="00DF1B39" w:rsidRPr="006C5606">
              <w:rPr>
                <w:rStyle w:val="Hyperlink"/>
                <w:rFonts w:eastAsiaTheme="majorEastAsia"/>
                <w:noProof/>
              </w:rPr>
              <w:t>2.4</w:t>
            </w:r>
            <w:r w:rsidR="00DF1B39">
              <w:rPr>
                <w:rFonts w:eastAsiaTheme="minorEastAsia" w:cstheme="minorBidi"/>
                <w:b w:val="0"/>
                <w:bCs w:val="0"/>
                <w:noProof/>
                <w:sz w:val="22"/>
                <w:szCs w:val="22"/>
              </w:rPr>
              <w:tab/>
            </w:r>
            <w:r w:rsidR="00DF1B39" w:rsidRPr="006C5606">
              <w:rPr>
                <w:rStyle w:val="Hyperlink"/>
                <w:rFonts w:eastAsiaTheme="majorEastAsia"/>
                <w:noProof/>
              </w:rPr>
              <w:t>Occurrence of Natural Gases</w:t>
            </w:r>
            <w:r w:rsidR="00DF1B39">
              <w:rPr>
                <w:noProof/>
                <w:webHidden/>
              </w:rPr>
              <w:tab/>
            </w:r>
            <w:r w:rsidR="00DF1B39">
              <w:rPr>
                <w:noProof/>
                <w:webHidden/>
              </w:rPr>
              <w:fldChar w:fldCharType="begin"/>
            </w:r>
            <w:r w:rsidR="00DF1B39">
              <w:rPr>
                <w:noProof/>
                <w:webHidden/>
              </w:rPr>
              <w:instrText xml:space="preserve"> PAGEREF _Toc419046191 \h </w:instrText>
            </w:r>
            <w:r w:rsidR="00DF1B39">
              <w:rPr>
                <w:noProof/>
                <w:webHidden/>
              </w:rPr>
            </w:r>
            <w:r w:rsidR="00DF1B39">
              <w:rPr>
                <w:noProof/>
                <w:webHidden/>
              </w:rPr>
              <w:fldChar w:fldCharType="separate"/>
            </w:r>
            <w:r w:rsidR="00DF1B39">
              <w:rPr>
                <w:noProof/>
                <w:webHidden/>
              </w:rPr>
              <w:t>2-7</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92" w:history="1">
            <w:r w:rsidR="00DF1B39" w:rsidRPr="006C5606">
              <w:rPr>
                <w:rStyle w:val="Hyperlink"/>
                <w:noProof/>
              </w:rPr>
              <w:t>3</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The Facility Layout</w:t>
            </w:r>
            <w:r w:rsidR="00DF1B39">
              <w:rPr>
                <w:noProof/>
                <w:webHidden/>
              </w:rPr>
              <w:tab/>
            </w:r>
            <w:r w:rsidR="00DF1B39">
              <w:rPr>
                <w:noProof/>
                <w:webHidden/>
              </w:rPr>
              <w:fldChar w:fldCharType="begin"/>
            </w:r>
            <w:r w:rsidR="00DF1B39">
              <w:rPr>
                <w:noProof/>
                <w:webHidden/>
              </w:rPr>
              <w:instrText xml:space="preserve"> PAGEREF _Toc419046192 \h </w:instrText>
            </w:r>
            <w:r w:rsidR="00DF1B39">
              <w:rPr>
                <w:noProof/>
                <w:webHidden/>
              </w:rPr>
            </w:r>
            <w:r w:rsidR="00DF1B39">
              <w:rPr>
                <w:noProof/>
                <w:webHidden/>
              </w:rPr>
              <w:fldChar w:fldCharType="separate"/>
            </w:r>
            <w:r w:rsidR="00DF1B39">
              <w:rPr>
                <w:noProof/>
                <w:webHidden/>
              </w:rPr>
              <w:t>3-9</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193" w:history="1">
            <w:r w:rsidR="00DF1B39" w:rsidRPr="006C5606">
              <w:rPr>
                <w:rStyle w:val="Hyperlink"/>
                <w:rFonts w:eastAsiaTheme="majorEastAsia"/>
                <w:noProof/>
              </w:rPr>
              <w:t>3.1</w:t>
            </w:r>
            <w:r w:rsidR="00DF1B39">
              <w:rPr>
                <w:rFonts w:eastAsiaTheme="minorEastAsia" w:cstheme="minorBidi"/>
                <w:b w:val="0"/>
                <w:bCs w:val="0"/>
                <w:noProof/>
                <w:sz w:val="22"/>
                <w:szCs w:val="22"/>
              </w:rPr>
              <w:tab/>
            </w:r>
            <w:r w:rsidR="00DF1B39" w:rsidRPr="006C5606">
              <w:rPr>
                <w:rStyle w:val="Hyperlink"/>
                <w:rFonts w:eastAsiaTheme="majorEastAsia"/>
                <w:noProof/>
              </w:rPr>
              <w:t>Project-Wide Considerations</w:t>
            </w:r>
            <w:r w:rsidR="00DF1B39">
              <w:rPr>
                <w:noProof/>
                <w:webHidden/>
              </w:rPr>
              <w:tab/>
            </w:r>
            <w:r w:rsidR="00DF1B39">
              <w:rPr>
                <w:noProof/>
                <w:webHidden/>
              </w:rPr>
              <w:fldChar w:fldCharType="begin"/>
            </w:r>
            <w:r w:rsidR="00DF1B39">
              <w:rPr>
                <w:noProof/>
                <w:webHidden/>
              </w:rPr>
              <w:instrText xml:space="preserve"> PAGEREF _Toc419046193 \h </w:instrText>
            </w:r>
            <w:r w:rsidR="00DF1B39">
              <w:rPr>
                <w:noProof/>
                <w:webHidden/>
              </w:rPr>
            </w:r>
            <w:r w:rsidR="00DF1B39">
              <w:rPr>
                <w:noProof/>
                <w:webHidden/>
              </w:rPr>
              <w:fldChar w:fldCharType="separate"/>
            </w:r>
            <w:r w:rsidR="00DF1B39">
              <w:rPr>
                <w:noProof/>
                <w:webHidden/>
              </w:rPr>
              <w:t>3-10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4" w:history="1">
            <w:r w:rsidR="00DF1B39" w:rsidRPr="006C5606">
              <w:rPr>
                <w:rStyle w:val="Hyperlink"/>
                <w:noProof/>
              </w:rPr>
              <w:t>3.1.1</w:t>
            </w:r>
            <w:r w:rsidR="00DF1B39">
              <w:rPr>
                <w:rFonts w:eastAsiaTheme="minorEastAsia" w:cstheme="minorBidi"/>
                <w:noProof/>
                <w:sz w:val="22"/>
                <w:szCs w:val="22"/>
              </w:rPr>
              <w:tab/>
            </w:r>
            <w:r w:rsidR="00DF1B39" w:rsidRPr="006C5606">
              <w:rPr>
                <w:rStyle w:val="Hyperlink"/>
                <w:noProof/>
              </w:rPr>
              <w:t>Structural and Architectural for Surface Structures</w:t>
            </w:r>
            <w:r w:rsidR="00DF1B39">
              <w:rPr>
                <w:noProof/>
                <w:webHidden/>
              </w:rPr>
              <w:tab/>
            </w:r>
            <w:r w:rsidR="00DF1B39">
              <w:rPr>
                <w:noProof/>
                <w:webHidden/>
              </w:rPr>
              <w:fldChar w:fldCharType="begin"/>
            </w:r>
            <w:r w:rsidR="00DF1B39">
              <w:rPr>
                <w:noProof/>
                <w:webHidden/>
              </w:rPr>
              <w:instrText xml:space="preserve"> PAGEREF _Toc419046194 \h </w:instrText>
            </w:r>
            <w:r w:rsidR="00DF1B39">
              <w:rPr>
                <w:noProof/>
                <w:webHidden/>
              </w:rPr>
            </w:r>
            <w:r w:rsidR="00DF1B39">
              <w:rPr>
                <w:noProof/>
                <w:webHidden/>
              </w:rPr>
              <w:fldChar w:fldCharType="separate"/>
            </w:r>
            <w:r w:rsidR="00DF1B39">
              <w:rPr>
                <w:noProof/>
                <w:webHidden/>
              </w:rPr>
              <w:t>3-10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5" w:history="1">
            <w:r w:rsidR="00DF1B39" w:rsidRPr="006C5606">
              <w:rPr>
                <w:rStyle w:val="Hyperlink"/>
                <w:noProof/>
              </w:rPr>
              <w:t>3.1.2</w:t>
            </w:r>
            <w:r w:rsidR="00DF1B39">
              <w:rPr>
                <w:rFonts w:eastAsiaTheme="minorEastAsia" w:cstheme="minorBidi"/>
                <w:noProof/>
                <w:sz w:val="22"/>
                <w:szCs w:val="22"/>
              </w:rPr>
              <w:tab/>
            </w:r>
            <w:r w:rsidR="00DF1B39" w:rsidRPr="006C5606">
              <w:rPr>
                <w:rStyle w:val="Hyperlink"/>
                <w:noProof/>
              </w:rPr>
              <w:t>Structural and Excavation for Underground Structures</w:t>
            </w:r>
            <w:r w:rsidR="00DF1B39">
              <w:rPr>
                <w:noProof/>
                <w:webHidden/>
              </w:rPr>
              <w:tab/>
            </w:r>
            <w:r w:rsidR="00DF1B39">
              <w:rPr>
                <w:noProof/>
                <w:webHidden/>
              </w:rPr>
              <w:fldChar w:fldCharType="begin"/>
            </w:r>
            <w:r w:rsidR="00DF1B39">
              <w:rPr>
                <w:noProof/>
                <w:webHidden/>
              </w:rPr>
              <w:instrText xml:space="preserve"> PAGEREF _Toc419046195 \h </w:instrText>
            </w:r>
            <w:r w:rsidR="00DF1B39">
              <w:rPr>
                <w:noProof/>
                <w:webHidden/>
              </w:rPr>
            </w:r>
            <w:r w:rsidR="00DF1B39">
              <w:rPr>
                <w:noProof/>
                <w:webHidden/>
              </w:rPr>
              <w:fldChar w:fldCharType="separate"/>
            </w:r>
            <w:r w:rsidR="00DF1B39">
              <w:rPr>
                <w:noProof/>
                <w:webHidden/>
              </w:rPr>
              <w:t>3-11</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6" w:history="1">
            <w:r w:rsidR="00DF1B39" w:rsidRPr="006C5606">
              <w:rPr>
                <w:rStyle w:val="Hyperlink"/>
                <w:noProof/>
              </w:rPr>
              <w:t>3.1.3</w:t>
            </w:r>
            <w:r w:rsidR="00DF1B39">
              <w:rPr>
                <w:rFonts w:eastAsiaTheme="minorEastAsia" w:cstheme="minorBidi"/>
                <w:noProof/>
                <w:sz w:val="22"/>
                <w:szCs w:val="22"/>
              </w:rPr>
              <w:tab/>
            </w:r>
            <w:r w:rsidR="00DF1B39" w:rsidRPr="006C5606">
              <w:rPr>
                <w:rStyle w:val="Hyperlink"/>
                <w:noProof/>
              </w:rPr>
              <w:t>Environmental Protection</w:t>
            </w:r>
            <w:r w:rsidR="00DF1B39">
              <w:rPr>
                <w:noProof/>
                <w:webHidden/>
              </w:rPr>
              <w:tab/>
            </w:r>
            <w:r w:rsidR="00DF1B39">
              <w:rPr>
                <w:noProof/>
                <w:webHidden/>
              </w:rPr>
              <w:fldChar w:fldCharType="begin"/>
            </w:r>
            <w:r w:rsidR="00DF1B39">
              <w:rPr>
                <w:noProof/>
                <w:webHidden/>
              </w:rPr>
              <w:instrText xml:space="preserve"> PAGEREF _Toc419046196 \h </w:instrText>
            </w:r>
            <w:r w:rsidR="00DF1B39">
              <w:rPr>
                <w:noProof/>
                <w:webHidden/>
              </w:rPr>
            </w:r>
            <w:r w:rsidR="00DF1B39">
              <w:rPr>
                <w:noProof/>
                <w:webHidden/>
              </w:rPr>
              <w:fldChar w:fldCharType="separate"/>
            </w:r>
            <w:r w:rsidR="00DF1B39">
              <w:rPr>
                <w:noProof/>
                <w:webHidden/>
              </w:rPr>
              <w:t>3-12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7" w:history="1">
            <w:r w:rsidR="00DF1B39" w:rsidRPr="006C5606">
              <w:rPr>
                <w:rStyle w:val="Hyperlink"/>
                <w:noProof/>
              </w:rPr>
              <w:t>3.1.4</w:t>
            </w:r>
            <w:r w:rsidR="00DF1B39">
              <w:rPr>
                <w:rFonts w:eastAsiaTheme="minorEastAsia" w:cstheme="minorBidi"/>
                <w:noProof/>
                <w:sz w:val="22"/>
                <w:szCs w:val="22"/>
              </w:rPr>
              <w:tab/>
            </w:r>
            <w:r w:rsidR="00DF1B39" w:rsidRPr="006C5606">
              <w:rPr>
                <w:rStyle w:val="Hyperlink"/>
                <w:noProof/>
              </w:rPr>
              <w:t>Fire Protection / Life Safety Systems</w:t>
            </w:r>
            <w:r w:rsidR="00DF1B39">
              <w:rPr>
                <w:noProof/>
                <w:webHidden/>
              </w:rPr>
              <w:tab/>
            </w:r>
            <w:r w:rsidR="00DF1B39">
              <w:rPr>
                <w:noProof/>
                <w:webHidden/>
              </w:rPr>
              <w:fldChar w:fldCharType="begin"/>
            </w:r>
            <w:r w:rsidR="00DF1B39">
              <w:rPr>
                <w:noProof/>
                <w:webHidden/>
              </w:rPr>
              <w:instrText xml:space="preserve"> PAGEREF _Toc419046197 \h </w:instrText>
            </w:r>
            <w:r w:rsidR="00DF1B39">
              <w:rPr>
                <w:noProof/>
                <w:webHidden/>
              </w:rPr>
            </w:r>
            <w:r w:rsidR="00DF1B39">
              <w:rPr>
                <w:noProof/>
                <w:webHidden/>
              </w:rPr>
              <w:fldChar w:fldCharType="separate"/>
            </w:r>
            <w:r w:rsidR="00DF1B39">
              <w:rPr>
                <w:noProof/>
                <w:webHidden/>
              </w:rPr>
              <w:t>3-13</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8" w:history="1">
            <w:r w:rsidR="00DF1B39" w:rsidRPr="006C5606">
              <w:rPr>
                <w:rStyle w:val="Hyperlink"/>
                <w:noProof/>
              </w:rPr>
              <w:t>3.1.5</w:t>
            </w:r>
            <w:r w:rsidR="00DF1B39">
              <w:rPr>
                <w:rFonts w:eastAsiaTheme="minorEastAsia" w:cstheme="minorBidi"/>
                <w:noProof/>
                <w:sz w:val="22"/>
                <w:szCs w:val="22"/>
              </w:rPr>
              <w:tab/>
            </w:r>
            <w:r w:rsidR="00DF1B39" w:rsidRPr="006C5606">
              <w:rPr>
                <w:rStyle w:val="Hyperlink"/>
                <w:noProof/>
              </w:rPr>
              <w:t>Safeguards and Securities</w:t>
            </w:r>
            <w:r w:rsidR="00DF1B39">
              <w:rPr>
                <w:noProof/>
                <w:webHidden/>
              </w:rPr>
              <w:tab/>
            </w:r>
            <w:r w:rsidR="00DF1B39">
              <w:rPr>
                <w:noProof/>
                <w:webHidden/>
              </w:rPr>
              <w:fldChar w:fldCharType="begin"/>
            </w:r>
            <w:r w:rsidR="00DF1B39">
              <w:rPr>
                <w:noProof/>
                <w:webHidden/>
              </w:rPr>
              <w:instrText xml:space="preserve"> PAGEREF _Toc419046198 \h </w:instrText>
            </w:r>
            <w:r w:rsidR="00DF1B39">
              <w:rPr>
                <w:noProof/>
                <w:webHidden/>
              </w:rPr>
            </w:r>
            <w:r w:rsidR="00DF1B39">
              <w:rPr>
                <w:noProof/>
                <w:webHidden/>
              </w:rPr>
              <w:fldChar w:fldCharType="separate"/>
            </w:r>
            <w:r w:rsidR="00DF1B39">
              <w:rPr>
                <w:noProof/>
                <w:webHidden/>
              </w:rPr>
              <w:t>3-14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199" w:history="1">
            <w:r w:rsidR="00DF1B39" w:rsidRPr="006C5606">
              <w:rPr>
                <w:rStyle w:val="Hyperlink"/>
                <w:noProof/>
              </w:rPr>
              <w:t>3.1.6</w:t>
            </w:r>
            <w:r w:rsidR="00DF1B39">
              <w:rPr>
                <w:rFonts w:eastAsiaTheme="minorEastAsia" w:cstheme="minorBidi"/>
                <w:noProof/>
                <w:sz w:val="22"/>
                <w:szCs w:val="22"/>
              </w:rPr>
              <w:tab/>
            </w:r>
            <w:r w:rsidR="00DF1B39" w:rsidRPr="006C5606">
              <w:rPr>
                <w:rStyle w:val="Hyperlink"/>
                <w:noProof/>
              </w:rPr>
              <w:t>Emergency Shelter Provisions</w:t>
            </w:r>
            <w:r w:rsidR="00DF1B39">
              <w:rPr>
                <w:noProof/>
                <w:webHidden/>
              </w:rPr>
              <w:tab/>
            </w:r>
            <w:r w:rsidR="00DF1B39">
              <w:rPr>
                <w:noProof/>
                <w:webHidden/>
              </w:rPr>
              <w:fldChar w:fldCharType="begin"/>
            </w:r>
            <w:r w:rsidR="00DF1B39">
              <w:rPr>
                <w:noProof/>
                <w:webHidden/>
              </w:rPr>
              <w:instrText xml:space="preserve"> PAGEREF _Toc419046199 \h </w:instrText>
            </w:r>
            <w:r w:rsidR="00DF1B39">
              <w:rPr>
                <w:noProof/>
                <w:webHidden/>
              </w:rPr>
            </w:r>
            <w:r w:rsidR="00DF1B39">
              <w:rPr>
                <w:noProof/>
                <w:webHidden/>
              </w:rPr>
              <w:fldChar w:fldCharType="separate"/>
            </w:r>
            <w:r w:rsidR="00DF1B39">
              <w:rPr>
                <w:noProof/>
                <w:webHidden/>
              </w:rPr>
              <w:t>3-14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0" w:history="1">
            <w:r w:rsidR="00DF1B39" w:rsidRPr="006C5606">
              <w:rPr>
                <w:rStyle w:val="Hyperlink"/>
                <w:noProof/>
              </w:rPr>
              <w:t>3.1.7</w:t>
            </w:r>
            <w:r w:rsidR="00DF1B39">
              <w:rPr>
                <w:rFonts w:eastAsiaTheme="minorEastAsia" w:cstheme="minorBidi"/>
                <w:noProof/>
                <w:sz w:val="22"/>
                <w:szCs w:val="22"/>
              </w:rPr>
              <w:tab/>
            </w:r>
            <w:r w:rsidR="00DF1B39" w:rsidRPr="006C5606">
              <w:rPr>
                <w:rStyle w:val="Hyperlink"/>
                <w:noProof/>
              </w:rPr>
              <w:t>Energy Conservation</w:t>
            </w:r>
            <w:r w:rsidR="00DF1B39">
              <w:rPr>
                <w:noProof/>
                <w:webHidden/>
              </w:rPr>
              <w:tab/>
            </w:r>
            <w:r w:rsidR="00DF1B39">
              <w:rPr>
                <w:noProof/>
                <w:webHidden/>
              </w:rPr>
              <w:fldChar w:fldCharType="begin"/>
            </w:r>
            <w:r w:rsidR="00DF1B39">
              <w:rPr>
                <w:noProof/>
                <w:webHidden/>
              </w:rPr>
              <w:instrText xml:space="preserve"> PAGEREF _Toc419046200 \h </w:instrText>
            </w:r>
            <w:r w:rsidR="00DF1B39">
              <w:rPr>
                <w:noProof/>
                <w:webHidden/>
              </w:rPr>
            </w:r>
            <w:r w:rsidR="00DF1B39">
              <w:rPr>
                <w:noProof/>
                <w:webHidden/>
              </w:rPr>
              <w:fldChar w:fldCharType="separate"/>
            </w:r>
            <w:r w:rsidR="00DF1B39">
              <w:rPr>
                <w:noProof/>
                <w:webHidden/>
              </w:rPr>
              <w:t>3-15</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1" w:history="1">
            <w:r w:rsidR="00DF1B39" w:rsidRPr="006C5606">
              <w:rPr>
                <w:rStyle w:val="Hyperlink"/>
                <w:noProof/>
              </w:rPr>
              <w:t>3.1.8</w:t>
            </w:r>
            <w:r w:rsidR="00DF1B39">
              <w:rPr>
                <w:rFonts w:eastAsiaTheme="minorEastAsia" w:cstheme="minorBidi"/>
                <w:noProof/>
                <w:sz w:val="22"/>
                <w:szCs w:val="22"/>
              </w:rPr>
              <w:tab/>
            </w:r>
            <w:r w:rsidR="00DF1B39" w:rsidRPr="006C5606">
              <w:rPr>
                <w:rStyle w:val="Hyperlink"/>
                <w:noProof/>
              </w:rPr>
              <w:t>DOE Space Allocation</w:t>
            </w:r>
            <w:r w:rsidR="00DF1B39">
              <w:rPr>
                <w:noProof/>
                <w:webHidden/>
              </w:rPr>
              <w:tab/>
            </w:r>
            <w:r w:rsidR="00DF1B39">
              <w:rPr>
                <w:noProof/>
                <w:webHidden/>
              </w:rPr>
              <w:fldChar w:fldCharType="begin"/>
            </w:r>
            <w:r w:rsidR="00DF1B39">
              <w:rPr>
                <w:noProof/>
                <w:webHidden/>
              </w:rPr>
              <w:instrText xml:space="preserve"> PAGEREF _Toc419046201 \h </w:instrText>
            </w:r>
            <w:r w:rsidR="00DF1B39">
              <w:rPr>
                <w:noProof/>
                <w:webHidden/>
              </w:rPr>
            </w:r>
            <w:r w:rsidR="00DF1B39">
              <w:rPr>
                <w:noProof/>
                <w:webHidden/>
              </w:rPr>
              <w:fldChar w:fldCharType="separate"/>
            </w:r>
            <w:r w:rsidR="00DF1B39">
              <w:rPr>
                <w:noProof/>
                <w:webHidden/>
              </w:rPr>
              <w:t>3-16</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2" w:history="1">
            <w:r w:rsidR="00DF1B39" w:rsidRPr="006C5606">
              <w:rPr>
                <w:rStyle w:val="Hyperlink"/>
                <w:noProof/>
              </w:rPr>
              <w:t>3.1.9</w:t>
            </w:r>
            <w:r w:rsidR="00DF1B39">
              <w:rPr>
                <w:rFonts w:eastAsiaTheme="minorEastAsia" w:cstheme="minorBidi"/>
                <w:noProof/>
                <w:sz w:val="22"/>
                <w:szCs w:val="22"/>
              </w:rPr>
              <w:tab/>
            </w:r>
            <w:r w:rsidR="00DF1B39" w:rsidRPr="006C5606">
              <w:rPr>
                <w:rStyle w:val="Hyperlink"/>
                <w:noProof/>
              </w:rPr>
              <w:t>Construction Phasing</w:t>
            </w:r>
            <w:r w:rsidR="00DF1B39">
              <w:rPr>
                <w:noProof/>
                <w:webHidden/>
              </w:rPr>
              <w:tab/>
            </w:r>
            <w:r w:rsidR="00DF1B39">
              <w:rPr>
                <w:noProof/>
                <w:webHidden/>
              </w:rPr>
              <w:fldChar w:fldCharType="begin"/>
            </w:r>
            <w:r w:rsidR="00DF1B39">
              <w:rPr>
                <w:noProof/>
                <w:webHidden/>
              </w:rPr>
              <w:instrText xml:space="preserve"> PAGEREF _Toc419046202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03" w:history="1">
            <w:r w:rsidR="00DF1B39" w:rsidRPr="006C5606">
              <w:rPr>
                <w:rStyle w:val="Hyperlink"/>
                <w:rFonts w:eastAsiaTheme="majorEastAsia"/>
                <w:noProof/>
              </w:rPr>
              <w:t>3.2</w:t>
            </w:r>
            <w:r w:rsidR="00DF1B39">
              <w:rPr>
                <w:rFonts w:eastAsiaTheme="minorEastAsia" w:cstheme="minorBidi"/>
                <w:b w:val="0"/>
                <w:bCs w:val="0"/>
                <w:noProof/>
                <w:sz w:val="22"/>
                <w:szCs w:val="22"/>
              </w:rPr>
              <w:tab/>
            </w:r>
            <w:r w:rsidR="00DF1B39" w:rsidRPr="006C5606">
              <w:rPr>
                <w:rStyle w:val="Hyperlink"/>
                <w:rFonts w:eastAsiaTheme="majorEastAsia"/>
                <w:noProof/>
              </w:rPr>
              <w:t>Project Site Infrastructure</w:t>
            </w:r>
            <w:r w:rsidR="00DF1B39">
              <w:rPr>
                <w:noProof/>
                <w:webHidden/>
              </w:rPr>
              <w:tab/>
            </w:r>
            <w:r w:rsidR="00DF1B39">
              <w:rPr>
                <w:noProof/>
                <w:webHidden/>
              </w:rPr>
              <w:fldChar w:fldCharType="begin"/>
            </w:r>
            <w:r w:rsidR="00DF1B39">
              <w:rPr>
                <w:noProof/>
                <w:webHidden/>
              </w:rPr>
              <w:instrText xml:space="preserve"> PAGEREF _Toc419046203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4" w:history="1">
            <w:r w:rsidR="00DF1B39" w:rsidRPr="006C5606">
              <w:rPr>
                <w:rStyle w:val="Hyperlink"/>
                <w:noProof/>
              </w:rPr>
              <w:t>3.2.1</w:t>
            </w:r>
            <w:r w:rsidR="00DF1B39">
              <w:rPr>
                <w:rFonts w:eastAsiaTheme="minorEastAsia" w:cstheme="minorBidi"/>
                <w:noProof/>
                <w:sz w:val="22"/>
                <w:szCs w:val="22"/>
              </w:rPr>
              <w:tab/>
            </w:r>
            <w:r w:rsidR="00DF1B39" w:rsidRPr="006C5606">
              <w:rPr>
                <w:rStyle w:val="Hyperlink"/>
                <w:noProof/>
              </w:rPr>
              <w:t>Roads and Infrastructure</w:t>
            </w:r>
            <w:r w:rsidR="00DF1B39">
              <w:rPr>
                <w:noProof/>
                <w:webHidden/>
              </w:rPr>
              <w:tab/>
            </w:r>
            <w:r w:rsidR="00DF1B39">
              <w:rPr>
                <w:noProof/>
                <w:webHidden/>
              </w:rPr>
              <w:fldChar w:fldCharType="begin"/>
            </w:r>
            <w:r w:rsidR="00DF1B39">
              <w:rPr>
                <w:noProof/>
                <w:webHidden/>
              </w:rPr>
              <w:instrText xml:space="preserve"> PAGEREF _Toc419046204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5" w:history="1">
            <w:r w:rsidR="00DF1B39" w:rsidRPr="006C5606">
              <w:rPr>
                <w:rStyle w:val="Hyperlink"/>
                <w:noProof/>
              </w:rPr>
              <w:t>3.2.2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_Toc419046205 \h </w:instrText>
            </w:r>
            <w:r w:rsidR="00DF1B39">
              <w:rPr>
                <w:noProof/>
                <w:webHidden/>
              </w:rPr>
            </w:r>
            <w:r w:rsidR="00DF1B39">
              <w:rPr>
                <w:noProof/>
                <w:webHidden/>
              </w:rPr>
              <w:fldChar w:fldCharType="separate"/>
            </w:r>
            <w:r w:rsidR="00DF1B39">
              <w:rPr>
                <w:noProof/>
                <w:webHidden/>
              </w:rPr>
              <w:t>3-18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6" w:history="1">
            <w:r w:rsidR="00DF1B39" w:rsidRPr="006C5606">
              <w:rPr>
                <w:rStyle w:val="Hyperlink"/>
                <w:noProof/>
              </w:rPr>
              <w:t>3.2.3</w:t>
            </w:r>
            <w:r w:rsidR="00DF1B39">
              <w:rPr>
                <w:rFonts w:eastAsiaTheme="minorEastAsia" w:cstheme="minorBidi"/>
                <w:noProof/>
                <w:sz w:val="22"/>
                <w:szCs w:val="22"/>
              </w:rPr>
              <w:tab/>
            </w:r>
            <w:r w:rsidR="00DF1B39" w:rsidRPr="006C5606">
              <w:rPr>
                <w:rStyle w:val="Hyperlink"/>
                <w:noProof/>
              </w:rPr>
              <w:t>Plumbing and Cooling Systems</w:t>
            </w:r>
            <w:r w:rsidR="00DF1B39">
              <w:rPr>
                <w:noProof/>
                <w:webHidden/>
              </w:rPr>
              <w:tab/>
            </w:r>
            <w:r w:rsidR="00DF1B39">
              <w:rPr>
                <w:noProof/>
                <w:webHidden/>
              </w:rPr>
              <w:fldChar w:fldCharType="begin"/>
            </w:r>
            <w:r w:rsidR="00DF1B39">
              <w:rPr>
                <w:noProof/>
                <w:webHidden/>
              </w:rPr>
              <w:instrText xml:space="preserve"> PAGEREF _Toc419046206 \h </w:instrText>
            </w:r>
            <w:r w:rsidR="00DF1B39">
              <w:rPr>
                <w:noProof/>
                <w:webHidden/>
              </w:rPr>
            </w:r>
            <w:r w:rsidR="00DF1B39">
              <w:rPr>
                <w:noProof/>
                <w:webHidden/>
              </w:rPr>
              <w:fldChar w:fldCharType="separate"/>
            </w:r>
            <w:r w:rsidR="00DF1B39">
              <w:rPr>
                <w:noProof/>
                <w:webHidden/>
              </w:rPr>
              <w:t>3-22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07" w:history="1">
            <w:r w:rsidR="00DF1B39" w:rsidRPr="006C5606">
              <w:rPr>
                <w:rStyle w:val="Hyperlink"/>
                <w:noProof/>
              </w:rPr>
              <w:t>3.2.4</w:t>
            </w:r>
            <w:r w:rsidR="00DF1B39">
              <w:rPr>
                <w:rFonts w:eastAsiaTheme="minorEastAsia" w:cstheme="minorBidi"/>
                <w:noProof/>
                <w:sz w:val="22"/>
                <w:szCs w:val="22"/>
              </w:rPr>
              <w:tab/>
            </w:r>
            <w:r w:rsidR="00DF1B39" w:rsidRPr="006C5606">
              <w:rPr>
                <w:rStyle w:val="Hyperlink"/>
                <w:noProof/>
              </w:rPr>
              <w:t>Data and Communications</w:t>
            </w:r>
            <w:r w:rsidR="00DF1B39">
              <w:rPr>
                <w:noProof/>
                <w:webHidden/>
              </w:rPr>
              <w:tab/>
            </w:r>
            <w:r w:rsidR="00DF1B39">
              <w:rPr>
                <w:noProof/>
                <w:webHidden/>
              </w:rPr>
              <w:fldChar w:fldCharType="begin"/>
            </w:r>
            <w:r w:rsidR="00DF1B39">
              <w:rPr>
                <w:noProof/>
                <w:webHidden/>
              </w:rPr>
              <w:instrText xml:space="preserve"> PAGEREF _Toc419046207 \h </w:instrText>
            </w:r>
            <w:r w:rsidR="00DF1B39">
              <w:rPr>
                <w:noProof/>
                <w:webHidden/>
              </w:rPr>
            </w:r>
            <w:r w:rsidR="00DF1B39">
              <w:rPr>
                <w:noProof/>
                <w:webHidden/>
              </w:rPr>
              <w:fldChar w:fldCharType="separate"/>
            </w:r>
            <w:r w:rsidR="00DF1B39">
              <w:rPr>
                <w:noProof/>
                <w:webHidden/>
              </w:rPr>
              <w:t>3-22</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08" w:history="1">
            <w:r w:rsidR="00DF1B39" w:rsidRPr="006C5606">
              <w:rPr>
                <w:rStyle w:val="Hyperlink"/>
                <w:noProof/>
              </w:rPr>
              <w:t>4</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New Surface Buildings</w:t>
            </w:r>
            <w:r w:rsidR="00DF1B39">
              <w:rPr>
                <w:noProof/>
                <w:webHidden/>
              </w:rPr>
              <w:tab/>
            </w:r>
            <w:r w:rsidR="00DF1B39">
              <w:rPr>
                <w:noProof/>
                <w:webHidden/>
              </w:rPr>
              <w:fldChar w:fldCharType="begin"/>
            </w:r>
            <w:r w:rsidR="00DF1B39">
              <w:rPr>
                <w:noProof/>
                <w:webHidden/>
              </w:rPr>
              <w:instrText xml:space="preserve"> PAGEREF _Toc419046208 \h </w:instrText>
            </w:r>
            <w:r w:rsidR="00DF1B39">
              <w:rPr>
                <w:noProof/>
                <w:webHidden/>
              </w:rPr>
            </w:r>
            <w:r w:rsidR="00DF1B39">
              <w:rPr>
                <w:noProof/>
                <w:webHidden/>
              </w:rPr>
              <w:fldChar w:fldCharType="separate"/>
            </w:r>
            <w:r w:rsidR="00DF1B39">
              <w:rPr>
                <w:noProof/>
                <w:webHidden/>
              </w:rPr>
              <w:t>4-24</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09" w:history="1">
            <w:r w:rsidR="00DF1B39" w:rsidRPr="006C5606">
              <w:rPr>
                <w:rStyle w:val="Hyperlink"/>
                <w:rFonts w:eastAsiaTheme="majorEastAsia"/>
                <w:noProof/>
              </w:rPr>
              <w:t>4.1</w:t>
            </w:r>
            <w:r w:rsidR="00DF1B39">
              <w:rPr>
                <w:rFonts w:eastAsiaTheme="minorEastAsia" w:cstheme="minorBidi"/>
                <w:b w:val="0"/>
                <w:bCs w:val="0"/>
                <w:noProof/>
                <w:sz w:val="22"/>
                <w:szCs w:val="22"/>
              </w:rPr>
              <w:tab/>
            </w:r>
            <w:r w:rsidR="00DF1B39" w:rsidRPr="006C5606">
              <w:rPr>
                <w:rStyle w:val="Hyperlink"/>
                <w:rFonts w:eastAsiaTheme="majorEastAsia"/>
                <w:noProof/>
              </w:rPr>
              <w:t>Primary Beam Service Building (LBNF-5)</w:t>
            </w:r>
            <w:r w:rsidR="00DF1B39">
              <w:rPr>
                <w:noProof/>
                <w:webHidden/>
              </w:rPr>
              <w:tab/>
            </w:r>
            <w:r w:rsidR="00DF1B39">
              <w:rPr>
                <w:noProof/>
                <w:webHidden/>
              </w:rPr>
              <w:fldChar w:fldCharType="begin"/>
            </w:r>
            <w:r w:rsidR="00DF1B39">
              <w:rPr>
                <w:noProof/>
                <w:webHidden/>
              </w:rPr>
              <w:instrText xml:space="preserve"> PAGEREF _Toc419046209 \h </w:instrText>
            </w:r>
            <w:r w:rsidR="00DF1B39">
              <w:rPr>
                <w:noProof/>
                <w:webHidden/>
              </w:rPr>
            </w:r>
            <w:r w:rsidR="00DF1B39">
              <w:rPr>
                <w:noProof/>
                <w:webHidden/>
              </w:rPr>
              <w:fldChar w:fldCharType="separate"/>
            </w:r>
            <w:r w:rsidR="00DF1B39">
              <w:rPr>
                <w:noProof/>
                <w:webHidden/>
              </w:rPr>
              <w:t>4-24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0" w:history="1">
            <w:r w:rsidR="00DF1B39" w:rsidRPr="006C5606">
              <w:rPr>
                <w:rStyle w:val="Hyperlink"/>
                <w:noProof/>
              </w:rPr>
              <w:t>4.1.1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_Toc419046210 \h </w:instrText>
            </w:r>
            <w:r w:rsidR="00DF1B39">
              <w:rPr>
                <w:noProof/>
                <w:webHidden/>
              </w:rPr>
            </w:r>
            <w:r w:rsidR="00DF1B39">
              <w:rPr>
                <w:noProof/>
                <w:webHidden/>
              </w:rPr>
              <w:fldChar w:fldCharType="separate"/>
            </w:r>
            <w:r w:rsidR="00DF1B39">
              <w:rPr>
                <w:noProof/>
                <w:webHidden/>
              </w:rPr>
              <w:t>4-26</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1" w:history="1">
            <w:r w:rsidR="00DF1B39" w:rsidRPr="006C5606">
              <w:rPr>
                <w:rStyle w:val="Hyperlink"/>
                <w:noProof/>
              </w:rPr>
              <w:t>4.1.2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_Toc419046211 \h </w:instrText>
            </w:r>
            <w:r w:rsidR="00DF1B39">
              <w:rPr>
                <w:noProof/>
                <w:webHidden/>
              </w:rPr>
            </w:r>
            <w:r w:rsidR="00DF1B39">
              <w:rPr>
                <w:noProof/>
                <w:webHidden/>
              </w:rPr>
              <w:fldChar w:fldCharType="separate"/>
            </w:r>
            <w:r w:rsidR="00DF1B39">
              <w:rPr>
                <w:noProof/>
                <w:webHidden/>
              </w:rPr>
              <w:t>4-26</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2" w:history="1">
            <w:r w:rsidR="00DF1B39" w:rsidRPr="006C5606">
              <w:rPr>
                <w:rStyle w:val="Hyperlink"/>
                <w:noProof/>
              </w:rPr>
              <w:t>4.1.3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_Toc419046212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3" w:history="1">
            <w:r w:rsidR="00DF1B39" w:rsidRPr="006C5606">
              <w:rPr>
                <w:rStyle w:val="Hyperlink"/>
                <w:noProof/>
              </w:rPr>
              <w:t>4.1.4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_Toc419046213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14" w:history="1">
            <w:r w:rsidR="00DF1B39" w:rsidRPr="006C5606">
              <w:rPr>
                <w:rStyle w:val="Hyperlink"/>
                <w:rFonts w:eastAsiaTheme="majorEastAsia"/>
                <w:noProof/>
              </w:rPr>
              <w:t>4.2</w:t>
            </w:r>
            <w:r w:rsidR="00DF1B39">
              <w:rPr>
                <w:rFonts w:eastAsiaTheme="minorEastAsia" w:cstheme="minorBidi"/>
                <w:b w:val="0"/>
                <w:bCs w:val="0"/>
                <w:noProof/>
                <w:sz w:val="22"/>
                <w:szCs w:val="22"/>
              </w:rPr>
              <w:tab/>
            </w:r>
            <w:r w:rsidR="00DF1B39" w:rsidRPr="006C5606">
              <w:rPr>
                <w:rStyle w:val="Hyperlink"/>
                <w:rFonts w:eastAsiaTheme="majorEastAsia"/>
                <w:noProof/>
              </w:rPr>
              <w:t>Target Hall Complex (LBNF-20)</w:t>
            </w:r>
            <w:r w:rsidR="00DF1B39">
              <w:rPr>
                <w:noProof/>
                <w:webHidden/>
              </w:rPr>
              <w:tab/>
            </w:r>
            <w:r w:rsidR="00DF1B39">
              <w:rPr>
                <w:noProof/>
                <w:webHidden/>
              </w:rPr>
              <w:fldChar w:fldCharType="begin"/>
            </w:r>
            <w:r w:rsidR="00DF1B39">
              <w:rPr>
                <w:noProof/>
                <w:webHidden/>
              </w:rPr>
              <w:instrText xml:space="preserve"> PAGEREF _Toc419046214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5" w:history="1">
            <w:r w:rsidR="00DF1B39" w:rsidRPr="006C5606">
              <w:rPr>
                <w:rStyle w:val="Hyperlink"/>
                <w:noProof/>
              </w:rPr>
              <w:t>4.2.1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_Toc419046215 \h </w:instrText>
            </w:r>
            <w:r w:rsidR="00DF1B39">
              <w:rPr>
                <w:noProof/>
                <w:webHidden/>
              </w:rPr>
            </w:r>
            <w:r w:rsidR="00DF1B39">
              <w:rPr>
                <w:noProof/>
                <w:webHidden/>
              </w:rPr>
              <w:fldChar w:fldCharType="separate"/>
            </w:r>
            <w:r w:rsidR="00DF1B39">
              <w:rPr>
                <w:noProof/>
                <w:webHidden/>
              </w:rPr>
              <w:t>4-37</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6" w:history="1">
            <w:r w:rsidR="00DF1B39" w:rsidRPr="006C5606">
              <w:rPr>
                <w:rStyle w:val="Hyperlink"/>
                <w:noProof/>
              </w:rPr>
              <w:t>4.2.2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_Toc419046216 \h </w:instrText>
            </w:r>
            <w:r w:rsidR="00DF1B39">
              <w:rPr>
                <w:noProof/>
                <w:webHidden/>
              </w:rPr>
            </w:r>
            <w:r w:rsidR="00DF1B39">
              <w:rPr>
                <w:noProof/>
                <w:webHidden/>
              </w:rPr>
              <w:fldChar w:fldCharType="separate"/>
            </w:r>
            <w:r w:rsidR="00DF1B39">
              <w:rPr>
                <w:noProof/>
                <w:webHidden/>
              </w:rPr>
              <w:t>4-39</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7" w:history="1">
            <w:r w:rsidR="00DF1B39" w:rsidRPr="006C5606">
              <w:rPr>
                <w:rStyle w:val="Hyperlink"/>
                <w:noProof/>
              </w:rPr>
              <w:t>4.2.3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_Toc419046217 \h </w:instrText>
            </w:r>
            <w:r w:rsidR="00DF1B39">
              <w:rPr>
                <w:noProof/>
                <w:webHidden/>
              </w:rPr>
            </w:r>
            <w:r w:rsidR="00DF1B39">
              <w:rPr>
                <w:noProof/>
                <w:webHidden/>
              </w:rPr>
              <w:fldChar w:fldCharType="separate"/>
            </w:r>
            <w:r w:rsidR="00DF1B39">
              <w:rPr>
                <w:noProof/>
                <w:webHidden/>
              </w:rPr>
              <w:t>4-40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18" w:history="1">
            <w:r w:rsidR="00DF1B39" w:rsidRPr="006C5606">
              <w:rPr>
                <w:rStyle w:val="Hyperlink"/>
                <w:noProof/>
              </w:rPr>
              <w:t>4.2.4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_Toc419046218 \h </w:instrText>
            </w:r>
            <w:r w:rsidR="00DF1B39">
              <w:rPr>
                <w:noProof/>
                <w:webHidden/>
              </w:rPr>
            </w:r>
            <w:r w:rsidR="00DF1B39">
              <w:rPr>
                <w:noProof/>
                <w:webHidden/>
              </w:rPr>
              <w:fldChar w:fldCharType="separate"/>
            </w:r>
            <w:r w:rsidR="00DF1B39">
              <w:rPr>
                <w:noProof/>
                <w:webHidden/>
              </w:rPr>
              <w:t>4-40</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19" w:history="1">
            <w:r w:rsidR="00DF1B39" w:rsidRPr="006C5606">
              <w:rPr>
                <w:rStyle w:val="Hyperlink"/>
                <w:rFonts w:eastAsiaTheme="majorEastAsia"/>
                <w:noProof/>
              </w:rPr>
              <w:t>4.3</w:t>
            </w:r>
            <w:r w:rsidR="00DF1B39">
              <w:rPr>
                <w:rFonts w:eastAsiaTheme="minorEastAsia" w:cstheme="minorBidi"/>
                <w:b w:val="0"/>
                <w:bCs w:val="0"/>
                <w:noProof/>
                <w:sz w:val="22"/>
                <w:szCs w:val="22"/>
              </w:rPr>
              <w:tab/>
            </w:r>
            <w:r w:rsidR="00DF1B39" w:rsidRPr="006C5606">
              <w:rPr>
                <w:rStyle w:val="Hyperlink"/>
                <w:rFonts w:eastAsiaTheme="majorEastAsia"/>
                <w:noProof/>
              </w:rPr>
              <w:t>Absorber Service Building (LBNF-30)</w:t>
            </w:r>
            <w:r w:rsidR="00DF1B39">
              <w:rPr>
                <w:noProof/>
                <w:webHidden/>
              </w:rPr>
              <w:tab/>
            </w:r>
            <w:r w:rsidR="00DF1B39">
              <w:rPr>
                <w:noProof/>
                <w:webHidden/>
              </w:rPr>
              <w:fldChar w:fldCharType="begin"/>
            </w:r>
            <w:r w:rsidR="00DF1B39">
              <w:rPr>
                <w:noProof/>
                <w:webHidden/>
              </w:rPr>
              <w:instrText xml:space="preserve"> PAGEREF _Toc419046219 \h </w:instrText>
            </w:r>
            <w:r w:rsidR="00DF1B39">
              <w:rPr>
                <w:noProof/>
                <w:webHidden/>
              </w:rPr>
            </w:r>
            <w:r w:rsidR="00DF1B39">
              <w:rPr>
                <w:noProof/>
                <w:webHidden/>
              </w:rPr>
              <w:fldChar w:fldCharType="separate"/>
            </w:r>
            <w:r w:rsidR="00DF1B39">
              <w:rPr>
                <w:noProof/>
                <w:webHidden/>
              </w:rPr>
              <w:t>4-44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0" w:history="1">
            <w:r w:rsidR="00DF1B39" w:rsidRPr="006C5606">
              <w:rPr>
                <w:rStyle w:val="Hyperlink"/>
                <w:noProof/>
              </w:rPr>
              <w:t>4.3.1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_Toc419046220 \h </w:instrText>
            </w:r>
            <w:r w:rsidR="00DF1B39">
              <w:rPr>
                <w:noProof/>
                <w:webHidden/>
              </w:rPr>
            </w:r>
            <w:r w:rsidR="00DF1B39">
              <w:rPr>
                <w:noProof/>
                <w:webHidden/>
              </w:rPr>
              <w:fldChar w:fldCharType="separate"/>
            </w:r>
            <w:r w:rsidR="00DF1B39">
              <w:rPr>
                <w:noProof/>
                <w:webHidden/>
              </w:rPr>
              <w:t>4-46</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1" w:history="1">
            <w:r w:rsidR="00DF1B39" w:rsidRPr="006C5606">
              <w:rPr>
                <w:rStyle w:val="Hyperlink"/>
                <w:noProof/>
              </w:rPr>
              <w:t>4.3.2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_Toc419046221 \h </w:instrText>
            </w:r>
            <w:r w:rsidR="00DF1B39">
              <w:rPr>
                <w:noProof/>
                <w:webHidden/>
              </w:rPr>
            </w:r>
            <w:r w:rsidR="00DF1B39">
              <w:rPr>
                <w:noProof/>
                <w:webHidden/>
              </w:rPr>
              <w:fldChar w:fldCharType="separate"/>
            </w:r>
            <w:r w:rsidR="00DF1B39">
              <w:rPr>
                <w:noProof/>
                <w:webHidden/>
              </w:rPr>
              <w:t>4-46</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2" w:history="1">
            <w:r w:rsidR="00DF1B39" w:rsidRPr="006C5606">
              <w:rPr>
                <w:rStyle w:val="Hyperlink"/>
                <w:noProof/>
              </w:rPr>
              <w:t>4.3.3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_Toc419046222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3" w:history="1">
            <w:r w:rsidR="00DF1B39" w:rsidRPr="006C5606">
              <w:rPr>
                <w:rStyle w:val="Hyperlink"/>
                <w:noProof/>
              </w:rPr>
              <w:t>4.3.4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_Toc419046223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24" w:history="1">
            <w:r w:rsidR="00DF1B39" w:rsidRPr="006C5606">
              <w:rPr>
                <w:rStyle w:val="Hyperlink"/>
                <w:rFonts w:eastAsiaTheme="majorEastAsia"/>
                <w:noProof/>
              </w:rPr>
              <w:t>4.4</w:t>
            </w:r>
            <w:r w:rsidR="00DF1B39">
              <w:rPr>
                <w:rFonts w:eastAsiaTheme="minorEastAsia" w:cstheme="minorBidi"/>
                <w:b w:val="0"/>
                <w:bCs w:val="0"/>
                <w:noProof/>
                <w:sz w:val="22"/>
                <w:szCs w:val="22"/>
              </w:rPr>
              <w:tab/>
            </w:r>
            <w:r w:rsidR="00DF1B39" w:rsidRPr="006C5606">
              <w:rPr>
                <w:rStyle w:val="Hyperlink"/>
                <w:rFonts w:eastAsiaTheme="majorEastAsia"/>
                <w:noProof/>
              </w:rPr>
              <w:t>Near Detector Service Building (LBNF-40)</w:t>
            </w:r>
            <w:r w:rsidR="00DF1B39">
              <w:rPr>
                <w:noProof/>
                <w:webHidden/>
              </w:rPr>
              <w:tab/>
            </w:r>
            <w:r w:rsidR="00DF1B39">
              <w:rPr>
                <w:noProof/>
                <w:webHidden/>
              </w:rPr>
              <w:fldChar w:fldCharType="begin"/>
            </w:r>
            <w:r w:rsidR="00DF1B39">
              <w:rPr>
                <w:noProof/>
                <w:webHidden/>
              </w:rPr>
              <w:instrText xml:space="preserve"> PAGEREF _Toc419046224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5" w:history="1">
            <w:r w:rsidR="00DF1B39" w:rsidRPr="006C5606">
              <w:rPr>
                <w:rStyle w:val="Hyperlink"/>
                <w:noProof/>
              </w:rPr>
              <w:t>4.4.1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_Toc419046225 \h </w:instrText>
            </w:r>
            <w:r w:rsidR="00DF1B39">
              <w:rPr>
                <w:noProof/>
                <w:webHidden/>
              </w:rPr>
            </w:r>
            <w:r w:rsidR="00DF1B39">
              <w:rPr>
                <w:noProof/>
                <w:webHidden/>
              </w:rPr>
              <w:fldChar w:fldCharType="separate"/>
            </w:r>
            <w:r w:rsidR="00DF1B39">
              <w:rPr>
                <w:noProof/>
                <w:webHidden/>
              </w:rPr>
              <w:t>4-51</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6" w:history="1">
            <w:r w:rsidR="00DF1B39" w:rsidRPr="006C5606">
              <w:rPr>
                <w:rStyle w:val="Hyperlink"/>
                <w:noProof/>
              </w:rPr>
              <w:t>4.4.2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_Toc419046226 \h </w:instrText>
            </w:r>
            <w:r w:rsidR="00DF1B39">
              <w:rPr>
                <w:noProof/>
                <w:webHidden/>
              </w:rPr>
            </w:r>
            <w:r w:rsidR="00DF1B39">
              <w:rPr>
                <w:noProof/>
                <w:webHidden/>
              </w:rPr>
              <w:fldChar w:fldCharType="separate"/>
            </w:r>
            <w:r w:rsidR="00DF1B39">
              <w:rPr>
                <w:noProof/>
                <w:webHidden/>
              </w:rPr>
              <w:t>4-51</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7" w:history="1">
            <w:r w:rsidR="00DF1B39" w:rsidRPr="006C5606">
              <w:rPr>
                <w:rStyle w:val="Hyperlink"/>
                <w:noProof/>
              </w:rPr>
              <w:t>4.4.3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_Toc419046227 \h </w:instrText>
            </w:r>
            <w:r w:rsidR="00DF1B39">
              <w:rPr>
                <w:noProof/>
                <w:webHidden/>
              </w:rPr>
            </w:r>
            <w:r w:rsidR="00DF1B39">
              <w:rPr>
                <w:noProof/>
                <w:webHidden/>
              </w:rPr>
              <w:fldChar w:fldCharType="separate"/>
            </w:r>
            <w:r w:rsidR="00DF1B39">
              <w:rPr>
                <w:noProof/>
                <w:webHidden/>
              </w:rPr>
              <w:t>4-52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28" w:history="1">
            <w:r w:rsidR="00DF1B39" w:rsidRPr="006C5606">
              <w:rPr>
                <w:rStyle w:val="Hyperlink"/>
                <w:noProof/>
              </w:rPr>
              <w:t>4.4.4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_Toc419046228 \h </w:instrText>
            </w:r>
            <w:r w:rsidR="00DF1B39">
              <w:rPr>
                <w:noProof/>
                <w:webHidden/>
              </w:rPr>
            </w:r>
            <w:r w:rsidR="00DF1B39">
              <w:rPr>
                <w:noProof/>
                <w:webHidden/>
              </w:rPr>
              <w:fldChar w:fldCharType="separate"/>
            </w:r>
            <w:r w:rsidR="00DF1B39">
              <w:rPr>
                <w:noProof/>
                <w:webHidden/>
              </w:rPr>
              <w:t>4-52</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29" w:history="1">
            <w:r w:rsidR="00DF1B39" w:rsidRPr="006C5606">
              <w:rPr>
                <w:rStyle w:val="Hyperlink"/>
                <w:noProof/>
              </w:rPr>
              <w:t>5</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New Underground Structures</w:t>
            </w:r>
            <w:r w:rsidR="00DF1B39">
              <w:rPr>
                <w:noProof/>
                <w:webHidden/>
              </w:rPr>
              <w:tab/>
            </w:r>
            <w:r w:rsidR="00DF1B39">
              <w:rPr>
                <w:noProof/>
                <w:webHidden/>
              </w:rPr>
              <w:fldChar w:fldCharType="begin"/>
            </w:r>
            <w:r w:rsidR="00DF1B39">
              <w:rPr>
                <w:noProof/>
                <w:webHidden/>
              </w:rPr>
              <w:instrText xml:space="preserve"> PAGEREF _Toc419046229 \h </w:instrText>
            </w:r>
            <w:r w:rsidR="00DF1B39">
              <w:rPr>
                <w:noProof/>
                <w:webHidden/>
              </w:rPr>
            </w:r>
            <w:r w:rsidR="00DF1B39">
              <w:rPr>
                <w:noProof/>
                <w:webHidden/>
              </w:rPr>
              <w:fldChar w:fldCharType="separate"/>
            </w:r>
            <w:r w:rsidR="00DF1B39">
              <w:rPr>
                <w:noProof/>
                <w:webHidden/>
              </w:rPr>
              <w:t>5-54</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30" w:history="1">
            <w:r w:rsidR="00DF1B39" w:rsidRPr="006C5606">
              <w:rPr>
                <w:rStyle w:val="Hyperlink"/>
                <w:rFonts w:eastAsiaTheme="majorEastAsia"/>
                <w:noProof/>
              </w:rPr>
              <w:t>5.1</w:t>
            </w:r>
            <w:r w:rsidR="00DF1B39">
              <w:rPr>
                <w:rFonts w:eastAsiaTheme="minorEastAsia" w:cstheme="minorBidi"/>
                <w:b w:val="0"/>
                <w:bCs w:val="0"/>
                <w:noProof/>
                <w:sz w:val="22"/>
                <w:szCs w:val="22"/>
              </w:rPr>
              <w:tab/>
            </w:r>
            <w:r w:rsidR="00DF1B39" w:rsidRPr="006C5606">
              <w:rPr>
                <w:rStyle w:val="Hyperlink"/>
                <w:rFonts w:eastAsiaTheme="majorEastAsia"/>
                <w:noProof/>
              </w:rPr>
              <w:t>Beamline Extraction Enclosure and Primary Beam Enclosure</w:t>
            </w:r>
            <w:r w:rsidR="00DF1B39">
              <w:rPr>
                <w:noProof/>
                <w:webHidden/>
              </w:rPr>
              <w:tab/>
            </w:r>
            <w:r w:rsidR="00DF1B39">
              <w:rPr>
                <w:noProof/>
                <w:webHidden/>
              </w:rPr>
              <w:fldChar w:fldCharType="begin"/>
            </w:r>
            <w:r w:rsidR="00DF1B39">
              <w:rPr>
                <w:noProof/>
                <w:webHidden/>
              </w:rPr>
              <w:instrText xml:space="preserve"> PAGEREF _Toc419046230 \h </w:instrText>
            </w:r>
            <w:r w:rsidR="00DF1B39">
              <w:rPr>
                <w:noProof/>
                <w:webHidden/>
              </w:rPr>
            </w:r>
            <w:r w:rsidR="00DF1B39">
              <w:rPr>
                <w:noProof/>
                <w:webHidden/>
              </w:rPr>
              <w:fldChar w:fldCharType="separate"/>
            </w:r>
            <w:r w:rsidR="00DF1B39">
              <w:rPr>
                <w:noProof/>
                <w:webHidden/>
              </w:rPr>
              <w:t>5-54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1" w:history="1">
            <w:r w:rsidR="00DF1B39" w:rsidRPr="006C5606">
              <w:rPr>
                <w:rStyle w:val="Hyperlink"/>
                <w:noProof/>
              </w:rPr>
              <w:t>5.1.1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_Toc419046231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2" w:history="1">
            <w:r w:rsidR="00DF1B39" w:rsidRPr="006C5606">
              <w:rPr>
                <w:rStyle w:val="Hyperlink"/>
                <w:noProof/>
              </w:rPr>
              <w:t>5.1.2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_Toc419046232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3" w:history="1">
            <w:r w:rsidR="00DF1B39" w:rsidRPr="006C5606">
              <w:rPr>
                <w:rStyle w:val="Hyperlink"/>
                <w:noProof/>
              </w:rPr>
              <w:t>5.1.3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_Toc419046233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4" w:history="1">
            <w:r w:rsidR="00DF1B39" w:rsidRPr="006C5606">
              <w:rPr>
                <w:rStyle w:val="Hyperlink"/>
                <w:noProof/>
              </w:rPr>
              <w:t>5.1.4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_Toc419046234 \h </w:instrText>
            </w:r>
            <w:r w:rsidR="00DF1B39">
              <w:rPr>
                <w:noProof/>
                <w:webHidden/>
              </w:rPr>
            </w:r>
            <w:r w:rsidR="00DF1B39">
              <w:rPr>
                <w:noProof/>
                <w:webHidden/>
              </w:rPr>
              <w:fldChar w:fldCharType="separate"/>
            </w:r>
            <w:r w:rsidR="00DF1B39">
              <w:rPr>
                <w:noProof/>
                <w:webHidden/>
              </w:rPr>
              <w:t>5-61</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35" w:history="1">
            <w:r w:rsidR="00DF1B39" w:rsidRPr="006C5606">
              <w:rPr>
                <w:rStyle w:val="Hyperlink"/>
                <w:rFonts w:eastAsiaTheme="majorEastAsia"/>
                <w:noProof/>
              </w:rPr>
              <w:t>5.2</w:t>
            </w:r>
            <w:r w:rsidR="00DF1B39">
              <w:rPr>
                <w:rFonts w:eastAsiaTheme="minorEastAsia" w:cstheme="minorBidi"/>
                <w:b w:val="0"/>
                <w:bCs w:val="0"/>
                <w:noProof/>
                <w:sz w:val="22"/>
                <w:szCs w:val="22"/>
              </w:rPr>
              <w:tab/>
            </w:r>
            <w:r w:rsidR="00DF1B39" w:rsidRPr="006C5606">
              <w:rPr>
                <w:rStyle w:val="Hyperlink"/>
                <w:rFonts w:eastAsiaTheme="majorEastAsia"/>
                <w:noProof/>
              </w:rPr>
              <w:t>Decay Pipe</w:t>
            </w:r>
            <w:r w:rsidR="00DF1B39">
              <w:rPr>
                <w:noProof/>
                <w:webHidden/>
              </w:rPr>
              <w:tab/>
            </w:r>
            <w:r w:rsidR="00DF1B39">
              <w:rPr>
                <w:noProof/>
                <w:webHidden/>
              </w:rPr>
              <w:fldChar w:fldCharType="begin"/>
            </w:r>
            <w:r w:rsidR="00DF1B39">
              <w:rPr>
                <w:noProof/>
                <w:webHidden/>
              </w:rPr>
              <w:instrText xml:space="preserve"> PAGEREF _Toc419046235 \h </w:instrText>
            </w:r>
            <w:r w:rsidR="00DF1B39">
              <w:rPr>
                <w:noProof/>
                <w:webHidden/>
              </w:rPr>
            </w:r>
            <w:r w:rsidR="00DF1B39">
              <w:rPr>
                <w:noProof/>
                <w:webHidden/>
              </w:rPr>
              <w:fldChar w:fldCharType="separate"/>
            </w:r>
            <w:r w:rsidR="00DF1B39">
              <w:rPr>
                <w:noProof/>
                <w:webHidden/>
              </w:rPr>
              <w:t>5-62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6" w:history="1">
            <w:r w:rsidR="00DF1B39" w:rsidRPr="006C5606">
              <w:rPr>
                <w:rStyle w:val="Hyperlink"/>
                <w:noProof/>
              </w:rPr>
              <w:t>5.2.1</w:t>
            </w:r>
            <w:r w:rsidR="00DF1B39">
              <w:rPr>
                <w:rFonts w:eastAsiaTheme="minorEastAsia" w:cstheme="minorBidi"/>
                <w:noProof/>
                <w:sz w:val="22"/>
                <w:szCs w:val="22"/>
              </w:rPr>
              <w:tab/>
            </w:r>
            <w:r w:rsidR="00DF1B39" w:rsidRPr="006C5606">
              <w:rPr>
                <w:rStyle w:val="Hyperlink"/>
                <w:noProof/>
              </w:rPr>
              <w:t>Decay Region Geosynthetic Barrier System</w:t>
            </w:r>
            <w:r w:rsidR="00DF1B39">
              <w:rPr>
                <w:noProof/>
                <w:webHidden/>
              </w:rPr>
              <w:tab/>
            </w:r>
            <w:r w:rsidR="00DF1B39">
              <w:rPr>
                <w:noProof/>
                <w:webHidden/>
              </w:rPr>
              <w:fldChar w:fldCharType="begin"/>
            </w:r>
            <w:r w:rsidR="00DF1B39">
              <w:rPr>
                <w:noProof/>
                <w:webHidden/>
              </w:rPr>
              <w:instrText xml:space="preserve"> PAGEREF _Toc419046236 \h </w:instrText>
            </w:r>
            <w:r w:rsidR="00DF1B39">
              <w:rPr>
                <w:noProof/>
                <w:webHidden/>
              </w:rPr>
            </w:r>
            <w:r w:rsidR="00DF1B39">
              <w:rPr>
                <w:noProof/>
                <w:webHidden/>
              </w:rPr>
              <w:fldChar w:fldCharType="separate"/>
            </w:r>
            <w:r w:rsidR="00DF1B39">
              <w:rPr>
                <w:noProof/>
                <w:webHidden/>
              </w:rPr>
              <w:t>5-65</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37" w:history="1">
            <w:r w:rsidR="00DF1B39" w:rsidRPr="006C5606">
              <w:rPr>
                <w:rStyle w:val="Hyperlink"/>
                <w:rFonts w:eastAsiaTheme="majorEastAsia"/>
                <w:noProof/>
              </w:rPr>
              <w:t>5.3</w:t>
            </w:r>
            <w:r w:rsidR="00DF1B39">
              <w:rPr>
                <w:rFonts w:eastAsiaTheme="minorEastAsia" w:cstheme="minorBidi"/>
                <w:b w:val="0"/>
                <w:bCs w:val="0"/>
                <w:noProof/>
                <w:sz w:val="22"/>
                <w:szCs w:val="22"/>
              </w:rPr>
              <w:tab/>
            </w:r>
            <w:r w:rsidR="00DF1B39" w:rsidRPr="006C5606">
              <w:rPr>
                <w:rStyle w:val="Hyperlink"/>
                <w:rFonts w:eastAsiaTheme="majorEastAsia"/>
                <w:noProof/>
              </w:rPr>
              <w:t>Absorber Hall and Support Rooms</w:t>
            </w:r>
            <w:r w:rsidR="00DF1B39">
              <w:rPr>
                <w:noProof/>
                <w:webHidden/>
              </w:rPr>
              <w:tab/>
            </w:r>
            <w:r w:rsidR="00DF1B39">
              <w:rPr>
                <w:noProof/>
                <w:webHidden/>
              </w:rPr>
              <w:fldChar w:fldCharType="begin"/>
            </w:r>
            <w:r w:rsidR="00DF1B39">
              <w:rPr>
                <w:noProof/>
                <w:webHidden/>
              </w:rPr>
              <w:instrText xml:space="preserve"> PAGEREF _Toc419046237 \h </w:instrText>
            </w:r>
            <w:r w:rsidR="00DF1B39">
              <w:rPr>
                <w:noProof/>
                <w:webHidden/>
              </w:rPr>
            </w:r>
            <w:r w:rsidR="00DF1B39">
              <w:rPr>
                <w:noProof/>
                <w:webHidden/>
              </w:rPr>
              <w:fldChar w:fldCharType="separate"/>
            </w:r>
            <w:r w:rsidR="00DF1B39">
              <w:rPr>
                <w:noProof/>
                <w:webHidden/>
              </w:rPr>
              <w:t>5-68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8" w:history="1">
            <w:r w:rsidR="00DF1B39" w:rsidRPr="006C5606">
              <w:rPr>
                <w:rStyle w:val="Hyperlink"/>
                <w:noProof/>
              </w:rPr>
              <w:t>5.3.1</w:t>
            </w:r>
            <w:r w:rsidR="00DF1B39">
              <w:rPr>
                <w:rFonts w:eastAsiaTheme="minorEastAsia" w:cstheme="minorBidi"/>
                <w:noProof/>
                <w:sz w:val="22"/>
                <w:szCs w:val="22"/>
              </w:rPr>
              <w:tab/>
            </w:r>
            <w:r w:rsidR="00DF1B39" w:rsidRPr="006C5606">
              <w:rPr>
                <w:rStyle w:val="Hyperlink"/>
                <w:noProof/>
              </w:rPr>
              <w:t>Grouting of the Rock Mass in the Decay/Absorber Region</w:t>
            </w:r>
            <w:r w:rsidR="00DF1B39">
              <w:rPr>
                <w:noProof/>
                <w:webHidden/>
              </w:rPr>
              <w:tab/>
            </w:r>
            <w:r w:rsidR="00DF1B39">
              <w:rPr>
                <w:noProof/>
                <w:webHidden/>
              </w:rPr>
              <w:fldChar w:fldCharType="begin"/>
            </w:r>
            <w:r w:rsidR="00DF1B39">
              <w:rPr>
                <w:noProof/>
                <w:webHidden/>
              </w:rPr>
              <w:instrText xml:space="preserve"> PAGEREF _Toc419046238 \h </w:instrText>
            </w:r>
            <w:r w:rsidR="00DF1B39">
              <w:rPr>
                <w:noProof/>
                <w:webHidden/>
              </w:rPr>
            </w:r>
            <w:r w:rsidR="00DF1B39">
              <w:rPr>
                <w:noProof/>
                <w:webHidden/>
              </w:rPr>
              <w:fldChar w:fldCharType="separate"/>
            </w:r>
            <w:r w:rsidR="00DF1B39">
              <w:rPr>
                <w:noProof/>
                <w:webHidden/>
              </w:rPr>
              <w:t>5-73</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39" w:history="1">
            <w:r w:rsidR="00DF1B39" w:rsidRPr="006C5606">
              <w:rPr>
                <w:rStyle w:val="Hyperlink"/>
                <w:noProof/>
              </w:rPr>
              <w:t>5.3.2</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_Toc419046239 \h </w:instrText>
            </w:r>
            <w:r w:rsidR="00DF1B39">
              <w:rPr>
                <w:noProof/>
                <w:webHidden/>
              </w:rPr>
            </w:r>
            <w:r w:rsidR="00DF1B39">
              <w:rPr>
                <w:noProof/>
                <w:webHidden/>
              </w:rPr>
              <w:fldChar w:fldCharType="separate"/>
            </w:r>
            <w:r w:rsidR="00DF1B39">
              <w:rPr>
                <w:noProof/>
                <w:webHidden/>
              </w:rPr>
              <w:t>5-74</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0" w:history="1">
            <w:r w:rsidR="00DF1B39" w:rsidRPr="006C5606">
              <w:rPr>
                <w:rStyle w:val="Hyperlink"/>
                <w:noProof/>
              </w:rPr>
              <w:t>5.3.3</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_Toc419046240 \h </w:instrText>
            </w:r>
            <w:r w:rsidR="00DF1B39">
              <w:rPr>
                <w:noProof/>
                <w:webHidden/>
              </w:rPr>
            </w:r>
            <w:r w:rsidR="00DF1B39">
              <w:rPr>
                <w:noProof/>
                <w:webHidden/>
              </w:rPr>
              <w:fldChar w:fldCharType="separate"/>
            </w:r>
            <w:r w:rsidR="00DF1B39">
              <w:rPr>
                <w:noProof/>
                <w:webHidden/>
              </w:rPr>
              <w:t>5-75</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1" w:history="1">
            <w:r w:rsidR="00DF1B39" w:rsidRPr="006C5606">
              <w:rPr>
                <w:rStyle w:val="Hyperlink"/>
                <w:noProof/>
              </w:rPr>
              <w:t>5.3.4</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_Toc419046241 \h </w:instrText>
            </w:r>
            <w:r w:rsidR="00DF1B39">
              <w:rPr>
                <w:noProof/>
                <w:webHidden/>
              </w:rPr>
            </w:r>
            <w:r w:rsidR="00DF1B39">
              <w:rPr>
                <w:noProof/>
                <w:webHidden/>
              </w:rPr>
              <w:fldChar w:fldCharType="separate"/>
            </w:r>
            <w:r w:rsidR="00DF1B39">
              <w:rPr>
                <w:noProof/>
                <w:webHidden/>
              </w:rPr>
              <w:t>5-75</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2" w:history="1">
            <w:r w:rsidR="00DF1B39" w:rsidRPr="006C5606">
              <w:rPr>
                <w:rStyle w:val="Hyperlink"/>
                <w:noProof/>
              </w:rPr>
              <w:t>5.3.5</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_Toc419046242 \h </w:instrText>
            </w:r>
            <w:r w:rsidR="00DF1B39">
              <w:rPr>
                <w:noProof/>
                <w:webHidden/>
              </w:rPr>
            </w:r>
            <w:r w:rsidR="00DF1B39">
              <w:rPr>
                <w:noProof/>
                <w:webHidden/>
              </w:rPr>
              <w:fldChar w:fldCharType="separate"/>
            </w:r>
            <w:r w:rsidR="00DF1B39">
              <w:rPr>
                <w:noProof/>
                <w:webHidden/>
              </w:rPr>
              <w:t>5-76</w:t>
            </w:r>
            <w:r w:rsidR="00DF1B39">
              <w:rPr>
                <w:noProof/>
                <w:webHidden/>
              </w:rPr>
              <w:fldChar w:fldCharType="end"/>
            </w:r>
          </w:hyperlink>
        </w:p>
        <w:p w:rsidR="00DF1B39" w:rsidRDefault="00287C96">
          <w:pPr>
            <w:pStyle w:val="TOC2"/>
            <w:tabs>
              <w:tab w:val="left" w:pos="660"/>
              <w:tab w:val="right" w:leader="dot" w:pos="9350"/>
            </w:tabs>
            <w:rPr>
              <w:rFonts w:eastAsiaTheme="minorEastAsia" w:cstheme="minorBidi"/>
              <w:b w:val="0"/>
              <w:bCs w:val="0"/>
              <w:noProof/>
              <w:sz w:val="22"/>
              <w:szCs w:val="22"/>
            </w:rPr>
          </w:pPr>
          <w:hyperlink w:anchor="_Toc419046243" w:history="1">
            <w:r w:rsidR="00DF1B39" w:rsidRPr="006C5606">
              <w:rPr>
                <w:rStyle w:val="Hyperlink"/>
                <w:rFonts w:eastAsiaTheme="majorEastAsia"/>
                <w:noProof/>
              </w:rPr>
              <w:t>5.4</w:t>
            </w:r>
            <w:r w:rsidR="00DF1B39">
              <w:rPr>
                <w:rFonts w:eastAsiaTheme="minorEastAsia" w:cstheme="minorBidi"/>
                <w:b w:val="0"/>
                <w:bCs w:val="0"/>
                <w:noProof/>
                <w:sz w:val="22"/>
                <w:szCs w:val="22"/>
              </w:rPr>
              <w:tab/>
            </w:r>
            <w:r w:rsidR="00DF1B39" w:rsidRPr="006C5606">
              <w:rPr>
                <w:rStyle w:val="Hyperlink"/>
                <w:rFonts w:eastAsiaTheme="majorEastAsia"/>
                <w:noProof/>
              </w:rPr>
              <w:t>Near Detector Hall and Support Rooms</w:t>
            </w:r>
            <w:r w:rsidR="00DF1B39">
              <w:rPr>
                <w:noProof/>
                <w:webHidden/>
              </w:rPr>
              <w:tab/>
            </w:r>
            <w:r w:rsidR="00DF1B39">
              <w:rPr>
                <w:noProof/>
                <w:webHidden/>
              </w:rPr>
              <w:fldChar w:fldCharType="begin"/>
            </w:r>
            <w:r w:rsidR="00DF1B39">
              <w:rPr>
                <w:noProof/>
                <w:webHidden/>
              </w:rPr>
              <w:instrText xml:space="preserve"> PAGEREF _Toc419046243 \h </w:instrText>
            </w:r>
            <w:r w:rsidR="00DF1B39">
              <w:rPr>
                <w:noProof/>
                <w:webHidden/>
              </w:rPr>
            </w:r>
            <w:r w:rsidR="00DF1B39">
              <w:rPr>
                <w:noProof/>
                <w:webHidden/>
              </w:rPr>
              <w:fldChar w:fldCharType="separate"/>
            </w:r>
            <w:r w:rsidR="00DF1B39">
              <w:rPr>
                <w:noProof/>
                <w:webHidden/>
              </w:rPr>
              <w:t>5-78</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4" w:history="1">
            <w:r w:rsidR="00DF1B39" w:rsidRPr="006C5606">
              <w:rPr>
                <w:rStyle w:val="Hyperlink"/>
                <w:noProof/>
              </w:rPr>
              <w:t>5.4.1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_Toc419046244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5" w:history="1">
            <w:r w:rsidR="00DF1B39" w:rsidRPr="006C5606">
              <w:rPr>
                <w:rStyle w:val="Hyperlink"/>
                <w:noProof/>
              </w:rPr>
              <w:t>5.4.2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_Toc419046245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6" w:history="1">
            <w:r w:rsidR="00DF1B39" w:rsidRPr="006C5606">
              <w:rPr>
                <w:rStyle w:val="Hyperlink"/>
                <w:noProof/>
              </w:rPr>
              <w:t>5.4.3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_Toc419046246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rsidR="00DF1B39" w:rsidRDefault="00287C96">
          <w:pPr>
            <w:pStyle w:val="TOC3"/>
            <w:tabs>
              <w:tab w:val="left" w:pos="880"/>
              <w:tab w:val="right" w:leader="dot" w:pos="9350"/>
            </w:tabs>
            <w:rPr>
              <w:rFonts w:eastAsiaTheme="minorEastAsia" w:cstheme="minorBidi"/>
              <w:noProof/>
              <w:sz w:val="22"/>
              <w:szCs w:val="22"/>
            </w:rPr>
          </w:pPr>
          <w:hyperlink w:anchor="_Toc419046247" w:history="1">
            <w:r w:rsidR="00DF1B39" w:rsidRPr="006C5606">
              <w:rPr>
                <w:rStyle w:val="Hyperlink"/>
                <w:noProof/>
              </w:rPr>
              <w:t>5.4.4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_Toc419046247 \h </w:instrText>
            </w:r>
            <w:r w:rsidR="00DF1B39">
              <w:rPr>
                <w:noProof/>
                <w:webHidden/>
              </w:rPr>
            </w:r>
            <w:r w:rsidR="00DF1B39">
              <w:rPr>
                <w:noProof/>
                <w:webHidden/>
              </w:rPr>
              <w:fldChar w:fldCharType="separate"/>
            </w:r>
            <w:r w:rsidR="00DF1B39">
              <w:rPr>
                <w:noProof/>
                <w:webHidden/>
              </w:rPr>
              <w:t>5-83</w:t>
            </w:r>
            <w:r w:rsidR="00DF1B39">
              <w:rPr>
                <w:noProof/>
                <w:webHidden/>
              </w:rPr>
              <w:fldChar w:fldCharType="end"/>
            </w:r>
          </w:hyperlink>
        </w:p>
        <w:p w:rsidR="00DF1B39" w:rsidRDefault="00287C96">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48" w:history="1">
            <w:r w:rsidR="00DF1B39" w:rsidRPr="006C5606">
              <w:rPr>
                <w:rStyle w:val="Hyperlink"/>
                <w:noProof/>
              </w:rPr>
              <w:t>6</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References</w:t>
            </w:r>
            <w:r w:rsidR="00DF1B39">
              <w:rPr>
                <w:noProof/>
                <w:webHidden/>
              </w:rPr>
              <w:tab/>
            </w:r>
            <w:r w:rsidR="00DF1B39">
              <w:rPr>
                <w:noProof/>
                <w:webHidden/>
              </w:rPr>
              <w:fldChar w:fldCharType="begin"/>
            </w:r>
            <w:r w:rsidR="00DF1B39">
              <w:rPr>
                <w:noProof/>
                <w:webHidden/>
              </w:rPr>
              <w:instrText xml:space="preserve"> PAGEREF _Toc419046248 \h </w:instrText>
            </w:r>
            <w:r w:rsidR="00DF1B39">
              <w:rPr>
                <w:noProof/>
                <w:webHidden/>
              </w:rPr>
            </w:r>
            <w:r w:rsidR="00DF1B39">
              <w:rPr>
                <w:noProof/>
                <w:webHidden/>
              </w:rPr>
              <w:fldChar w:fldCharType="separate"/>
            </w:r>
            <w:r w:rsidR="00DF1B39">
              <w:rPr>
                <w:noProof/>
                <w:webHidden/>
              </w:rPr>
              <w:t>84</w:t>
            </w:r>
            <w:r w:rsidR="00DF1B39">
              <w:rPr>
                <w:noProof/>
                <w:webHidden/>
              </w:rPr>
              <w:fldChar w:fldCharType="end"/>
            </w:r>
          </w:hyperlink>
        </w:p>
        <w:p w:rsidR="00DF1B39" w:rsidRDefault="00DF1B39">
          <w:r>
            <w:rPr>
              <w:b/>
              <w:bCs/>
              <w:noProof/>
            </w:rPr>
            <w:fldChar w:fldCharType="end"/>
          </w:r>
        </w:p>
      </w:sdtContent>
    </w:sdt>
    <w:p w:rsidR="00564BBC" w:rsidRPr="00564BBC" w:rsidRDefault="00564BBC" w:rsidP="00564BBC">
      <w:pPr>
        <w:pStyle w:val="BodyText"/>
      </w:pPr>
    </w:p>
    <w:p w:rsidR="00D94D18" w:rsidRDefault="00D94D18">
      <w:pPr>
        <w:jc w:val="both"/>
      </w:pPr>
    </w:p>
    <w:p w:rsidR="00A40AEA" w:rsidRDefault="00A40AEA">
      <w:pPr>
        <w:jc w:val="both"/>
        <w:sectPr w:rsidR="00A40AEA">
          <w:footerReference w:type="default" r:id="rId15"/>
          <w:pgSz w:w="12240" w:h="15840"/>
          <w:pgMar w:top="1440" w:right="1440" w:bottom="1440" w:left="1440" w:header="720" w:footer="720" w:gutter="0"/>
          <w:pgNumType w:fmt="lowerRoman"/>
          <w:cols w:space="720"/>
        </w:sectPr>
      </w:pPr>
    </w:p>
    <w:p w:rsidR="004844BA" w:rsidRDefault="00F210BD" w:rsidP="00B03939">
      <w:pPr>
        <w:pStyle w:val="Heading1NoNumber"/>
      </w:pPr>
      <w:bookmarkStart w:id="4" w:name="_Toc419045943"/>
      <w:bookmarkStart w:id="5" w:name="_Toc419046180"/>
      <w:r>
        <w:lastRenderedPageBreak/>
        <w:t>L</w:t>
      </w:r>
      <w:r w:rsidR="00B03939">
        <w:t>ist</w:t>
      </w:r>
      <w:r w:rsidR="00EE1A4C">
        <w:t xml:space="preserve"> </w:t>
      </w:r>
      <w:r w:rsidR="00B03939">
        <w:t xml:space="preserve">of </w:t>
      </w:r>
      <w:r w:rsidR="00EE1A4C">
        <w:t>T</w:t>
      </w:r>
      <w:r w:rsidR="00B03939">
        <w:t>ables</w:t>
      </w:r>
      <w:bookmarkEnd w:id="4"/>
      <w:bookmarkEnd w:id="5"/>
    </w:p>
    <w:p w:rsidR="002C78D6" w:rsidRDefault="00FF744B">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9046634" w:history="1">
        <w:r w:rsidR="002C78D6" w:rsidRPr="00496BF7">
          <w:rPr>
            <w:rStyle w:val="Hyperlink"/>
            <w:noProof/>
          </w:rPr>
          <w:t>Table 4</w:t>
        </w:r>
        <w:r w:rsidR="002C78D6" w:rsidRPr="00496BF7">
          <w:rPr>
            <w:rStyle w:val="Hyperlink"/>
            <w:noProof/>
          </w:rPr>
          <w:noBreakHyphen/>
          <w:t xml:space="preserve">1: </w:t>
        </w:r>
        <w:r w:rsidR="002C78D6" w:rsidRPr="00496BF7">
          <w:rPr>
            <w:rStyle w:val="Hyperlink"/>
            <w:bCs/>
            <w:noProof/>
          </w:rPr>
          <w:t>Primary Beam Service Building (LBNF-5) Electrical Power Loads</w:t>
        </w:r>
        <w:r w:rsidR="002C78D6">
          <w:rPr>
            <w:noProof/>
            <w:webHidden/>
          </w:rPr>
          <w:tab/>
        </w:r>
        <w:r w:rsidR="002C78D6">
          <w:rPr>
            <w:noProof/>
            <w:webHidden/>
          </w:rPr>
          <w:fldChar w:fldCharType="begin"/>
        </w:r>
        <w:r w:rsidR="002C78D6">
          <w:rPr>
            <w:noProof/>
            <w:webHidden/>
          </w:rPr>
          <w:instrText xml:space="preserve"> PAGEREF _Toc419046634 \h </w:instrText>
        </w:r>
        <w:r w:rsidR="002C78D6">
          <w:rPr>
            <w:noProof/>
            <w:webHidden/>
          </w:rPr>
        </w:r>
        <w:r w:rsidR="002C78D6">
          <w:rPr>
            <w:noProof/>
            <w:webHidden/>
          </w:rPr>
          <w:fldChar w:fldCharType="separate"/>
        </w:r>
        <w:r w:rsidR="002C78D6">
          <w:rPr>
            <w:noProof/>
            <w:webHidden/>
          </w:rPr>
          <w:t>4-28</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35" w:history="1">
        <w:r w:rsidR="002C78D6" w:rsidRPr="00496BF7">
          <w:rPr>
            <w:rStyle w:val="Hyperlink"/>
            <w:noProof/>
          </w:rPr>
          <w:t>Table 4</w:t>
        </w:r>
        <w:r w:rsidR="002C78D6" w:rsidRPr="00496BF7">
          <w:rPr>
            <w:rStyle w:val="Hyperlink"/>
            <w:noProof/>
          </w:rPr>
          <w:noBreakHyphen/>
          <w:t xml:space="preserve">2: </w:t>
        </w:r>
        <w:r w:rsidR="002C78D6" w:rsidRPr="00496BF7">
          <w:rPr>
            <w:rStyle w:val="Hyperlink"/>
            <w:bCs/>
            <w:noProof/>
          </w:rPr>
          <w:t>Target Hall Complex Electrical Power Loads</w:t>
        </w:r>
        <w:r w:rsidR="002C78D6">
          <w:rPr>
            <w:noProof/>
            <w:webHidden/>
          </w:rPr>
          <w:tab/>
        </w:r>
        <w:r w:rsidR="002C78D6">
          <w:rPr>
            <w:noProof/>
            <w:webHidden/>
          </w:rPr>
          <w:fldChar w:fldCharType="begin"/>
        </w:r>
        <w:r w:rsidR="002C78D6">
          <w:rPr>
            <w:noProof/>
            <w:webHidden/>
          </w:rPr>
          <w:instrText xml:space="preserve"> PAGEREF _Toc419046635 \h </w:instrText>
        </w:r>
        <w:r w:rsidR="002C78D6">
          <w:rPr>
            <w:noProof/>
            <w:webHidden/>
          </w:rPr>
        </w:r>
        <w:r w:rsidR="002C78D6">
          <w:rPr>
            <w:noProof/>
            <w:webHidden/>
          </w:rPr>
          <w:fldChar w:fldCharType="separate"/>
        </w:r>
        <w:r w:rsidR="002C78D6">
          <w:rPr>
            <w:noProof/>
            <w:webHidden/>
          </w:rPr>
          <w:t>4-40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36" w:history="1">
        <w:r w:rsidR="002C78D6" w:rsidRPr="00496BF7">
          <w:rPr>
            <w:rStyle w:val="Hyperlink"/>
            <w:noProof/>
          </w:rPr>
          <w:t>Table 4</w:t>
        </w:r>
        <w:r w:rsidR="002C78D6" w:rsidRPr="00496BF7">
          <w:rPr>
            <w:rStyle w:val="Hyperlink"/>
            <w:noProof/>
          </w:rPr>
          <w:noBreakHyphen/>
          <w:t>3: Absorber Hall and Absorber Service Building (LBNF-30) Electrical Power Loads</w:t>
        </w:r>
        <w:r w:rsidR="002C78D6">
          <w:rPr>
            <w:noProof/>
            <w:webHidden/>
          </w:rPr>
          <w:tab/>
        </w:r>
        <w:r w:rsidR="002C78D6">
          <w:rPr>
            <w:noProof/>
            <w:webHidden/>
          </w:rPr>
          <w:fldChar w:fldCharType="begin"/>
        </w:r>
        <w:r w:rsidR="002C78D6">
          <w:rPr>
            <w:noProof/>
            <w:webHidden/>
          </w:rPr>
          <w:instrText xml:space="preserve"> PAGEREF _Toc419046636 \h </w:instrText>
        </w:r>
        <w:r w:rsidR="002C78D6">
          <w:rPr>
            <w:noProof/>
            <w:webHidden/>
          </w:rPr>
        </w:r>
        <w:r w:rsidR="002C78D6">
          <w:rPr>
            <w:noProof/>
            <w:webHidden/>
          </w:rPr>
          <w:fldChar w:fldCharType="separate"/>
        </w:r>
        <w:r w:rsidR="002C78D6">
          <w:rPr>
            <w:noProof/>
            <w:webHidden/>
          </w:rPr>
          <w:t>4-47</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37" w:history="1">
        <w:r w:rsidR="002C78D6" w:rsidRPr="00496BF7">
          <w:rPr>
            <w:rStyle w:val="Hyperlink"/>
            <w:noProof/>
          </w:rPr>
          <w:t>Table 4</w:t>
        </w:r>
        <w:r w:rsidR="002C78D6" w:rsidRPr="00496BF7">
          <w:rPr>
            <w:rStyle w:val="Hyperlink"/>
            <w:noProof/>
          </w:rPr>
          <w:noBreakHyphen/>
          <w:t xml:space="preserve">4: </w:t>
        </w:r>
        <w:r w:rsidR="002C78D6" w:rsidRPr="00496BF7">
          <w:rPr>
            <w:rStyle w:val="Hyperlink"/>
            <w:bCs/>
            <w:noProof/>
          </w:rPr>
          <w:t>Near Detector Hall and Near Detector Service Building (LBNF-40) Electrical       Power Loads</w:t>
        </w:r>
        <w:r w:rsidR="002C78D6">
          <w:rPr>
            <w:noProof/>
            <w:webHidden/>
          </w:rPr>
          <w:tab/>
        </w:r>
        <w:r w:rsidR="002C78D6">
          <w:rPr>
            <w:noProof/>
            <w:webHidden/>
          </w:rPr>
          <w:fldChar w:fldCharType="begin"/>
        </w:r>
        <w:r w:rsidR="002C78D6">
          <w:rPr>
            <w:noProof/>
            <w:webHidden/>
          </w:rPr>
          <w:instrText xml:space="preserve"> PAGEREF _Toc419046637 \h </w:instrText>
        </w:r>
        <w:r w:rsidR="002C78D6">
          <w:rPr>
            <w:noProof/>
            <w:webHidden/>
          </w:rPr>
        </w:r>
        <w:r w:rsidR="002C78D6">
          <w:rPr>
            <w:noProof/>
            <w:webHidden/>
          </w:rPr>
          <w:fldChar w:fldCharType="separate"/>
        </w:r>
        <w:r w:rsidR="002C78D6">
          <w:rPr>
            <w:noProof/>
            <w:webHidden/>
          </w:rPr>
          <w:t>4-52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38" w:history="1">
        <w:r w:rsidR="002C78D6" w:rsidRPr="00496BF7">
          <w:rPr>
            <w:rStyle w:val="Hyperlink"/>
            <w:noProof/>
          </w:rPr>
          <w:t>Table 5</w:t>
        </w:r>
        <w:r w:rsidR="002C78D6" w:rsidRPr="00496BF7">
          <w:rPr>
            <w:rStyle w:val="Hyperlink"/>
            <w:noProof/>
          </w:rPr>
          <w:noBreakHyphen/>
          <w:t xml:space="preserve">2: </w:t>
        </w:r>
        <w:r w:rsidR="002C78D6" w:rsidRPr="00496BF7">
          <w:rPr>
            <w:rStyle w:val="Hyperlink"/>
            <w:rFonts w:eastAsia="Cambria"/>
            <w:noProof/>
          </w:rPr>
          <w:t>Absorber Hall, RAW Room: Middle-Level Plan View in Soil</w:t>
        </w:r>
        <w:r w:rsidR="002C78D6">
          <w:rPr>
            <w:noProof/>
            <w:webHidden/>
          </w:rPr>
          <w:tab/>
        </w:r>
        <w:r w:rsidR="002C78D6">
          <w:rPr>
            <w:noProof/>
            <w:webHidden/>
          </w:rPr>
          <w:fldChar w:fldCharType="begin"/>
        </w:r>
        <w:r w:rsidR="002C78D6">
          <w:rPr>
            <w:noProof/>
            <w:webHidden/>
          </w:rPr>
          <w:instrText xml:space="preserve"> PAGEREF _Toc419046638 \h </w:instrText>
        </w:r>
        <w:r w:rsidR="002C78D6">
          <w:rPr>
            <w:noProof/>
            <w:webHidden/>
          </w:rPr>
        </w:r>
        <w:r w:rsidR="002C78D6">
          <w:rPr>
            <w:noProof/>
            <w:webHidden/>
          </w:rPr>
          <w:fldChar w:fldCharType="separate"/>
        </w:r>
        <w:r w:rsidR="002C78D6">
          <w:rPr>
            <w:noProof/>
            <w:webHidden/>
          </w:rPr>
          <w:t>5-71</w:t>
        </w:r>
        <w:r w:rsidR="002C78D6">
          <w:rPr>
            <w:noProof/>
            <w:webHidden/>
          </w:rPr>
          <w:fldChar w:fldCharType="end"/>
        </w:r>
      </w:hyperlink>
    </w:p>
    <w:p w:rsidR="00D24B7B" w:rsidRDefault="00FF744B">
      <w:pPr>
        <w:pStyle w:val="TableofFigures"/>
        <w:tabs>
          <w:tab w:val="right" w:leader="dot" w:pos="9350"/>
        </w:tabs>
      </w:pPr>
      <w:r>
        <w:fldChar w:fldCharType="end"/>
      </w: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53357B" w:rsidRDefault="0053357B">
      <w:pPr>
        <w:jc w:val="both"/>
      </w:pPr>
    </w:p>
    <w:p w:rsidR="00A40AEA" w:rsidRDefault="00A40AEA">
      <w:pPr>
        <w:jc w:val="both"/>
        <w:sectPr w:rsidR="00A40AEA">
          <w:pgSz w:w="12240" w:h="15840"/>
          <w:pgMar w:top="1440" w:right="1440" w:bottom="1440" w:left="1440" w:header="720" w:footer="720" w:gutter="0"/>
          <w:pgNumType w:fmt="lowerRoman"/>
          <w:cols w:space="720"/>
        </w:sectPr>
      </w:pPr>
    </w:p>
    <w:p w:rsidR="004844BA" w:rsidRPr="004844BA" w:rsidRDefault="00EE1A4C" w:rsidP="008649D9">
      <w:pPr>
        <w:pStyle w:val="Heading1"/>
        <w:numPr>
          <w:ilvl w:val="0"/>
          <w:numId w:val="0"/>
        </w:numPr>
        <w:ind w:left="432" w:hanging="432"/>
      </w:pPr>
      <w:bookmarkStart w:id="6" w:name="_Toc419045944"/>
      <w:bookmarkStart w:id="7" w:name="_Toc419046181"/>
      <w:r>
        <w:lastRenderedPageBreak/>
        <w:t>L</w:t>
      </w:r>
      <w:r w:rsidR="007D3D56">
        <w:t>ist of Figures</w:t>
      </w:r>
      <w:bookmarkEnd w:id="6"/>
      <w:bookmarkEnd w:id="7"/>
    </w:p>
    <w:p w:rsidR="002C78D6"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9046639" w:history="1">
        <w:r w:rsidR="002C78D6" w:rsidRPr="00402238">
          <w:rPr>
            <w:rStyle w:val="Hyperlink"/>
            <w:noProof/>
          </w:rPr>
          <w:t>Figure 1</w:t>
        </w:r>
        <w:r w:rsidR="002C78D6" w:rsidRPr="00402238">
          <w:rPr>
            <w:rStyle w:val="Hyperlink"/>
            <w:noProof/>
          </w:rPr>
          <w:noBreakHyphen/>
          <w:t xml:space="preserve">1: </w:t>
        </w:r>
        <w:r w:rsidR="002C78D6" w:rsidRPr="00402238">
          <w:rPr>
            <w:rStyle w:val="Hyperlink"/>
            <w:rFonts w:eastAsia="Cambria"/>
            <w:bCs/>
            <w:noProof/>
          </w:rPr>
          <w:t>LBNF Overall Project Schematic Longitudinal Section View – Vertical Scale Exaggerated</w:t>
        </w:r>
        <w:r w:rsidR="002C78D6">
          <w:rPr>
            <w:noProof/>
            <w:webHidden/>
          </w:rPr>
          <w:tab/>
        </w:r>
        <w:r w:rsidR="002C78D6">
          <w:rPr>
            <w:noProof/>
            <w:webHidden/>
          </w:rPr>
          <w:fldChar w:fldCharType="begin"/>
        </w:r>
        <w:r w:rsidR="002C78D6">
          <w:rPr>
            <w:noProof/>
            <w:webHidden/>
          </w:rPr>
          <w:instrText xml:space="preserve"> PAGEREF _Toc419046639 \h </w:instrText>
        </w:r>
        <w:r w:rsidR="002C78D6">
          <w:rPr>
            <w:noProof/>
            <w:webHidden/>
          </w:rPr>
        </w:r>
        <w:r w:rsidR="002C78D6">
          <w:rPr>
            <w:noProof/>
            <w:webHidden/>
          </w:rPr>
          <w:fldChar w:fldCharType="separate"/>
        </w:r>
        <w:r w:rsidR="002C78D6">
          <w:rPr>
            <w:noProof/>
            <w:webHidden/>
          </w:rPr>
          <w:t>1-2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0" w:history="1">
        <w:r w:rsidR="002C78D6" w:rsidRPr="00402238">
          <w:rPr>
            <w:rStyle w:val="Hyperlink"/>
            <w:noProof/>
          </w:rPr>
          <w:t>Figure 1</w:t>
        </w:r>
        <w:r w:rsidR="002C78D6" w:rsidRPr="00402238">
          <w:rPr>
            <w:rStyle w:val="Hyperlink"/>
            <w:noProof/>
          </w:rPr>
          <w:noBreakHyphen/>
          <w:t xml:space="preserve">2: </w:t>
        </w:r>
        <w:r w:rsidR="002C78D6" w:rsidRPr="00402238">
          <w:rPr>
            <w:rStyle w:val="Hyperlink"/>
            <w:rFonts w:eastAsia="Cambria"/>
            <w:bCs/>
            <w:noProof/>
          </w:rPr>
          <w:t>LBNF Overall Project Layout at Fermilab</w:t>
        </w:r>
        <w:r w:rsidR="002C78D6">
          <w:rPr>
            <w:noProof/>
            <w:webHidden/>
          </w:rPr>
          <w:tab/>
        </w:r>
        <w:r w:rsidR="002C78D6">
          <w:rPr>
            <w:noProof/>
            <w:webHidden/>
          </w:rPr>
          <w:fldChar w:fldCharType="begin"/>
        </w:r>
        <w:r w:rsidR="002C78D6">
          <w:rPr>
            <w:noProof/>
            <w:webHidden/>
          </w:rPr>
          <w:instrText xml:space="preserve"> PAGEREF _Toc419046640 \h </w:instrText>
        </w:r>
        <w:r w:rsidR="002C78D6">
          <w:rPr>
            <w:noProof/>
            <w:webHidden/>
          </w:rPr>
        </w:r>
        <w:r w:rsidR="002C78D6">
          <w:rPr>
            <w:noProof/>
            <w:webHidden/>
          </w:rPr>
          <w:fldChar w:fldCharType="separate"/>
        </w:r>
        <w:r w:rsidR="002C78D6">
          <w:rPr>
            <w:noProof/>
            <w:webHidden/>
          </w:rPr>
          <w:t>1-3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1" w:history="1">
        <w:r w:rsidR="002C78D6" w:rsidRPr="00402238">
          <w:rPr>
            <w:rStyle w:val="Hyperlink"/>
            <w:noProof/>
          </w:rPr>
          <w:t>Figure 3</w:t>
        </w:r>
        <w:r w:rsidR="002C78D6" w:rsidRPr="00402238">
          <w:rPr>
            <w:rStyle w:val="Hyperlink"/>
            <w:noProof/>
          </w:rPr>
          <w:noBreakHyphen/>
          <w:t xml:space="preserve">1: </w:t>
        </w:r>
        <w:r w:rsidR="002C78D6" w:rsidRPr="00402238">
          <w:rPr>
            <w:rStyle w:val="Hyperlink"/>
            <w:rFonts w:eastAsia="Cambria"/>
            <w:bCs/>
            <w:noProof/>
          </w:rPr>
          <w:t>Braced Excavation and Retaining Wall Systems with Red Dashed Line Showing the Toe of the Embankment and Blue Slurry Trench</w:t>
        </w:r>
        <w:r w:rsidR="002C78D6">
          <w:rPr>
            <w:noProof/>
            <w:webHidden/>
          </w:rPr>
          <w:tab/>
        </w:r>
        <w:r w:rsidR="002C78D6">
          <w:rPr>
            <w:noProof/>
            <w:webHidden/>
          </w:rPr>
          <w:fldChar w:fldCharType="begin"/>
        </w:r>
        <w:r w:rsidR="002C78D6">
          <w:rPr>
            <w:noProof/>
            <w:webHidden/>
          </w:rPr>
          <w:instrText xml:space="preserve"> PAGEREF _Toc419046641 \h </w:instrText>
        </w:r>
        <w:r w:rsidR="002C78D6">
          <w:rPr>
            <w:noProof/>
            <w:webHidden/>
          </w:rPr>
        </w:r>
        <w:r w:rsidR="002C78D6">
          <w:rPr>
            <w:noProof/>
            <w:webHidden/>
          </w:rPr>
          <w:fldChar w:fldCharType="separate"/>
        </w:r>
        <w:r w:rsidR="002C78D6">
          <w:rPr>
            <w:noProof/>
            <w:webHidden/>
          </w:rPr>
          <w:t>3-12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2" w:history="1">
        <w:r w:rsidR="002C78D6" w:rsidRPr="00402238">
          <w:rPr>
            <w:rStyle w:val="Hyperlink"/>
            <w:noProof/>
          </w:rPr>
          <w:t>Figure 3</w:t>
        </w:r>
        <w:r w:rsidR="002C78D6" w:rsidRPr="00402238">
          <w:rPr>
            <w:rStyle w:val="Hyperlink"/>
            <w:noProof/>
          </w:rPr>
          <w:noBreakHyphen/>
          <w:t xml:space="preserve">2: </w:t>
        </w:r>
        <w:r w:rsidR="002C78D6" w:rsidRPr="00402238">
          <w:rPr>
            <w:rStyle w:val="Hyperlink"/>
            <w:rFonts w:eastAsia="Cambria"/>
            <w:bCs/>
            <w:noProof/>
          </w:rPr>
          <w:t>Wetland Delineation Map</w:t>
        </w:r>
        <w:r w:rsidR="002C78D6">
          <w:rPr>
            <w:noProof/>
            <w:webHidden/>
          </w:rPr>
          <w:tab/>
        </w:r>
        <w:r w:rsidR="002C78D6">
          <w:rPr>
            <w:noProof/>
            <w:webHidden/>
          </w:rPr>
          <w:fldChar w:fldCharType="begin"/>
        </w:r>
        <w:r w:rsidR="002C78D6">
          <w:rPr>
            <w:noProof/>
            <w:webHidden/>
          </w:rPr>
          <w:instrText xml:space="preserve"> PAGEREF _Toc419046642 \h </w:instrText>
        </w:r>
        <w:r w:rsidR="002C78D6">
          <w:rPr>
            <w:noProof/>
            <w:webHidden/>
          </w:rPr>
        </w:r>
        <w:r w:rsidR="002C78D6">
          <w:rPr>
            <w:noProof/>
            <w:webHidden/>
          </w:rPr>
          <w:fldChar w:fldCharType="separate"/>
        </w:r>
        <w:r w:rsidR="002C78D6">
          <w:rPr>
            <w:noProof/>
            <w:webHidden/>
          </w:rPr>
          <w:t>3-13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3" w:history="1">
        <w:r w:rsidR="002C78D6" w:rsidRPr="00402238">
          <w:rPr>
            <w:rStyle w:val="Hyperlink"/>
            <w:noProof/>
          </w:rPr>
          <w:t>Figure 3</w:t>
        </w:r>
        <w:r w:rsidR="002C78D6" w:rsidRPr="00402238">
          <w:rPr>
            <w:rStyle w:val="Hyperlink"/>
            <w:noProof/>
          </w:rPr>
          <w:noBreakHyphen/>
          <w:t xml:space="preserve">3: </w:t>
        </w:r>
        <w:r w:rsidR="002C78D6" w:rsidRPr="00402238">
          <w:rPr>
            <w:rStyle w:val="Hyperlink"/>
            <w:rFonts w:eastAsia="Cambria"/>
            <w:bCs/>
            <w:noProof/>
          </w:rPr>
          <w:t>Electrical Power Routing Plan</w:t>
        </w:r>
        <w:r w:rsidR="002C78D6">
          <w:rPr>
            <w:noProof/>
            <w:webHidden/>
          </w:rPr>
          <w:tab/>
        </w:r>
        <w:r w:rsidR="002C78D6">
          <w:rPr>
            <w:noProof/>
            <w:webHidden/>
          </w:rPr>
          <w:fldChar w:fldCharType="begin"/>
        </w:r>
        <w:r w:rsidR="002C78D6">
          <w:rPr>
            <w:noProof/>
            <w:webHidden/>
          </w:rPr>
          <w:instrText xml:space="preserve"> PAGEREF _Toc419046643 \h </w:instrText>
        </w:r>
        <w:r w:rsidR="002C78D6">
          <w:rPr>
            <w:noProof/>
            <w:webHidden/>
          </w:rPr>
        </w:r>
        <w:r w:rsidR="002C78D6">
          <w:rPr>
            <w:noProof/>
            <w:webHidden/>
          </w:rPr>
          <w:fldChar w:fldCharType="separate"/>
        </w:r>
        <w:r w:rsidR="002C78D6">
          <w:rPr>
            <w:noProof/>
            <w:webHidden/>
          </w:rPr>
          <w:t>3-19</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4" w:history="1">
        <w:r w:rsidR="002C78D6" w:rsidRPr="00402238">
          <w:rPr>
            <w:rStyle w:val="Hyperlink"/>
            <w:noProof/>
          </w:rPr>
          <w:t>Figure 3</w:t>
        </w:r>
        <w:r w:rsidR="002C78D6" w:rsidRPr="00402238">
          <w:rPr>
            <w:rStyle w:val="Hyperlink"/>
            <w:noProof/>
          </w:rPr>
          <w:noBreakHyphen/>
          <w:t xml:space="preserve">4: </w:t>
        </w:r>
        <w:r w:rsidR="002C78D6" w:rsidRPr="00402238">
          <w:rPr>
            <w:rStyle w:val="Hyperlink"/>
            <w:rFonts w:eastAsia="Cambria"/>
            <w:bCs/>
            <w:noProof/>
          </w:rPr>
          <w:t>Rerouting of Existing Power System Ductbank and Use of Casing Pipe Under the LBNF Embankment</w:t>
        </w:r>
        <w:r w:rsidR="002C78D6">
          <w:rPr>
            <w:noProof/>
            <w:webHidden/>
          </w:rPr>
          <w:tab/>
        </w:r>
        <w:r w:rsidR="002C78D6">
          <w:rPr>
            <w:noProof/>
            <w:webHidden/>
          </w:rPr>
          <w:fldChar w:fldCharType="begin"/>
        </w:r>
        <w:r w:rsidR="002C78D6">
          <w:rPr>
            <w:noProof/>
            <w:webHidden/>
          </w:rPr>
          <w:instrText xml:space="preserve"> PAGEREF _Toc419046644 \h </w:instrText>
        </w:r>
        <w:r w:rsidR="002C78D6">
          <w:rPr>
            <w:noProof/>
            <w:webHidden/>
          </w:rPr>
        </w:r>
        <w:r w:rsidR="002C78D6">
          <w:rPr>
            <w:noProof/>
            <w:webHidden/>
          </w:rPr>
          <w:fldChar w:fldCharType="separate"/>
        </w:r>
        <w:r w:rsidR="002C78D6">
          <w:rPr>
            <w:noProof/>
            <w:webHidden/>
          </w:rPr>
          <w:t>3-20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5" w:history="1">
        <w:r w:rsidR="002C78D6" w:rsidRPr="00402238">
          <w:rPr>
            <w:rStyle w:val="Hyperlink"/>
            <w:noProof/>
          </w:rPr>
          <w:t>Figure 3</w:t>
        </w:r>
        <w:r w:rsidR="002C78D6" w:rsidRPr="00402238">
          <w:rPr>
            <w:rStyle w:val="Hyperlink"/>
            <w:noProof/>
          </w:rPr>
          <w:noBreakHyphen/>
          <w:t xml:space="preserve">5: </w:t>
        </w:r>
        <w:r w:rsidR="002C78D6" w:rsidRPr="00402238">
          <w:rPr>
            <w:rStyle w:val="Hyperlink"/>
            <w:rFonts w:eastAsia="Cambria"/>
            <w:bCs/>
            <w:noProof/>
          </w:rPr>
          <w:t>LBNF Communications Routing Plan</w:t>
        </w:r>
        <w:r w:rsidR="002C78D6">
          <w:rPr>
            <w:noProof/>
            <w:webHidden/>
          </w:rPr>
          <w:tab/>
        </w:r>
        <w:r w:rsidR="002C78D6">
          <w:rPr>
            <w:noProof/>
            <w:webHidden/>
          </w:rPr>
          <w:fldChar w:fldCharType="begin"/>
        </w:r>
        <w:r w:rsidR="002C78D6">
          <w:rPr>
            <w:noProof/>
            <w:webHidden/>
          </w:rPr>
          <w:instrText xml:space="preserve"> PAGEREF _Toc419046645 \h </w:instrText>
        </w:r>
        <w:r w:rsidR="002C78D6">
          <w:rPr>
            <w:noProof/>
            <w:webHidden/>
          </w:rPr>
        </w:r>
        <w:r w:rsidR="002C78D6">
          <w:rPr>
            <w:noProof/>
            <w:webHidden/>
          </w:rPr>
          <w:fldChar w:fldCharType="separate"/>
        </w:r>
        <w:r w:rsidR="002C78D6">
          <w:rPr>
            <w:noProof/>
            <w:webHidden/>
          </w:rPr>
          <w:t>3-23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6" w:history="1">
        <w:r w:rsidR="002C78D6" w:rsidRPr="00402238">
          <w:rPr>
            <w:rStyle w:val="Hyperlink"/>
            <w:noProof/>
          </w:rPr>
          <w:t>Figure 4</w:t>
        </w:r>
        <w:r w:rsidR="002C78D6" w:rsidRPr="00402238">
          <w:rPr>
            <w:rStyle w:val="Hyperlink"/>
            <w:noProof/>
          </w:rPr>
          <w:noBreakHyphen/>
          <w:t xml:space="preserve">1: </w:t>
        </w:r>
        <w:r w:rsidR="002C78D6" w:rsidRPr="00402238">
          <w:rPr>
            <w:rStyle w:val="Hyperlink"/>
            <w:rFonts w:eastAsia="Cambria"/>
            <w:bCs/>
            <w:noProof/>
          </w:rPr>
          <w:t>Primary Beam Service Building (LBNF-5)</w:t>
        </w:r>
        <w:r w:rsidR="002C78D6">
          <w:rPr>
            <w:noProof/>
            <w:webHidden/>
          </w:rPr>
          <w:tab/>
        </w:r>
        <w:r w:rsidR="002C78D6">
          <w:rPr>
            <w:noProof/>
            <w:webHidden/>
          </w:rPr>
          <w:fldChar w:fldCharType="begin"/>
        </w:r>
        <w:r w:rsidR="002C78D6">
          <w:rPr>
            <w:noProof/>
            <w:webHidden/>
          </w:rPr>
          <w:instrText xml:space="preserve"> PAGEREF _Toc419046646 \h </w:instrText>
        </w:r>
        <w:r w:rsidR="002C78D6">
          <w:rPr>
            <w:noProof/>
            <w:webHidden/>
          </w:rPr>
        </w:r>
        <w:r w:rsidR="002C78D6">
          <w:rPr>
            <w:noProof/>
            <w:webHidden/>
          </w:rPr>
          <w:fldChar w:fldCharType="separate"/>
        </w:r>
        <w:r w:rsidR="002C78D6">
          <w:rPr>
            <w:noProof/>
            <w:webHidden/>
          </w:rPr>
          <w:t>4-24</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7" w:history="1">
        <w:r w:rsidR="002C78D6" w:rsidRPr="00402238">
          <w:rPr>
            <w:rStyle w:val="Hyperlink"/>
            <w:noProof/>
          </w:rPr>
          <w:t>Figure 4</w:t>
        </w:r>
        <w:r w:rsidR="002C78D6" w:rsidRPr="00402238">
          <w:rPr>
            <w:rStyle w:val="Hyperlink"/>
            <w:noProof/>
          </w:rPr>
          <w:noBreakHyphen/>
          <w:t xml:space="preserve">2: </w:t>
        </w:r>
        <w:r w:rsidR="002C78D6" w:rsidRPr="00402238">
          <w:rPr>
            <w:rStyle w:val="Hyperlink"/>
            <w:rFonts w:eastAsia="Cambria"/>
            <w:bCs/>
            <w:noProof/>
          </w:rPr>
          <w:t>Primary Beam Service Building (LBNF-5) Floor Plan</w:t>
        </w:r>
        <w:r w:rsidR="002C78D6">
          <w:rPr>
            <w:noProof/>
            <w:webHidden/>
          </w:rPr>
          <w:tab/>
        </w:r>
        <w:r w:rsidR="002C78D6">
          <w:rPr>
            <w:noProof/>
            <w:webHidden/>
          </w:rPr>
          <w:fldChar w:fldCharType="begin"/>
        </w:r>
        <w:r w:rsidR="002C78D6">
          <w:rPr>
            <w:noProof/>
            <w:webHidden/>
          </w:rPr>
          <w:instrText xml:space="preserve"> PAGEREF _Toc419046647 \h </w:instrText>
        </w:r>
        <w:r w:rsidR="002C78D6">
          <w:rPr>
            <w:noProof/>
            <w:webHidden/>
          </w:rPr>
        </w:r>
        <w:r w:rsidR="002C78D6">
          <w:rPr>
            <w:noProof/>
            <w:webHidden/>
          </w:rPr>
          <w:fldChar w:fldCharType="separate"/>
        </w:r>
        <w:r w:rsidR="002C78D6">
          <w:rPr>
            <w:noProof/>
            <w:webHidden/>
          </w:rPr>
          <w:t>4-25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8" w:history="1">
        <w:r w:rsidR="002C78D6" w:rsidRPr="00402238">
          <w:rPr>
            <w:rStyle w:val="Hyperlink"/>
            <w:noProof/>
          </w:rPr>
          <w:t>Figure 4</w:t>
        </w:r>
        <w:r w:rsidR="002C78D6" w:rsidRPr="00402238">
          <w:rPr>
            <w:rStyle w:val="Hyperlink"/>
            <w:noProof/>
          </w:rPr>
          <w:noBreakHyphen/>
          <w:t xml:space="preserve">3: </w:t>
        </w:r>
        <w:r w:rsidR="002C78D6" w:rsidRPr="00402238">
          <w:rPr>
            <w:rStyle w:val="Hyperlink"/>
            <w:rFonts w:eastAsia="Cambria"/>
            <w:bCs/>
            <w:noProof/>
          </w:rPr>
          <w:t>Magnet Installation Tunnel and Access Structure</w:t>
        </w:r>
        <w:r w:rsidR="002C78D6">
          <w:rPr>
            <w:noProof/>
            <w:webHidden/>
          </w:rPr>
          <w:tab/>
        </w:r>
        <w:r w:rsidR="002C78D6">
          <w:rPr>
            <w:noProof/>
            <w:webHidden/>
          </w:rPr>
          <w:fldChar w:fldCharType="begin"/>
        </w:r>
        <w:r w:rsidR="002C78D6">
          <w:rPr>
            <w:noProof/>
            <w:webHidden/>
          </w:rPr>
          <w:instrText xml:space="preserve"> PAGEREF _Toc419046648 \h </w:instrText>
        </w:r>
        <w:r w:rsidR="002C78D6">
          <w:rPr>
            <w:noProof/>
            <w:webHidden/>
          </w:rPr>
        </w:r>
        <w:r w:rsidR="002C78D6">
          <w:rPr>
            <w:noProof/>
            <w:webHidden/>
          </w:rPr>
          <w:fldChar w:fldCharType="separate"/>
        </w:r>
        <w:r w:rsidR="002C78D6">
          <w:rPr>
            <w:noProof/>
            <w:webHidden/>
          </w:rPr>
          <w:t>4-26</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49" w:history="1">
        <w:r w:rsidR="002C78D6" w:rsidRPr="00402238">
          <w:rPr>
            <w:rStyle w:val="Hyperlink"/>
            <w:noProof/>
          </w:rPr>
          <w:t>Figure 4</w:t>
        </w:r>
        <w:r w:rsidR="002C78D6" w:rsidRPr="00402238">
          <w:rPr>
            <w:rStyle w:val="Hyperlink"/>
            <w:noProof/>
          </w:rPr>
          <w:noBreakHyphen/>
          <w:t xml:space="preserve">4: </w:t>
        </w:r>
        <w:r w:rsidR="002C78D6" w:rsidRPr="00402238">
          <w:rPr>
            <w:rStyle w:val="Hyperlink"/>
            <w:rFonts w:eastAsia="Cambria"/>
            <w:noProof/>
          </w:rPr>
          <w:t>Target Hall Complex</w:t>
        </w:r>
        <w:r w:rsidR="002C78D6">
          <w:rPr>
            <w:noProof/>
            <w:webHidden/>
          </w:rPr>
          <w:tab/>
        </w:r>
        <w:r w:rsidR="002C78D6">
          <w:rPr>
            <w:noProof/>
            <w:webHidden/>
          </w:rPr>
          <w:fldChar w:fldCharType="begin"/>
        </w:r>
        <w:r w:rsidR="002C78D6">
          <w:rPr>
            <w:noProof/>
            <w:webHidden/>
          </w:rPr>
          <w:instrText xml:space="preserve"> PAGEREF _Toc419046649 \h </w:instrText>
        </w:r>
        <w:r w:rsidR="002C78D6">
          <w:rPr>
            <w:noProof/>
            <w:webHidden/>
          </w:rPr>
        </w:r>
        <w:r w:rsidR="002C78D6">
          <w:rPr>
            <w:noProof/>
            <w:webHidden/>
          </w:rPr>
          <w:fldChar w:fldCharType="separate"/>
        </w:r>
        <w:r w:rsidR="002C78D6">
          <w:rPr>
            <w:noProof/>
            <w:webHidden/>
          </w:rPr>
          <w:t>4-29</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0" w:history="1">
        <w:r w:rsidR="002C78D6" w:rsidRPr="00402238">
          <w:rPr>
            <w:rStyle w:val="Hyperlink"/>
            <w:noProof/>
          </w:rPr>
          <w:t>Figure 4</w:t>
        </w:r>
        <w:r w:rsidR="002C78D6" w:rsidRPr="00402238">
          <w:rPr>
            <w:rStyle w:val="Hyperlink"/>
            <w:noProof/>
          </w:rPr>
          <w:noBreakHyphen/>
          <w:t xml:space="preserve">5: </w:t>
        </w:r>
        <w:r w:rsidR="002C78D6" w:rsidRPr="00402238">
          <w:rPr>
            <w:rStyle w:val="Hyperlink"/>
            <w:rFonts w:eastAsia="Cambria"/>
            <w:bCs/>
            <w:noProof/>
          </w:rPr>
          <w:t>Target Complex; Main Level Floor Plan</w:t>
        </w:r>
        <w:r w:rsidR="002C78D6">
          <w:rPr>
            <w:noProof/>
            <w:webHidden/>
          </w:rPr>
          <w:tab/>
        </w:r>
        <w:r w:rsidR="002C78D6">
          <w:rPr>
            <w:noProof/>
            <w:webHidden/>
          </w:rPr>
          <w:fldChar w:fldCharType="begin"/>
        </w:r>
        <w:r w:rsidR="002C78D6">
          <w:rPr>
            <w:noProof/>
            <w:webHidden/>
          </w:rPr>
          <w:instrText xml:space="preserve"> PAGEREF _Toc419046650 \h </w:instrText>
        </w:r>
        <w:r w:rsidR="002C78D6">
          <w:rPr>
            <w:noProof/>
            <w:webHidden/>
          </w:rPr>
        </w:r>
        <w:r w:rsidR="002C78D6">
          <w:rPr>
            <w:noProof/>
            <w:webHidden/>
          </w:rPr>
          <w:fldChar w:fldCharType="separate"/>
        </w:r>
        <w:r w:rsidR="002C78D6">
          <w:rPr>
            <w:noProof/>
            <w:webHidden/>
          </w:rPr>
          <w:t>4-30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1" w:history="1">
        <w:r w:rsidR="002C78D6" w:rsidRPr="00402238">
          <w:rPr>
            <w:rStyle w:val="Hyperlink"/>
            <w:noProof/>
          </w:rPr>
          <w:t>Figure 4</w:t>
        </w:r>
        <w:r w:rsidR="002C78D6" w:rsidRPr="00402238">
          <w:rPr>
            <w:rStyle w:val="Hyperlink"/>
            <w:noProof/>
          </w:rPr>
          <w:noBreakHyphen/>
          <w:t xml:space="preserve">6: </w:t>
        </w:r>
        <w:r w:rsidR="002C78D6" w:rsidRPr="00402238">
          <w:rPr>
            <w:rStyle w:val="Hyperlink"/>
            <w:rFonts w:eastAsia="Cambria"/>
            <w:bCs/>
            <w:noProof/>
          </w:rPr>
          <w:t>Target Hall and Target Chase Longitudinal Section</w:t>
        </w:r>
        <w:r w:rsidR="002C78D6">
          <w:rPr>
            <w:noProof/>
            <w:webHidden/>
          </w:rPr>
          <w:tab/>
        </w:r>
        <w:r w:rsidR="002C78D6">
          <w:rPr>
            <w:noProof/>
            <w:webHidden/>
          </w:rPr>
          <w:fldChar w:fldCharType="begin"/>
        </w:r>
        <w:r w:rsidR="002C78D6">
          <w:rPr>
            <w:noProof/>
            <w:webHidden/>
          </w:rPr>
          <w:instrText xml:space="preserve"> PAGEREF _Toc419046651 \h </w:instrText>
        </w:r>
        <w:r w:rsidR="002C78D6">
          <w:rPr>
            <w:noProof/>
            <w:webHidden/>
          </w:rPr>
        </w:r>
        <w:r w:rsidR="002C78D6">
          <w:rPr>
            <w:noProof/>
            <w:webHidden/>
          </w:rPr>
          <w:fldChar w:fldCharType="separate"/>
        </w:r>
        <w:r w:rsidR="002C78D6">
          <w:rPr>
            <w:noProof/>
            <w:webHidden/>
          </w:rPr>
          <w:t>4-31</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2" w:history="1">
        <w:r w:rsidR="002C78D6" w:rsidRPr="00402238">
          <w:rPr>
            <w:rStyle w:val="Hyperlink"/>
            <w:noProof/>
          </w:rPr>
          <w:t>Figure 4</w:t>
        </w:r>
        <w:r w:rsidR="002C78D6" w:rsidRPr="00402238">
          <w:rPr>
            <w:rStyle w:val="Hyperlink"/>
            <w:noProof/>
          </w:rPr>
          <w:noBreakHyphen/>
          <w:t xml:space="preserve">7: </w:t>
        </w:r>
        <w:r w:rsidR="002C78D6" w:rsidRPr="00402238">
          <w:rPr>
            <w:rStyle w:val="Hyperlink"/>
            <w:rFonts w:eastAsia="Cambria"/>
            <w:noProof/>
          </w:rPr>
          <w:t>Target Hall 3-D View Showing the Hot Handling Work Cell located in the Upstream Beam-right Corner of the Target Hall. The Beamline Direction is from right-to-left in This Figure.</w:t>
        </w:r>
        <w:r w:rsidR="002C78D6">
          <w:rPr>
            <w:noProof/>
            <w:webHidden/>
          </w:rPr>
          <w:tab/>
        </w:r>
        <w:r w:rsidR="002C78D6">
          <w:rPr>
            <w:noProof/>
            <w:webHidden/>
          </w:rPr>
          <w:fldChar w:fldCharType="begin"/>
        </w:r>
        <w:r w:rsidR="002C78D6">
          <w:rPr>
            <w:noProof/>
            <w:webHidden/>
          </w:rPr>
          <w:instrText xml:space="preserve"> PAGEREF _Toc419046652 \h </w:instrText>
        </w:r>
        <w:r w:rsidR="002C78D6">
          <w:rPr>
            <w:noProof/>
            <w:webHidden/>
          </w:rPr>
        </w:r>
        <w:r w:rsidR="002C78D6">
          <w:rPr>
            <w:noProof/>
            <w:webHidden/>
          </w:rPr>
          <w:fldChar w:fldCharType="separate"/>
        </w:r>
        <w:r w:rsidR="002C78D6">
          <w:rPr>
            <w:noProof/>
            <w:webHidden/>
          </w:rPr>
          <w:t>4-33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3" w:history="1">
        <w:r w:rsidR="002C78D6" w:rsidRPr="00402238">
          <w:rPr>
            <w:rStyle w:val="Hyperlink"/>
            <w:noProof/>
          </w:rPr>
          <w:t>Figure 4</w:t>
        </w:r>
        <w:r w:rsidR="002C78D6" w:rsidRPr="00402238">
          <w:rPr>
            <w:rStyle w:val="Hyperlink"/>
            <w:noProof/>
          </w:rPr>
          <w:noBreakHyphen/>
          <w:t xml:space="preserve">8: </w:t>
        </w:r>
        <w:r w:rsidR="002C78D6" w:rsidRPr="00402238">
          <w:rPr>
            <w:rStyle w:val="Hyperlink"/>
            <w:rFonts w:ascii="Calibri" w:eastAsia="Cambria" w:hAnsi="Calibri"/>
            <w:bCs/>
            <w:noProof/>
          </w:rPr>
          <w:t>Target Complex: Lower Level Air Handling Room</w:t>
        </w:r>
        <w:r w:rsidR="002C78D6">
          <w:rPr>
            <w:noProof/>
            <w:webHidden/>
          </w:rPr>
          <w:tab/>
        </w:r>
        <w:r w:rsidR="002C78D6">
          <w:rPr>
            <w:noProof/>
            <w:webHidden/>
          </w:rPr>
          <w:fldChar w:fldCharType="begin"/>
        </w:r>
        <w:r w:rsidR="002C78D6">
          <w:rPr>
            <w:noProof/>
            <w:webHidden/>
          </w:rPr>
          <w:instrText xml:space="preserve"> PAGEREF _Toc419046653 \h </w:instrText>
        </w:r>
        <w:r w:rsidR="002C78D6">
          <w:rPr>
            <w:noProof/>
            <w:webHidden/>
          </w:rPr>
        </w:r>
        <w:r w:rsidR="002C78D6">
          <w:rPr>
            <w:noProof/>
            <w:webHidden/>
          </w:rPr>
          <w:fldChar w:fldCharType="separate"/>
        </w:r>
        <w:r w:rsidR="002C78D6">
          <w:rPr>
            <w:noProof/>
            <w:webHidden/>
          </w:rPr>
          <w:t>4-35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4" w:history="1">
        <w:r w:rsidR="002C78D6" w:rsidRPr="00402238">
          <w:rPr>
            <w:rStyle w:val="Hyperlink"/>
            <w:noProof/>
          </w:rPr>
          <w:t>Figure 4</w:t>
        </w:r>
        <w:r w:rsidR="002C78D6" w:rsidRPr="00402238">
          <w:rPr>
            <w:rStyle w:val="Hyperlink"/>
            <w:noProof/>
          </w:rPr>
          <w:noBreakHyphen/>
          <w:t xml:space="preserve">9: </w:t>
        </w:r>
        <w:r w:rsidR="002C78D6" w:rsidRPr="00402238">
          <w:rPr>
            <w:rStyle w:val="Hyperlink"/>
            <w:rFonts w:eastAsia="Cambria"/>
            <w:noProof/>
          </w:rPr>
          <w:t>Target Complex: Upper Level, Mechanical/Electrical Room</w:t>
        </w:r>
        <w:r w:rsidR="002C78D6">
          <w:rPr>
            <w:noProof/>
            <w:webHidden/>
          </w:rPr>
          <w:tab/>
        </w:r>
        <w:r w:rsidR="002C78D6">
          <w:rPr>
            <w:noProof/>
            <w:webHidden/>
          </w:rPr>
          <w:fldChar w:fldCharType="begin"/>
        </w:r>
        <w:r w:rsidR="002C78D6">
          <w:rPr>
            <w:noProof/>
            <w:webHidden/>
          </w:rPr>
          <w:instrText xml:space="preserve"> PAGEREF _Toc419046654 \h </w:instrText>
        </w:r>
        <w:r w:rsidR="002C78D6">
          <w:rPr>
            <w:noProof/>
            <w:webHidden/>
          </w:rPr>
        </w:r>
        <w:r w:rsidR="002C78D6">
          <w:rPr>
            <w:noProof/>
            <w:webHidden/>
          </w:rPr>
          <w:fldChar w:fldCharType="separate"/>
        </w:r>
        <w:r w:rsidR="002C78D6">
          <w:rPr>
            <w:noProof/>
            <w:webHidden/>
          </w:rPr>
          <w:t>4-36</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5" w:history="1">
        <w:r w:rsidR="002C78D6" w:rsidRPr="00402238">
          <w:rPr>
            <w:rStyle w:val="Hyperlink"/>
            <w:noProof/>
          </w:rPr>
          <w:t>Figure 4</w:t>
        </w:r>
        <w:r w:rsidR="002C78D6" w:rsidRPr="00402238">
          <w:rPr>
            <w:rStyle w:val="Hyperlink"/>
            <w:noProof/>
          </w:rPr>
          <w:noBreakHyphen/>
          <w:t xml:space="preserve">10: </w:t>
        </w:r>
        <w:r w:rsidR="002C78D6" w:rsidRPr="00402238">
          <w:rPr>
            <w:rStyle w:val="Hyperlink"/>
            <w:rFonts w:eastAsia="Cambria"/>
            <w:noProof/>
          </w:rPr>
          <w:t>Target Chase Cooling Ducts</w:t>
        </w:r>
        <w:r w:rsidR="002C78D6">
          <w:rPr>
            <w:noProof/>
            <w:webHidden/>
          </w:rPr>
          <w:tab/>
        </w:r>
        <w:r w:rsidR="002C78D6">
          <w:rPr>
            <w:noProof/>
            <w:webHidden/>
          </w:rPr>
          <w:fldChar w:fldCharType="begin"/>
        </w:r>
        <w:r w:rsidR="002C78D6">
          <w:rPr>
            <w:noProof/>
            <w:webHidden/>
          </w:rPr>
          <w:instrText xml:space="preserve"> PAGEREF _Toc419046655 \h </w:instrText>
        </w:r>
        <w:r w:rsidR="002C78D6">
          <w:rPr>
            <w:noProof/>
            <w:webHidden/>
          </w:rPr>
        </w:r>
        <w:r w:rsidR="002C78D6">
          <w:rPr>
            <w:noProof/>
            <w:webHidden/>
          </w:rPr>
          <w:fldChar w:fldCharType="separate"/>
        </w:r>
        <w:r w:rsidR="002C78D6">
          <w:rPr>
            <w:noProof/>
            <w:webHidden/>
          </w:rPr>
          <w:t>4-37</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6" w:history="1">
        <w:r w:rsidR="002C78D6" w:rsidRPr="00402238">
          <w:rPr>
            <w:rStyle w:val="Hyperlink"/>
            <w:noProof/>
          </w:rPr>
          <w:t>Figure 4</w:t>
        </w:r>
        <w:r w:rsidR="002C78D6" w:rsidRPr="00402238">
          <w:rPr>
            <w:rStyle w:val="Hyperlink"/>
            <w:noProof/>
          </w:rPr>
          <w:noBreakHyphen/>
          <w:t xml:space="preserve">11: </w:t>
        </w:r>
        <w:r w:rsidR="002C78D6" w:rsidRPr="00402238">
          <w:rPr>
            <w:rStyle w:val="Hyperlink"/>
            <w:rFonts w:eastAsia="Cambria"/>
            <w:bCs/>
            <w:noProof/>
          </w:rPr>
          <w:t>Target Complex: Main Level, Egress Routing</w:t>
        </w:r>
        <w:r w:rsidR="002C78D6">
          <w:rPr>
            <w:noProof/>
            <w:webHidden/>
          </w:rPr>
          <w:tab/>
        </w:r>
        <w:r w:rsidR="002C78D6">
          <w:rPr>
            <w:noProof/>
            <w:webHidden/>
          </w:rPr>
          <w:fldChar w:fldCharType="begin"/>
        </w:r>
        <w:r w:rsidR="002C78D6">
          <w:rPr>
            <w:noProof/>
            <w:webHidden/>
          </w:rPr>
          <w:instrText xml:space="preserve"> PAGEREF _Toc419046656 \h </w:instrText>
        </w:r>
        <w:r w:rsidR="002C78D6">
          <w:rPr>
            <w:noProof/>
            <w:webHidden/>
          </w:rPr>
        </w:r>
        <w:r w:rsidR="002C78D6">
          <w:rPr>
            <w:noProof/>
            <w:webHidden/>
          </w:rPr>
          <w:fldChar w:fldCharType="separate"/>
        </w:r>
        <w:r w:rsidR="002C78D6">
          <w:rPr>
            <w:noProof/>
            <w:webHidden/>
          </w:rPr>
          <w:t>4-42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7" w:history="1">
        <w:r w:rsidR="002C78D6" w:rsidRPr="00402238">
          <w:rPr>
            <w:rStyle w:val="Hyperlink"/>
            <w:noProof/>
          </w:rPr>
          <w:t>Figure 4</w:t>
        </w:r>
        <w:r w:rsidR="002C78D6" w:rsidRPr="00402238">
          <w:rPr>
            <w:rStyle w:val="Hyperlink"/>
            <w:noProof/>
          </w:rPr>
          <w:noBreakHyphen/>
          <w:t xml:space="preserve">12: </w:t>
        </w:r>
        <w:r w:rsidR="002C78D6" w:rsidRPr="00402238">
          <w:rPr>
            <w:rStyle w:val="Hyperlink"/>
            <w:rFonts w:eastAsia="Cambria"/>
            <w:bCs/>
            <w:noProof/>
          </w:rPr>
          <w:t>Target Complex: Lower Level, Egress Routing</w:t>
        </w:r>
        <w:r w:rsidR="002C78D6">
          <w:rPr>
            <w:noProof/>
            <w:webHidden/>
          </w:rPr>
          <w:tab/>
        </w:r>
        <w:r w:rsidR="002C78D6">
          <w:rPr>
            <w:noProof/>
            <w:webHidden/>
          </w:rPr>
          <w:fldChar w:fldCharType="begin"/>
        </w:r>
        <w:r w:rsidR="002C78D6">
          <w:rPr>
            <w:noProof/>
            <w:webHidden/>
          </w:rPr>
          <w:instrText xml:space="preserve"> PAGEREF _Toc419046657 \h </w:instrText>
        </w:r>
        <w:r w:rsidR="002C78D6">
          <w:rPr>
            <w:noProof/>
            <w:webHidden/>
          </w:rPr>
        </w:r>
        <w:r w:rsidR="002C78D6">
          <w:rPr>
            <w:noProof/>
            <w:webHidden/>
          </w:rPr>
          <w:fldChar w:fldCharType="separate"/>
        </w:r>
        <w:r w:rsidR="002C78D6">
          <w:rPr>
            <w:noProof/>
            <w:webHidden/>
          </w:rPr>
          <w:t>4-43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8" w:history="1">
        <w:r w:rsidR="002C78D6" w:rsidRPr="00402238">
          <w:rPr>
            <w:rStyle w:val="Hyperlink"/>
            <w:noProof/>
          </w:rPr>
          <w:t>Figure 4</w:t>
        </w:r>
        <w:r w:rsidR="002C78D6" w:rsidRPr="00402238">
          <w:rPr>
            <w:rStyle w:val="Hyperlink"/>
            <w:noProof/>
          </w:rPr>
          <w:noBreakHyphen/>
          <w:t xml:space="preserve">13: </w:t>
        </w:r>
        <w:r w:rsidR="002C78D6" w:rsidRPr="00402238">
          <w:rPr>
            <w:rStyle w:val="Hyperlink"/>
            <w:rFonts w:eastAsia="Cambria"/>
            <w:bCs/>
            <w:noProof/>
          </w:rPr>
          <w:t>Target Complex: Upper level, Egress Routing</w:t>
        </w:r>
        <w:r w:rsidR="002C78D6">
          <w:rPr>
            <w:noProof/>
            <w:webHidden/>
          </w:rPr>
          <w:tab/>
        </w:r>
        <w:r w:rsidR="002C78D6">
          <w:rPr>
            <w:noProof/>
            <w:webHidden/>
          </w:rPr>
          <w:fldChar w:fldCharType="begin"/>
        </w:r>
        <w:r w:rsidR="002C78D6">
          <w:rPr>
            <w:noProof/>
            <w:webHidden/>
          </w:rPr>
          <w:instrText xml:space="preserve"> PAGEREF _Toc419046658 \h </w:instrText>
        </w:r>
        <w:r w:rsidR="002C78D6">
          <w:rPr>
            <w:noProof/>
            <w:webHidden/>
          </w:rPr>
        </w:r>
        <w:r w:rsidR="002C78D6">
          <w:rPr>
            <w:noProof/>
            <w:webHidden/>
          </w:rPr>
          <w:fldChar w:fldCharType="separate"/>
        </w:r>
        <w:r w:rsidR="002C78D6">
          <w:rPr>
            <w:noProof/>
            <w:webHidden/>
          </w:rPr>
          <w:t>4-44</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59" w:history="1">
        <w:r w:rsidR="002C78D6" w:rsidRPr="00402238">
          <w:rPr>
            <w:rStyle w:val="Hyperlink"/>
            <w:noProof/>
          </w:rPr>
          <w:t>Figure 4</w:t>
        </w:r>
        <w:r w:rsidR="002C78D6" w:rsidRPr="00402238">
          <w:rPr>
            <w:rStyle w:val="Hyperlink"/>
            <w:noProof/>
          </w:rPr>
          <w:noBreakHyphen/>
          <w:t>14: Absorber Complex Including the Absorber Service Building (LBNF-30)</w:t>
        </w:r>
        <w:r w:rsidR="002C78D6">
          <w:rPr>
            <w:noProof/>
            <w:webHidden/>
          </w:rPr>
          <w:tab/>
        </w:r>
        <w:r w:rsidR="002C78D6">
          <w:rPr>
            <w:noProof/>
            <w:webHidden/>
          </w:rPr>
          <w:fldChar w:fldCharType="begin"/>
        </w:r>
        <w:r w:rsidR="002C78D6">
          <w:rPr>
            <w:noProof/>
            <w:webHidden/>
          </w:rPr>
          <w:instrText xml:space="preserve"> PAGEREF _Toc419046659 \h </w:instrText>
        </w:r>
        <w:r w:rsidR="002C78D6">
          <w:rPr>
            <w:noProof/>
            <w:webHidden/>
          </w:rPr>
        </w:r>
        <w:r w:rsidR="002C78D6">
          <w:rPr>
            <w:noProof/>
            <w:webHidden/>
          </w:rPr>
          <w:fldChar w:fldCharType="separate"/>
        </w:r>
        <w:r w:rsidR="002C78D6">
          <w:rPr>
            <w:noProof/>
            <w:webHidden/>
          </w:rPr>
          <w:t>4-45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0" w:history="1">
        <w:r w:rsidR="002C78D6" w:rsidRPr="00402238">
          <w:rPr>
            <w:rStyle w:val="Hyperlink"/>
            <w:noProof/>
          </w:rPr>
          <w:t>Figure 4</w:t>
        </w:r>
        <w:r w:rsidR="002C78D6" w:rsidRPr="00402238">
          <w:rPr>
            <w:rStyle w:val="Hyperlink"/>
            <w:noProof/>
          </w:rPr>
          <w:noBreakHyphen/>
          <w:t xml:space="preserve">15: </w:t>
        </w:r>
        <w:r w:rsidR="002C78D6" w:rsidRPr="00402238">
          <w:rPr>
            <w:rStyle w:val="Hyperlink"/>
            <w:rFonts w:eastAsia="Cambria"/>
            <w:noProof/>
          </w:rPr>
          <w:t>Absorber Service Building (LBNF-30) Floor Plan</w:t>
        </w:r>
        <w:r w:rsidR="002C78D6">
          <w:rPr>
            <w:noProof/>
            <w:webHidden/>
          </w:rPr>
          <w:tab/>
        </w:r>
        <w:r w:rsidR="002C78D6">
          <w:rPr>
            <w:noProof/>
            <w:webHidden/>
          </w:rPr>
          <w:fldChar w:fldCharType="begin"/>
        </w:r>
        <w:r w:rsidR="002C78D6">
          <w:rPr>
            <w:noProof/>
            <w:webHidden/>
          </w:rPr>
          <w:instrText xml:space="preserve"> PAGEREF _Toc419046660 \h </w:instrText>
        </w:r>
        <w:r w:rsidR="002C78D6">
          <w:rPr>
            <w:noProof/>
            <w:webHidden/>
          </w:rPr>
        </w:r>
        <w:r w:rsidR="002C78D6">
          <w:rPr>
            <w:noProof/>
            <w:webHidden/>
          </w:rPr>
          <w:fldChar w:fldCharType="separate"/>
        </w:r>
        <w:r w:rsidR="002C78D6">
          <w:rPr>
            <w:noProof/>
            <w:webHidden/>
          </w:rPr>
          <w:t>4-46</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1" w:history="1">
        <w:r w:rsidR="002C78D6" w:rsidRPr="00402238">
          <w:rPr>
            <w:rStyle w:val="Hyperlink"/>
            <w:noProof/>
          </w:rPr>
          <w:t>Figure 4</w:t>
        </w:r>
        <w:r w:rsidR="002C78D6" w:rsidRPr="00402238">
          <w:rPr>
            <w:rStyle w:val="Hyperlink"/>
            <w:noProof/>
          </w:rPr>
          <w:noBreakHyphen/>
          <w:t xml:space="preserve">16: </w:t>
        </w:r>
        <w:r w:rsidR="002C78D6" w:rsidRPr="00402238">
          <w:rPr>
            <w:rStyle w:val="Hyperlink"/>
            <w:rFonts w:eastAsia="Cambria"/>
            <w:bCs/>
            <w:noProof/>
          </w:rPr>
          <w:t>Near Detector Service Building (LBNF-40)</w:t>
        </w:r>
        <w:r w:rsidR="002C78D6">
          <w:rPr>
            <w:noProof/>
            <w:webHidden/>
          </w:rPr>
          <w:tab/>
        </w:r>
        <w:r w:rsidR="002C78D6">
          <w:rPr>
            <w:noProof/>
            <w:webHidden/>
          </w:rPr>
          <w:fldChar w:fldCharType="begin"/>
        </w:r>
        <w:r w:rsidR="002C78D6">
          <w:rPr>
            <w:noProof/>
            <w:webHidden/>
          </w:rPr>
          <w:instrText xml:space="preserve"> PAGEREF _Toc419046661 \h </w:instrText>
        </w:r>
        <w:r w:rsidR="002C78D6">
          <w:rPr>
            <w:noProof/>
            <w:webHidden/>
          </w:rPr>
        </w:r>
        <w:r w:rsidR="002C78D6">
          <w:rPr>
            <w:noProof/>
            <w:webHidden/>
          </w:rPr>
          <w:fldChar w:fldCharType="separate"/>
        </w:r>
        <w:r w:rsidR="002C78D6">
          <w:rPr>
            <w:noProof/>
            <w:webHidden/>
          </w:rPr>
          <w:t>4-48</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2" w:history="1">
        <w:r w:rsidR="002C78D6" w:rsidRPr="00402238">
          <w:rPr>
            <w:rStyle w:val="Hyperlink"/>
            <w:noProof/>
          </w:rPr>
          <w:t>Figure 4</w:t>
        </w:r>
        <w:r w:rsidR="002C78D6" w:rsidRPr="00402238">
          <w:rPr>
            <w:rStyle w:val="Hyperlink"/>
            <w:noProof/>
          </w:rPr>
          <w:noBreakHyphen/>
          <w:t xml:space="preserve">17: </w:t>
        </w:r>
        <w:r w:rsidR="002C78D6" w:rsidRPr="00402238">
          <w:rPr>
            <w:rStyle w:val="Hyperlink"/>
            <w:rFonts w:eastAsia="Cambria"/>
            <w:bCs/>
            <w:noProof/>
          </w:rPr>
          <w:t>Near Detector Service Building (LBNF-40) Floor Plan</w:t>
        </w:r>
        <w:r w:rsidR="002C78D6">
          <w:rPr>
            <w:noProof/>
            <w:webHidden/>
          </w:rPr>
          <w:tab/>
        </w:r>
        <w:r w:rsidR="002C78D6">
          <w:rPr>
            <w:noProof/>
            <w:webHidden/>
          </w:rPr>
          <w:fldChar w:fldCharType="begin"/>
        </w:r>
        <w:r w:rsidR="002C78D6">
          <w:rPr>
            <w:noProof/>
            <w:webHidden/>
          </w:rPr>
          <w:instrText xml:space="preserve"> PAGEREF _Toc419046662 \h </w:instrText>
        </w:r>
        <w:r w:rsidR="002C78D6">
          <w:rPr>
            <w:noProof/>
            <w:webHidden/>
          </w:rPr>
        </w:r>
        <w:r w:rsidR="002C78D6">
          <w:rPr>
            <w:noProof/>
            <w:webHidden/>
          </w:rPr>
          <w:fldChar w:fldCharType="separate"/>
        </w:r>
        <w:r w:rsidR="002C78D6">
          <w:rPr>
            <w:noProof/>
            <w:webHidden/>
          </w:rPr>
          <w:t>4-50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3" w:history="1">
        <w:r w:rsidR="002C78D6" w:rsidRPr="00402238">
          <w:rPr>
            <w:rStyle w:val="Hyperlink"/>
            <w:noProof/>
          </w:rPr>
          <w:t>Figure 5</w:t>
        </w:r>
        <w:r w:rsidR="002C78D6" w:rsidRPr="00402238">
          <w:rPr>
            <w:rStyle w:val="Hyperlink"/>
            <w:noProof/>
          </w:rPr>
          <w:noBreakHyphen/>
          <w:t>1: Overview of Beamline Extraction Enclosure and Primary Beam Enclosure</w:t>
        </w:r>
        <w:r w:rsidR="002C78D6">
          <w:rPr>
            <w:noProof/>
            <w:webHidden/>
          </w:rPr>
          <w:tab/>
        </w:r>
        <w:r w:rsidR="002C78D6">
          <w:rPr>
            <w:noProof/>
            <w:webHidden/>
          </w:rPr>
          <w:fldChar w:fldCharType="begin"/>
        </w:r>
        <w:r w:rsidR="002C78D6">
          <w:rPr>
            <w:noProof/>
            <w:webHidden/>
          </w:rPr>
          <w:instrText xml:space="preserve"> PAGEREF _Toc419046663 \h </w:instrText>
        </w:r>
        <w:r w:rsidR="002C78D6">
          <w:rPr>
            <w:noProof/>
            <w:webHidden/>
          </w:rPr>
        </w:r>
        <w:r w:rsidR="002C78D6">
          <w:rPr>
            <w:noProof/>
            <w:webHidden/>
          </w:rPr>
          <w:fldChar w:fldCharType="separate"/>
        </w:r>
        <w:r w:rsidR="002C78D6">
          <w:rPr>
            <w:noProof/>
            <w:webHidden/>
          </w:rPr>
          <w:t>5-54</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4" w:history="1">
        <w:r w:rsidR="002C78D6" w:rsidRPr="00402238">
          <w:rPr>
            <w:rStyle w:val="Hyperlink"/>
            <w:noProof/>
          </w:rPr>
          <w:t>Figure 5</w:t>
        </w:r>
        <w:r w:rsidR="002C78D6" w:rsidRPr="00402238">
          <w:rPr>
            <w:rStyle w:val="Hyperlink"/>
            <w:noProof/>
          </w:rPr>
          <w:noBreakHyphen/>
          <w:t xml:space="preserve">2: </w:t>
        </w:r>
        <w:r w:rsidR="002C78D6" w:rsidRPr="00402238">
          <w:rPr>
            <w:rStyle w:val="Hyperlink"/>
            <w:rFonts w:eastAsia="Cambria"/>
            <w:bCs/>
            <w:noProof/>
          </w:rPr>
          <w:t>Beamline Extraction Enclosure and Primary Beam Enclosure – Aerial View</w:t>
        </w:r>
        <w:r w:rsidR="002C78D6">
          <w:rPr>
            <w:noProof/>
            <w:webHidden/>
          </w:rPr>
          <w:tab/>
        </w:r>
        <w:r w:rsidR="002C78D6">
          <w:rPr>
            <w:noProof/>
            <w:webHidden/>
          </w:rPr>
          <w:fldChar w:fldCharType="begin"/>
        </w:r>
        <w:r w:rsidR="002C78D6">
          <w:rPr>
            <w:noProof/>
            <w:webHidden/>
          </w:rPr>
          <w:instrText xml:space="preserve"> PAGEREF _Toc419046664 \h </w:instrText>
        </w:r>
        <w:r w:rsidR="002C78D6">
          <w:rPr>
            <w:noProof/>
            <w:webHidden/>
          </w:rPr>
        </w:r>
        <w:r w:rsidR="002C78D6">
          <w:rPr>
            <w:noProof/>
            <w:webHidden/>
          </w:rPr>
          <w:fldChar w:fldCharType="separate"/>
        </w:r>
        <w:r w:rsidR="002C78D6">
          <w:rPr>
            <w:noProof/>
            <w:webHidden/>
          </w:rPr>
          <w:t>5-55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5" w:history="1">
        <w:r w:rsidR="002C78D6" w:rsidRPr="00402238">
          <w:rPr>
            <w:rStyle w:val="Hyperlink"/>
            <w:noProof/>
          </w:rPr>
          <w:t>Figure 5</w:t>
        </w:r>
        <w:r w:rsidR="002C78D6" w:rsidRPr="00402238">
          <w:rPr>
            <w:rStyle w:val="Hyperlink"/>
            <w:noProof/>
          </w:rPr>
          <w:noBreakHyphen/>
          <w:t xml:space="preserve">3: </w:t>
        </w:r>
        <w:r w:rsidR="002C78D6" w:rsidRPr="00402238">
          <w:rPr>
            <w:rStyle w:val="Hyperlink"/>
            <w:rFonts w:eastAsia="Cambria"/>
            <w:bCs/>
            <w:noProof/>
          </w:rPr>
          <w:t xml:space="preserve">Beamline Extraction Enclosure. Refer to </w:t>
        </w:r>
        <w:r w:rsidR="002C78D6" w:rsidRPr="00402238">
          <w:rPr>
            <w:rStyle w:val="Hyperlink"/>
            <w:noProof/>
          </w:rPr>
          <w:t>Figure 5</w:t>
        </w:r>
        <w:r w:rsidR="002C78D6" w:rsidRPr="00402238">
          <w:rPr>
            <w:rStyle w:val="Hyperlink"/>
            <w:noProof/>
          </w:rPr>
          <w:noBreakHyphen/>
          <w:t>4</w:t>
        </w:r>
        <w:r w:rsidR="002C78D6" w:rsidRPr="00402238">
          <w:rPr>
            <w:rStyle w:val="Hyperlink"/>
            <w:rFonts w:eastAsia="Cambria"/>
            <w:bCs/>
            <w:noProof/>
          </w:rPr>
          <w:t xml:space="preserve"> for a Section Near Station 2+00</w:t>
        </w:r>
        <w:r w:rsidR="002C78D6">
          <w:rPr>
            <w:noProof/>
            <w:webHidden/>
          </w:rPr>
          <w:tab/>
        </w:r>
        <w:r w:rsidR="002C78D6">
          <w:rPr>
            <w:noProof/>
            <w:webHidden/>
          </w:rPr>
          <w:fldChar w:fldCharType="begin"/>
        </w:r>
        <w:r w:rsidR="002C78D6">
          <w:rPr>
            <w:noProof/>
            <w:webHidden/>
          </w:rPr>
          <w:instrText xml:space="preserve"> PAGEREF _Toc419046665 \h </w:instrText>
        </w:r>
        <w:r w:rsidR="002C78D6">
          <w:rPr>
            <w:noProof/>
            <w:webHidden/>
          </w:rPr>
        </w:r>
        <w:r w:rsidR="002C78D6">
          <w:rPr>
            <w:noProof/>
            <w:webHidden/>
          </w:rPr>
          <w:fldChar w:fldCharType="separate"/>
        </w:r>
        <w:r w:rsidR="002C78D6">
          <w:rPr>
            <w:noProof/>
            <w:webHidden/>
          </w:rPr>
          <w:t>5-56</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6" w:history="1">
        <w:r w:rsidR="002C78D6" w:rsidRPr="00402238">
          <w:rPr>
            <w:rStyle w:val="Hyperlink"/>
            <w:noProof/>
          </w:rPr>
          <w:t>Figure 5</w:t>
        </w:r>
        <w:r w:rsidR="002C78D6" w:rsidRPr="00402238">
          <w:rPr>
            <w:rStyle w:val="Hyperlink"/>
            <w:noProof/>
          </w:rPr>
          <w:noBreakHyphen/>
          <w:t xml:space="preserve">4: </w:t>
        </w:r>
        <w:r w:rsidR="002C78D6" w:rsidRPr="00402238">
          <w:rPr>
            <w:rStyle w:val="Hyperlink"/>
            <w:rFonts w:eastAsia="Cambria"/>
            <w:bCs/>
            <w:noProof/>
          </w:rPr>
          <w:t>Beamline Extraction Enclosure Section View at MI-14 Showing the Structural Concrete Cocoon Around the MI Enclosure</w:t>
        </w:r>
        <w:r w:rsidR="002C78D6">
          <w:rPr>
            <w:noProof/>
            <w:webHidden/>
          </w:rPr>
          <w:tab/>
        </w:r>
        <w:r w:rsidR="002C78D6">
          <w:rPr>
            <w:noProof/>
            <w:webHidden/>
          </w:rPr>
          <w:fldChar w:fldCharType="begin"/>
        </w:r>
        <w:r w:rsidR="002C78D6">
          <w:rPr>
            <w:noProof/>
            <w:webHidden/>
          </w:rPr>
          <w:instrText xml:space="preserve"> PAGEREF _Toc419046666 \h </w:instrText>
        </w:r>
        <w:r w:rsidR="002C78D6">
          <w:rPr>
            <w:noProof/>
            <w:webHidden/>
          </w:rPr>
        </w:r>
        <w:r w:rsidR="002C78D6">
          <w:rPr>
            <w:noProof/>
            <w:webHidden/>
          </w:rPr>
          <w:fldChar w:fldCharType="separate"/>
        </w:r>
        <w:r w:rsidR="002C78D6">
          <w:rPr>
            <w:noProof/>
            <w:webHidden/>
          </w:rPr>
          <w:t>5-57</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7" w:history="1">
        <w:r w:rsidR="002C78D6" w:rsidRPr="00402238">
          <w:rPr>
            <w:rStyle w:val="Hyperlink"/>
            <w:noProof/>
          </w:rPr>
          <w:t>Figure 5</w:t>
        </w:r>
        <w:r w:rsidR="002C78D6" w:rsidRPr="00402238">
          <w:rPr>
            <w:rStyle w:val="Hyperlink"/>
            <w:noProof/>
          </w:rPr>
          <w:noBreakHyphen/>
          <w:t xml:space="preserve">5: </w:t>
        </w:r>
        <w:r w:rsidR="002C78D6" w:rsidRPr="00402238">
          <w:rPr>
            <w:rStyle w:val="Hyperlink"/>
            <w:rFonts w:eastAsia="Cambria"/>
            <w:bCs/>
            <w:noProof/>
          </w:rPr>
          <w:t>Primary Beam Enclosure Section View (Shown as Constructed in Open Cut     Trench)</w:t>
        </w:r>
        <w:r w:rsidR="002C78D6">
          <w:rPr>
            <w:noProof/>
            <w:webHidden/>
          </w:rPr>
          <w:tab/>
        </w:r>
        <w:r w:rsidR="002C78D6">
          <w:rPr>
            <w:noProof/>
            <w:webHidden/>
          </w:rPr>
          <w:fldChar w:fldCharType="begin"/>
        </w:r>
        <w:r w:rsidR="002C78D6">
          <w:rPr>
            <w:noProof/>
            <w:webHidden/>
          </w:rPr>
          <w:instrText xml:space="preserve"> PAGEREF _Toc419046667 \h </w:instrText>
        </w:r>
        <w:r w:rsidR="002C78D6">
          <w:rPr>
            <w:noProof/>
            <w:webHidden/>
          </w:rPr>
        </w:r>
        <w:r w:rsidR="002C78D6">
          <w:rPr>
            <w:noProof/>
            <w:webHidden/>
          </w:rPr>
          <w:fldChar w:fldCharType="separate"/>
        </w:r>
        <w:r w:rsidR="002C78D6">
          <w:rPr>
            <w:noProof/>
            <w:webHidden/>
          </w:rPr>
          <w:t>5-58</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8" w:history="1">
        <w:r w:rsidR="002C78D6" w:rsidRPr="00402238">
          <w:rPr>
            <w:rStyle w:val="Hyperlink"/>
            <w:noProof/>
          </w:rPr>
          <w:t>Figure 5</w:t>
        </w:r>
        <w:r w:rsidR="002C78D6" w:rsidRPr="00402238">
          <w:rPr>
            <w:rStyle w:val="Hyperlink"/>
            <w:noProof/>
          </w:rPr>
          <w:noBreakHyphen/>
          <w:t>6: Primary Beam Enclosure Showing Technical Components, Typical Enclosure Section</w:t>
        </w:r>
        <w:r w:rsidR="002C78D6">
          <w:rPr>
            <w:noProof/>
            <w:webHidden/>
          </w:rPr>
          <w:tab/>
        </w:r>
        <w:r w:rsidR="002C78D6">
          <w:rPr>
            <w:noProof/>
            <w:webHidden/>
          </w:rPr>
          <w:fldChar w:fldCharType="begin"/>
        </w:r>
        <w:r w:rsidR="002C78D6">
          <w:rPr>
            <w:noProof/>
            <w:webHidden/>
          </w:rPr>
          <w:instrText xml:space="preserve"> PAGEREF _Toc419046668 \h </w:instrText>
        </w:r>
        <w:r w:rsidR="002C78D6">
          <w:rPr>
            <w:noProof/>
            <w:webHidden/>
          </w:rPr>
        </w:r>
        <w:r w:rsidR="002C78D6">
          <w:rPr>
            <w:noProof/>
            <w:webHidden/>
          </w:rPr>
          <w:fldChar w:fldCharType="separate"/>
        </w:r>
        <w:r w:rsidR="002C78D6">
          <w:rPr>
            <w:noProof/>
            <w:webHidden/>
          </w:rPr>
          <w:t>5-59</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69" w:history="1">
        <w:r w:rsidR="002C78D6" w:rsidRPr="00402238">
          <w:rPr>
            <w:rStyle w:val="Hyperlink"/>
            <w:noProof/>
          </w:rPr>
          <w:t>Figure 5</w:t>
        </w:r>
        <w:r w:rsidR="002C78D6" w:rsidRPr="00402238">
          <w:rPr>
            <w:rStyle w:val="Hyperlink"/>
            <w:noProof/>
          </w:rPr>
          <w:noBreakHyphen/>
          <w:t xml:space="preserve">7: </w:t>
        </w:r>
        <w:r w:rsidR="002C78D6" w:rsidRPr="00402238">
          <w:rPr>
            <w:rStyle w:val="Hyperlink"/>
            <w:rFonts w:eastAsia="Cambria"/>
            <w:bCs/>
            <w:noProof/>
          </w:rPr>
          <w:t>Plan View Re-route of MI Road</w:t>
        </w:r>
        <w:r w:rsidR="002C78D6">
          <w:rPr>
            <w:noProof/>
            <w:webHidden/>
          </w:rPr>
          <w:tab/>
        </w:r>
        <w:r w:rsidR="002C78D6">
          <w:rPr>
            <w:noProof/>
            <w:webHidden/>
          </w:rPr>
          <w:fldChar w:fldCharType="begin"/>
        </w:r>
        <w:r w:rsidR="002C78D6">
          <w:rPr>
            <w:noProof/>
            <w:webHidden/>
          </w:rPr>
          <w:instrText xml:space="preserve"> PAGEREF _Toc419046669 \h </w:instrText>
        </w:r>
        <w:r w:rsidR="002C78D6">
          <w:rPr>
            <w:noProof/>
            <w:webHidden/>
          </w:rPr>
        </w:r>
        <w:r w:rsidR="002C78D6">
          <w:rPr>
            <w:noProof/>
            <w:webHidden/>
          </w:rPr>
          <w:fldChar w:fldCharType="separate"/>
        </w:r>
        <w:r w:rsidR="002C78D6">
          <w:rPr>
            <w:noProof/>
            <w:webHidden/>
          </w:rPr>
          <w:t>5-60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0" w:history="1">
        <w:r w:rsidR="002C78D6" w:rsidRPr="00402238">
          <w:rPr>
            <w:rStyle w:val="Hyperlink"/>
            <w:noProof/>
          </w:rPr>
          <w:t>Figure 5</w:t>
        </w:r>
        <w:r w:rsidR="002C78D6" w:rsidRPr="00402238">
          <w:rPr>
            <w:rStyle w:val="Hyperlink"/>
            <w:noProof/>
          </w:rPr>
          <w:noBreakHyphen/>
          <w:t xml:space="preserve">8: </w:t>
        </w:r>
        <w:r w:rsidR="002C78D6" w:rsidRPr="00402238">
          <w:rPr>
            <w:rStyle w:val="Hyperlink"/>
            <w:rFonts w:eastAsia="Cambria"/>
            <w:bCs/>
            <w:noProof/>
          </w:rPr>
          <w:t>Primary Beam Enclosure Egress Routes</w:t>
        </w:r>
        <w:r w:rsidR="002C78D6">
          <w:rPr>
            <w:noProof/>
            <w:webHidden/>
          </w:rPr>
          <w:tab/>
        </w:r>
        <w:r w:rsidR="002C78D6">
          <w:rPr>
            <w:noProof/>
            <w:webHidden/>
          </w:rPr>
          <w:fldChar w:fldCharType="begin"/>
        </w:r>
        <w:r w:rsidR="002C78D6">
          <w:rPr>
            <w:noProof/>
            <w:webHidden/>
          </w:rPr>
          <w:instrText xml:space="preserve"> PAGEREF _Toc419046670 \h </w:instrText>
        </w:r>
        <w:r w:rsidR="002C78D6">
          <w:rPr>
            <w:noProof/>
            <w:webHidden/>
          </w:rPr>
        </w:r>
        <w:r w:rsidR="002C78D6">
          <w:rPr>
            <w:noProof/>
            <w:webHidden/>
          </w:rPr>
          <w:fldChar w:fldCharType="separate"/>
        </w:r>
        <w:r w:rsidR="002C78D6">
          <w:rPr>
            <w:noProof/>
            <w:webHidden/>
          </w:rPr>
          <w:t>5-61</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1" w:history="1">
        <w:r w:rsidR="002C78D6" w:rsidRPr="00402238">
          <w:rPr>
            <w:rStyle w:val="Hyperlink"/>
            <w:noProof/>
          </w:rPr>
          <w:t>Figure 5</w:t>
        </w:r>
        <w:r w:rsidR="002C78D6" w:rsidRPr="00402238">
          <w:rPr>
            <w:rStyle w:val="Hyperlink"/>
            <w:noProof/>
          </w:rPr>
          <w:noBreakHyphen/>
          <w:t>9: Longitudinal Section through the Decay Pipe</w:t>
        </w:r>
        <w:r w:rsidR="002C78D6">
          <w:rPr>
            <w:noProof/>
            <w:webHidden/>
          </w:rPr>
          <w:tab/>
        </w:r>
        <w:r w:rsidR="002C78D6">
          <w:rPr>
            <w:noProof/>
            <w:webHidden/>
          </w:rPr>
          <w:fldChar w:fldCharType="begin"/>
        </w:r>
        <w:r w:rsidR="002C78D6">
          <w:rPr>
            <w:noProof/>
            <w:webHidden/>
          </w:rPr>
          <w:instrText xml:space="preserve"> PAGEREF _Toc419046671 \h </w:instrText>
        </w:r>
        <w:r w:rsidR="002C78D6">
          <w:rPr>
            <w:noProof/>
            <w:webHidden/>
          </w:rPr>
        </w:r>
        <w:r w:rsidR="002C78D6">
          <w:rPr>
            <w:noProof/>
            <w:webHidden/>
          </w:rPr>
          <w:fldChar w:fldCharType="separate"/>
        </w:r>
        <w:r w:rsidR="002C78D6">
          <w:rPr>
            <w:noProof/>
            <w:webHidden/>
          </w:rPr>
          <w:t>5-62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2" w:history="1">
        <w:r w:rsidR="002C78D6" w:rsidRPr="00402238">
          <w:rPr>
            <w:rStyle w:val="Hyperlink"/>
            <w:noProof/>
          </w:rPr>
          <w:t>Figure 5</w:t>
        </w:r>
        <w:r w:rsidR="002C78D6" w:rsidRPr="00402238">
          <w:rPr>
            <w:rStyle w:val="Hyperlink"/>
            <w:noProof/>
          </w:rPr>
          <w:noBreakHyphen/>
          <w:t xml:space="preserve">10: </w:t>
        </w:r>
        <w:r w:rsidR="002C78D6" w:rsidRPr="00402238">
          <w:rPr>
            <w:rStyle w:val="Hyperlink"/>
            <w:rFonts w:eastAsia="Cambria"/>
            <w:noProof/>
          </w:rPr>
          <w:t>Decay Pipe Cooling Ducts</w:t>
        </w:r>
        <w:r w:rsidR="002C78D6">
          <w:rPr>
            <w:noProof/>
            <w:webHidden/>
          </w:rPr>
          <w:tab/>
        </w:r>
        <w:r w:rsidR="002C78D6">
          <w:rPr>
            <w:noProof/>
            <w:webHidden/>
          </w:rPr>
          <w:fldChar w:fldCharType="begin"/>
        </w:r>
        <w:r w:rsidR="002C78D6">
          <w:rPr>
            <w:noProof/>
            <w:webHidden/>
          </w:rPr>
          <w:instrText xml:space="preserve"> PAGEREF _Toc419046672 \h </w:instrText>
        </w:r>
        <w:r w:rsidR="002C78D6">
          <w:rPr>
            <w:noProof/>
            <w:webHidden/>
          </w:rPr>
        </w:r>
        <w:r w:rsidR="002C78D6">
          <w:rPr>
            <w:noProof/>
            <w:webHidden/>
          </w:rPr>
          <w:fldChar w:fldCharType="separate"/>
        </w:r>
        <w:r w:rsidR="002C78D6">
          <w:rPr>
            <w:noProof/>
            <w:webHidden/>
          </w:rPr>
          <w:t>5-64</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3" w:history="1">
        <w:r w:rsidR="002C78D6" w:rsidRPr="00402238">
          <w:rPr>
            <w:rStyle w:val="Hyperlink"/>
            <w:noProof/>
          </w:rPr>
          <w:t>Figure 5</w:t>
        </w:r>
        <w:r w:rsidR="002C78D6" w:rsidRPr="00402238">
          <w:rPr>
            <w:rStyle w:val="Hyperlink"/>
            <w:noProof/>
          </w:rPr>
          <w:noBreakHyphen/>
          <w:t xml:space="preserve">11: </w:t>
        </w:r>
        <w:r w:rsidR="002C78D6" w:rsidRPr="00402238">
          <w:rPr>
            <w:rStyle w:val="Hyperlink"/>
            <w:rFonts w:eastAsia="Cambria"/>
            <w:noProof/>
          </w:rPr>
          <w:t>Decay Pipe Cross Section</w:t>
        </w:r>
        <w:r w:rsidR="002C78D6">
          <w:rPr>
            <w:noProof/>
            <w:webHidden/>
          </w:rPr>
          <w:tab/>
        </w:r>
        <w:r w:rsidR="002C78D6">
          <w:rPr>
            <w:noProof/>
            <w:webHidden/>
          </w:rPr>
          <w:fldChar w:fldCharType="begin"/>
        </w:r>
        <w:r w:rsidR="002C78D6">
          <w:rPr>
            <w:noProof/>
            <w:webHidden/>
          </w:rPr>
          <w:instrText xml:space="preserve"> PAGEREF _Toc419046673 \h </w:instrText>
        </w:r>
        <w:r w:rsidR="002C78D6">
          <w:rPr>
            <w:noProof/>
            <w:webHidden/>
          </w:rPr>
        </w:r>
        <w:r w:rsidR="002C78D6">
          <w:rPr>
            <w:noProof/>
            <w:webHidden/>
          </w:rPr>
          <w:fldChar w:fldCharType="separate"/>
        </w:r>
        <w:r w:rsidR="002C78D6">
          <w:rPr>
            <w:noProof/>
            <w:webHidden/>
          </w:rPr>
          <w:t>5-65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4" w:history="1">
        <w:r w:rsidR="002C78D6" w:rsidRPr="00402238">
          <w:rPr>
            <w:rStyle w:val="Hyperlink"/>
            <w:noProof/>
          </w:rPr>
          <w:t>Figure 5</w:t>
        </w:r>
        <w:r w:rsidR="002C78D6" w:rsidRPr="00402238">
          <w:rPr>
            <w:rStyle w:val="Hyperlink"/>
            <w:noProof/>
          </w:rPr>
          <w:noBreakHyphen/>
          <w:t xml:space="preserve">12: </w:t>
        </w:r>
        <w:r w:rsidR="002C78D6" w:rsidRPr="00402238">
          <w:rPr>
            <w:rStyle w:val="Hyperlink"/>
            <w:rFonts w:eastAsia="Cambria"/>
            <w:bCs/>
            <w:noProof/>
          </w:rPr>
          <w:t>Longitudinal Section of the Decay Pipe at Absorber Hall</w:t>
        </w:r>
        <w:r w:rsidR="002C78D6">
          <w:rPr>
            <w:noProof/>
            <w:webHidden/>
          </w:rPr>
          <w:tab/>
        </w:r>
        <w:r w:rsidR="002C78D6">
          <w:rPr>
            <w:noProof/>
            <w:webHidden/>
          </w:rPr>
          <w:fldChar w:fldCharType="begin"/>
        </w:r>
        <w:r w:rsidR="002C78D6">
          <w:rPr>
            <w:noProof/>
            <w:webHidden/>
          </w:rPr>
          <w:instrText xml:space="preserve"> PAGEREF _Toc419046674 \h </w:instrText>
        </w:r>
        <w:r w:rsidR="002C78D6">
          <w:rPr>
            <w:noProof/>
            <w:webHidden/>
          </w:rPr>
        </w:r>
        <w:r w:rsidR="002C78D6">
          <w:rPr>
            <w:noProof/>
            <w:webHidden/>
          </w:rPr>
          <w:fldChar w:fldCharType="separate"/>
        </w:r>
        <w:r w:rsidR="002C78D6">
          <w:rPr>
            <w:noProof/>
            <w:webHidden/>
          </w:rPr>
          <w:t>5-65</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5" w:history="1">
        <w:r w:rsidR="002C78D6" w:rsidRPr="00402238">
          <w:rPr>
            <w:rStyle w:val="Hyperlink"/>
            <w:noProof/>
          </w:rPr>
          <w:t>Figure 5</w:t>
        </w:r>
        <w:r w:rsidR="002C78D6" w:rsidRPr="00402238">
          <w:rPr>
            <w:rStyle w:val="Hyperlink"/>
            <w:noProof/>
          </w:rPr>
          <w:noBreakHyphen/>
          <w:t xml:space="preserve">13: </w:t>
        </w:r>
        <w:r w:rsidR="002C78D6" w:rsidRPr="00402238">
          <w:rPr>
            <w:rStyle w:val="Hyperlink"/>
            <w:rFonts w:eastAsia="Cambria"/>
            <w:noProof/>
          </w:rPr>
          <w:t>Geomembrane System Section View (From Outside Right to Inside Left in the Exploded View)</w:t>
        </w:r>
        <w:r w:rsidR="002C78D6">
          <w:rPr>
            <w:noProof/>
            <w:webHidden/>
          </w:rPr>
          <w:tab/>
        </w:r>
        <w:r w:rsidR="002C78D6">
          <w:rPr>
            <w:noProof/>
            <w:webHidden/>
          </w:rPr>
          <w:fldChar w:fldCharType="begin"/>
        </w:r>
        <w:r w:rsidR="002C78D6">
          <w:rPr>
            <w:noProof/>
            <w:webHidden/>
          </w:rPr>
          <w:instrText xml:space="preserve"> PAGEREF _Toc419046675 \h </w:instrText>
        </w:r>
        <w:r w:rsidR="002C78D6">
          <w:rPr>
            <w:noProof/>
            <w:webHidden/>
          </w:rPr>
        </w:r>
        <w:r w:rsidR="002C78D6">
          <w:rPr>
            <w:noProof/>
            <w:webHidden/>
          </w:rPr>
          <w:fldChar w:fldCharType="separate"/>
        </w:r>
        <w:r w:rsidR="002C78D6">
          <w:rPr>
            <w:noProof/>
            <w:webHidden/>
          </w:rPr>
          <w:t>5-67</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6" w:history="1">
        <w:r w:rsidR="002C78D6" w:rsidRPr="00402238">
          <w:rPr>
            <w:rStyle w:val="Hyperlink"/>
            <w:noProof/>
          </w:rPr>
          <w:t>Figure 5</w:t>
        </w:r>
        <w:r w:rsidR="002C78D6" w:rsidRPr="00402238">
          <w:rPr>
            <w:rStyle w:val="Hyperlink"/>
            <w:noProof/>
          </w:rPr>
          <w:noBreakHyphen/>
          <w:t>14: Decay Pipe Cross Section Showing the Base of the Decay Pipe Barrier System</w:t>
        </w:r>
        <w:r w:rsidR="002C78D6">
          <w:rPr>
            <w:noProof/>
            <w:webHidden/>
          </w:rPr>
          <w:tab/>
        </w:r>
        <w:r w:rsidR="002C78D6">
          <w:rPr>
            <w:noProof/>
            <w:webHidden/>
          </w:rPr>
          <w:fldChar w:fldCharType="begin"/>
        </w:r>
        <w:r w:rsidR="002C78D6">
          <w:rPr>
            <w:noProof/>
            <w:webHidden/>
          </w:rPr>
          <w:instrText xml:space="preserve"> PAGEREF _Toc419046676 \h </w:instrText>
        </w:r>
        <w:r w:rsidR="002C78D6">
          <w:rPr>
            <w:noProof/>
            <w:webHidden/>
          </w:rPr>
        </w:r>
        <w:r w:rsidR="002C78D6">
          <w:rPr>
            <w:noProof/>
            <w:webHidden/>
          </w:rPr>
          <w:fldChar w:fldCharType="separate"/>
        </w:r>
        <w:r w:rsidR="002C78D6">
          <w:rPr>
            <w:noProof/>
            <w:webHidden/>
          </w:rPr>
          <w:t>5-68</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7" w:history="1">
        <w:r w:rsidR="002C78D6" w:rsidRPr="00402238">
          <w:rPr>
            <w:rStyle w:val="Hyperlink"/>
            <w:noProof/>
          </w:rPr>
          <w:t>Figure 5</w:t>
        </w:r>
        <w:r w:rsidR="002C78D6" w:rsidRPr="00402238">
          <w:rPr>
            <w:rStyle w:val="Hyperlink"/>
            <w:noProof/>
          </w:rPr>
          <w:noBreakHyphen/>
          <w:t xml:space="preserve">15: </w:t>
        </w:r>
        <w:r w:rsidR="002C78D6" w:rsidRPr="00402238">
          <w:rPr>
            <w:rStyle w:val="Hyperlink"/>
            <w:rFonts w:eastAsiaTheme="minorHAnsi"/>
            <w:noProof/>
          </w:rPr>
          <w:t>Absorber Hall and Support Rooms</w:t>
        </w:r>
        <w:r w:rsidR="002C78D6">
          <w:rPr>
            <w:noProof/>
            <w:webHidden/>
          </w:rPr>
          <w:tab/>
        </w:r>
        <w:r w:rsidR="002C78D6">
          <w:rPr>
            <w:noProof/>
            <w:webHidden/>
          </w:rPr>
          <w:fldChar w:fldCharType="begin"/>
        </w:r>
        <w:r w:rsidR="002C78D6">
          <w:rPr>
            <w:noProof/>
            <w:webHidden/>
          </w:rPr>
          <w:instrText xml:space="preserve"> PAGEREF _Toc419046677 \h </w:instrText>
        </w:r>
        <w:r w:rsidR="002C78D6">
          <w:rPr>
            <w:noProof/>
            <w:webHidden/>
          </w:rPr>
        </w:r>
        <w:r w:rsidR="002C78D6">
          <w:rPr>
            <w:noProof/>
            <w:webHidden/>
          </w:rPr>
          <w:fldChar w:fldCharType="separate"/>
        </w:r>
        <w:r w:rsidR="002C78D6">
          <w:rPr>
            <w:noProof/>
            <w:webHidden/>
          </w:rPr>
          <w:t>5-69</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8" w:history="1">
        <w:r w:rsidR="002C78D6" w:rsidRPr="00402238">
          <w:rPr>
            <w:rStyle w:val="Hyperlink"/>
            <w:noProof/>
          </w:rPr>
          <w:t>Figure 5</w:t>
        </w:r>
        <w:r w:rsidR="002C78D6" w:rsidRPr="00402238">
          <w:rPr>
            <w:rStyle w:val="Hyperlink"/>
            <w:noProof/>
          </w:rPr>
          <w:noBreakHyphen/>
          <w:t xml:space="preserve">16: </w:t>
        </w:r>
        <w:r w:rsidR="002C78D6" w:rsidRPr="00402238">
          <w:rPr>
            <w:rStyle w:val="Hyperlink"/>
            <w:rFonts w:eastAsia="Cambria"/>
            <w:bCs/>
            <w:noProof/>
          </w:rPr>
          <w:t>Absorber Hall, Muon Alcove: Lower-level Plan View in Bedrock</w:t>
        </w:r>
        <w:r w:rsidR="002C78D6">
          <w:rPr>
            <w:noProof/>
            <w:webHidden/>
          </w:rPr>
          <w:tab/>
        </w:r>
        <w:r w:rsidR="002C78D6">
          <w:rPr>
            <w:noProof/>
            <w:webHidden/>
          </w:rPr>
          <w:fldChar w:fldCharType="begin"/>
        </w:r>
        <w:r w:rsidR="002C78D6">
          <w:rPr>
            <w:noProof/>
            <w:webHidden/>
          </w:rPr>
          <w:instrText xml:space="preserve"> PAGEREF _Toc419046678 \h </w:instrText>
        </w:r>
        <w:r w:rsidR="002C78D6">
          <w:rPr>
            <w:noProof/>
            <w:webHidden/>
          </w:rPr>
        </w:r>
        <w:r w:rsidR="002C78D6">
          <w:rPr>
            <w:noProof/>
            <w:webHidden/>
          </w:rPr>
          <w:fldChar w:fldCharType="separate"/>
        </w:r>
        <w:r w:rsidR="002C78D6">
          <w:rPr>
            <w:noProof/>
            <w:webHidden/>
          </w:rPr>
          <w:t>5-70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79" w:history="1">
        <w:r w:rsidR="002C78D6" w:rsidRPr="00402238">
          <w:rPr>
            <w:rStyle w:val="Hyperlink"/>
            <w:noProof/>
          </w:rPr>
          <w:t>Figure 5</w:t>
        </w:r>
        <w:r w:rsidR="002C78D6" w:rsidRPr="00402238">
          <w:rPr>
            <w:rStyle w:val="Hyperlink"/>
            <w:noProof/>
          </w:rPr>
          <w:noBreakHyphen/>
          <w:t xml:space="preserve">17: </w:t>
        </w:r>
        <w:r w:rsidR="002C78D6" w:rsidRPr="00402238">
          <w:rPr>
            <w:rStyle w:val="Hyperlink"/>
            <w:rFonts w:eastAsia="Cambria"/>
            <w:bCs/>
            <w:noProof/>
          </w:rPr>
          <w:t>Absorber Hall Instrumentation Room; Upper-Level Plan View in Soil</w:t>
        </w:r>
        <w:r w:rsidR="002C78D6">
          <w:rPr>
            <w:noProof/>
            <w:webHidden/>
          </w:rPr>
          <w:tab/>
        </w:r>
        <w:r w:rsidR="002C78D6">
          <w:rPr>
            <w:noProof/>
            <w:webHidden/>
          </w:rPr>
          <w:fldChar w:fldCharType="begin"/>
        </w:r>
        <w:r w:rsidR="002C78D6">
          <w:rPr>
            <w:noProof/>
            <w:webHidden/>
          </w:rPr>
          <w:instrText xml:space="preserve"> PAGEREF _Toc419046679 \h </w:instrText>
        </w:r>
        <w:r w:rsidR="002C78D6">
          <w:rPr>
            <w:noProof/>
            <w:webHidden/>
          </w:rPr>
        </w:r>
        <w:r w:rsidR="002C78D6">
          <w:rPr>
            <w:noProof/>
            <w:webHidden/>
          </w:rPr>
          <w:fldChar w:fldCharType="separate"/>
        </w:r>
        <w:r w:rsidR="002C78D6">
          <w:rPr>
            <w:noProof/>
            <w:webHidden/>
          </w:rPr>
          <w:t>5-72</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0" w:history="1">
        <w:r w:rsidR="002C78D6" w:rsidRPr="00402238">
          <w:rPr>
            <w:rStyle w:val="Hyperlink"/>
            <w:noProof/>
          </w:rPr>
          <w:t>Figure 5</w:t>
        </w:r>
        <w:r w:rsidR="002C78D6" w:rsidRPr="00402238">
          <w:rPr>
            <w:rStyle w:val="Hyperlink"/>
            <w:noProof/>
          </w:rPr>
          <w:noBreakHyphen/>
          <w:t xml:space="preserve">18: </w:t>
        </w:r>
        <w:r w:rsidR="002C78D6" w:rsidRPr="00402238">
          <w:rPr>
            <w:rStyle w:val="Hyperlink"/>
            <w:rFonts w:eastAsia="Cambria"/>
            <w:bCs/>
            <w:noProof/>
          </w:rPr>
          <w:t>Absorber Hall Longitudinal Cross Section Cut Along the Decay Pipe Centerline</w:t>
        </w:r>
        <w:r w:rsidR="002C78D6">
          <w:rPr>
            <w:noProof/>
            <w:webHidden/>
          </w:rPr>
          <w:tab/>
        </w:r>
        <w:r w:rsidR="002C78D6">
          <w:rPr>
            <w:noProof/>
            <w:webHidden/>
          </w:rPr>
          <w:fldChar w:fldCharType="begin"/>
        </w:r>
        <w:r w:rsidR="002C78D6">
          <w:rPr>
            <w:noProof/>
            <w:webHidden/>
          </w:rPr>
          <w:instrText xml:space="preserve"> PAGEREF _Toc419046680 \h </w:instrText>
        </w:r>
        <w:r w:rsidR="002C78D6">
          <w:rPr>
            <w:noProof/>
            <w:webHidden/>
          </w:rPr>
        </w:r>
        <w:r w:rsidR="002C78D6">
          <w:rPr>
            <w:noProof/>
            <w:webHidden/>
          </w:rPr>
          <w:fldChar w:fldCharType="separate"/>
        </w:r>
        <w:r w:rsidR="002C78D6">
          <w:rPr>
            <w:noProof/>
            <w:webHidden/>
          </w:rPr>
          <w:t>5-73</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1" w:history="1">
        <w:r w:rsidR="002C78D6" w:rsidRPr="00402238">
          <w:rPr>
            <w:rStyle w:val="Hyperlink"/>
            <w:noProof/>
          </w:rPr>
          <w:t>Figure 5</w:t>
        </w:r>
        <w:r w:rsidR="002C78D6" w:rsidRPr="00402238">
          <w:rPr>
            <w:rStyle w:val="Hyperlink"/>
            <w:noProof/>
          </w:rPr>
          <w:noBreakHyphen/>
          <w:t xml:space="preserve">19: </w:t>
        </w:r>
        <w:r w:rsidR="002C78D6" w:rsidRPr="00402238">
          <w:rPr>
            <w:rStyle w:val="Hyperlink"/>
            <w:rFonts w:eastAsia="Cambria"/>
            <w:bCs/>
            <w:noProof/>
          </w:rPr>
          <w:t>Grouting Plan and Section</w:t>
        </w:r>
        <w:r w:rsidR="002C78D6">
          <w:rPr>
            <w:noProof/>
            <w:webHidden/>
          </w:rPr>
          <w:tab/>
        </w:r>
        <w:r w:rsidR="002C78D6">
          <w:rPr>
            <w:noProof/>
            <w:webHidden/>
          </w:rPr>
          <w:fldChar w:fldCharType="begin"/>
        </w:r>
        <w:r w:rsidR="002C78D6">
          <w:rPr>
            <w:noProof/>
            <w:webHidden/>
          </w:rPr>
          <w:instrText xml:space="preserve"> PAGEREF _Toc419046681 \h </w:instrText>
        </w:r>
        <w:r w:rsidR="002C78D6">
          <w:rPr>
            <w:noProof/>
            <w:webHidden/>
          </w:rPr>
        </w:r>
        <w:r w:rsidR="002C78D6">
          <w:rPr>
            <w:noProof/>
            <w:webHidden/>
          </w:rPr>
          <w:fldChar w:fldCharType="separate"/>
        </w:r>
        <w:r w:rsidR="002C78D6">
          <w:rPr>
            <w:noProof/>
            <w:webHidden/>
          </w:rPr>
          <w:t>5-74</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2" w:history="1">
        <w:r w:rsidR="002C78D6" w:rsidRPr="00402238">
          <w:rPr>
            <w:rStyle w:val="Hyperlink"/>
            <w:noProof/>
          </w:rPr>
          <w:t>Figure 5</w:t>
        </w:r>
        <w:r w:rsidR="002C78D6" w:rsidRPr="00402238">
          <w:rPr>
            <w:rStyle w:val="Hyperlink"/>
            <w:noProof/>
          </w:rPr>
          <w:noBreakHyphen/>
          <w:t xml:space="preserve">20: </w:t>
        </w:r>
        <w:r w:rsidR="002C78D6" w:rsidRPr="00402238">
          <w:rPr>
            <w:rStyle w:val="Hyperlink"/>
            <w:rFonts w:eastAsia="Cambria"/>
            <w:bCs/>
            <w:noProof/>
          </w:rPr>
          <w:t>Absorber Hall, Muon Alcove, and Support Rooms: Upper-Level Egress Routing</w:t>
        </w:r>
        <w:r w:rsidR="002C78D6">
          <w:rPr>
            <w:noProof/>
            <w:webHidden/>
          </w:rPr>
          <w:tab/>
        </w:r>
        <w:r w:rsidR="002C78D6">
          <w:rPr>
            <w:noProof/>
            <w:webHidden/>
          </w:rPr>
          <w:fldChar w:fldCharType="begin"/>
        </w:r>
        <w:r w:rsidR="002C78D6">
          <w:rPr>
            <w:noProof/>
            <w:webHidden/>
          </w:rPr>
          <w:instrText xml:space="preserve"> PAGEREF _Toc419046682 \h </w:instrText>
        </w:r>
        <w:r w:rsidR="002C78D6">
          <w:rPr>
            <w:noProof/>
            <w:webHidden/>
          </w:rPr>
        </w:r>
        <w:r w:rsidR="002C78D6">
          <w:rPr>
            <w:noProof/>
            <w:webHidden/>
          </w:rPr>
          <w:fldChar w:fldCharType="separate"/>
        </w:r>
        <w:r w:rsidR="002C78D6">
          <w:rPr>
            <w:noProof/>
            <w:webHidden/>
          </w:rPr>
          <w:t>5-76</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3" w:history="1">
        <w:r w:rsidR="002C78D6" w:rsidRPr="00402238">
          <w:rPr>
            <w:rStyle w:val="Hyperlink"/>
            <w:noProof/>
          </w:rPr>
          <w:t>Figure 5</w:t>
        </w:r>
        <w:r w:rsidR="002C78D6" w:rsidRPr="00402238">
          <w:rPr>
            <w:rStyle w:val="Hyperlink"/>
            <w:noProof/>
          </w:rPr>
          <w:noBreakHyphen/>
          <w:t xml:space="preserve">21: </w:t>
        </w:r>
        <w:r w:rsidR="002C78D6" w:rsidRPr="00402238">
          <w:rPr>
            <w:rStyle w:val="Hyperlink"/>
            <w:rFonts w:eastAsia="Cambria"/>
            <w:bCs/>
            <w:noProof/>
          </w:rPr>
          <w:t>Absorber Hall, RAW Room: Middle-Level, Egress Routing</w:t>
        </w:r>
        <w:r w:rsidR="002C78D6">
          <w:rPr>
            <w:noProof/>
            <w:webHidden/>
          </w:rPr>
          <w:tab/>
        </w:r>
        <w:r w:rsidR="002C78D6">
          <w:rPr>
            <w:noProof/>
            <w:webHidden/>
          </w:rPr>
          <w:fldChar w:fldCharType="begin"/>
        </w:r>
        <w:r w:rsidR="002C78D6">
          <w:rPr>
            <w:noProof/>
            <w:webHidden/>
          </w:rPr>
          <w:instrText xml:space="preserve"> PAGEREF _Toc419046683 \h </w:instrText>
        </w:r>
        <w:r w:rsidR="002C78D6">
          <w:rPr>
            <w:noProof/>
            <w:webHidden/>
          </w:rPr>
        </w:r>
        <w:r w:rsidR="002C78D6">
          <w:rPr>
            <w:noProof/>
            <w:webHidden/>
          </w:rPr>
          <w:fldChar w:fldCharType="separate"/>
        </w:r>
        <w:r w:rsidR="002C78D6">
          <w:rPr>
            <w:noProof/>
            <w:webHidden/>
          </w:rPr>
          <w:t>5-77</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4" w:history="1">
        <w:r w:rsidR="002C78D6" w:rsidRPr="00402238">
          <w:rPr>
            <w:rStyle w:val="Hyperlink"/>
            <w:noProof/>
          </w:rPr>
          <w:t>Figure 5</w:t>
        </w:r>
        <w:r w:rsidR="002C78D6" w:rsidRPr="00402238">
          <w:rPr>
            <w:rStyle w:val="Hyperlink"/>
            <w:noProof/>
          </w:rPr>
          <w:noBreakHyphen/>
          <w:t xml:space="preserve">22: </w:t>
        </w:r>
        <w:r w:rsidR="002C78D6" w:rsidRPr="00402238">
          <w:rPr>
            <w:rStyle w:val="Hyperlink"/>
            <w:rFonts w:eastAsia="Cambria"/>
            <w:bCs/>
            <w:noProof/>
          </w:rPr>
          <w:t>Absorber Hall, Instrumentation Room: Upper Level, Egress Routing</w:t>
        </w:r>
        <w:r w:rsidR="002C78D6">
          <w:rPr>
            <w:noProof/>
            <w:webHidden/>
          </w:rPr>
          <w:tab/>
        </w:r>
        <w:r w:rsidR="002C78D6">
          <w:rPr>
            <w:noProof/>
            <w:webHidden/>
          </w:rPr>
          <w:fldChar w:fldCharType="begin"/>
        </w:r>
        <w:r w:rsidR="002C78D6">
          <w:rPr>
            <w:noProof/>
            <w:webHidden/>
          </w:rPr>
          <w:instrText xml:space="preserve"> PAGEREF _Toc419046684 \h </w:instrText>
        </w:r>
        <w:r w:rsidR="002C78D6">
          <w:rPr>
            <w:noProof/>
            <w:webHidden/>
          </w:rPr>
        </w:r>
        <w:r w:rsidR="002C78D6">
          <w:rPr>
            <w:noProof/>
            <w:webHidden/>
          </w:rPr>
          <w:fldChar w:fldCharType="separate"/>
        </w:r>
        <w:r w:rsidR="002C78D6">
          <w:rPr>
            <w:noProof/>
            <w:webHidden/>
          </w:rPr>
          <w:t>5-78</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5" w:history="1">
        <w:r w:rsidR="002C78D6" w:rsidRPr="00402238">
          <w:rPr>
            <w:rStyle w:val="Hyperlink"/>
            <w:noProof/>
          </w:rPr>
          <w:t>Figure 5</w:t>
        </w:r>
        <w:r w:rsidR="002C78D6" w:rsidRPr="00402238">
          <w:rPr>
            <w:rStyle w:val="Hyperlink"/>
            <w:noProof/>
          </w:rPr>
          <w:noBreakHyphen/>
          <w:t>23: Near Detector Complex</w:t>
        </w:r>
        <w:r w:rsidR="002C78D6">
          <w:rPr>
            <w:noProof/>
            <w:webHidden/>
          </w:rPr>
          <w:tab/>
        </w:r>
        <w:r w:rsidR="002C78D6">
          <w:rPr>
            <w:noProof/>
            <w:webHidden/>
          </w:rPr>
          <w:fldChar w:fldCharType="begin"/>
        </w:r>
        <w:r w:rsidR="002C78D6">
          <w:rPr>
            <w:noProof/>
            <w:webHidden/>
          </w:rPr>
          <w:instrText xml:space="preserve"> PAGEREF _Toc419046685 \h </w:instrText>
        </w:r>
        <w:r w:rsidR="002C78D6">
          <w:rPr>
            <w:noProof/>
            <w:webHidden/>
          </w:rPr>
        </w:r>
        <w:r w:rsidR="002C78D6">
          <w:rPr>
            <w:noProof/>
            <w:webHidden/>
          </w:rPr>
          <w:fldChar w:fldCharType="separate"/>
        </w:r>
        <w:r w:rsidR="002C78D6">
          <w:rPr>
            <w:noProof/>
            <w:webHidden/>
          </w:rPr>
          <w:t>5-79</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6" w:history="1">
        <w:r w:rsidR="002C78D6" w:rsidRPr="00402238">
          <w:rPr>
            <w:rStyle w:val="Hyperlink"/>
            <w:noProof/>
          </w:rPr>
          <w:t>Figure 5</w:t>
        </w:r>
        <w:r w:rsidR="002C78D6" w:rsidRPr="00402238">
          <w:rPr>
            <w:rStyle w:val="Hyperlink"/>
            <w:noProof/>
          </w:rPr>
          <w:noBreakHyphen/>
          <w:t xml:space="preserve">24: </w:t>
        </w:r>
        <w:r w:rsidR="002C78D6" w:rsidRPr="00402238">
          <w:rPr>
            <w:rStyle w:val="Hyperlink"/>
            <w:rFonts w:eastAsia="Cambria"/>
            <w:bCs/>
            <w:noProof/>
          </w:rPr>
          <w:t>Near Detector Plan View</w:t>
        </w:r>
        <w:r w:rsidR="002C78D6">
          <w:rPr>
            <w:noProof/>
            <w:webHidden/>
          </w:rPr>
          <w:tab/>
        </w:r>
        <w:r w:rsidR="002C78D6">
          <w:rPr>
            <w:noProof/>
            <w:webHidden/>
          </w:rPr>
          <w:fldChar w:fldCharType="begin"/>
        </w:r>
        <w:r w:rsidR="002C78D6">
          <w:rPr>
            <w:noProof/>
            <w:webHidden/>
          </w:rPr>
          <w:instrText xml:space="preserve"> PAGEREF _Toc419046686 \h </w:instrText>
        </w:r>
        <w:r w:rsidR="002C78D6">
          <w:rPr>
            <w:noProof/>
            <w:webHidden/>
          </w:rPr>
        </w:r>
        <w:r w:rsidR="002C78D6">
          <w:rPr>
            <w:noProof/>
            <w:webHidden/>
          </w:rPr>
          <w:fldChar w:fldCharType="separate"/>
        </w:r>
        <w:r w:rsidR="002C78D6">
          <w:rPr>
            <w:noProof/>
            <w:webHidden/>
          </w:rPr>
          <w:t>5-80</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7" w:history="1">
        <w:r w:rsidR="002C78D6" w:rsidRPr="00402238">
          <w:rPr>
            <w:rStyle w:val="Hyperlink"/>
            <w:noProof/>
          </w:rPr>
          <w:t>Figure 5</w:t>
        </w:r>
        <w:r w:rsidR="002C78D6" w:rsidRPr="00402238">
          <w:rPr>
            <w:rStyle w:val="Hyperlink"/>
            <w:noProof/>
          </w:rPr>
          <w:noBreakHyphen/>
          <w:t xml:space="preserve">25: </w:t>
        </w:r>
        <w:r w:rsidR="002C78D6" w:rsidRPr="00402238">
          <w:rPr>
            <w:rStyle w:val="Hyperlink"/>
            <w:rFonts w:eastAsia="Cambria"/>
            <w:bCs/>
            <w:noProof/>
          </w:rPr>
          <w:t>Near Detector Hall Longitudinal Section</w:t>
        </w:r>
        <w:r w:rsidR="002C78D6">
          <w:rPr>
            <w:noProof/>
            <w:webHidden/>
          </w:rPr>
          <w:tab/>
        </w:r>
        <w:r w:rsidR="002C78D6">
          <w:rPr>
            <w:noProof/>
            <w:webHidden/>
          </w:rPr>
          <w:fldChar w:fldCharType="begin"/>
        </w:r>
        <w:r w:rsidR="002C78D6">
          <w:rPr>
            <w:noProof/>
            <w:webHidden/>
          </w:rPr>
          <w:instrText xml:space="preserve"> PAGEREF _Toc419046687 \h </w:instrText>
        </w:r>
        <w:r w:rsidR="002C78D6">
          <w:rPr>
            <w:noProof/>
            <w:webHidden/>
          </w:rPr>
        </w:r>
        <w:r w:rsidR="002C78D6">
          <w:rPr>
            <w:noProof/>
            <w:webHidden/>
          </w:rPr>
          <w:fldChar w:fldCharType="separate"/>
        </w:r>
        <w:r w:rsidR="002C78D6">
          <w:rPr>
            <w:noProof/>
            <w:webHidden/>
          </w:rPr>
          <w:t>5-81</w:t>
        </w:r>
        <w:r w:rsidR="002C78D6">
          <w:rPr>
            <w:noProof/>
            <w:webHidden/>
          </w:rPr>
          <w:fldChar w:fldCharType="end"/>
        </w:r>
      </w:hyperlink>
    </w:p>
    <w:p w:rsidR="002C78D6" w:rsidRDefault="00287C96">
      <w:pPr>
        <w:pStyle w:val="TableofFigures"/>
        <w:tabs>
          <w:tab w:val="right" w:leader="dot" w:pos="9350"/>
        </w:tabs>
        <w:rPr>
          <w:rFonts w:eastAsiaTheme="minorEastAsia" w:cstheme="minorBidi"/>
          <w:noProof/>
          <w:szCs w:val="22"/>
        </w:rPr>
      </w:pPr>
      <w:hyperlink w:anchor="_Toc419046688" w:history="1">
        <w:r w:rsidR="002C78D6" w:rsidRPr="00402238">
          <w:rPr>
            <w:rStyle w:val="Hyperlink"/>
            <w:noProof/>
          </w:rPr>
          <w:t>Figure 5</w:t>
        </w:r>
        <w:r w:rsidR="002C78D6" w:rsidRPr="00402238">
          <w:rPr>
            <w:rStyle w:val="Hyperlink"/>
            <w:noProof/>
          </w:rPr>
          <w:noBreakHyphen/>
          <w:t xml:space="preserve">26: </w:t>
        </w:r>
        <w:r w:rsidR="002C78D6" w:rsidRPr="00402238">
          <w:rPr>
            <w:rStyle w:val="Hyperlink"/>
            <w:rFonts w:eastAsia="Cambria"/>
            <w:bCs/>
            <w:noProof/>
          </w:rPr>
          <w:t>Near Detector Hall Egress Routes</w:t>
        </w:r>
        <w:r w:rsidR="002C78D6">
          <w:rPr>
            <w:noProof/>
            <w:webHidden/>
          </w:rPr>
          <w:tab/>
        </w:r>
        <w:r w:rsidR="002C78D6">
          <w:rPr>
            <w:noProof/>
            <w:webHidden/>
          </w:rPr>
          <w:fldChar w:fldCharType="begin"/>
        </w:r>
        <w:r w:rsidR="002C78D6">
          <w:rPr>
            <w:noProof/>
            <w:webHidden/>
          </w:rPr>
          <w:instrText xml:space="preserve"> PAGEREF _Toc419046688 \h </w:instrText>
        </w:r>
        <w:r w:rsidR="002C78D6">
          <w:rPr>
            <w:noProof/>
            <w:webHidden/>
          </w:rPr>
        </w:r>
        <w:r w:rsidR="002C78D6">
          <w:rPr>
            <w:noProof/>
            <w:webHidden/>
          </w:rPr>
          <w:fldChar w:fldCharType="separate"/>
        </w:r>
        <w:r w:rsidR="002C78D6">
          <w:rPr>
            <w:noProof/>
            <w:webHidden/>
          </w:rPr>
          <w:t>5-83</w:t>
        </w:r>
        <w:r w:rsidR="002C78D6">
          <w:rPr>
            <w:noProof/>
            <w:webHidden/>
          </w:rPr>
          <w:fldChar w:fldCharType="end"/>
        </w:r>
      </w:hyperlink>
    </w:p>
    <w:p w:rsidR="0053357B" w:rsidRDefault="006A7543">
      <w:pPr>
        <w:jc w:val="both"/>
      </w:pPr>
      <w:r>
        <w:fldChar w:fldCharType="end"/>
      </w:r>
    </w:p>
    <w:p w:rsidR="00D40AAD" w:rsidRDefault="00D40AAD"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4329C5"/>
    <w:p w:rsidR="006F42D8" w:rsidRDefault="006F42D8" w:rsidP="006F42D8">
      <w:pPr>
        <w:pStyle w:val="Heading1"/>
        <w:numPr>
          <w:ilvl w:val="0"/>
          <w:numId w:val="0"/>
        </w:numPr>
        <w:ind w:left="720" w:hanging="720"/>
      </w:pPr>
      <w:bookmarkStart w:id="8" w:name="_Toc401841218"/>
      <w:bookmarkStart w:id="9" w:name="_Toc419045945"/>
      <w:bookmarkStart w:id="10" w:name="_Toc419046182"/>
      <w:r>
        <w:lastRenderedPageBreak/>
        <w:t>A</w:t>
      </w:r>
      <w:r w:rsidR="00AE2508">
        <w:t>bbreviations</w:t>
      </w:r>
      <w:r>
        <w:t>, A</w:t>
      </w:r>
      <w:bookmarkEnd w:id="8"/>
      <w:r w:rsidR="00AE2508">
        <w:t>cronyms</w:t>
      </w:r>
      <w:r>
        <w:t xml:space="preserve"> and </w:t>
      </w:r>
      <w:bookmarkEnd w:id="9"/>
      <w:bookmarkEnd w:id="10"/>
      <w:r w:rsidR="00AE2508">
        <w:t>Definitions</w:t>
      </w:r>
    </w:p>
    <w:p w:rsidR="006F42D8" w:rsidRPr="002673FE" w:rsidRDefault="006F42D8" w:rsidP="006F42D8">
      <w:pPr>
        <w:rPr>
          <w:i/>
        </w:rPr>
      </w:pPr>
      <w:r w:rsidRPr="002673FE">
        <w:rPr>
          <w:i/>
          <w:color w:val="FF0000"/>
        </w:rPr>
        <w:t>Modify and use the list below</w:t>
      </w:r>
      <w:r>
        <w:rPr>
          <w:i/>
          <w:color w:val="FF0000"/>
        </w:rPr>
        <w:t xml:space="preserve"> based on your project:</w:t>
      </w:r>
    </w:p>
    <w:p w:rsidR="006F42D8" w:rsidRDefault="006F42D8" w:rsidP="006F42D8">
      <w:pPr>
        <w:jc w:val="both"/>
      </w:pPr>
    </w:p>
    <w:p w:rsidR="006F42D8" w:rsidRDefault="006F42D8" w:rsidP="006F42D8">
      <w:pPr>
        <w:jc w:val="both"/>
      </w:pPr>
    </w:p>
    <w:tbl>
      <w:tblPr>
        <w:tblStyle w:val="TableGrid"/>
        <w:tblW w:w="0" w:type="auto"/>
        <w:tblLook w:val="04A0" w:firstRow="1" w:lastRow="0" w:firstColumn="1" w:lastColumn="0" w:noHBand="0" w:noVBand="1"/>
      </w:tblPr>
      <w:tblGrid>
        <w:gridCol w:w="2358"/>
        <w:gridCol w:w="7218"/>
      </w:tblGrid>
      <w:tr w:rsidR="006F42D8" w:rsidRPr="00324FF5" w:rsidTr="002F3E5D">
        <w:tc>
          <w:tcPr>
            <w:tcW w:w="2358" w:type="dxa"/>
            <w:shd w:val="clear" w:color="auto" w:fill="C6D9F1" w:themeFill="text2" w:themeFillTint="33"/>
          </w:tcPr>
          <w:p w:rsidR="006F42D8" w:rsidRPr="00324FF5" w:rsidRDefault="006F42D8" w:rsidP="002F3E5D">
            <w:pPr>
              <w:overflowPunct/>
              <w:autoSpaceDE/>
              <w:autoSpaceDN/>
              <w:adjustRightInd/>
              <w:textAlignment w:val="auto"/>
              <w:rPr>
                <w:rFonts w:ascii="Calibri" w:eastAsia="Cambria" w:hAnsi="Calibri"/>
                <w:b/>
                <w:szCs w:val="22"/>
              </w:rPr>
            </w:pPr>
            <w:r w:rsidRPr="00324FF5">
              <w:rPr>
                <w:rFonts w:ascii="Calibri" w:eastAsia="Cambria" w:hAnsi="Calibri"/>
                <w:b/>
                <w:szCs w:val="22"/>
              </w:rPr>
              <w:t>Term</w:t>
            </w:r>
          </w:p>
        </w:tc>
        <w:tc>
          <w:tcPr>
            <w:tcW w:w="7218" w:type="dxa"/>
            <w:shd w:val="clear" w:color="auto" w:fill="C6D9F1" w:themeFill="text2" w:themeFillTint="33"/>
          </w:tcPr>
          <w:p w:rsidR="006F42D8" w:rsidRPr="00324FF5" w:rsidRDefault="006F42D8" w:rsidP="002F3E5D">
            <w:pPr>
              <w:overflowPunct/>
              <w:autoSpaceDE/>
              <w:autoSpaceDN/>
              <w:adjustRightInd/>
              <w:textAlignment w:val="auto"/>
              <w:rPr>
                <w:rFonts w:ascii="Calibri" w:eastAsia="Cambria" w:hAnsi="Calibri"/>
                <w:b/>
                <w:szCs w:val="22"/>
              </w:rPr>
            </w:pPr>
            <w:r w:rsidRPr="00324FF5">
              <w:rPr>
                <w:rFonts w:ascii="Calibri" w:eastAsia="Cambria" w:hAnsi="Calibri"/>
                <w:b/>
                <w:szCs w:val="22"/>
              </w:rPr>
              <w:t>Expansion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amps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AASHTO</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 Association of State Highway and Transportation Officials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ADA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Americans with Disabilities Act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ADAAG</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Americans with Disabilities Act Accessibility Guidelines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AHJ</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Authority Having Jurisdiction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AHR</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Air Handling Room</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AHU</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Air Handling Unit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ASHRAE</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 Society of Heating, Refrigerating, and Air Conditioning</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CAMs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Control Account Managers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CD</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Critical Decision (CD-0, CD-1, </w:t>
            </w:r>
            <w:proofErr w:type="spellStart"/>
            <w:r w:rsidRPr="007139EE">
              <w:rPr>
                <w:rFonts w:eastAsia="Cambria"/>
                <w:szCs w:val="22"/>
              </w:rPr>
              <w:t>etc</w:t>
            </w:r>
            <w:proofErr w:type="spellEnd"/>
            <w:r w:rsidRPr="007139EE">
              <w:rPr>
                <w:rFonts w:eastAsia="Cambria"/>
                <w:szCs w:val="22"/>
              </w:rPr>
              <w: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CDR</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Conceptual Design Report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Conventional Facilities (Civil design and construction)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cfm</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cubic feet per minute</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CHW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Chilled Water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DocDB</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Document Data Base (LBNE-doc-####)</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DOE</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Department of Energy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DUSEL</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Deep Underground Science and Engineering Laboratory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DWS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Domestic Water Service</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Environmental Assessment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EDIA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Engineering, Design, Inspection, Administration </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ED&amp;I</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Engineering, Design, and Inspection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EENF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Environmental Evaluation Notification Form </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ES&amp;H</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Environment, Safety, and Health</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ft</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feet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vertAlign w:val="superscript"/>
              </w:rPr>
            </w:pPr>
            <w:r w:rsidRPr="007139EE">
              <w:rPr>
                <w:rFonts w:eastAsia="Cambria"/>
                <w:szCs w:val="22"/>
              </w:rPr>
              <w:t>ft</w:t>
            </w:r>
            <w:r w:rsidRPr="007139EE">
              <w:rPr>
                <w:rFonts w:eastAsia="Cambria"/>
                <w:szCs w:val="22"/>
                <w:vertAlign w:val="superscript"/>
              </w:rPr>
              <w:t>2</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square feet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FEMA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Federal Emergency Management Agency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Fermilab</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Fermi National Accelerator Laboratory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FESS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Facilities Engineering Services Section (at </w:t>
            </w:r>
            <w:proofErr w:type="spellStart"/>
            <w:r w:rsidRPr="007139EE">
              <w:rPr>
                <w:rFonts w:eastAsia="Cambria"/>
                <w:szCs w:val="22"/>
              </w:rPr>
              <w:t>Fermilab</w:t>
            </w:r>
            <w:proofErr w:type="spellEnd"/>
            <w:r w:rsidRPr="007139EE">
              <w:rPr>
                <w:rFonts w:eastAsia="Cambria"/>
                <w:szCs w:val="22"/>
              </w:rPr>
              <w: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FIRUS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Facilities Information Reporting Utility System</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FLS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Fire Life Safety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FNAL</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Fermi National Accelerator Laboratory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FONSI</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Finding of No Significant Impact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GCL</w:t>
            </w:r>
          </w:p>
        </w:tc>
        <w:tc>
          <w:tcPr>
            <w:tcW w:w="721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Geosynthetic</w:t>
            </w:r>
            <w:proofErr w:type="spellEnd"/>
            <w:r w:rsidRPr="007139EE">
              <w:rPr>
                <w:rFonts w:eastAsia="Cambria"/>
                <w:szCs w:val="22"/>
              </w:rPr>
              <w:t xml:space="preserve"> clay liner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gpm</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gallons per minute</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gsf</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gross square feet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HEPA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High Efficiency Particle Arrestor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hp</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Horse Power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HVAC</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heating ventilating and air conditioning</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Hot Water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ICW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Industrial Cooling Water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lastRenderedPageBreak/>
              <w:t>kV</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kilo (1000) volts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kVA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kilo volt amps (or kilowatt, electrical power)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kilowatt </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KRS</w:t>
            </w:r>
          </w:p>
        </w:tc>
        <w:tc>
          <w:tcPr>
            <w:tcW w:w="721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Kautz</w:t>
            </w:r>
            <w:proofErr w:type="spellEnd"/>
            <w:r w:rsidRPr="007139EE">
              <w:rPr>
                <w:rFonts w:eastAsia="Cambria"/>
                <w:szCs w:val="22"/>
              </w:rPr>
              <w:t xml:space="preserve"> Road Substation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LEED</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Leadership for Energy Efficient Design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LANL</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Los Alamos National Laboratory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LAr</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Liquid Argon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LBNF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Long-Baseline Neutrino Facility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lineal feet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LCW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Low Conductivity Water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MEP</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Mechanical, Electrical, and Plumbing</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MI</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Main Injector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MSL</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mean sea level</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MSS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Master Substation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MVA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Mega Volt Amps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n+1</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The required number of units (n) plus one additional unit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ND</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Near Detector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NEC</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Electric Code</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NEPA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Environmental Policy Act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NFPA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Fire Protection Association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NSSF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Near Surface Storage Facility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NuMI</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Neutrinos at Main Injector (Neutrino Beam at </w:t>
            </w:r>
            <w:proofErr w:type="spellStart"/>
            <w:r w:rsidRPr="007139EE">
              <w:rPr>
                <w:rFonts w:eastAsia="Cambria"/>
                <w:szCs w:val="22"/>
              </w:rPr>
              <w:t>Fermilab</w:t>
            </w:r>
            <w:proofErr w:type="spellEnd"/>
            <w:r w:rsidRPr="007139EE">
              <w:rPr>
                <w:rFonts w:eastAsia="Cambria"/>
                <w:szCs w:val="22"/>
              </w:rPr>
              <w: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ODH</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Oxygen Depletion Hazard</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ORNL</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Oak Ridge National Laboratory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P5</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Particle Physics Project Prioritization Panel</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PDR</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Preliminary Design Report (DUSEL)</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plf</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Pounds per Linear Foot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psf</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Pounds per Square Foot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RAW</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Radioactive Water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RH</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Relative Humidity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sf</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square feet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SMACNA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Sheet Metal and Air Conditioning Contractors Association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SR3</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survey riser 3</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 (Sta.)</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Station (100’) (e.g. STA 20+52 = 2052’ from start (STA 0+00))</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tons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UFAS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Uniform Federal Accessibility Standards</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UPS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Uninterruptable Power Supply</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WBS</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Work Breakdowns Structure</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WCD</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water Cherenkov detector</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Wg</w:t>
            </w:r>
            <w:proofErr w:type="spellEnd"/>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Water Gage</w:t>
            </w:r>
          </w:p>
        </w:tc>
      </w:tr>
      <w:tr w:rsidR="006F42D8" w:rsidRPr="00324FF5" w:rsidTr="002F3E5D">
        <w:tc>
          <w:tcPr>
            <w:tcW w:w="2358" w:type="dxa"/>
            <w:shd w:val="clear" w:color="auto" w:fill="C6D9F1" w:themeFill="text2" w:themeFillTint="33"/>
          </w:tcPr>
          <w:p w:rsidR="006F42D8" w:rsidRPr="007139EE" w:rsidRDefault="006F42D8" w:rsidP="002F3E5D">
            <w:pPr>
              <w:overflowPunct/>
              <w:autoSpaceDE/>
              <w:autoSpaceDN/>
              <w:adjustRightInd/>
              <w:textAlignment w:val="auto"/>
              <w:rPr>
                <w:rFonts w:eastAsia="Cambria"/>
                <w:b/>
                <w:szCs w:val="22"/>
              </w:rPr>
            </w:pPr>
            <w:r w:rsidRPr="007139EE">
              <w:rPr>
                <w:rFonts w:eastAsia="Cambria"/>
                <w:b/>
                <w:szCs w:val="22"/>
              </w:rPr>
              <w:t>Term</w:t>
            </w:r>
          </w:p>
        </w:tc>
        <w:tc>
          <w:tcPr>
            <w:tcW w:w="7218" w:type="dxa"/>
            <w:shd w:val="clear" w:color="auto" w:fill="C6D9F1" w:themeFill="text2" w:themeFillTint="33"/>
          </w:tcPr>
          <w:p w:rsidR="006F42D8" w:rsidRPr="007139EE" w:rsidRDefault="006F42D8" w:rsidP="002F3E5D">
            <w:pPr>
              <w:overflowPunct/>
              <w:autoSpaceDE/>
              <w:autoSpaceDN/>
              <w:adjustRightInd/>
              <w:textAlignment w:val="auto"/>
              <w:rPr>
                <w:rFonts w:eastAsia="Cambria"/>
                <w:b/>
                <w:szCs w:val="22"/>
              </w:rPr>
            </w:pPr>
            <w:r w:rsidRPr="007139EE">
              <w:rPr>
                <w:rFonts w:eastAsia="Cambria"/>
                <w:b/>
                <w:szCs w:val="22"/>
              </w:rPr>
              <w:t>Definition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 1+00</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Denotes 100 feet, from Station 0+00 which is typically used as the starting point.</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STA 1+00, STA 1+50</w:t>
            </w:r>
          </w:p>
        </w:tc>
        <w:tc>
          <w:tcPr>
            <w:tcW w:w="721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Denotes 150 feet from Station 0+00.</w:t>
            </w:r>
          </w:p>
        </w:tc>
      </w:tr>
      <w:tr w:rsidR="006F42D8" w:rsidRPr="00324FF5" w:rsidTr="002F3E5D">
        <w:trPr>
          <w:trHeight w:val="530"/>
        </w:trPr>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lastRenderedPageBreak/>
              <w:t>STA -2+38.8</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Represents a distance of 238.8 feet before or upstream of Station 0+00</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STA 12+47, 35’ LT</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Represents a distance along the line and an offset from the line, i.e., 1247’ from Station 0+00 and 35’ left (LT) of the line or alignment while facing down station.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2"/>
              </w:rPr>
              <w:t>Beam-off</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 xml:space="preserve">This refers to access to a facility, room, underground space, etc., (area). If the area is called out as beam-off, it means that access to that area is restricted by an interlock system and one can only access when the proton beam is off. In an emergency situation, if access is required into/thru a beam-off area then the interlock door is opened, the beam shuts off and emergency access is allowed/available. </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Beam-On</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This refers to access to an area that is called out as beam-on is allowed when the proton beam is on.</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Site N: Site North = FSCS North</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2"/>
              </w:rPr>
            </w:pPr>
            <w:proofErr w:type="spellStart"/>
            <w:r w:rsidRPr="007139EE">
              <w:rPr>
                <w:rFonts w:eastAsia="Cambria"/>
                <w:szCs w:val="24"/>
              </w:rPr>
              <w:t>Fermilab</w:t>
            </w:r>
            <w:proofErr w:type="spellEnd"/>
            <w:r w:rsidRPr="007139EE">
              <w:rPr>
                <w:rFonts w:eastAsia="Cambria"/>
                <w:szCs w:val="24"/>
              </w:rPr>
              <w:t xml:space="preserve"> employs a laboratory-defined site-wide coordinate system, the </w:t>
            </w:r>
            <w:proofErr w:type="spellStart"/>
            <w:r w:rsidRPr="007139EE">
              <w:rPr>
                <w:rFonts w:eastAsia="Cambria"/>
                <w:szCs w:val="24"/>
              </w:rPr>
              <w:t>Fermilab</w:t>
            </w:r>
            <w:proofErr w:type="spellEnd"/>
            <w:r w:rsidRPr="007139EE">
              <w:rPr>
                <w:rFonts w:eastAsia="Cambria"/>
                <w:szCs w:val="24"/>
              </w:rPr>
              <w:t xml:space="preserve"> Site Coordinate System (FSCS).  Unless otherwise noted, all coordinates indicated are earth curvature corrected FSCS coordinates.  For more information, refer to the </w:t>
            </w:r>
            <w:proofErr w:type="spellStart"/>
            <w:r w:rsidRPr="007139EE">
              <w:rPr>
                <w:rFonts w:eastAsia="Cambria"/>
                <w:szCs w:val="24"/>
              </w:rPr>
              <w:t>Fermilab</w:t>
            </w:r>
            <w:proofErr w:type="spellEnd"/>
            <w:r w:rsidRPr="007139EE">
              <w:rPr>
                <w:rFonts w:eastAsia="Cambria"/>
                <w:szCs w:val="24"/>
              </w:rPr>
              <w:t xml:space="preserve"> Facilities Engineering Services Section Engineering Department’s CAD Standard Manual.</w:t>
            </w:r>
          </w:p>
        </w:tc>
      </w:tr>
      <w:tr w:rsidR="006F42D8" w:rsidRPr="00324FF5" w:rsidTr="002F3E5D">
        <w:tc>
          <w:tcPr>
            <w:tcW w:w="2358" w:type="dxa"/>
          </w:tcPr>
          <w:p w:rsidR="006F42D8" w:rsidRPr="007139EE" w:rsidRDefault="006F42D8" w:rsidP="002F3E5D">
            <w:pPr>
              <w:overflowPunct/>
              <w:autoSpaceDE/>
              <w:autoSpaceDN/>
              <w:adjustRightInd/>
              <w:textAlignment w:val="auto"/>
              <w:rPr>
                <w:rFonts w:eastAsia="Cambria"/>
                <w:szCs w:val="22"/>
              </w:rPr>
            </w:pPr>
            <w:r w:rsidRPr="007139EE">
              <w:rPr>
                <w:rFonts w:eastAsia="Cambria"/>
                <w:szCs w:val="24"/>
              </w:rPr>
              <w:t xml:space="preserve">Plan North </w:t>
            </w:r>
          </w:p>
        </w:tc>
        <w:tc>
          <w:tcPr>
            <w:tcW w:w="7218" w:type="dxa"/>
          </w:tcPr>
          <w:p w:rsidR="006F42D8" w:rsidRPr="007139EE" w:rsidRDefault="006F42D8" w:rsidP="002F3E5D">
            <w:pPr>
              <w:overflowPunct/>
              <w:autoSpaceDE/>
              <w:autoSpaceDN/>
              <w:adjustRightInd/>
              <w:spacing w:after="240" w:line="280" w:lineRule="exact"/>
              <w:textAlignment w:val="auto"/>
              <w:rPr>
                <w:rFonts w:eastAsia="Cambria"/>
                <w:szCs w:val="24"/>
              </w:rPr>
            </w:pPr>
            <w:r w:rsidRPr="007139EE">
              <w:rPr>
                <w:rFonts w:eastAsia="Cambria"/>
                <w:szCs w:val="24"/>
              </w:rPr>
              <w:t>Provides convenient reference directions for plan views that are oriented obliquely with respect to Site North.  For site plans where plans are oriented with True North up, Plan North = True North.</w:t>
            </w:r>
          </w:p>
          <w:p w:rsidR="006F42D8" w:rsidRPr="00324FF5" w:rsidRDefault="006F42D8" w:rsidP="002F3E5D">
            <w:pPr>
              <w:overflowPunct/>
              <w:autoSpaceDE/>
              <w:autoSpaceDN/>
              <w:adjustRightInd/>
              <w:textAlignment w:val="auto"/>
              <w:rPr>
                <w:rFonts w:ascii="Calibri" w:eastAsia="Cambria" w:hAnsi="Calibri"/>
                <w:szCs w:val="22"/>
              </w:rPr>
            </w:pPr>
          </w:p>
        </w:tc>
      </w:tr>
    </w:tbl>
    <w:p w:rsidR="006F42D8" w:rsidRDefault="006F42D8" w:rsidP="004329C5">
      <w:pPr>
        <w:sectPr w:rsidR="006F42D8" w:rsidSect="00041A53">
          <w:headerReference w:type="even" r:id="rId16"/>
          <w:headerReference w:type="default" r:id="rId17"/>
          <w:footerReference w:type="even" r:id="rId18"/>
          <w:pgSz w:w="12240" w:h="15840"/>
          <w:pgMar w:top="1440" w:right="1440" w:bottom="1440" w:left="1440" w:header="720" w:footer="720" w:gutter="0"/>
          <w:pgNumType w:fmt="lowerRoman"/>
          <w:cols w:space="720"/>
        </w:sectPr>
      </w:pPr>
    </w:p>
    <w:p w:rsidR="009E785D" w:rsidRPr="009E785D" w:rsidRDefault="009E785D" w:rsidP="009E785D">
      <w:pPr>
        <w:pStyle w:val="Heading1"/>
      </w:pPr>
      <w:bookmarkStart w:id="11" w:name="_Toc334084987"/>
      <w:bookmarkStart w:id="12" w:name="_Toc418491870"/>
      <w:bookmarkStart w:id="13" w:name="_Toc419045946"/>
      <w:bookmarkStart w:id="14" w:name="_Toc419046183"/>
      <w:r w:rsidRPr="009E785D">
        <w:lastRenderedPageBreak/>
        <w:t>Introduction</w:t>
      </w:r>
      <w:bookmarkEnd w:id="11"/>
      <w:bookmarkEnd w:id="12"/>
      <w:bookmarkEnd w:id="13"/>
      <w:bookmarkEnd w:id="14"/>
    </w:p>
    <w:p w:rsidR="009E785D" w:rsidRPr="009E785D" w:rsidRDefault="009E785D" w:rsidP="009E785D">
      <w:pPr>
        <w:pStyle w:val="Heading2"/>
        <w:rPr>
          <w:rFonts w:eastAsiaTheme="majorEastAsia"/>
        </w:rPr>
      </w:pPr>
      <w:bookmarkStart w:id="15" w:name="_Toc418491871"/>
      <w:bookmarkStart w:id="16" w:name="_Toc419045947"/>
      <w:bookmarkStart w:id="17" w:name="_Toc419046184"/>
      <w:r w:rsidRPr="009E785D">
        <w:rPr>
          <w:rFonts w:eastAsiaTheme="majorEastAsia"/>
        </w:rPr>
        <w:t>Introduction to LBNF Conventional Facilities at the Near Site</w:t>
      </w:r>
      <w:bookmarkEnd w:id="15"/>
      <w:bookmarkEnd w:id="16"/>
      <w:bookmarkEnd w:id="17"/>
    </w:p>
    <w:p w:rsidR="009E785D" w:rsidRPr="009E785D" w:rsidRDefault="009E785D" w:rsidP="007547DD">
      <w:pPr>
        <w:pStyle w:val="Bodytextstyle"/>
      </w:pPr>
      <w:r w:rsidRPr="009E785D">
        <w:t xml:space="preserve">The objective of </w:t>
      </w:r>
      <w:r w:rsidR="001F22C1">
        <w:t xml:space="preserve">this </w:t>
      </w:r>
      <w:r w:rsidR="00B56BD3">
        <w:t>document [</w:t>
      </w:r>
      <w:r w:rsidR="001F22C1">
        <w:t xml:space="preserve">Annex of Volume 3 </w:t>
      </w:r>
      <w:r w:rsidRPr="009E785D">
        <w:t>of the Conceptual Design Report (CDR)</w:t>
      </w:r>
      <w:r w:rsidR="00B56BD3">
        <w:t xml:space="preserve">] </w:t>
      </w:r>
      <w:r w:rsidRPr="009E785D">
        <w:t xml:space="preserve">is to document the Conventional Facilities required to house the Beamline and </w:t>
      </w:r>
      <w:r w:rsidR="00E04FA2">
        <w:t>near detector</w:t>
      </w:r>
      <w:r w:rsidRPr="009E785D">
        <w:t xml:space="preserve"> technical facilities at the Fermilab site (also referred to as the Near Site).  Beamline facilities include the primary beam, targetry, horns, absorber, and related systems, the design of and subsequent construction and fit out are the responsibility of the Beamline L2 subproject.  </w:t>
      </w:r>
      <w:r w:rsidR="00E04FA2">
        <w:t xml:space="preserve">Near detector </w:t>
      </w:r>
      <w:r w:rsidRPr="009E785D">
        <w:t xml:space="preserve">facilities include a small muon alcove area in the Beamline Absorber Hall and a separate </w:t>
      </w:r>
      <w:r w:rsidR="00E04FA2">
        <w:t>near detector</w:t>
      </w:r>
      <w:r w:rsidRPr="009E785D">
        <w:t xml:space="preserve"> Hall that houses the </w:t>
      </w:r>
      <w:r w:rsidR="00E04FA2">
        <w:t>near detector</w:t>
      </w:r>
      <w:r w:rsidRPr="009E785D">
        <w:t xml:space="preserve">. The design of the technical components for the muon alcove and the </w:t>
      </w:r>
      <w:r w:rsidR="00E04FA2">
        <w:t>near detector</w:t>
      </w:r>
      <w:r w:rsidRPr="009E785D">
        <w:t xml:space="preserve"> Hall and their subsequent construction and fit out are the responsibility of the </w:t>
      </w:r>
      <w:r w:rsidR="00E04FA2">
        <w:t>near detector</w:t>
      </w:r>
      <w:r w:rsidRPr="009E785D">
        <w:t xml:space="preserve"> L2 subproject. The scope discussed in </w:t>
      </w:r>
      <w:r w:rsidRPr="00094C5E">
        <w:t xml:space="preserve">this </w:t>
      </w:r>
      <w:r w:rsidR="00094C5E">
        <w:t>document</w:t>
      </w:r>
      <w:r w:rsidRPr="009E785D">
        <w:t xml:space="preserve"> represents the full scope, at a Conceptual Design level, for all Near Site Conventional Facilities required to support the Project, </w:t>
      </w:r>
      <w:r w:rsidRPr="009E785D">
        <w:rPr>
          <w:highlight w:val="yellow"/>
        </w:rPr>
        <w:t xml:space="preserve">included in </w:t>
      </w:r>
      <w:r w:rsidR="001F22C1">
        <w:rPr>
          <w:highlight w:val="yellow"/>
        </w:rPr>
        <w:t>Annex</w:t>
      </w:r>
      <w:r w:rsidRPr="009E785D">
        <w:rPr>
          <w:highlight w:val="yellow"/>
        </w:rPr>
        <w:t xml:space="preserve"> </w:t>
      </w:r>
      <w:r w:rsidR="001F22C1">
        <w:rPr>
          <w:highlight w:val="yellow"/>
        </w:rPr>
        <w:t>3A of Volume 3,</w:t>
      </w:r>
      <w:r w:rsidRPr="009E785D">
        <w:rPr>
          <w:highlight w:val="yellow"/>
        </w:rPr>
        <w:t xml:space="preserve"> The</w:t>
      </w:r>
      <w:r w:rsidRPr="009E785D">
        <w:rPr>
          <w:i/>
          <w:highlight w:val="yellow"/>
        </w:rPr>
        <w:t xml:space="preserve"> Beamline at the Near Site</w:t>
      </w:r>
      <w:r w:rsidRPr="009E785D">
        <w:rPr>
          <w:highlight w:val="yellow"/>
        </w:rPr>
        <w:t xml:space="preserve">, and Volume 3, </w:t>
      </w:r>
      <w:r w:rsidRPr="009E785D">
        <w:rPr>
          <w:i/>
          <w:highlight w:val="yellow"/>
        </w:rPr>
        <w:t>Detectors at the Near Site</w:t>
      </w:r>
      <w:r w:rsidRPr="009E785D">
        <w:rPr>
          <w:highlight w:val="yellow"/>
        </w:rPr>
        <w:t xml:space="preserve">. </w:t>
      </w:r>
      <w:r w:rsidRPr="009E785D">
        <w:t xml:space="preserve">A complete discussion on alternative design configurations and options considered during the Concept Design phase is available the </w:t>
      </w:r>
      <w:r w:rsidRPr="009E785D">
        <w:rPr>
          <w:i/>
        </w:rPr>
        <w:t>LBNF Alternatives Analysis</w:t>
      </w:r>
      <w:r w:rsidRPr="009E785D">
        <w:t xml:space="preserve"> Conceptual Design</w:t>
      </w:r>
      <w:sdt>
        <w:sdtPr>
          <w:id w:val="1030452064"/>
          <w:citation/>
        </w:sdtPr>
        <w:sdtEndPr/>
        <w:sdtContent>
          <w:r w:rsidR="00266B3F">
            <w:fldChar w:fldCharType="begin"/>
          </w:r>
          <w:r w:rsidR="00266B3F">
            <w:instrText xml:space="preserve"> CITATION AltAn \l 1033 </w:instrText>
          </w:r>
          <w:r w:rsidR="00266B3F">
            <w:fldChar w:fldCharType="separate"/>
          </w:r>
          <w:r w:rsidR="00C04DF2">
            <w:t xml:space="preserve"> (1)</w:t>
          </w:r>
          <w:r w:rsidR="00266B3F">
            <w:fldChar w:fldCharType="end"/>
          </w:r>
        </w:sdtContent>
      </w:sdt>
      <w:r w:rsidRPr="009E785D">
        <w:t xml:space="preserve"> effort has been completed in support of obtaining DOE approval for CD-1 and as such, the programmatic requirements described in this volume are developed to a level to support the Conceptual Design milestone of this Project. Further detailed development of all aspects of the design and requirements will be required to support future phases of the Project. </w:t>
      </w:r>
    </w:p>
    <w:p w:rsidR="009E785D" w:rsidRPr="009E785D" w:rsidRDefault="009E785D" w:rsidP="007547DD">
      <w:pPr>
        <w:pStyle w:val="Bodytextstyle"/>
      </w:pPr>
      <w:r w:rsidRPr="009E785D">
        <w:t xml:space="preserve">The Main Injector (MI) Accelerator is part of the existing Fermilab infrastructure and is discussed in </w:t>
      </w:r>
      <w:r w:rsidRPr="009E785D">
        <w:rPr>
          <w:highlight w:val="yellow"/>
        </w:rPr>
        <w:t>Volume</w:t>
      </w:r>
      <w:r w:rsidR="001F22C1">
        <w:rPr>
          <w:highlight w:val="yellow"/>
        </w:rPr>
        <w:t xml:space="preserve"> 3</w:t>
      </w:r>
      <w:r w:rsidRPr="009E785D">
        <w:rPr>
          <w:highlight w:val="yellow"/>
        </w:rPr>
        <w:t>.</w:t>
      </w:r>
      <w:r w:rsidRPr="009E785D">
        <w:t xml:space="preserve"> The numerical addresses (e.g. MI-10, MI-14, MI-60, etc.), around the MI, are used to indicate the points of extraction, or locations of technical components, along the Main Injector. The baseline design for the LBNF Project extracts a proton beam from the MI-10 point of the Main Injector, which, in conjunction with the Far Detector location, determines the location of the Near Site Neutrino Detector (ND) and supporting Near Site Conventional Facilities. The Near Site Conventional Facilities not only provide the support buildings for the underground facilities, but also provides the infrastructure to house the Beamline technical systems from the extraction point, through the target and absorber, to the </w:t>
      </w:r>
      <w:r w:rsidR="00E04FA2">
        <w:t>near detector</w:t>
      </w:r>
      <w:r w:rsidRPr="009E785D">
        <w:t xml:space="preserve">. The required infrastructure is summarized below and detailed in this volume in </w:t>
      </w:r>
      <w:r w:rsidRPr="00D12773">
        <w:rPr>
          <w:highlight w:val="yellow"/>
        </w:rPr>
        <w:t xml:space="preserve">Chapter 3, </w:t>
      </w:r>
      <w:r w:rsidRPr="00D12773">
        <w:rPr>
          <w:i/>
          <w:highlight w:val="yellow"/>
        </w:rPr>
        <w:t>The Facility Layout</w:t>
      </w:r>
      <w:r w:rsidRPr="00D12773">
        <w:rPr>
          <w:highlight w:val="yellow"/>
        </w:rPr>
        <w:t xml:space="preserve">, Chapter 4, </w:t>
      </w:r>
      <w:r w:rsidRPr="00D12773">
        <w:rPr>
          <w:i/>
          <w:highlight w:val="yellow"/>
        </w:rPr>
        <w:t>New Surface Buildings</w:t>
      </w:r>
      <w:r w:rsidRPr="00D12773">
        <w:rPr>
          <w:highlight w:val="yellow"/>
        </w:rPr>
        <w:t>, and Chapter 5</w:t>
      </w:r>
      <w:r w:rsidRPr="00D12773">
        <w:rPr>
          <w:i/>
          <w:highlight w:val="yellow"/>
        </w:rPr>
        <w:t>, New Underground Structures</w:t>
      </w:r>
      <w:r w:rsidRPr="00D12773">
        <w:rPr>
          <w:highlight w:val="yellow"/>
        </w:rPr>
        <w:t>.</w:t>
      </w:r>
      <w:r w:rsidRPr="009E785D">
        <w:t xml:space="preserve"> </w:t>
      </w:r>
    </w:p>
    <w:p w:rsidR="00DA6F76" w:rsidRPr="009E785D" w:rsidRDefault="009E785D" w:rsidP="007547DD">
      <w:pPr>
        <w:pStyle w:val="Bodytextstyle"/>
      </w:pPr>
      <w:r w:rsidRPr="009E785D">
        <w:t>After the proton beam is extracted at MI-10 at the starting point (STA 0+00 which is approximately 0.76 ft upstream of the first extraction Lambertson magnet), about 30 ft below grade, the Beamline will continue along the Primary Beam Enclosure at an incline</w:t>
      </w:r>
      <w:r w:rsidRPr="009E785D" w:rsidDel="005D3690">
        <w:t xml:space="preserve"> </w:t>
      </w:r>
      <w:r w:rsidRPr="009E785D">
        <w:t xml:space="preserve">into and through an embankment constructed of engineered fill which reaches a maximum height of about 60 ft above existing grade. After reaching the apex of the embankment the Beamline declines back toward existing grade and through the Target Hall, a 668-ft (203.7-m) long Decay Pipe, and the Absorber Hall. Downstream of the Absorber Hall, the Beamline is directed through 100 feet (30 m) of bulk shielding, then bedrock, allowing muons to range out before the beam enters the </w:t>
      </w:r>
      <w:r w:rsidR="00E04FA2">
        <w:t>near detector</w:t>
      </w:r>
      <w:r w:rsidRPr="009E785D">
        <w:t xml:space="preserve"> Hall. </w:t>
      </w:r>
      <w:r w:rsidR="00E308F3" w:rsidRPr="00E308F3">
        <w:rPr>
          <w:b/>
          <w:highlight w:val="lightGray"/>
        </w:rPr>
        <w:fldChar w:fldCharType="begin"/>
      </w:r>
      <w:r w:rsidR="00E308F3" w:rsidRPr="00E308F3">
        <w:rPr>
          <w:b/>
          <w:highlight w:val="lightGray"/>
        </w:rPr>
        <w:instrText xml:space="preserve"> REF _Ref419041966 \h  \* MERGEFORMAT </w:instrText>
      </w:r>
      <w:r w:rsidR="00E308F3" w:rsidRPr="00E308F3">
        <w:rPr>
          <w:b/>
          <w:highlight w:val="lightGray"/>
        </w:rPr>
      </w:r>
      <w:r w:rsidR="00E308F3" w:rsidRPr="00E308F3">
        <w:rPr>
          <w:b/>
          <w:highlight w:val="lightGray"/>
        </w:rPr>
        <w:fldChar w:fldCharType="separate"/>
      </w:r>
      <w:r w:rsidR="00E308F3" w:rsidRPr="00E308F3">
        <w:rPr>
          <w:b/>
          <w:highlight w:val="lightGray"/>
        </w:rPr>
        <w:t>Figure 1</w:t>
      </w:r>
      <w:r w:rsidR="00E308F3" w:rsidRPr="00E308F3">
        <w:rPr>
          <w:b/>
          <w:highlight w:val="lightGray"/>
        </w:rPr>
        <w:noBreakHyphen/>
        <w:t>1</w:t>
      </w:r>
      <w:r w:rsidR="00E308F3" w:rsidRPr="00E308F3">
        <w:rPr>
          <w:b/>
          <w:highlight w:val="lightGray"/>
        </w:rPr>
        <w:fldChar w:fldCharType="end"/>
      </w:r>
      <w:r w:rsidRPr="009E785D">
        <w:t xml:space="preserve"> shows a schematic longitudinal section of the entire Near Site with the vertical scale exaggerated to show the entire Project alignment in one illustration. Other options that were considered are discussed in </w:t>
      </w:r>
      <w:sdt>
        <w:sdtPr>
          <w:id w:val="1681467633"/>
          <w:citation/>
        </w:sdtPr>
        <w:sdtEndPr/>
        <w:sdtContent>
          <w:r w:rsidR="0045247B">
            <w:fldChar w:fldCharType="begin"/>
          </w:r>
          <w:r w:rsidR="0045247B">
            <w:instrText xml:space="preserve"> CITATION AltAn \l 1033 </w:instrText>
          </w:r>
          <w:r w:rsidR="0045247B">
            <w:fldChar w:fldCharType="separate"/>
          </w:r>
          <w:r w:rsidR="00C04DF2">
            <w:t>(1)</w:t>
          </w:r>
          <w:r w:rsidR="0045247B">
            <w:fldChar w:fldCharType="end"/>
          </w:r>
        </w:sdtContent>
      </w:sdt>
    </w:p>
    <w:p w:rsidR="009E785D" w:rsidRDefault="009E785D"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bookmarkStart w:id="18" w:name="_GoBack"/>
      <w:bookmarkEnd w:id="18"/>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Default="009B1424" w:rsidP="009E785D">
      <w:pPr>
        <w:keepNext/>
        <w:overflowPunct/>
        <w:autoSpaceDE/>
        <w:autoSpaceDN/>
        <w:adjustRightInd/>
        <w:jc w:val="center"/>
        <w:textAlignment w:val="auto"/>
        <w:rPr>
          <w:rFonts w:ascii="Garamond" w:eastAsia="Cambria" w:hAnsi="Garamond"/>
          <w:noProof/>
          <w:sz w:val="24"/>
          <w:szCs w:val="24"/>
        </w:rPr>
      </w:pPr>
    </w:p>
    <w:p w:rsidR="009B1424" w:rsidRPr="009E785D" w:rsidRDefault="009B1424" w:rsidP="009E785D">
      <w:pPr>
        <w:keepNext/>
        <w:overflowPunct/>
        <w:autoSpaceDE/>
        <w:autoSpaceDN/>
        <w:adjustRightInd/>
        <w:jc w:val="center"/>
        <w:textAlignment w:val="auto"/>
        <w:rPr>
          <w:rFonts w:ascii="Garamond" w:eastAsia="Cambria" w:hAnsi="Garamond"/>
          <w:sz w:val="24"/>
          <w:szCs w:val="24"/>
        </w:rPr>
      </w:pPr>
    </w:p>
    <w:p w:rsidR="009E785D" w:rsidRPr="0022208B" w:rsidRDefault="00E729A9" w:rsidP="00E729A9">
      <w:pPr>
        <w:pStyle w:val="Caption"/>
        <w:rPr>
          <w:rFonts w:eastAsia="Cambria"/>
          <w:bCs/>
        </w:rPr>
      </w:pPr>
      <w:bookmarkStart w:id="19" w:name="_Ref419041966"/>
      <w:bookmarkStart w:id="20" w:name="_Toc417648933"/>
      <w:bookmarkStart w:id="21" w:name="_Toc419046639"/>
      <w:r>
        <w:t xml:space="preserve">Figure </w:t>
      </w:r>
      <w:fldSimple w:instr=" STYLEREF 1 \s ">
        <w:r w:rsidR="00197C44">
          <w:rPr>
            <w:noProof/>
          </w:rPr>
          <w:t>1</w:t>
        </w:r>
      </w:fldSimple>
      <w:r w:rsidR="00197C44">
        <w:noBreakHyphen/>
      </w:r>
      <w:fldSimple w:instr=" SEQ Figure \* ARABIC \s 1 ">
        <w:r w:rsidR="00197C44">
          <w:rPr>
            <w:noProof/>
          </w:rPr>
          <w:t>1</w:t>
        </w:r>
      </w:fldSimple>
      <w:bookmarkEnd w:id="19"/>
      <w:r>
        <w:t xml:space="preserve">: </w:t>
      </w:r>
      <w:r w:rsidR="009E785D" w:rsidRPr="0022208B">
        <w:rPr>
          <w:rFonts w:eastAsia="Cambria"/>
          <w:bCs/>
        </w:rPr>
        <w:t xml:space="preserve">LBNF Overall Project </w:t>
      </w:r>
      <w:r w:rsidR="00686ECC" w:rsidRPr="0022208B">
        <w:rPr>
          <w:rFonts w:eastAsia="Cambria"/>
          <w:bCs/>
        </w:rPr>
        <w:t>Schematic Longitudinal S</w:t>
      </w:r>
      <w:r w:rsidR="009E785D" w:rsidRPr="0022208B">
        <w:rPr>
          <w:rFonts w:eastAsia="Cambria"/>
          <w:bCs/>
        </w:rPr>
        <w:t xml:space="preserve">ection </w:t>
      </w:r>
      <w:r w:rsidR="00686ECC" w:rsidRPr="0022208B">
        <w:rPr>
          <w:rFonts w:eastAsia="Cambria"/>
          <w:bCs/>
        </w:rPr>
        <w:t>V</w:t>
      </w:r>
      <w:r w:rsidR="009E785D" w:rsidRPr="0022208B">
        <w:rPr>
          <w:rFonts w:eastAsia="Cambria"/>
          <w:bCs/>
        </w:rPr>
        <w:t xml:space="preserve">iew – </w:t>
      </w:r>
      <w:r w:rsidR="00686ECC" w:rsidRPr="0022208B">
        <w:rPr>
          <w:rFonts w:eastAsia="Cambria"/>
          <w:bCs/>
        </w:rPr>
        <w:t>V</w:t>
      </w:r>
      <w:r w:rsidR="009E785D" w:rsidRPr="0022208B">
        <w:rPr>
          <w:rFonts w:eastAsia="Cambria"/>
          <w:bCs/>
        </w:rPr>
        <w:t xml:space="preserve">ertical </w:t>
      </w:r>
      <w:r w:rsidR="00686ECC" w:rsidRPr="0022208B">
        <w:rPr>
          <w:rFonts w:eastAsia="Cambria"/>
          <w:bCs/>
        </w:rPr>
        <w:t>S</w:t>
      </w:r>
      <w:r w:rsidR="009E785D" w:rsidRPr="0022208B">
        <w:rPr>
          <w:rFonts w:eastAsia="Cambria"/>
          <w:bCs/>
        </w:rPr>
        <w:t xml:space="preserve">cale </w:t>
      </w:r>
      <w:r w:rsidR="00686ECC" w:rsidRPr="0022208B">
        <w:rPr>
          <w:rFonts w:eastAsia="Cambria"/>
          <w:bCs/>
        </w:rPr>
        <w:t>E</w:t>
      </w:r>
      <w:r w:rsidR="009E785D" w:rsidRPr="0022208B">
        <w:rPr>
          <w:rFonts w:eastAsia="Cambria"/>
          <w:bCs/>
        </w:rPr>
        <w:t>xaggerated</w:t>
      </w:r>
      <w:bookmarkEnd w:id="20"/>
      <w:bookmarkEnd w:id="21"/>
    </w:p>
    <w:p w:rsidR="009E785D" w:rsidRPr="009E785D" w:rsidRDefault="009E785D" w:rsidP="007547DD">
      <w:pPr>
        <w:pStyle w:val="Bodytextstyle"/>
      </w:pPr>
      <w:r w:rsidRPr="009E785D">
        <w:t xml:space="preserve">Specifically, the beam will travel approximately 1078 ft (328.7 m) from the extraction point through the proposed Primary Beam Enclosure to the Target Hall where it interacts with a target and a focusing horn system to create an intense neutrino beam that will be directed through a 668-ft (203.7-m) long decay pipe through a hadron absorber and muon detectors, where the beam will then leave the Absorber Hall and travel a minimum of 689 ft (210 m) through bedrock to the </w:t>
      </w:r>
      <w:r w:rsidR="00E04FA2">
        <w:t>near detector</w:t>
      </w:r>
      <w:r w:rsidRPr="009E785D">
        <w:t>, to range out muons. The neutrino beam will then continue through the earth’s mantle directed toward a detector located more than 1,300 km (~808 miles) away at the Sanford Underground Research Facility (SURF) located in Lead, South Dakota. SURF is referred to as the Far Site.</w:t>
      </w:r>
    </w:p>
    <w:p w:rsidR="009E785D" w:rsidRPr="009E785D" w:rsidRDefault="009E785D" w:rsidP="007547DD">
      <w:pPr>
        <w:pStyle w:val="Bodytextstyle"/>
      </w:pPr>
      <w:r w:rsidRPr="009E785D">
        <w:t xml:space="preserve">The Near Site Conventional Facilities LBNF Project layout at Fermilab, the Near Site, is shown in </w:t>
      </w:r>
      <w:r w:rsidR="00A122EC">
        <w:br/>
      </w:r>
      <w:r w:rsidR="00A122EC" w:rsidRPr="00A122EC">
        <w:rPr>
          <w:b/>
          <w:highlight w:val="lightGray"/>
        </w:rPr>
        <w:fldChar w:fldCharType="begin"/>
      </w:r>
      <w:r w:rsidR="00A122EC" w:rsidRPr="00A122EC">
        <w:rPr>
          <w:b/>
          <w:highlight w:val="lightGray"/>
        </w:rPr>
        <w:instrText xml:space="preserve"> REF _Ref418538222 \h  \* MERGEFORMAT </w:instrText>
      </w:r>
      <w:r w:rsidR="00A122EC" w:rsidRPr="00A122EC">
        <w:rPr>
          <w:b/>
          <w:highlight w:val="lightGray"/>
        </w:rPr>
      </w:r>
      <w:r w:rsidR="00A122EC" w:rsidRPr="00A122EC">
        <w:rPr>
          <w:b/>
          <w:highlight w:val="lightGray"/>
        </w:rPr>
        <w:fldChar w:fldCharType="separate"/>
      </w:r>
      <w:r w:rsidR="00A122EC" w:rsidRPr="00A122EC">
        <w:rPr>
          <w:b/>
          <w:highlight w:val="lightGray"/>
        </w:rPr>
        <w:t>Figure 1</w:t>
      </w:r>
      <w:r w:rsidR="00A122EC" w:rsidRPr="00A122EC">
        <w:rPr>
          <w:b/>
          <w:highlight w:val="lightGray"/>
        </w:rPr>
        <w:noBreakHyphen/>
        <w:t>2</w:t>
      </w:r>
      <w:r w:rsidR="00A122EC" w:rsidRPr="00A122EC">
        <w:rPr>
          <w:b/>
          <w:highlight w:val="lightGray"/>
        </w:rPr>
        <w:fldChar w:fldCharType="end"/>
      </w:r>
      <w:r w:rsidR="00A122EC">
        <w:t xml:space="preserve"> </w:t>
      </w:r>
      <w:r w:rsidRPr="009E785D">
        <w:t xml:space="preserve">Following the beam from southeast to northwest, or from right to left in </w:t>
      </w:r>
      <w:r w:rsidR="00A122EC" w:rsidRPr="00A122EC">
        <w:rPr>
          <w:b/>
          <w:highlight w:val="lightGray"/>
        </w:rPr>
        <w:fldChar w:fldCharType="begin"/>
      </w:r>
      <w:r w:rsidR="00A122EC" w:rsidRPr="00A122EC">
        <w:rPr>
          <w:b/>
          <w:highlight w:val="lightGray"/>
        </w:rPr>
        <w:instrText xml:space="preserve"> REF _Ref418538222 \h  \* MERGEFORMAT </w:instrText>
      </w:r>
      <w:r w:rsidR="00A122EC" w:rsidRPr="00A122EC">
        <w:rPr>
          <w:b/>
          <w:highlight w:val="lightGray"/>
        </w:rPr>
      </w:r>
      <w:r w:rsidR="00A122EC" w:rsidRPr="00A122EC">
        <w:rPr>
          <w:b/>
          <w:highlight w:val="lightGray"/>
        </w:rPr>
        <w:fldChar w:fldCharType="separate"/>
      </w:r>
      <w:r w:rsidR="00A122EC" w:rsidRPr="00A122EC">
        <w:rPr>
          <w:b/>
          <w:highlight w:val="lightGray"/>
        </w:rPr>
        <w:t>Figure 1</w:t>
      </w:r>
      <w:r w:rsidR="00A122EC" w:rsidRPr="00A122EC">
        <w:rPr>
          <w:b/>
          <w:highlight w:val="lightGray"/>
        </w:rPr>
        <w:noBreakHyphen/>
        <w:t>2</w:t>
      </w:r>
      <w:r w:rsidR="00A122EC" w:rsidRPr="00A122EC">
        <w:rPr>
          <w:b/>
          <w:highlight w:val="lightGray"/>
        </w:rPr>
        <w:fldChar w:fldCharType="end"/>
      </w:r>
      <w:r w:rsidRPr="009E785D">
        <w:fldChar w:fldCharType="begin"/>
      </w:r>
      <w:r w:rsidRPr="009E785D">
        <w:instrText xml:space="preserve"> REF _Ref307517687 \h  \* MERGEFORMAT </w:instrText>
      </w:r>
      <w:r w:rsidRPr="009E785D">
        <w:fldChar w:fldCharType="end"/>
      </w:r>
      <w:r w:rsidRPr="009E785D">
        <w:t xml:space="preserve">, is the  Extraction Enclosure, the  Primary Beam Enclosure and its accompanying surface-based Service Building (LBNF-5), Target Complex (LBNF-20) located in the engineered fill embankment, the Decay Pipe, the underground Absorber Hall with Muon Alcove, and its surface-based Service Building (LBNF-30), and the underground </w:t>
      </w:r>
      <w:r w:rsidR="00E04FA2">
        <w:t>near detector</w:t>
      </w:r>
      <w:r w:rsidRPr="009E785D">
        <w:t xml:space="preserve"> Hall and its surface-based Service Building (LBNF-40). </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50494CFD" wp14:editId="271B6F09">
            <wp:extent cx="5934075" cy="4686300"/>
            <wp:effectExtent l="19050" t="19050" r="28575" b="19050"/>
            <wp:docPr id="2125" name="Picture 2125"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4686300"/>
                    </a:xfrm>
                    <a:prstGeom prst="rect">
                      <a:avLst/>
                    </a:prstGeom>
                    <a:noFill/>
                    <a:ln>
                      <a:solidFill>
                        <a:schemeClr val="tx1"/>
                      </a:solidFill>
                    </a:ln>
                  </pic:spPr>
                </pic:pic>
              </a:graphicData>
            </a:graphic>
          </wp:inline>
        </w:drawing>
      </w:r>
    </w:p>
    <w:p w:rsidR="009E785D" w:rsidRPr="007547DD" w:rsidRDefault="00E729A9" w:rsidP="00E729A9">
      <w:pPr>
        <w:pStyle w:val="Caption"/>
        <w:rPr>
          <w:rFonts w:eastAsia="Cambria"/>
          <w:bCs/>
        </w:rPr>
      </w:pPr>
      <w:bookmarkStart w:id="22" w:name="_Ref418538222"/>
      <w:bookmarkStart w:id="23" w:name="_Toc417648934"/>
      <w:bookmarkStart w:id="24" w:name="_Toc419046640"/>
      <w:r>
        <w:t xml:space="preserve">Figure </w:t>
      </w:r>
      <w:fldSimple w:instr=" STYLEREF 1 \s ">
        <w:r w:rsidR="00197C44">
          <w:rPr>
            <w:noProof/>
          </w:rPr>
          <w:t>1</w:t>
        </w:r>
      </w:fldSimple>
      <w:r w:rsidR="00197C44">
        <w:noBreakHyphen/>
      </w:r>
      <w:fldSimple w:instr=" SEQ Figure \* ARABIC \s 1 ">
        <w:r w:rsidR="00197C44">
          <w:rPr>
            <w:noProof/>
          </w:rPr>
          <w:t>2</w:t>
        </w:r>
      </w:fldSimple>
      <w:bookmarkEnd w:id="22"/>
      <w:r>
        <w:t xml:space="preserve">: </w:t>
      </w:r>
      <w:r w:rsidR="009E785D" w:rsidRPr="007547DD">
        <w:rPr>
          <w:rFonts w:eastAsia="Cambria"/>
          <w:bCs/>
        </w:rPr>
        <w:t xml:space="preserve">LBNF Overall Project Layout at </w:t>
      </w:r>
      <w:proofErr w:type="spellStart"/>
      <w:r w:rsidR="009E785D" w:rsidRPr="007547DD">
        <w:rPr>
          <w:rFonts w:eastAsia="Cambria"/>
          <w:bCs/>
        </w:rPr>
        <w:t>Fermilab</w:t>
      </w:r>
      <w:bookmarkEnd w:id="23"/>
      <w:bookmarkEnd w:id="24"/>
      <w:proofErr w:type="spellEnd"/>
    </w:p>
    <w:p w:rsidR="009E785D" w:rsidRPr="009E785D" w:rsidRDefault="009E785D" w:rsidP="007547DD">
      <w:pPr>
        <w:pStyle w:val="Bodytextstyle"/>
      </w:pPr>
      <w:r w:rsidRPr="009E785D">
        <w:t xml:space="preserve">The beamline is designed for initial operation at proton-beam power of 1.2 MW, with the capability to support an upgrade to 2.4 MW. Those components of the conventional facilities that cannot be upgraded efficiently in a cost effective manner are designed for a proton- beam power of 2.4 MW. Examples of these components include the Decay Pipe and associated shielding </w:t>
      </w:r>
      <w:r w:rsidRPr="00CD61B3">
        <w:rPr>
          <w:highlight w:val="yellow"/>
        </w:rPr>
        <w:t xml:space="preserve">(Section </w:t>
      </w:r>
      <w:r w:rsidRPr="00CD61B3">
        <w:rPr>
          <w:highlight w:val="yellow"/>
        </w:rPr>
        <w:fldChar w:fldCharType="begin"/>
      </w:r>
      <w:r w:rsidRPr="00CD61B3">
        <w:rPr>
          <w:highlight w:val="yellow"/>
        </w:rPr>
        <w:instrText xml:space="preserve"> REF _Ref333918794 \r \h  \* MERGEFORMAT </w:instrText>
      </w:r>
      <w:r w:rsidRPr="00CD61B3">
        <w:rPr>
          <w:highlight w:val="yellow"/>
        </w:rPr>
      </w:r>
      <w:r w:rsidRPr="00CD61B3">
        <w:rPr>
          <w:highlight w:val="yellow"/>
        </w:rPr>
        <w:fldChar w:fldCharType="separate"/>
      </w:r>
      <w:r w:rsidRPr="00CD61B3">
        <w:rPr>
          <w:highlight w:val="yellow"/>
        </w:rPr>
        <w:t>5.2</w:t>
      </w:r>
      <w:r w:rsidRPr="00CD61B3">
        <w:rPr>
          <w:highlight w:val="yellow"/>
        </w:rPr>
        <w:fldChar w:fldCharType="end"/>
      </w:r>
      <w:r w:rsidRPr="00CD61B3">
        <w:rPr>
          <w:highlight w:val="yellow"/>
        </w:rPr>
        <w:t>),</w:t>
      </w:r>
      <w:r w:rsidRPr="009E785D">
        <w:t xml:space="preserve"> and the cast-in-place concrete and steel shielding in the Target Complex </w:t>
      </w:r>
      <w:r w:rsidRPr="00CD61B3">
        <w:rPr>
          <w:highlight w:val="yellow"/>
        </w:rPr>
        <w:t xml:space="preserve">(Section </w:t>
      </w:r>
      <w:r w:rsidRPr="00CD61B3">
        <w:rPr>
          <w:highlight w:val="yellow"/>
        </w:rPr>
        <w:fldChar w:fldCharType="begin"/>
      </w:r>
      <w:r w:rsidRPr="00CD61B3">
        <w:rPr>
          <w:highlight w:val="yellow"/>
        </w:rPr>
        <w:instrText xml:space="preserve"> REF _Ref333918807 \r \h  \* MERGEFORMAT </w:instrText>
      </w:r>
      <w:r w:rsidRPr="00CD61B3">
        <w:rPr>
          <w:highlight w:val="yellow"/>
        </w:rPr>
      </w:r>
      <w:r w:rsidRPr="00CD61B3">
        <w:rPr>
          <w:highlight w:val="yellow"/>
        </w:rPr>
        <w:fldChar w:fldCharType="separate"/>
      </w:r>
      <w:r w:rsidRPr="00CD61B3">
        <w:rPr>
          <w:highlight w:val="yellow"/>
        </w:rPr>
        <w:t>4.2</w:t>
      </w:r>
      <w:r w:rsidRPr="00CD61B3">
        <w:rPr>
          <w:highlight w:val="yellow"/>
        </w:rPr>
        <w:fldChar w:fldCharType="end"/>
      </w:r>
      <w:r w:rsidRPr="00CD61B3">
        <w:rPr>
          <w:highlight w:val="yellow"/>
        </w:rPr>
        <w:t>)</w:t>
      </w:r>
      <w:r w:rsidRPr="009E785D">
        <w:t xml:space="preserve">, and Absorber Hall (Section </w:t>
      </w:r>
      <w:r w:rsidRPr="00CD61B3">
        <w:rPr>
          <w:highlight w:val="yellow"/>
        </w:rPr>
        <w:fldChar w:fldCharType="begin"/>
      </w:r>
      <w:r w:rsidRPr="00CD61B3">
        <w:rPr>
          <w:highlight w:val="yellow"/>
        </w:rPr>
        <w:instrText xml:space="preserve"> REF _Ref318281311 \r \h  \* MERGEFORMAT </w:instrText>
      </w:r>
      <w:r w:rsidRPr="00CD61B3">
        <w:rPr>
          <w:highlight w:val="yellow"/>
        </w:rPr>
      </w:r>
      <w:r w:rsidRPr="00CD61B3">
        <w:rPr>
          <w:highlight w:val="yellow"/>
        </w:rPr>
        <w:fldChar w:fldCharType="separate"/>
      </w:r>
      <w:r w:rsidRPr="00CD61B3">
        <w:rPr>
          <w:highlight w:val="yellow"/>
        </w:rPr>
        <w:t>5.3</w:t>
      </w:r>
      <w:r w:rsidRPr="00CD61B3">
        <w:rPr>
          <w:highlight w:val="yellow"/>
        </w:rPr>
        <w:fldChar w:fldCharType="end"/>
      </w:r>
      <w:r w:rsidRPr="00CD61B3">
        <w:rPr>
          <w:highlight w:val="yellow"/>
        </w:rPr>
        <w:t>).</w:t>
      </w:r>
    </w:p>
    <w:p w:rsidR="009E785D" w:rsidRPr="009E785D" w:rsidRDefault="009E785D" w:rsidP="009E785D">
      <w:pPr>
        <w:pStyle w:val="Heading2"/>
        <w:rPr>
          <w:rFonts w:eastAsiaTheme="majorEastAsia"/>
        </w:rPr>
      </w:pPr>
      <w:bookmarkStart w:id="25" w:name="_Toc418491872"/>
      <w:bookmarkStart w:id="26" w:name="_Toc419045948"/>
      <w:bookmarkStart w:id="27" w:name="_Toc419046185"/>
      <w:r w:rsidRPr="009E785D">
        <w:rPr>
          <w:rFonts w:eastAsiaTheme="majorEastAsia"/>
        </w:rPr>
        <w:t>Project Participants</w:t>
      </w:r>
      <w:bookmarkEnd w:id="25"/>
      <w:bookmarkEnd w:id="26"/>
      <w:bookmarkEnd w:id="27"/>
    </w:p>
    <w:p w:rsidR="009E785D" w:rsidRPr="009E785D" w:rsidRDefault="009E785D" w:rsidP="007547DD">
      <w:pPr>
        <w:pStyle w:val="Bodytextstyle"/>
      </w:pPr>
      <w:r w:rsidRPr="009E785D">
        <w:t xml:space="preserve">The LBNF Beamline and </w:t>
      </w:r>
      <w:r w:rsidR="00E04FA2">
        <w:t>near detector</w:t>
      </w:r>
      <w:r w:rsidRPr="009E785D">
        <w:t xml:space="preserve"> are planned to be located on the Fermilab site, which is managed by the Fermi Research Alliance, LLC. The design and construction of LBNF Near Site Conventional Facilities will be executed in conjunction with the Facility Engineering Services Section (FESS) staff. </w:t>
      </w:r>
    </w:p>
    <w:p w:rsidR="009E785D" w:rsidRPr="009E785D" w:rsidRDefault="009E785D" w:rsidP="007547DD">
      <w:pPr>
        <w:pStyle w:val="Bodytextstyle"/>
        <w:rPr>
          <w:i/>
        </w:rPr>
      </w:pPr>
      <w:r w:rsidRPr="009E785D">
        <w:t xml:space="preserve">The LBNF Project Conventional Facilities is managed by staff organized according to the Work Breakdown Structure (WBS) and is led by the Conventional Facilities Project Manager (WBS Level 2). The supporting team includes a Conventional Facilities Level 3 Near Site Manager, who is a part of, and works directly with, the FESS engineering staff. The Level 3 Near Site Manager is also the LBNF Project liaison with the Beamline Level 2 Project and the </w:t>
      </w:r>
      <w:r w:rsidR="00E04FA2">
        <w:t>near detector</w:t>
      </w:r>
      <w:r w:rsidRPr="009E785D">
        <w:t xml:space="preserve"> Complex L2 Project to ensure the beamline and detector requirements are met and is responsible for all LBNF scope at the Near Site. </w:t>
      </w:r>
    </w:p>
    <w:p w:rsidR="009E785D" w:rsidRPr="007547DD" w:rsidRDefault="009E785D" w:rsidP="007547DD">
      <w:pPr>
        <w:pStyle w:val="Bodytextstyle"/>
      </w:pPr>
      <w:r w:rsidRPr="007547DD">
        <w:lastRenderedPageBreak/>
        <w:t xml:space="preserve">The Conventional Facilities Level 3 Near Site Manager has, and will continue to oversee, multiple engineering design and construction consultants. Design consultants have specific areas of expertise in excavation, rock support, geotechnical engineering, deep foundations, geosynthetic barrier systems, fire/life safety, electrical power distribution, cyberinfrastructure, cooling with chilled water, and heating/ventilation systems. Design consultants for LBNF’s Conceptual Design were: M+W Group Inc. and AECOM for surface and underground facilities and infrastructure, and W.D. Wightman &amp; Company for rock excavation and support. In addition, Ed Kavazanjian, Ph.D. provided an independent review and assessment of the Geomembrane barrier system of the Decay Region that is discussed in Section </w:t>
      </w:r>
      <w:r w:rsidRPr="007547DD">
        <w:fldChar w:fldCharType="begin"/>
      </w:r>
      <w:r w:rsidRPr="007547DD">
        <w:instrText xml:space="preserve"> REF _Ref333918860 \r \h  \* MERGEFORMAT </w:instrText>
      </w:r>
      <w:r w:rsidRPr="007547DD">
        <w:fldChar w:fldCharType="separate"/>
      </w:r>
      <w:r w:rsidRPr="007547DD">
        <w:t>5.2.1</w:t>
      </w:r>
      <w:r w:rsidRPr="007547DD">
        <w:fldChar w:fldCharType="end"/>
      </w:r>
      <w:r w:rsidRPr="007547DD">
        <w:t>.</w:t>
      </w:r>
    </w:p>
    <w:p w:rsidR="009E785D" w:rsidRPr="007547DD" w:rsidRDefault="009E785D" w:rsidP="007547DD">
      <w:pPr>
        <w:pStyle w:val="Bodytextstyle"/>
      </w:pPr>
      <w:r w:rsidRPr="007547DD">
        <w:t>Interaction between FESS engineers, LBNF Near Site design teams, and design consultants was completed with weekly conferences, periodic design interface workshops, and electronic mail. The Conventional Facilities Level 3 Near Site Manager coordinates all information between design consultants to assure that design efforts remain on track.</w:t>
      </w:r>
    </w:p>
    <w:p w:rsidR="009E785D" w:rsidRPr="009E785D" w:rsidRDefault="009E785D" w:rsidP="009E785D">
      <w:pPr>
        <w:pStyle w:val="Heading2"/>
        <w:rPr>
          <w:rFonts w:eastAsiaTheme="majorEastAsia"/>
        </w:rPr>
      </w:pPr>
      <w:bookmarkStart w:id="28" w:name="_Toc418491873"/>
      <w:bookmarkStart w:id="29" w:name="_Toc419045949"/>
      <w:bookmarkStart w:id="30" w:name="_Toc419046186"/>
      <w:r w:rsidRPr="009E785D">
        <w:rPr>
          <w:rFonts w:eastAsiaTheme="majorEastAsia"/>
        </w:rPr>
        <w:t>Codes and Standards</w:t>
      </w:r>
      <w:bookmarkEnd w:id="28"/>
      <w:bookmarkEnd w:id="29"/>
      <w:bookmarkEnd w:id="30"/>
    </w:p>
    <w:p w:rsidR="009E785D" w:rsidRPr="009E785D" w:rsidRDefault="009E785D" w:rsidP="007547DD">
      <w:pPr>
        <w:pStyle w:val="Bodytextstyle"/>
      </w:pPr>
      <w:r w:rsidRPr="009E785D">
        <w:t>Conventional Facilities to be constructed at the Near Site shall be design and constructed in conformance with the Fermilab ES&amp;H Manual (FESHM) Chapter 1070, Work Smart Set, revision 8, dated August 2011 (http://esh.fnal.gov/xms/FESHM), but particularly the latest edition of the following codes and standards:</w:t>
      </w:r>
    </w:p>
    <w:p w:rsidR="009E785D" w:rsidRPr="007547DD" w:rsidRDefault="009E785D" w:rsidP="00717B2B">
      <w:pPr>
        <w:pStyle w:val="Bodytextstyle"/>
        <w:numPr>
          <w:ilvl w:val="0"/>
          <w:numId w:val="10"/>
        </w:numPr>
      </w:pPr>
      <w:r w:rsidRPr="007547DD">
        <w:t>Applicable Federal Code of Federal Regulations (CFR), Executive Orders, and DOE Requirements</w:t>
      </w:r>
    </w:p>
    <w:p w:rsidR="009E785D" w:rsidRPr="007547DD" w:rsidRDefault="009E785D" w:rsidP="00717B2B">
      <w:pPr>
        <w:pStyle w:val="Bodytextstyle"/>
        <w:numPr>
          <w:ilvl w:val="0"/>
          <w:numId w:val="10"/>
        </w:numPr>
      </w:pPr>
      <w:r w:rsidRPr="007547DD">
        <w:t>2009 International Building Code (IBC)</w:t>
      </w:r>
    </w:p>
    <w:p w:rsidR="009E785D" w:rsidRPr="007547DD" w:rsidRDefault="009E785D" w:rsidP="00717B2B">
      <w:pPr>
        <w:pStyle w:val="Bodytextstyle"/>
        <w:numPr>
          <w:ilvl w:val="0"/>
          <w:numId w:val="10"/>
        </w:numPr>
      </w:pPr>
      <w:r w:rsidRPr="007547DD">
        <w:t>“Fire Protection/Life Safety Assessment for the Conceptual Design of the Near Site of the Long-Baseline Neutrino Facility (LBNF) MI-10 Shallow – CD-1 Reference Design”, dated August 10, 2012, by Aon/Schirmer Engineering</w:t>
      </w:r>
    </w:p>
    <w:p w:rsidR="009E785D" w:rsidRPr="007547DD" w:rsidRDefault="009E785D" w:rsidP="00717B2B">
      <w:pPr>
        <w:pStyle w:val="Bodytextstyle"/>
        <w:numPr>
          <w:ilvl w:val="0"/>
          <w:numId w:val="10"/>
        </w:numPr>
      </w:pPr>
      <w:r w:rsidRPr="007547DD">
        <w:t>The Occupational Health and Safety Act of 1970</w:t>
      </w:r>
      <w:r w:rsidRPr="007547DD">
        <w:rPr>
          <w:rFonts w:cs="Arial"/>
        </w:rPr>
        <w:t xml:space="preserve"> (</w:t>
      </w:r>
      <w:r w:rsidRPr="007547DD">
        <w:t>OSHA)</w:t>
      </w:r>
    </w:p>
    <w:p w:rsidR="009E785D" w:rsidRPr="007547DD" w:rsidRDefault="009E785D" w:rsidP="00717B2B">
      <w:pPr>
        <w:pStyle w:val="Bodytextstyle"/>
        <w:numPr>
          <w:ilvl w:val="0"/>
          <w:numId w:val="10"/>
        </w:numPr>
      </w:pPr>
      <w:r w:rsidRPr="007547DD">
        <w:t>NFPA 101, Life Safety Code</w:t>
      </w:r>
    </w:p>
    <w:p w:rsidR="009E785D" w:rsidRPr="007547DD" w:rsidRDefault="009E785D" w:rsidP="00717B2B">
      <w:pPr>
        <w:pStyle w:val="Bodytextstyle"/>
        <w:numPr>
          <w:ilvl w:val="0"/>
          <w:numId w:val="10"/>
        </w:numPr>
      </w:pPr>
      <w:r w:rsidRPr="007547DD">
        <w:t>NFPA 520, Standard on Subterranean Spaces, 2005 Edition</w:t>
      </w:r>
    </w:p>
    <w:p w:rsidR="009E785D" w:rsidRPr="007547DD" w:rsidRDefault="009E785D" w:rsidP="00717B2B">
      <w:pPr>
        <w:pStyle w:val="Bodytextstyle"/>
        <w:numPr>
          <w:ilvl w:val="0"/>
          <w:numId w:val="10"/>
        </w:numPr>
      </w:pPr>
      <w:r w:rsidRPr="007547DD">
        <w:t>NFPA 72, National Fire Alarm Code</w:t>
      </w:r>
    </w:p>
    <w:p w:rsidR="009E785D" w:rsidRPr="007547DD" w:rsidRDefault="009E785D" w:rsidP="00717B2B">
      <w:pPr>
        <w:pStyle w:val="Bodytextstyle"/>
        <w:numPr>
          <w:ilvl w:val="0"/>
          <w:numId w:val="10"/>
        </w:numPr>
      </w:pPr>
      <w:r w:rsidRPr="007547DD">
        <w:t>American Concrete Institute (ACI) 318</w:t>
      </w:r>
    </w:p>
    <w:p w:rsidR="009E785D" w:rsidRPr="007547DD" w:rsidRDefault="009E785D" w:rsidP="00717B2B">
      <w:pPr>
        <w:pStyle w:val="Bodytextstyle"/>
        <w:numPr>
          <w:ilvl w:val="0"/>
          <w:numId w:val="10"/>
        </w:numPr>
      </w:pPr>
      <w:r w:rsidRPr="007547DD">
        <w:t>American Institute of Steel Construction Manual, 14</w:t>
      </w:r>
      <w:r w:rsidRPr="007547DD">
        <w:rPr>
          <w:vertAlign w:val="superscript"/>
        </w:rPr>
        <w:t>th</w:t>
      </w:r>
      <w:r w:rsidRPr="007547DD">
        <w:t xml:space="preserve"> Edition</w:t>
      </w:r>
    </w:p>
    <w:p w:rsidR="009E785D" w:rsidRPr="007547DD" w:rsidRDefault="009E785D" w:rsidP="00717B2B">
      <w:pPr>
        <w:pStyle w:val="Bodytextstyle"/>
        <w:numPr>
          <w:ilvl w:val="0"/>
          <w:numId w:val="10"/>
        </w:numPr>
      </w:pPr>
      <w:r w:rsidRPr="007547DD">
        <w:t>ASHRAE 90.1-2007, Energy Standard for Buildings</w:t>
      </w:r>
    </w:p>
    <w:p w:rsidR="009E785D" w:rsidRPr="007547DD" w:rsidRDefault="009E785D" w:rsidP="00717B2B">
      <w:pPr>
        <w:pStyle w:val="Bodytextstyle"/>
        <w:numPr>
          <w:ilvl w:val="0"/>
          <w:numId w:val="10"/>
        </w:numPr>
      </w:pPr>
      <w:r w:rsidRPr="007547DD">
        <w:t>ASHRAE 62, Indoor Air Quality</w:t>
      </w:r>
    </w:p>
    <w:p w:rsidR="009E785D" w:rsidRPr="007547DD" w:rsidRDefault="009E785D" w:rsidP="00717B2B">
      <w:pPr>
        <w:pStyle w:val="Bodytextstyle"/>
        <w:numPr>
          <w:ilvl w:val="0"/>
          <w:numId w:val="10"/>
        </w:numPr>
      </w:pPr>
      <w:r w:rsidRPr="007547DD">
        <w:t>2009 National Electrical Code (NEC)</w:t>
      </w:r>
    </w:p>
    <w:p w:rsidR="009E785D" w:rsidRPr="007547DD" w:rsidRDefault="009E785D" w:rsidP="00717B2B">
      <w:pPr>
        <w:pStyle w:val="Bodytextstyle"/>
        <w:numPr>
          <w:ilvl w:val="0"/>
          <w:numId w:val="10"/>
        </w:numPr>
      </w:pPr>
      <w:r w:rsidRPr="007547DD">
        <w:t>American Society of Mechanical Engineers (ASME)</w:t>
      </w:r>
    </w:p>
    <w:p w:rsidR="009E785D" w:rsidRPr="009E785D" w:rsidRDefault="009E785D" w:rsidP="00717B2B">
      <w:pPr>
        <w:pStyle w:val="Bodytextstyle"/>
        <w:numPr>
          <w:ilvl w:val="0"/>
          <w:numId w:val="10"/>
        </w:numPr>
      </w:pPr>
      <w:r w:rsidRPr="009E785D">
        <w:lastRenderedPageBreak/>
        <w:t>American Society for Testing and Material (ASTM)</w:t>
      </w:r>
    </w:p>
    <w:p w:rsidR="009E785D" w:rsidRPr="009E785D" w:rsidRDefault="009E785D" w:rsidP="00717B2B">
      <w:pPr>
        <w:pStyle w:val="Bodytextstyle"/>
        <w:numPr>
          <w:ilvl w:val="0"/>
          <w:numId w:val="10"/>
        </w:numPr>
      </w:pPr>
      <w:r w:rsidRPr="009E785D">
        <w:t>American National Standards Institute (ANSI)</w:t>
      </w:r>
    </w:p>
    <w:p w:rsidR="009E785D" w:rsidRPr="009E785D" w:rsidRDefault="009E785D" w:rsidP="00717B2B">
      <w:pPr>
        <w:pStyle w:val="Bodytextstyle"/>
        <w:numPr>
          <w:ilvl w:val="0"/>
          <w:numId w:val="10"/>
        </w:numPr>
      </w:pPr>
      <w:r w:rsidRPr="009E785D">
        <w:t>National Institute of Standards &amp; Technology (NIST)</w:t>
      </w:r>
    </w:p>
    <w:p w:rsidR="009E785D" w:rsidRPr="009E785D" w:rsidRDefault="009E785D" w:rsidP="00717B2B">
      <w:pPr>
        <w:pStyle w:val="Bodytextstyle"/>
        <w:numPr>
          <w:ilvl w:val="0"/>
          <w:numId w:val="10"/>
        </w:numPr>
      </w:pPr>
      <w:r w:rsidRPr="009E785D">
        <w:t>Insulated Cable Engineers Association</w:t>
      </w:r>
      <w:r w:rsidRPr="009E785D">
        <w:rPr>
          <w:rFonts w:ascii="Arial" w:hAnsi="Arial" w:cs="Arial"/>
        </w:rPr>
        <w:t xml:space="preserve"> (</w:t>
      </w:r>
      <w:r w:rsidRPr="009E785D">
        <w:t>ICEA)</w:t>
      </w:r>
    </w:p>
    <w:p w:rsidR="009E785D" w:rsidRPr="009E785D" w:rsidRDefault="009E785D" w:rsidP="00717B2B">
      <w:pPr>
        <w:pStyle w:val="Bodytextstyle"/>
        <w:numPr>
          <w:ilvl w:val="0"/>
          <w:numId w:val="10"/>
        </w:numPr>
      </w:pPr>
      <w:r w:rsidRPr="009E785D">
        <w:t>Institute of Electrical and Electronics Engineers</w:t>
      </w:r>
      <w:r w:rsidRPr="009E785D">
        <w:rPr>
          <w:rFonts w:ascii="Arial" w:hAnsi="Arial" w:cs="Arial"/>
        </w:rPr>
        <w:t xml:space="preserve"> (</w:t>
      </w:r>
      <w:r w:rsidRPr="009E785D">
        <w:t>IEEE)</w:t>
      </w:r>
    </w:p>
    <w:p w:rsidR="009E785D" w:rsidRPr="009E785D" w:rsidRDefault="009E785D" w:rsidP="00717B2B">
      <w:pPr>
        <w:pStyle w:val="Bodytextstyle"/>
        <w:numPr>
          <w:ilvl w:val="0"/>
          <w:numId w:val="10"/>
        </w:numPr>
      </w:pPr>
      <w:r w:rsidRPr="009E785D">
        <w:t>National Electrical Manufacturers Association (NEMA)</w:t>
      </w:r>
    </w:p>
    <w:p w:rsidR="009E785D" w:rsidRPr="009E785D" w:rsidRDefault="009E785D" w:rsidP="00717B2B">
      <w:pPr>
        <w:pStyle w:val="Bodytextstyle"/>
        <w:numPr>
          <w:ilvl w:val="0"/>
          <w:numId w:val="10"/>
        </w:numPr>
      </w:pPr>
      <w:r w:rsidRPr="009E785D">
        <w:t>American Society of Plumbing Engineers (ASPE)</w:t>
      </w:r>
    </w:p>
    <w:p w:rsidR="009E785D" w:rsidRPr="009E785D" w:rsidRDefault="009E785D" w:rsidP="00717B2B">
      <w:pPr>
        <w:pStyle w:val="Bodytextstyle"/>
        <w:numPr>
          <w:ilvl w:val="0"/>
          <w:numId w:val="10"/>
        </w:numPr>
      </w:pPr>
      <w:r w:rsidRPr="009E785D">
        <w:t>American Water Works Association (AWWA)</w:t>
      </w:r>
    </w:p>
    <w:p w:rsidR="009E785D" w:rsidRPr="009E785D" w:rsidRDefault="009E785D" w:rsidP="00717B2B">
      <w:pPr>
        <w:pStyle w:val="Bodytextstyle"/>
        <w:numPr>
          <w:ilvl w:val="0"/>
          <w:numId w:val="10"/>
        </w:numPr>
      </w:pPr>
      <w:r w:rsidRPr="009E785D">
        <w:t>American Society of Sanitary Engineering (ASSE)</w:t>
      </w:r>
    </w:p>
    <w:p w:rsidR="009E785D" w:rsidRPr="009E785D" w:rsidRDefault="009E785D" w:rsidP="00717B2B">
      <w:pPr>
        <w:pStyle w:val="Bodytextstyle"/>
        <w:numPr>
          <w:ilvl w:val="0"/>
          <w:numId w:val="10"/>
        </w:numPr>
      </w:pPr>
      <w:r w:rsidRPr="009E785D">
        <w:t>American Gas Association (AGA)</w:t>
      </w:r>
    </w:p>
    <w:p w:rsidR="009E785D" w:rsidRPr="009E785D" w:rsidRDefault="009E785D" w:rsidP="00717B2B">
      <w:pPr>
        <w:pStyle w:val="Bodytextstyle"/>
        <w:numPr>
          <w:ilvl w:val="0"/>
          <w:numId w:val="10"/>
        </w:numPr>
      </w:pPr>
      <w:r w:rsidRPr="009E785D">
        <w:t>National Sanitation Foundation (NSF)</w:t>
      </w:r>
    </w:p>
    <w:p w:rsidR="009E785D" w:rsidRPr="009E785D" w:rsidRDefault="009E785D" w:rsidP="00717B2B">
      <w:pPr>
        <w:pStyle w:val="Bodytextstyle"/>
        <w:numPr>
          <w:ilvl w:val="0"/>
          <w:numId w:val="10"/>
        </w:numPr>
      </w:pPr>
      <w:r w:rsidRPr="009E785D">
        <w:t>Illinois Plumbing Code</w:t>
      </w:r>
    </w:p>
    <w:p w:rsidR="009E785D" w:rsidRPr="009E785D" w:rsidRDefault="009E785D" w:rsidP="00717B2B">
      <w:pPr>
        <w:pStyle w:val="Bodytextstyle"/>
        <w:numPr>
          <w:ilvl w:val="0"/>
          <w:numId w:val="10"/>
        </w:numPr>
      </w:pPr>
      <w:r w:rsidRPr="009E785D">
        <w:t>Standard Specifications for Water and Sewer Main Construction in Illinois, Sixth Addition 2009, issued by the Illinois Society of Professional Engineers</w:t>
      </w:r>
    </w:p>
    <w:p w:rsidR="009E785D" w:rsidRPr="009E785D" w:rsidRDefault="009E785D" w:rsidP="00717B2B">
      <w:pPr>
        <w:pStyle w:val="Bodytextstyle"/>
        <w:numPr>
          <w:ilvl w:val="0"/>
          <w:numId w:val="10"/>
        </w:numPr>
      </w:pPr>
      <w:r w:rsidRPr="009E785D">
        <w:t>Federal American's with Disabilities Act (ADA) along with State of Illinois ADA amendments. These requirements shall only be applied to those facilities which are located at the ground surface and accessible to the public.</w:t>
      </w:r>
    </w:p>
    <w:p w:rsidR="009E785D" w:rsidRPr="009E785D" w:rsidRDefault="009E785D" w:rsidP="009E785D">
      <w:pPr>
        <w:overflowPunct/>
        <w:autoSpaceDE/>
        <w:autoSpaceDN/>
        <w:adjustRightInd/>
        <w:jc w:val="center"/>
        <w:textAlignment w:val="auto"/>
        <w:rPr>
          <w:rFonts w:ascii="Garamond" w:eastAsia="Cambria" w:hAnsi="Garamond"/>
          <w:sz w:val="24"/>
          <w:szCs w:val="24"/>
        </w:rPr>
      </w:pPr>
    </w:p>
    <w:p w:rsidR="009E785D" w:rsidRPr="009E785D" w:rsidRDefault="009E785D" w:rsidP="009E785D">
      <w:pPr>
        <w:overflowPunct/>
        <w:autoSpaceDE/>
        <w:autoSpaceDN/>
        <w:adjustRightInd/>
        <w:jc w:val="center"/>
        <w:textAlignment w:val="auto"/>
        <w:rPr>
          <w:rFonts w:ascii="Garamond" w:eastAsia="Cambria" w:hAnsi="Garamond"/>
          <w:sz w:val="24"/>
          <w:szCs w:val="24"/>
        </w:rPr>
        <w:sectPr w:rsidR="009E785D" w:rsidRPr="009E785D" w:rsidSect="009E785D">
          <w:headerReference w:type="even" r:id="rId20"/>
          <w:headerReference w:type="default" r:id="rId21"/>
          <w:footerReference w:type="even" r:id="rId22"/>
          <w:footerReference w:type="default" r:id="rId23"/>
          <w:pgSz w:w="12240" w:h="15840"/>
          <w:pgMar w:top="1440" w:right="1440" w:bottom="1440" w:left="1440" w:header="720" w:footer="720" w:gutter="0"/>
          <w:pgNumType w:start="1" w:chapStyle="1"/>
          <w:cols w:space="720"/>
        </w:sectPr>
      </w:pPr>
    </w:p>
    <w:p w:rsidR="009E785D" w:rsidRPr="009E785D" w:rsidRDefault="009E785D" w:rsidP="009E785D">
      <w:pPr>
        <w:pStyle w:val="Heading1"/>
      </w:pPr>
      <w:bookmarkStart w:id="31" w:name="_Toc418491874"/>
      <w:bookmarkStart w:id="32" w:name="_Toc419045950"/>
      <w:bookmarkStart w:id="33" w:name="_Toc419046187"/>
      <w:r w:rsidRPr="009E785D">
        <w:lastRenderedPageBreak/>
        <w:t>Existing Site Conditions</w:t>
      </w:r>
      <w:bookmarkEnd w:id="31"/>
      <w:bookmarkEnd w:id="32"/>
      <w:bookmarkEnd w:id="33"/>
    </w:p>
    <w:p w:rsidR="009E785D" w:rsidRPr="009E785D" w:rsidRDefault="009E785D" w:rsidP="007547DD">
      <w:pPr>
        <w:pStyle w:val="Bodytextstyle"/>
      </w:pPr>
      <w:r w:rsidRPr="009E785D">
        <w:t xml:space="preserve">The LBNF Project area is located in the western portion of the Fermilab site in Batavia, Illinois. The sections below describe the known and anticipated surface conditions at the site and also include site geology, groundwater conditions, and natural gasses. </w:t>
      </w:r>
    </w:p>
    <w:p w:rsidR="009E785D" w:rsidRPr="009E785D" w:rsidRDefault="009E785D" w:rsidP="009E785D">
      <w:pPr>
        <w:pStyle w:val="Heading2"/>
        <w:rPr>
          <w:rFonts w:eastAsiaTheme="majorEastAsia"/>
        </w:rPr>
      </w:pPr>
      <w:bookmarkStart w:id="34" w:name="_Toc149638399"/>
      <w:bookmarkStart w:id="35" w:name="_Toc418491875"/>
      <w:bookmarkStart w:id="36" w:name="_Toc419045951"/>
      <w:bookmarkStart w:id="37" w:name="_Toc419046188"/>
      <w:bookmarkStart w:id="38" w:name="_Toc149638397"/>
      <w:r w:rsidRPr="009E785D">
        <w:rPr>
          <w:rFonts w:eastAsiaTheme="majorEastAsia"/>
        </w:rPr>
        <w:t>Surface Development, Topographic and Environmental Conditions</w:t>
      </w:r>
      <w:bookmarkEnd w:id="34"/>
      <w:bookmarkEnd w:id="35"/>
      <w:bookmarkEnd w:id="36"/>
      <w:bookmarkEnd w:id="37"/>
    </w:p>
    <w:p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The site is partially developed with existing surface and underground structures for the support of ongoing research at the laboratory. Existing underground structures include building foundations, buried utilities, shallow tunnel enclosures constructed by cut-and-cover methods, the associated remnants from previously constructed braced excavation structures, and the existing Neutrinos at Main Injector (</w:t>
      </w:r>
      <w:proofErr w:type="spellStart"/>
      <w:r w:rsidRPr="00C60A24">
        <w:rPr>
          <w:rFonts w:eastAsia="Cambria"/>
          <w:szCs w:val="24"/>
        </w:rPr>
        <w:t>NuMI</w:t>
      </w:r>
      <w:proofErr w:type="spellEnd"/>
      <w:r w:rsidRPr="00C60A24">
        <w:rPr>
          <w:rFonts w:eastAsia="Cambria"/>
          <w:szCs w:val="24"/>
        </w:rPr>
        <w:t>) tunnel which was excavated in the same rock units that LBNF underground enclosures will encounter.</w:t>
      </w:r>
    </w:p>
    <w:p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 xml:space="preserve">Existing facilities on or adjacent to the </w:t>
      </w:r>
      <w:proofErr w:type="spellStart"/>
      <w:r w:rsidRPr="00C60A24">
        <w:rPr>
          <w:rFonts w:eastAsia="Cambria"/>
          <w:szCs w:val="24"/>
        </w:rPr>
        <w:t>Fermilab</w:t>
      </w:r>
      <w:proofErr w:type="spellEnd"/>
      <w:r w:rsidRPr="00C60A24">
        <w:rPr>
          <w:rFonts w:eastAsia="Cambria"/>
          <w:szCs w:val="24"/>
        </w:rPr>
        <w:t xml:space="preserve"> property that will interface with or constrain the development of the Project are the Main Injector, </w:t>
      </w:r>
      <w:proofErr w:type="spellStart"/>
      <w:r w:rsidRPr="00C60A24">
        <w:rPr>
          <w:rFonts w:eastAsia="Cambria"/>
          <w:szCs w:val="24"/>
        </w:rPr>
        <w:t>Kautz</w:t>
      </w:r>
      <w:proofErr w:type="spellEnd"/>
      <w:r w:rsidRPr="00C60A24">
        <w:rPr>
          <w:rFonts w:eastAsia="Cambria"/>
          <w:szCs w:val="24"/>
        </w:rPr>
        <w:t xml:space="preserve"> Road, Indian Creek Road (also known as the Main Injector Road), the Main Injector Cooling Pond F, and Kirk Road.</w:t>
      </w:r>
    </w:p>
    <w:p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 xml:space="preserve">The site surface topography is predominantly flat with areas of prairie grass, heavy brush, woodlands, wetlands and developed sites. Surface elevations within the Project area range from about 740 </w:t>
      </w:r>
      <w:proofErr w:type="spellStart"/>
      <w:r w:rsidRPr="00C60A24">
        <w:rPr>
          <w:rFonts w:eastAsia="Cambria"/>
          <w:szCs w:val="24"/>
        </w:rPr>
        <w:t>ft</w:t>
      </w:r>
      <w:proofErr w:type="spellEnd"/>
      <w:r w:rsidRPr="00C60A24">
        <w:rPr>
          <w:rFonts w:eastAsia="Cambria"/>
          <w:szCs w:val="24"/>
        </w:rPr>
        <w:t xml:space="preserve"> to 760 </w:t>
      </w:r>
      <w:proofErr w:type="spellStart"/>
      <w:r w:rsidRPr="00C60A24">
        <w:rPr>
          <w:rFonts w:eastAsia="Cambria"/>
          <w:szCs w:val="24"/>
        </w:rPr>
        <w:t>ft</w:t>
      </w:r>
      <w:proofErr w:type="spellEnd"/>
      <w:r w:rsidRPr="00C60A24">
        <w:rPr>
          <w:rFonts w:eastAsia="Cambria"/>
          <w:szCs w:val="24"/>
        </w:rPr>
        <w:t xml:space="preserve"> above mean sea level (MSL). The topography in the Project area will not be an impediment to the development of the construction sites or the use of standard heavy equipment for construction.</w:t>
      </w:r>
    </w:p>
    <w:p w:rsidR="009E785D" w:rsidRPr="009E785D" w:rsidRDefault="009E785D" w:rsidP="00263C44">
      <w:pPr>
        <w:pStyle w:val="Heading2"/>
        <w:rPr>
          <w:rFonts w:eastAsiaTheme="majorEastAsia"/>
        </w:rPr>
      </w:pPr>
      <w:bookmarkStart w:id="39" w:name="_Ref314743064"/>
      <w:bookmarkStart w:id="40" w:name="_Toc418491876"/>
      <w:bookmarkStart w:id="41" w:name="_Toc419045952"/>
      <w:bookmarkStart w:id="42" w:name="_Toc419046189"/>
      <w:r w:rsidRPr="009E785D">
        <w:rPr>
          <w:rFonts w:eastAsiaTheme="majorEastAsia"/>
        </w:rPr>
        <w:t>Overview of Site Geology</w:t>
      </w:r>
      <w:bookmarkEnd w:id="38"/>
      <w:bookmarkEnd w:id="39"/>
      <w:bookmarkEnd w:id="40"/>
      <w:bookmarkEnd w:id="41"/>
      <w:bookmarkEnd w:id="42"/>
    </w:p>
    <w:p w:rsidR="009E785D" w:rsidRPr="009E785D" w:rsidRDefault="009E785D" w:rsidP="007547DD">
      <w:pPr>
        <w:pStyle w:val="Bodytextstyle"/>
      </w:pPr>
      <w:r w:rsidRPr="009E785D">
        <w:t xml:space="preserve">Subsurface conditions at the Near Site are comprised of glacial, glaciofluvial and glaciolacustrine deposits, along with flat lying bedrock strata of the middle to lower Silurian period. In descending order, the Silurian rock formations include the Markgraf and Brandon Bridge Members of the Joliet Formation, the Kankakee Formation and the Elwood Formation. </w:t>
      </w:r>
    </w:p>
    <w:p w:rsidR="009E785D" w:rsidRPr="009E785D" w:rsidRDefault="009E785D" w:rsidP="007547DD">
      <w:pPr>
        <w:pStyle w:val="Bodytextstyle"/>
      </w:pPr>
      <w:r w:rsidRPr="009E785D">
        <w:t>Glacial processes during the Wisconsin glaciation resulted in the deposition of a thick blanket of glacial tills, lacustrine silts and clays, and outwash sands and gravels across the Project area. The total thickness of these overburden sediments in the Project area ranges from about 50 ft to 85 ft. The majority of the sediments are over consolidated glacial till deposits consisting of silt, sand, gravel, cobbles and boulders in a predominantly clay matrix.</w:t>
      </w:r>
    </w:p>
    <w:p w:rsidR="009E785D" w:rsidRPr="009E785D" w:rsidRDefault="009E785D" w:rsidP="007547DD">
      <w:pPr>
        <w:pStyle w:val="Bodytextstyle"/>
      </w:pPr>
      <w:r w:rsidRPr="009E785D">
        <w:t>The Project area is situated on the eastern flank of a broad structural arch known as the Kankakee Arch, separating the Michigan and Illinois bedrock basins. The rock stratigraphy is composed of a sequence of sedimentary rocks consisting of dolomitic limestone, dolomite, siltstone and shale, generally Silurian in age. The underground structures for this Project will be excavated in formations of these rock types. The bedrock surface is an erosional unconformity where overlying rocks of the Upper Paleozoic Era have been removed by glaciation. The overall dip of the bedrock strata in this region is around 10 ft to 15 ft per mile to the southeast. Bedrock outcrop exposures are rare, except in quarries (North Aurora and Elmhurst) and river bluffs, as the rock strata are overlain by thick glacial deposits.</w:t>
      </w:r>
    </w:p>
    <w:p w:rsidR="009E785D" w:rsidRPr="009E785D" w:rsidRDefault="009E785D" w:rsidP="007547DD">
      <w:pPr>
        <w:pStyle w:val="Bodytextstyle"/>
      </w:pPr>
      <w:r w:rsidRPr="009E785D">
        <w:lastRenderedPageBreak/>
        <w:t>The Fermilab site is located in a zone of the central mid-continent that is tectonically stable and a region of very low seismic risk. The closest known earthquake source zones capable of producing ground motions of any significance are located several hundred miles to the south. Active faults are not known to exist in the Project area.</w:t>
      </w:r>
    </w:p>
    <w:p w:rsidR="009E785D" w:rsidRPr="009E785D" w:rsidRDefault="009E785D" w:rsidP="007547DD">
      <w:pPr>
        <w:pStyle w:val="Bodytextstyle"/>
      </w:pPr>
      <w:r w:rsidRPr="009E785D">
        <w:t xml:space="preserve">Additional descriptions of subsurface materials, geologic profiles and boring logs along the Near Site Project alignment are provided in the </w:t>
      </w:r>
      <w:r w:rsidRPr="009E785D">
        <w:rPr>
          <w:highlight w:val="yellow"/>
        </w:rPr>
        <w:t>LBNE Geotechnical Data Report [X] (LBNE DocDB 8075) prepared by AECOM</w:t>
      </w:r>
      <w:r w:rsidRPr="009E785D">
        <w:t xml:space="preserve">, dated October 2013, the </w:t>
      </w:r>
      <w:r w:rsidRPr="009E785D">
        <w:rPr>
          <w:i/>
        </w:rPr>
        <w:t>LBNE Site Investigation Geotechnical Engineering Services Report</w:t>
      </w:r>
      <w:r w:rsidRPr="009E785D">
        <w:t xml:space="preserve"> </w:t>
      </w:r>
      <w:sdt>
        <w:sdtPr>
          <w:id w:val="-1895114655"/>
          <w:citation/>
        </w:sdtPr>
        <w:sdtEndPr/>
        <w:sdtContent>
          <w:r w:rsidRPr="009E785D">
            <w:fldChar w:fldCharType="begin"/>
          </w:r>
          <w:r w:rsidRPr="009E785D">
            <w:instrText xml:space="preserve">CITATION Gro10 \l 1033 </w:instrText>
          </w:r>
          <w:r w:rsidRPr="009E785D">
            <w:fldChar w:fldCharType="separate"/>
          </w:r>
          <w:r w:rsidR="00C04DF2">
            <w:t>(2)</w:t>
          </w:r>
          <w:r w:rsidRPr="009E785D">
            <w:fldChar w:fldCharType="end"/>
          </w:r>
        </w:sdtContent>
      </w:sdt>
      <w:r w:rsidRPr="009E785D">
        <w:t xml:space="preserve"> prepared by Groff Testing Corporation, dated February 26, 2010.  An additional independent evaluation is documented in the </w:t>
      </w:r>
      <w:r w:rsidR="00C04DF2">
        <w:rPr>
          <w:i/>
        </w:rPr>
        <w:t>Geotechnical Investigation, H</w:t>
      </w:r>
      <w:r w:rsidRPr="009E785D">
        <w:rPr>
          <w:i/>
        </w:rPr>
        <w:t xml:space="preserve">uer Review </w:t>
      </w:r>
      <w:sdt>
        <w:sdtPr>
          <w:rPr>
            <w:i/>
          </w:rPr>
          <w:id w:val="854771823"/>
          <w:citation/>
        </w:sdtPr>
        <w:sdtEndPr/>
        <w:sdtContent>
          <w:r w:rsidRPr="009E785D">
            <w:rPr>
              <w:i/>
            </w:rPr>
            <w:fldChar w:fldCharType="begin"/>
          </w:r>
          <w:r w:rsidRPr="009E785D">
            <w:rPr>
              <w:i/>
            </w:rPr>
            <w:instrText xml:space="preserve">CITATION Heu09 \l 1033 </w:instrText>
          </w:r>
          <w:r w:rsidRPr="009E785D">
            <w:rPr>
              <w:i/>
            </w:rPr>
            <w:fldChar w:fldCharType="separate"/>
          </w:r>
          <w:r w:rsidR="00C04DF2">
            <w:t>(3)</w:t>
          </w:r>
          <w:r w:rsidRPr="009E785D">
            <w:rPr>
              <w:i/>
            </w:rPr>
            <w:fldChar w:fldCharType="end"/>
          </w:r>
        </w:sdtContent>
      </w:sdt>
      <w:r w:rsidRPr="009E785D">
        <w:t>.</w:t>
      </w:r>
    </w:p>
    <w:p w:rsidR="009E785D" w:rsidRPr="009E785D" w:rsidRDefault="009E785D" w:rsidP="00263C44">
      <w:pPr>
        <w:pStyle w:val="Heading2"/>
        <w:rPr>
          <w:rFonts w:eastAsiaTheme="majorEastAsia"/>
        </w:rPr>
      </w:pPr>
      <w:bookmarkStart w:id="43" w:name="_Toc149638398"/>
      <w:bookmarkStart w:id="44" w:name="_Toc418491877"/>
      <w:bookmarkStart w:id="45" w:name="_Toc419045953"/>
      <w:bookmarkStart w:id="46" w:name="_Toc419046190"/>
      <w:r w:rsidRPr="009E785D">
        <w:rPr>
          <w:rFonts w:eastAsiaTheme="majorEastAsia"/>
        </w:rPr>
        <w:t>Overview of Site Groundwater Conditions</w:t>
      </w:r>
      <w:bookmarkEnd w:id="43"/>
      <w:bookmarkEnd w:id="44"/>
      <w:bookmarkEnd w:id="45"/>
      <w:bookmarkEnd w:id="46"/>
    </w:p>
    <w:p w:rsidR="009E785D" w:rsidRPr="009E785D" w:rsidRDefault="009E785D" w:rsidP="007547DD">
      <w:pPr>
        <w:pStyle w:val="Bodytextstyle"/>
      </w:pPr>
      <w:r w:rsidRPr="009E785D">
        <w:t xml:space="preserve">The groundwater regime within the Project area is controlled by the glacial drift aquifer, bedrock aquifers and aquitards. The glacial drift aquifer can be categorized as buried and basal drift aquifers. The buried aquifers occur as isolated lenses or layers of permeable silt, sand and gravel outwash, separated by relatively impermeable clayey and silty tills. The basal aquifers are associated with localized lenses or layers of permeable silt, sand and gravel. </w:t>
      </w:r>
    </w:p>
    <w:p w:rsidR="009E785D" w:rsidRPr="009E785D" w:rsidRDefault="009E785D" w:rsidP="007547DD">
      <w:pPr>
        <w:pStyle w:val="Bodytextstyle"/>
      </w:pPr>
      <w:r w:rsidRPr="009E785D">
        <w:t>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Fermilab. The potentiometric surface of the upper bedrock aquifer is approximately 10 ft below the bedrock surface; however, groundwater elevations may vary.</w:t>
      </w:r>
    </w:p>
    <w:p w:rsidR="009E785D" w:rsidRPr="009E785D" w:rsidRDefault="009E785D" w:rsidP="007547DD">
      <w:pPr>
        <w:pStyle w:val="Bodytextstyle"/>
      </w:pPr>
      <w:r w:rsidRPr="009E785D">
        <w:t xml:space="preserve">Underground enclosures of the LBNF Project will be primarily constructed in the drift aquifer and the upper bedrock aquifer. A deeper bedrock aquifer will not be encountered during construction of any of the Project features; however, the Galena-Platteville Formation may be encountered in the </w:t>
      </w:r>
      <w:r w:rsidR="00E04FA2">
        <w:t>near detector</w:t>
      </w:r>
      <w:r w:rsidRPr="009E785D">
        <w:t xml:space="preserve"> Hall excavation. </w:t>
      </w:r>
    </w:p>
    <w:p w:rsidR="009E785D" w:rsidRPr="009E785D" w:rsidRDefault="009E785D" w:rsidP="00263C44">
      <w:pPr>
        <w:pStyle w:val="Heading2"/>
        <w:rPr>
          <w:rFonts w:eastAsiaTheme="majorEastAsia"/>
        </w:rPr>
      </w:pPr>
      <w:bookmarkStart w:id="47" w:name="_Toc149638400"/>
      <w:bookmarkStart w:id="48" w:name="_Toc418491878"/>
      <w:bookmarkStart w:id="49" w:name="_Toc419045954"/>
      <w:bookmarkStart w:id="50" w:name="_Toc419046191"/>
      <w:r w:rsidRPr="009E785D">
        <w:rPr>
          <w:rFonts w:eastAsiaTheme="majorEastAsia"/>
        </w:rPr>
        <w:t>Occurrence of Natural Gases</w:t>
      </w:r>
      <w:bookmarkEnd w:id="47"/>
      <w:bookmarkEnd w:id="48"/>
      <w:bookmarkEnd w:id="49"/>
      <w:bookmarkEnd w:id="50"/>
    </w:p>
    <w:p w:rsidR="009E785D" w:rsidRPr="009E785D" w:rsidRDefault="009E785D" w:rsidP="007547DD">
      <w:pPr>
        <w:pStyle w:val="Bodytextstyle"/>
      </w:pPr>
      <w:r w:rsidRPr="009E785D">
        <w:t>Throughout northern Illinois isolated pockets and production quantities of methane occur in organic silts and sands associated with interglacial periods, especially the Sangamon soil unit which represents a long time interval between the Illinois and Wisconsin stages of glaciation. Methane and hydrogen sulfide gases in bedrock formations are uncommon and are usually a result of contaminated groundwater where present.</w:t>
      </w:r>
    </w:p>
    <w:p w:rsidR="009E785D" w:rsidRPr="009E785D" w:rsidRDefault="009E785D" w:rsidP="007547DD">
      <w:pPr>
        <w:pStyle w:val="Bodytextstyle"/>
      </w:pPr>
      <w:r w:rsidRPr="009E785D">
        <w:t xml:space="preserve">During geotechnical investigations for the nearby NuMI Project, boreholes and representative soil and rock samples were monitored with flammable gas detection meters in the field for the presence of methane. Methane gas was not detected and is not anticipated to be encountered during the LBNF Project excavations as further described in the </w:t>
      </w:r>
      <w:r w:rsidRPr="009E785D">
        <w:rPr>
          <w:i/>
        </w:rPr>
        <w:t xml:space="preserve">LBNF Site Investigation Geotechnical Engineering Services Report </w:t>
      </w:r>
      <w:sdt>
        <w:sdtPr>
          <w:rPr>
            <w:i/>
          </w:rPr>
          <w:id w:val="-622855396"/>
          <w:citation/>
        </w:sdtPr>
        <w:sdtEndPr/>
        <w:sdtContent>
          <w:r w:rsidR="0054759F">
            <w:rPr>
              <w:i/>
            </w:rPr>
            <w:fldChar w:fldCharType="begin"/>
          </w:r>
          <w:r w:rsidR="0054759F">
            <w:rPr>
              <w:i/>
            </w:rPr>
            <w:instrText xml:space="preserve"> CITATION Gro10 \l 1033 </w:instrText>
          </w:r>
          <w:r w:rsidR="0054759F">
            <w:rPr>
              <w:i/>
            </w:rPr>
            <w:fldChar w:fldCharType="separate"/>
          </w:r>
          <w:r w:rsidR="00532BB3">
            <w:t>(2)</w:t>
          </w:r>
          <w:r w:rsidR="0054759F">
            <w:rPr>
              <w:i/>
            </w:rPr>
            <w:fldChar w:fldCharType="end"/>
          </w:r>
        </w:sdtContent>
      </w:sdt>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263C44">
      <w:pPr>
        <w:pStyle w:val="Heading1"/>
      </w:pPr>
      <w:bookmarkStart w:id="51" w:name="_Toc307305789"/>
      <w:bookmarkStart w:id="52" w:name="_Toc418491879"/>
      <w:bookmarkStart w:id="53" w:name="_Toc419045955"/>
      <w:bookmarkStart w:id="54" w:name="_Toc419046192"/>
      <w:r w:rsidRPr="009E785D">
        <w:lastRenderedPageBreak/>
        <w:t>The Facility Layout</w:t>
      </w:r>
      <w:bookmarkEnd w:id="51"/>
      <w:bookmarkEnd w:id="52"/>
      <w:bookmarkEnd w:id="53"/>
      <w:bookmarkEnd w:id="54"/>
    </w:p>
    <w:p w:rsidR="009E785D" w:rsidRPr="009E785D" w:rsidRDefault="009E785D" w:rsidP="007547DD">
      <w:pPr>
        <w:pStyle w:val="Bodytextstyle"/>
      </w:pPr>
      <w:r w:rsidRPr="009E785D">
        <w:t xml:space="preserve">The LBNF Conventional Facilities on the Near Site consist of eight functional areas – three surface buildings, a near-surface, shallow-buried Target Hall Complex located in an embankment constructed of engineered fill, and four underground facility enclosures. Construction will be executed and packaged in a logical sequence based on programmatic and funding driven limitations. </w:t>
      </w:r>
    </w:p>
    <w:p w:rsidR="009E785D" w:rsidRPr="009E785D" w:rsidRDefault="009E785D" w:rsidP="007547DD">
      <w:pPr>
        <w:pStyle w:val="Bodytextstyle"/>
      </w:pPr>
      <w:r w:rsidRPr="004D0A9C">
        <w:rPr>
          <w:highlight w:val="yellow"/>
        </w:rPr>
        <w:t>Figure 1-2</w:t>
      </w:r>
      <w:r w:rsidRPr="009E785D">
        <w:t xml:space="preserve"> shows the Project site aerial view with LBNF facilities highlighted. The Project limits are bounded by Giese Road to the north, Kautz Road to the east, Main Injector Road to the south, and Kirk Road to the west. The Beamline is shown in red in Figure 1-2. The four surface and near-surface buildings consist of: </w:t>
      </w:r>
    </w:p>
    <w:p w:rsidR="009E785D" w:rsidRPr="00263C44" w:rsidRDefault="009E785D" w:rsidP="00717B2B">
      <w:pPr>
        <w:pStyle w:val="Bodytextstyle"/>
        <w:numPr>
          <w:ilvl w:val="0"/>
          <w:numId w:val="11"/>
        </w:numPr>
      </w:pPr>
      <w:r w:rsidRPr="00263C44">
        <w:t xml:space="preserve">Primary Beam Service Building (LBNF-5) </w:t>
      </w:r>
    </w:p>
    <w:p w:rsidR="009E785D" w:rsidRPr="00263C44" w:rsidRDefault="009E785D" w:rsidP="00717B2B">
      <w:pPr>
        <w:pStyle w:val="Bodytextstyle"/>
        <w:numPr>
          <w:ilvl w:val="0"/>
          <w:numId w:val="11"/>
        </w:numPr>
      </w:pPr>
      <w:r w:rsidRPr="00263C44">
        <w:t>Target Hall Complex (LBNF-20)</w:t>
      </w:r>
    </w:p>
    <w:p w:rsidR="009E785D" w:rsidRPr="00263C44" w:rsidRDefault="009E785D" w:rsidP="00717B2B">
      <w:pPr>
        <w:pStyle w:val="Bodytextstyle"/>
        <w:numPr>
          <w:ilvl w:val="0"/>
          <w:numId w:val="11"/>
        </w:numPr>
      </w:pPr>
      <w:r w:rsidRPr="00263C44">
        <w:t xml:space="preserve">Absorber Hall Service Building (LBNF-30) </w:t>
      </w:r>
    </w:p>
    <w:p w:rsidR="009E785D" w:rsidRPr="00263C44" w:rsidRDefault="00E04FA2" w:rsidP="00717B2B">
      <w:pPr>
        <w:pStyle w:val="Bodytextstyle"/>
        <w:numPr>
          <w:ilvl w:val="0"/>
          <w:numId w:val="11"/>
        </w:numPr>
      </w:pPr>
      <w:r>
        <w:t>near detector</w:t>
      </w:r>
      <w:r w:rsidR="009E785D" w:rsidRPr="00263C44">
        <w:t xml:space="preserve"> Service Building (LBNF-40)</w:t>
      </w:r>
    </w:p>
    <w:p w:rsidR="009E785D" w:rsidRPr="00263C44" w:rsidRDefault="009E785D" w:rsidP="00717B2B">
      <w:pPr>
        <w:pStyle w:val="Bodytextstyle"/>
        <w:numPr>
          <w:ilvl w:val="0"/>
          <w:numId w:val="11"/>
        </w:numPr>
      </w:pPr>
      <w:r w:rsidRPr="00263C44">
        <w:t>The four underground facilities consist of:</w:t>
      </w:r>
    </w:p>
    <w:p w:rsidR="009E785D" w:rsidRPr="00263C44" w:rsidRDefault="009E785D" w:rsidP="00717B2B">
      <w:pPr>
        <w:pStyle w:val="Bodytextstyle"/>
        <w:numPr>
          <w:ilvl w:val="0"/>
          <w:numId w:val="11"/>
        </w:numPr>
      </w:pPr>
      <w:r w:rsidRPr="00263C44">
        <w:t>Beamline Extraction Enclosure and Primary Beam Enclosure</w:t>
      </w:r>
    </w:p>
    <w:p w:rsidR="009E785D" w:rsidRPr="00263C44" w:rsidRDefault="009E785D" w:rsidP="00717B2B">
      <w:pPr>
        <w:pStyle w:val="Bodytextstyle"/>
        <w:numPr>
          <w:ilvl w:val="0"/>
          <w:numId w:val="11"/>
        </w:numPr>
      </w:pPr>
      <w:r w:rsidRPr="00263C44">
        <w:t xml:space="preserve">Decay Pipe </w:t>
      </w:r>
    </w:p>
    <w:p w:rsidR="009E785D" w:rsidRPr="00263C44" w:rsidRDefault="009E785D" w:rsidP="00717B2B">
      <w:pPr>
        <w:pStyle w:val="Bodytextstyle"/>
        <w:numPr>
          <w:ilvl w:val="0"/>
          <w:numId w:val="11"/>
        </w:numPr>
      </w:pPr>
      <w:r w:rsidRPr="00263C44">
        <w:t xml:space="preserve">Absorber Hall, Muon Alcove and support rooms </w:t>
      </w:r>
    </w:p>
    <w:p w:rsidR="009E785D" w:rsidRPr="00263C44" w:rsidRDefault="00E04FA2" w:rsidP="00717B2B">
      <w:pPr>
        <w:pStyle w:val="Bodytextstyle"/>
        <w:numPr>
          <w:ilvl w:val="0"/>
          <w:numId w:val="11"/>
        </w:numPr>
      </w:pPr>
      <w:r>
        <w:t>near detector</w:t>
      </w:r>
      <w:r w:rsidR="009E785D" w:rsidRPr="00263C44">
        <w:t xml:space="preserve"> Hall and support rooms</w:t>
      </w:r>
    </w:p>
    <w:p w:rsidR="009E785D" w:rsidRPr="009E785D" w:rsidRDefault="009E785D" w:rsidP="007547DD">
      <w:pPr>
        <w:pStyle w:val="Bodytextstyle"/>
      </w:pPr>
      <w:r w:rsidRPr="009E785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Note that the shallow above and below grade Target Hall is included in the surface based Target Hall Complex at LBNF-20. </w:t>
      </w:r>
      <w:r w:rsidR="004F3C0E" w:rsidRPr="004F3C0E">
        <w:rPr>
          <w:b/>
          <w:highlight w:val="lightGray"/>
        </w:rPr>
        <w:fldChar w:fldCharType="begin"/>
      </w:r>
      <w:r w:rsidR="004F3C0E" w:rsidRPr="004F3C0E">
        <w:rPr>
          <w:b/>
          <w:highlight w:val="lightGray"/>
        </w:rPr>
        <w:instrText xml:space="preserve"> REF _Ref419041966 \h </w:instrText>
      </w:r>
      <w:r w:rsidR="004F3C0E" w:rsidRPr="004F3C0E">
        <w:rPr>
          <w:b/>
          <w:highlight w:val="lightGray"/>
        </w:rPr>
      </w:r>
      <w:r w:rsidR="004F3C0E" w:rsidRPr="004F3C0E">
        <w:rPr>
          <w:b/>
          <w:highlight w:val="lightGray"/>
        </w:rPr>
        <w:instrText xml:space="preserve"> \* MERGEFORMAT </w:instrText>
      </w:r>
      <w:r w:rsidR="004F3C0E" w:rsidRPr="004F3C0E">
        <w:rPr>
          <w:b/>
          <w:highlight w:val="lightGray"/>
        </w:rPr>
        <w:fldChar w:fldCharType="separate"/>
      </w:r>
      <w:r w:rsidR="004F3C0E" w:rsidRPr="004F3C0E">
        <w:rPr>
          <w:b/>
          <w:highlight w:val="lightGray"/>
        </w:rPr>
        <w:t>Figure 1</w:t>
      </w:r>
      <w:r w:rsidR="004F3C0E" w:rsidRPr="004F3C0E">
        <w:rPr>
          <w:b/>
          <w:highlight w:val="lightGray"/>
        </w:rPr>
        <w:noBreakHyphen/>
        <w:t>1</w:t>
      </w:r>
      <w:r w:rsidR="004F3C0E" w:rsidRPr="004F3C0E">
        <w:rPr>
          <w:b/>
          <w:highlight w:val="lightGray"/>
        </w:rPr>
        <w:fldChar w:fldCharType="end"/>
      </w:r>
      <w:r w:rsidRPr="009E785D">
        <w:t xml:space="preserve"> shows the beamline facilities longitudinal section view and how the surface facilities relate to their corresponding underground facilities.</w:t>
      </w:r>
    </w:p>
    <w:p w:rsidR="009E785D" w:rsidRPr="009E785D" w:rsidRDefault="009E785D" w:rsidP="007547DD">
      <w:pPr>
        <w:pStyle w:val="Bodytextstyle"/>
      </w:pPr>
      <w:r w:rsidRPr="009E785D">
        <w:t>Based on the Conceptual Design, there will be approximately 250,000</w:t>
      </w:r>
      <w:r w:rsidRPr="009E785D">
        <w:rPr>
          <w:color w:val="1A1A1A" w:themeColor="background1" w:themeShade="1A"/>
        </w:rPr>
        <w:t xml:space="preserve"> y</w:t>
      </w:r>
      <w:r w:rsidRPr="009E785D">
        <w:t>d</w:t>
      </w:r>
      <w:r w:rsidRPr="009E785D">
        <w:rPr>
          <w:vertAlign w:val="superscript"/>
        </w:rPr>
        <w:t>3</w:t>
      </w:r>
      <w:r w:rsidRPr="009E785D">
        <w:t xml:space="preserve"> of earth excavation, 15,000 yd</w:t>
      </w:r>
      <w:r w:rsidRPr="009E785D">
        <w:rPr>
          <w:vertAlign w:val="superscript"/>
        </w:rPr>
        <w:t>3</w:t>
      </w:r>
      <w:r w:rsidRPr="009E785D">
        <w:t xml:space="preserve"> of rock excavation, 100,000 yd</w:t>
      </w:r>
      <w:r w:rsidRPr="009E785D">
        <w:rPr>
          <w:vertAlign w:val="superscript"/>
        </w:rPr>
        <w:t xml:space="preserve">3 </w:t>
      </w:r>
      <w:r w:rsidRPr="009E785D">
        <w:t>of cast-in-place concrete, 2,000 lf of cut-and-cover excavation, two shafts (Absorber Hall equipment handling, components handling and access/egress), and four new surface buildings with a combined floor space area of approximately 64,000 net sf.</w:t>
      </w:r>
    </w:p>
    <w:p w:rsidR="009E785D" w:rsidRPr="009E785D" w:rsidRDefault="009E785D" w:rsidP="007547DD">
      <w:pPr>
        <w:pStyle w:val="Bodytextstyle"/>
      </w:pPr>
      <w:r w:rsidRPr="009E785D">
        <w:t xml:space="preserve">The conceptual design drawings, consisting of an approximately </w:t>
      </w:r>
      <w:r w:rsidRPr="009E785D">
        <w:rPr>
          <w:highlight w:val="yellow"/>
        </w:rPr>
        <w:t xml:space="preserve">125-page </w:t>
      </w:r>
      <w:r w:rsidRPr="009E785D">
        <w:t xml:space="preserve">set of drawing sheets called </w:t>
      </w:r>
      <w:r w:rsidRPr="009E785D">
        <w:rPr>
          <w:i/>
        </w:rPr>
        <w:t xml:space="preserve">LBNF Conventional Facilities at Fermilab </w:t>
      </w:r>
      <w:sdt>
        <w:sdtPr>
          <w:rPr>
            <w:i/>
          </w:rPr>
          <w:id w:val="-1335143253"/>
          <w:citation/>
        </w:sdtPr>
        <w:sdtEndPr/>
        <w:sdtContent>
          <w:r w:rsidRPr="009E785D">
            <w:rPr>
              <w:i/>
            </w:rPr>
            <w:fldChar w:fldCharType="begin"/>
          </w:r>
          <w:r w:rsidRPr="009E785D">
            <w:rPr>
              <w:i/>
            </w:rPr>
            <w:instrText xml:space="preserve">CITATION CFdwgs \l 1033 </w:instrText>
          </w:r>
          <w:r w:rsidRPr="009E785D">
            <w:rPr>
              <w:i/>
            </w:rPr>
            <w:fldChar w:fldCharType="separate"/>
          </w:r>
          <w:r w:rsidR="00C04DF2">
            <w:t>(4)</w:t>
          </w:r>
          <w:r w:rsidRPr="009E785D">
            <w:rPr>
              <w:i/>
            </w:rPr>
            <w:fldChar w:fldCharType="end"/>
          </w:r>
        </w:sdtContent>
      </w:sdt>
      <w:r w:rsidRPr="009E785D">
        <w:rPr>
          <w:i/>
        </w:rPr>
        <w:t>,</w:t>
      </w:r>
      <w:r w:rsidRPr="009E785D">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 </w:t>
      </w:r>
    </w:p>
    <w:p w:rsidR="009E785D" w:rsidRPr="009E785D" w:rsidRDefault="009E785D" w:rsidP="007547DD">
      <w:pPr>
        <w:pStyle w:val="Bodytextstyle"/>
      </w:pPr>
      <w:r w:rsidRPr="009E785D">
        <w:lastRenderedPageBreak/>
        <w:t xml:space="preserve">The LBNF Conventional Facilities CDR Drawings </w:t>
      </w:r>
      <w:sdt>
        <w:sdtPr>
          <w:id w:val="1060374865"/>
          <w:citation/>
        </w:sdtPr>
        <w:sdtEndPr/>
        <w:sdtContent>
          <w:r w:rsidRPr="009E785D">
            <w:fldChar w:fldCharType="begin"/>
          </w:r>
          <w:r w:rsidRPr="009E785D">
            <w:instrText xml:space="preserve">CITATION CFdwgs \l 1033 </w:instrText>
          </w:r>
          <w:r w:rsidRPr="009E785D">
            <w:fldChar w:fldCharType="separate"/>
          </w:r>
          <w:r w:rsidR="00C04DF2">
            <w:t>(4)</w:t>
          </w:r>
          <w:r w:rsidRPr="009E785D">
            <w:fldChar w:fldCharType="end"/>
          </w:r>
        </w:sdtContent>
      </w:sdt>
      <w:r w:rsidRPr="009E785D">
        <w:t xml:space="preserve"> are the source of most of the figures in this volume. These drawings may be referenced for greater design detail of the Conventional Facilities planned at the Near Site. </w:t>
      </w:r>
    </w:p>
    <w:p w:rsidR="009E785D" w:rsidRPr="009E785D" w:rsidRDefault="009E785D" w:rsidP="007547DD">
      <w:pPr>
        <w:pStyle w:val="Bodytextstyle"/>
      </w:pPr>
      <w:r w:rsidRPr="009E785D">
        <w:t xml:space="preserve">The </w:t>
      </w:r>
      <w:r w:rsidRPr="009E785D">
        <w:rPr>
          <w:i/>
        </w:rPr>
        <w:t>LBNF Conventional Facilities at Fermilab</w:t>
      </w:r>
      <w:r w:rsidRPr="009E785D">
        <w:t xml:space="preserve"> drawings are augmented by a 58-page set of drawing sheets called </w:t>
      </w:r>
      <w:r w:rsidRPr="009E785D">
        <w:rPr>
          <w:i/>
        </w:rPr>
        <w:t>LBNE Advanced Site Prep</w:t>
      </w:r>
      <w:r w:rsidRPr="009E785D">
        <w:t xml:space="preserve"> (ASP).  The ASP was prepared after the initial CD-1 and represents 100% preliminary design of the first phase of construction of the conventional facilities at Fermilab.   Refer to Section </w:t>
      </w:r>
      <w:r w:rsidRPr="009E785D">
        <w:fldChar w:fldCharType="begin"/>
      </w:r>
      <w:r w:rsidRPr="009E785D">
        <w:instrText xml:space="preserve"> REF _Ref418089806 \r \h </w:instrText>
      </w:r>
      <w:r w:rsidR="009408EF">
        <w:instrText xml:space="preserve"> \* MERGEFORMAT </w:instrText>
      </w:r>
      <w:r w:rsidRPr="009E785D">
        <w:fldChar w:fldCharType="separate"/>
      </w:r>
      <w:r w:rsidRPr="009E785D">
        <w:t>3.1.9</w:t>
      </w:r>
      <w:r w:rsidRPr="009E785D">
        <w:fldChar w:fldCharType="end"/>
      </w:r>
      <w:r w:rsidRPr="009E785D">
        <w:t xml:space="preserve"> for a discussion of the planned construction phasing.</w:t>
      </w:r>
    </w:p>
    <w:p w:rsidR="009E785D" w:rsidRPr="009E785D" w:rsidRDefault="009E785D" w:rsidP="00AF066D">
      <w:pPr>
        <w:pStyle w:val="Heading2"/>
        <w:rPr>
          <w:rFonts w:eastAsiaTheme="majorEastAsia"/>
        </w:rPr>
      </w:pPr>
      <w:bookmarkStart w:id="55" w:name="_Toc418491880"/>
      <w:bookmarkStart w:id="56" w:name="_Toc419045956"/>
      <w:bookmarkStart w:id="57" w:name="_Toc419046193"/>
      <w:r w:rsidRPr="009E785D">
        <w:rPr>
          <w:rFonts w:eastAsiaTheme="majorEastAsia"/>
        </w:rPr>
        <w:t>Project-Wide Considerations</w:t>
      </w:r>
      <w:bookmarkEnd w:id="55"/>
      <w:bookmarkEnd w:id="56"/>
      <w:bookmarkEnd w:id="57"/>
    </w:p>
    <w:p w:rsidR="009E785D" w:rsidRPr="009E785D" w:rsidRDefault="009E785D" w:rsidP="007547DD">
      <w:pPr>
        <w:pStyle w:val="Bodytextstyle"/>
      </w:pPr>
      <w:r w:rsidRPr="009E785D">
        <w:t>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w:t>
      </w:r>
    </w:p>
    <w:p w:rsidR="009E785D" w:rsidRPr="009E785D" w:rsidRDefault="009E785D" w:rsidP="00AF066D">
      <w:pPr>
        <w:pStyle w:val="Heading3"/>
      </w:pPr>
      <w:bookmarkStart w:id="58" w:name="_Toc418491881"/>
      <w:bookmarkStart w:id="59" w:name="_Toc419045957"/>
      <w:bookmarkStart w:id="60" w:name="_Toc419046194"/>
      <w:r w:rsidRPr="009E785D">
        <w:t>Structural and Architectural for Surface Structures</w:t>
      </w:r>
      <w:bookmarkEnd w:id="58"/>
      <w:bookmarkEnd w:id="59"/>
      <w:bookmarkEnd w:id="60"/>
    </w:p>
    <w:p w:rsidR="009E785D" w:rsidRPr="009E785D" w:rsidRDefault="009E785D" w:rsidP="007547DD">
      <w:pPr>
        <w:pStyle w:val="Bodytextstyle"/>
      </w:pPr>
      <w:r w:rsidRPr="009E785D">
        <w:t xml:space="preserve">The structural building and construction systems for the Near Site Conventional Facilities will be constructed utilizing conventional methods similar to systems established at Fermilab for the near-surface structures. The architectural features of the Near Site Conventional Facilities will include four surface or near-surface buildings: </w:t>
      </w:r>
    </w:p>
    <w:p w:rsidR="009E785D" w:rsidRPr="009E785D" w:rsidRDefault="009E785D" w:rsidP="00717B2B">
      <w:pPr>
        <w:pStyle w:val="Bodytextstyle"/>
        <w:numPr>
          <w:ilvl w:val="0"/>
          <w:numId w:val="12"/>
        </w:numPr>
      </w:pPr>
      <w:r w:rsidRPr="009E785D">
        <w:t>Primary Beam Service Building (LBNF-5)</w:t>
      </w:r>
    </w:p>
    <w:p w:rsidR="009E785D" w:rsidRPr="009E785D" w:rsidRDefault="009E785D" w:rsidP="00717B2B">
      <w:pPr>
        <w:pStyle w:val="Bodytextstyle"/>
        <w:numPr>
          <w:ilvl w:val="0"/>
          <w:numId w:val="12"/>
        </w:numPr>
      </w:pPr>
      <w:r w:rsidRPr="009E785D">
        <w:t>Target Hall Complex (LBNF-20)</w:t>
      </w:r>
    </w:p>
    <w:p w:rsidR="009E785D" w:rsidRPr="009E785D" w:rsidRDefault="009E785D" w:rsidP="00717B2B">
      <w:pPr>
        <w:pStyle w:val="Bodytextstyle"/>
        <w:numPr>
          <w:ilvl w:val="0"/>
          <w:numId w:val="12"/>
        </w:numPr>
      </w:pPr>
      <w:r w:rsidRPr="009E785D">
        <w:t xml:space="preserve">Absorber Service Building (LBNF-30) </w:t>
      </w:r>
    </w:p>
    <w:p w:rsidR="009E785D" w:rsidRPr="009E785D" w:rsidRDefault="00E04FA2" w:rsidP="00717B2B">
      <w:pPr>
        <w:pStyle w:val="Bodytextstyle"/>
        <w:numPr>
          <w:ilvl w:val="0"/>
          <w:numId w:val="12"/>
        </w:numPr>
      </w:pPr>
      <w:r>
        <w:t>near detector</w:t>
      </w:r>
      <w:r w:rsidR="009E785D" w:rsidRPr="009E785D">
        <w:t xml:space="preserve"> Service Building (LBNF-40)</w:t>
      </w:r>
    </w:p>
    <w:p w:rsidR="009E785D" w:rsidRPr="009E785D" w:rsidRDefault="009E785D" w:rsidP="007547DD">
      <w:pPr>
        <w:pStyle w:val="Bodytextstyle"/>
      </w:pPr>
      <w:r w:rsidRPr="009E785D">
        <w:t xml:space="preserve">The Primary Beam Service Building and the Absorber Service Building will be constructed as a braced-frame, steel and concrete construction with prefinished metal siding. The construction type and style will be consistent with similar adjacent facilities on the Fermilab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 </w:t>
      </w:r>
    </w:p>
    <w:p w:rsidR="009E785D" w:rsidRPr="009E785D" w:rsidRDefault="009E785D" w:rsidP="007547DD">
      <w:pPr>
        <w:pStyle w:val="Bodytextstyle"/>
      </w:pPr>
      <w:r w:rsidRPr="009E785D">
        <w:t xml:space="preserve">The </w:t>
      </w:r>
      <w:r w:rsidR="00E04FA2">
        <w:t>near detector</w:t>
      </w:r>
      <w:r w:rsidRPr="009E785D">
        <w:t xml:space="preserve"> Service Building at LBNF-40 is architecturally significant because of its proximity to Kirk Road and visible to Fermilab’s residential neighbors to the west. Therefore the architectural style of the </w:t>
      </w:r>
      <w:r w:rsidR="00E04FA2">
        <w:t>near detector</w:t>
      </w:r>
      <w:r w:rsidRPr="009E785D">
        <w:t xml:space="preserve"> building needs to be complimentary to the surroundings. A landscape embankment or other screening mechanism is being considered between the construction/building site and Kirk Road to shield the neighbors from construction noise and to minimize the visual impact of the building.</w:t>
      </w:r>
    </w:p>
    <w:p w:rsidR="009E785D" w:rsidRPr="009E785D" w:rsidRDefault="009E785D" w:rsidP="007547DD">
      <w:pPr>
        <w:pStyle w:val="Bodytextstyle"/>
      </w:pPr>
      <w:r w:rsidRPr="009E785D">
        <w:t xml:space="preserve">The applicable requirements of the Uniform Federal Accessibility Standards (UFAS), Americans with Disabilities Act (ADA) and the Americans with Disabilities Act Accessibility Guidelines (ADAAG) will be </w:t>
      </w:r>
      <w:r w:rsidRPr="009E785D">
        <w:lastRenderedPageBreak/>
        <w:t xml:space="preserve">incorporated into the design of this project. Compliance with the ADA will be based upon an evaluation of the job descriptions and required tasks for the personnel assigned to work in these surface buildings and underground facilities. Those areas of the buildings and underground facilities that will require accessibility as well as the established routes to those areas will be designed in full compliance with the existing statutes. </w:t>
      </w:r>
    </w:p>
    <w:p w:rsidR="009E785D" w:rsidRPr="009E785D" w:rsidRDefault="009E785D" w:rsidP="00AF066D">
      <w:pPr>
        <w:pStyle w:val="Heading3"/>
      </w:pPr>
      <w:bookmarkStart w:id="61" w:name="_Toc418491882"/>
      <w:bookmarkStart w:id="62" w:name="_Toc419045958"/>
      <w:bookmarkStart w:id="63" w:name="_Toc419046195"/>
      <w:r w:rsidRPr="009E785D">
        <w:t>Structural and Excavation for Underground Structures</w:t>
      </w:r>
      <w:bookmarkEnd w:id="61"/>
      <w:bookmarkEnd w:id="62"/>
      <w:bookmarkEnd w:id="63"/>
    </w:p>
    <w:p w:rsidR="009E785D" w:rsidRPr="009E785D" w:rsidRDefault="009E785D" w:rsidP="007547DD">
      <w:pPr>
        <w:pStyle w:val="Bodytextstyle"/>
      </w:pPr>
      <w:r w:rsidRPr="009E785D">
        <w:t>The construction systems for the underground portion of the LBNF Conventional Facilities will be constructed utilizing conventional underground excavation methods.</w:t>
      </w:r>
    </w:p>
    <w:p w:rsidR="009E785D" w:rsidRPr="009E785D" w:rsidRDefault="009E785D" w:rsidP="007547DD">
      <w:pPr>
        <w:pStyle w:val="Bodytextstyle"/>
      </w:pPr>
      <w:r w:rsidRPr="009E785D">
        <w:t xml:space="preserve">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ft above existing grade. The toe of the embankment is shown as a red dashed line in </w:t>
      </w:r>
      <w:r w:rsidRPr="009E785D">
        <w:fldChar w:fldCharType="begin"/>
      </w:r>
      <w:r w:rsidRPr="009E785D">
        <w:instrText xml:space="preserve"> REF _Ref314487978 \h  \* MERGEFORMAT </w:instrText>
      </w:r>
      <w:r w:rsidRPr="009E785D">
        <w:fldChar w:fldCharType="separate"/>
      </w:r>
      <w:r w:rsidRPr="009E785D">
        <w:t>Figure 3</w:t>
      </w:r>
      <w:r w:rsidRPr="009E785D">
        <w:noBreakHyphen/>
        <w:t>1</w:t>
      </w:r>
      <w:r w:rsidRPr="009E785D">
        <w:fldChar w:fldCharType="end"/>
      </w:r>
      <w:r w:rsidRPr="009E785D">
        <w:t xml:space="preserve">. The extent and height of the embankment will cause consolidation (settlement) of native in situ soils resulting in potential adverse impacts to existing facilities including the Main Injector. </w:t>
      </w:r>
      <w:r w:rsidRPr="009E785D">
        <w:fldChar w:fldCharType="begin"/>
      </w:r>
      <w:r w:rsidRPr="009E785D">
        <w:instrText xml:space="preserve"> REF _Ref314487978 \h  \* MERGEFORMAT </w:instrText>
      </w:r>
      <w:r w:rsidRPr="009E785D">
        <w:fldChar w:fldCharType="separate"/>
      </w:r>
      <w:r w:rsidRPr="009E785D">
        <w:t>Figure 3</w:t>
      </w:r>
      <w:r w:rsidRPr="009E785D">
        <w:noBreakHyphen/>
        <w:t>1</w:t>
      </w:r>
      <w:r w:rsidRPr="009E785D">
        <w:fldChar w:fldCharType="end"/>
      </w:r>
      <w:r w:rsidRPr="009E785D">
        <w:t xml:space="preserve"> also shows the locations, limits, and types of braced excavation, retaining wall systems, and a slurry trench (solid blue line) that are planned to provide protection of the Main Injector and other facilities. </w:t>
      </w:r>
    </w:p>
    <w:p w:rsidR="009E785D" w:rsidRPr="009E785D" w:rsidRDefault="009E785D" w:rsidP="007547DD">
      <w:pPr>
        <w:pStyle w:val="Bodytextstyle"/>
      </w:pPr>
      <w:r w:rsidRPr="009E785D">
        <w:t>Open cuts for the Decay Pipe and the Absorber Hall will require excavation 70 feet in soil and another 25 feet or so into the bedrock underlying the project site. Rock will be excavated using quarry-type drill-and-blast techniques. The lower half of the downstream one-third of the Decay Pipe and a portion of the Absorber Hall will be excavated in rock.</w:t>
      </w:r>
    </w:p>
    <w:p w:rsidR="009E785D" w:rsidRPr="009E785D" w:rsidRDefault="009E785D" w:rsidP="007547DD">
      <w:pPr>
        <w:pStyle w:val="Bodytextstyle"/>
      </w:pPr>
      <w:r w:rsidRPr="009E785D">
        <w:t xml:space="preserve">The Extraction Enclosure and Primary Beam Enclosure will be covered with the required minimum 25 ft of earth shielding. </w:t>
      </w:r>
    </w:p>
    <w:p w:rsidR="009E785D" w:rsidRPr="009E785D" w:rsidRDefault="009E785D" w:rsidP="007547DD">
      <w:pPr>
        <w:pStyle w:val="Bodytextstyle"/>
      </w:pPr>
      <w:r w:rsidRPr="009E785D">
        <w:t xml:space="preserve">The </w:t>
      </w:r>
      <w:r w:rsidR="00E04FA2">
        <w:t>near detector</w:t>
      </w:r>
      <w:r w:rsidRPr="009E785D">
        <w:t xml:space="preserve">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Shotcrete will be applied to exposed rock faces. </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49AA42FA" wp14:editId="23D85FCB">
            <wp:extent cx="5943600" cy="3910330"/>
            <wp:effectExtent l="19050" t="19050" r="19050" b="13970"/>
            <wp:docPr id="2126" name="Picture 2126"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chemeClr val="tx1"/>
                      </a:solidFill>
                    </a:ln>
                  </pic:spPr>
                </pic:pic>
              </a:graphicData>
            </a:graphic>
          </wp:inline>
        </w:drawing>
      </w:r>
    </w:p>
    <w:p w:rsidR="009E785D" w:rsidRPr="004D0A9C" w:rsidRDefault="00E729A9" w:rsidP="00E729A9">
      <w:pPr>
        <w:pStyle w:val="Caption"/>
        <w:rPr>
          <w:rFonts w:eastAsia="Cambria"/>
          <w:bCs/>
        </w:rPr>
      </w:pPr>
      <w:bookmarkStart w:id="64" w:name="_Toc417648935"/>
      <w:bookmarkStart w:id="65" w:name="_Toc419046641"/>
      <w:r>
        <w:t xml:space="preserve">Figure </w:t>
      </w:r>
      <w:fldSimple w:instr=" STYLEREF 1 \s ">
        <w:r w:rsidR="00197C44">
          <w:rPr>
            <w:noProof/>
          </w:rPr>
          <w:t>3</w:t>
        </w:r>
      </w:fldSimple>
      <w:r w:rsidR="00197C44">
        <w:noBreakHyphen/>
      </w:r>
      <w:fldSimple w:instr=" SEQ Figure \* ARABIC \s 1 ">
        <w:r w:rsidR="00197C44">
          <w:rPr>
            <w:noProof/>
          </w:rPr>
          <w:t>1</w:t>
        </w:r>
      </w:fldSimple>
      <w:r>
        <w:t xml:space="preserve">: </w:t>
      </w:r>
      <w:r w:rsidR="009E785D" w:rsidRPr="004D0A9C">
        <w:rPr>
          <w:rFonts w:eastAsia="Cambria"/>
          <w:bCs/>
        </w:rPr>
        <w:t xml:space="preserve">Braced Excavation and Retaining Wall Systems with </w:t>
      </w:r>
      <w:r w:rsidR="00CD61B3" w:rsidRPr="004D0A9C">
        <w:rPr>
          <w:rFonts w:eastAsia="Cambria"/>
          <w:bCs/>
        </w:rPr>
        <w:t>R</w:t>
      </w:r>
      <w:r w:rsidR="009E785D" w:rsidRPr="004D0A9C">
        <w:rPr>
          <w:rFonts w:eastAsia="Cambria"/>
          <w:bCs/>
        </w:rPr>
        <w:t xml:space="preserve">ed </w:t>
      </w:r>
      <w:r w:rsidR="00CD61B3" w:rsidRPr="004D0A9C">
        <w:rPr>
          <w:rFonts w:eastAsia="Cambria"/>
          <w:bCs/>
        </w:rPr>
        <w:t>D</w:t>
      </w:r>
      <w:r w:rsidR="009E785D" w:rsidRPr="004D0A9C">
        <w:rPr>
          <w:rFonts w:eastAsia="Cambria"/>
          <w:bCs/>
        </w:rPr>
        <w:t xml:space="preserve">ashed </w:t>
      </w:r>
      <w:r w:rsidR="00CD61B3" w:rsidRPr="004D0A9C">
        <w:rPr>
          <w:rFonts w:eastAsia="Cambria"/>
          <w:bCs/>
        </w:rPr>
        <w:t>L</w:t>
      </w:r>
      <w:r w:rsidR="009E785D" w:rsidRPr="004D0A9C">
        <w:rPr>
          <w:rFonts w:eastAsia="Cambria"/>
          <w:bCs/>
        </w:rPr>
        <w:t xml:space="preserve">ine </w:t>
      </w:r>
      <w:r w:rsidR="00CD61B3" w:rsidRPr="004D0A9C">
        <w:rPr>
          <w:rFonts w:eastAsia="Cambria"/>
          <w:bCs/>
        </w:rPr>
        <w:t>S</w:t>
      </w:r>
      <w:r w:rsidR="009E785D" w:rsidRPr="004D0A9C">
        <w:rPr>
          <w:rFonts w:eastAsia="Cambria"/>
          <w:bCs/>
        </w:rPr>
        <w:t xml:space="preserve">howing the </w:t>
      </w:r>
      <w:r w:rsidR="00CD61B3" w:rsidRPr="004D0A9C">
        <w:rPr>
          <w:rFonts w:eastAsia="Cambria"/>
          <w:bCs/>
        </w:rPr>
        <w:t>T</w:t>
      </w:r>
      <w:r w:rsidR="009E785D" w:rsidRPr="004D0A9C">
        <w:rPr>
          <w:rFonts w:eastAsia="Cambria"/>
          <w:bCs/>
        </w:rPr>
        <w:t xml:space="preserve">oe of the </w:t>
      </w:r>
      <w:r w:rsidR="00CD61B3" w:rsidRPr="004D0A9C">
        <w:rPr>
          <w:rFonts w:eastAsia="Cambria"/>
          <w:bCs/>
        </w:rPr>
        <w:t>Embankment and Bl</w:t>
      </w:r>
      <w:r w:rsidR="009E785D" w:rsidRPr="004D0A9C">
        <w:rPr>
          <w:rFonts w:eastAsia="Cambria"/>
          <w:bCs/>
        </w:rPr>
        <w:t xml:space="preserve">ue </w:t>
      </w:r>
      <w:r w:rsidR="00CD61B3" w:rsidRPr="004D0A9C">
        <w:rPr>
          <w:rFonts w:eastAsia="Cambria"/>
          <w:bCs/>
        </w:rPr>
        <w:t>S</w:t>
      </w:r>
      <w:r w:rsidR="009E785D" w:rsidRPr="004D0A9C">
        <w:rPr>
          <w:rFonts w:eastAsia="Cambria"/>
          <w:bCs/>
        </w:rPr>
        <w:t xml:space="preserve">lurry </w:t>
      </w:r>
      <w:r w:rsidR="00CD61B3" w:rsidRPr="004D0A9C">
        <w:rPr>
          <w:rFonts w:eastAsia="Cambria"/>
          <w:bCs/>
        </w:rPr>
        <w:t>T</w:t>
      </w:r>
      <w:r w:rsidR="009E785D" w:rsidRPr="004D0A9C">
        <w:rPr>
          <w:rFonts w:eastAsia="Cambria"/>
          <w:bCs/>
        </w:rPr>
        <w:t>rench</w:t>
      </w:r>
      <w:bookmarkEnd w:id="64"/>
      <w:bookmarkEnd w:id="65"/>
    </w:p>
    <w:p w:rsidR="009E785D" w:rsidRPr="009E785D" w:rsidRDefault="009E785D" w:rsidP="00AF066D">
      <w:pPr>
        <w:pStyle w:val="Heading3"/>
      </w:pPr>
      <w:bookmarkStart w:id="66" w:name="_Toc418491883"/>
      <w:bookmarkStart w:id="67" w:name="_Toc419045959"/>
      <w:bookmarkStart w:id="68" w:name="_Toc419046196"/>
      <w:r w:rsidRPr="009E785D">
        <w:t>Environmental Protection</w:t>
      </w:r>
      <w:bookmarkEnd w:id="66"/>
      <w:bookmarkEnd w:id="67"/>
      <w:bookmarkEnd w:id="68"/>
    </w:p>
    <w:p w:rsidR="009E785D" w:rsidRPr="009E785D" w:rsidRDefault="009E785D" w:rsidP="007547DD">
      <w:pPr>
        <w:pStyle w:val="Bodytextstyle"/>
      </w:pPr>
      <w:r w:rsidRPr="009E785D">
        <w:t>The overall environmental impact of this Project will be evaluated and reviewed as required to conform to applicable portions of the National Environmental Policy Act (NEPA). All required permits will be obtained prior to the start of construction. During the upcoming Preliminary Design phase of the Project, environmental consultants will locate and define the limits of all areas impacted by the project including wetland areas, floodplain and storm water management areas, sites of archaeological concern, and any other ecological resource areas. They will then assist the Fermilab NEPA Program Manager and DOE in the preparation of an Environmental Assessment.</w:t>
      </w:r>
    </w:p>
    <w:p w:rsidR="009E785D" w:rsidRPr="009E785D" w:rsidRDefault="009E785D" w:rsidP="007547DD">
      <w:pPr>
        <w:pStyle w:val="Bodytextstyle"/>
      </w:pPr>
      <w:r w:rsidRPr="009E785D">
        <w:t xml:space="preserve">A wetland delineation and wetland study has been conducted in areas that are anticipated to be disturbed by LBNF construction activities. </w:t>
      </w:r>
      <w:r w:rsidRPr="001E1BBF">
        <w:t xml:space="preserve">The </w:t>
      </w:r>
      <w:r w:rsidRPr="001E1BBF">
        <w:rPr>
          <w:i/>
        </w:rPr>
        <w:t>Wetland Report</w:t>
      </w:r>
      <w:r w:rsidRPr="001E1BBF">
        <w:t xml:space="preserve"> was prepared by Patrick Engineering, Inc., in August 2010</w:t>
      </w:r>
      <w:sdt>
        <w:sdtPr>
          <w:id w:val="629215810"/>
          <w:citation/>
        </w:sdtPr>
        <w:sdtEndPr/>
        <w:sdtContent>
          <w:r w:rsidRPr="001E1BBF">
            <w:fldChar w:fldCharType="begin"/>
          </w:r>
          <w:r w:rsidRPr="001E1BBF">
            <w:instrText xml:space="preserve">CITATION Wetland \l 1033 </w:instrText>
          </w:r>
          <w:r w:rsidRPr="001E1BBF">
            <w:fldChar w:fldCharType="separate"/>
          </w:r>
          <w:r w:rsidR="00C04DF2">
            <w:t xml:space="preserve"> (5)</w:t>
          </w:r>
          <w:r w:rsidRPr="001E1BBF">
            <w:fldChar w:fldCharType="end"/>
          </w:r>
        </w:sdtContent>
      </w:sdt>
      <w:r w:rsidRPr="001E1BBF">
        <w:t xml:space="preserve"> and supplemented by AECOM in 2014 [</w:t>
      </w:r>
      <w:r w:rsidR="001E1BBF" w:rsidRPr="001E1BBF">
        <w:t>docdb 9760</w:t>
      </w:r>
      <w:r w:rsidRPr="001E1BBF">
        <w:t>].</w:t>
      </w:r>
      <w:r w:rsidRPr="009E785D">
        <w:t xml:space="preserve"> The Wetland Delineation, Floodplain, and Cultural Resources Map, (see</w:t>
      </w:r>
      <w:r w:rsidRPr="00D12773">
        <w:rPr>
          <w:b/>
        </w:rPr>
        <w:t xml:space="preserve"> </w:t>
      </w:r>
      <w:r w:rsidR="00C60A24" w:rsidRPr="00C60A24">
        <w:rPr>
          <w:b/>
        </w:rPr>
        <w:fldChar w:fldCharType="begin"/>
      </w:r>
      <w:r w:rsidR="00C60A24" w:rsidRPr="00C60A24">
        <w:rPr>
          <w:b/>
        </w:rPr>
        <w:instrText xml:space="preserve"> REF _Ref419044198 \h  \* MERGEFORMAT </w:instrText>
      </w:r>
      <w:r w:rsidR="00C60A24" w:rsidRPr="00C60A24">
        <w:rPr>
          <w:b/>
        </w:rPr>
      </w:r>
      <w:r w:rsidR="00C60A24" w:rsidRPr="00C60A24">
        <w:rPr>
          <w:b/>
        </w:rPr>
        <w:fldChar w:fldCharType="separate"/>
      </w:r>
      <w:r w:rsidR="00C60A24" w:rsidRPr="00C60A24">
        <w:rPr>
          <w:b/>
        </w:rPr>
        <w:t>Fi</w:t>
      </w:r>
      <w:r w:rsidR="00C60A24" w:rsidRPr="00C60A24">
        <w:rPr>
          <w:b/>
          <w:highlight w:val="lightGray"/>
        </w:rPr>
        <w:t>gure 3</w:t>
      </w:r>
      <w:r w:rsidR="00C60A24" w:rsidRPr="00C60A24">
        <w:rPr>
          <w:b/>
          <w:highlight w:val="lightGray"/>
        </w:rPr>
        <w:noBreakHyphen/>
        <w:t>2</w:t>
      </w:r>
      <w:r w:rsidR="00C60A24" w:rsidRPr="00C60A24">
        <w:rPr>
          <w:b/>
        </w:rPr>
        <w:fldChar w:fldCharType="end"/>
      </w:r>
      <w:r w:rsidR="00C60A24">
        <w:rPr>
          <w:b/>
        </w:rPr>
        <w:t xml:space="preserve">) </w:t>
      </w:r>
      <w:r w:rsidRPr="009E785D">
        <w:t>show that limited wetlands, and floodplain, as well as two archaeological sites that may be encountered in the area of LBNF-5, LBNF-20, LBNF-30, LBNF-40, and possibly other areas. Every effort will be made to avoid, minimize, and/or mitigate disturbance to the two archaeological sites; potential impacts will be evaluated during the NEPA process.</w:t>
      </w:r>
    </w:p>
    <w:p w:rsidR="009E785D" w:rsidRPr="009E785D" w:rsidRDefault="009E785D" w:rsidP="007547DD">
      <w:pPr>
        <w:pStyle w:val="Bodytextstyle"/>
      </w:pPr>
      <w:r w:rsidRPr="009E785D">
        <w:t xml:space="preserve">In compliance with U.S. Army Corp of Engineers requirements, LBNF must mitigate the disturbance of wetland areas caused by construction activities.  LBNF intends to mitigate impacts off site by either funding a wetlands improvement project within Kane County or through the purchase of wetland credits </w:t>
      </w:r>
      <w:r w:rsidRPr="009E785D">
        <w:lastRenderedPageBreak/>
        <w:t>from a wetland bank. The number of credits to be purchased will be based on the area and quality of wetland acres disturbed.</w:t>
      </w:r>
    </w:p>
    <w:p w:rsidR="009E785D" w:rsidRPr="009E785D" w:rsidRDefault="009E785D" w:rsidP="007547DD">
      <w:pPr>
        <w:pStyle w:val="Bodytextstyle"/>
      </w:pPr>
      <w:r w:rsidRPr="009E785D">
        <w:t>Any volume of the floodplain along the Project alignment that may require filling, notably at and near the LBNF-20 site and along the shielding embankment over the Primary Beam Enclosure, will be delineated and the required compensatory floodplain storage volume will be designed and constructed according to FEMA regulations.</w:t>
      </w:r>
    </w:p>
    <w:p w:rsidR="009E785D" w:rsidRPr="009E785D" w:rsidRDefault="009E785D" w:rsidP="007547DD">
      <w:pPr>
        <w:pStyle w:val="Bodytextstyle"/>
      </w:pPr>
      <w:r w:rsidRPr="009E785D">
        <w:t>Every effort will be made to pursue pollution prevention opportunities. Pollution prevention (source reduction) is recognized as a good business practice that also enhances site operations. Pursuing pollution prevention enables Fermilab to accomplish its mission of achieving environmental compliance, reducing risks to health and the environment, and preventing/minimizing future DOE legacy environmental issues.</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bookmarkStart w:id="69" w:name="_Toc149277673"/>
      <w:bookmarkStart w:id="70" w:name="_Toc149638425"/>
      <w:r w:rsidRPr="009E785D">
        <w:rPr>
          <w:rFonts w:ascii="Garamond" w:eastAsia="Cambria" w:hAnsi="Garamond"/>
          <w:noProof/>
          <w:sz w:val="24"/>
          <w:szCs w:val="24"/>
        </w:rPr>
        <w:drawing>
          <wp:inline distT="0" distB="0" distL="0" distR="0" wp14:anchorId="06ACA70D" wp14:editId="2891485C">
            <wp:extent cx="5939790" cy="3696335"/>
            <wp:effectExtent l="0" t="0" r="3810" b="0"/>
            <wp:docPr id="2127" name="Picture 2127" descr="M:\Active Projects\6\14\4\2 - Conceptual Design\CD-1_Refresh\FNAL_6-14-1_Shared Coordinate Model_HartsfieldK - Floor Plan - Figur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tive Projects\6\14\4\2 - Conceptual Design\CD-1_Refresh\FNAL_6-14-1_Shared Coordinate Model_HartsfieldK - Floor Plan - Figure 3-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3696335"/>
                    </a:xfrm>
                    <a:prstGeom prst="rect">
                      <a:avLst/>
                    </a:prstGeom>
                    <a:noFill/>
                    <a:ln>
                      <a:noFill/>
                    </a:ln>
                  </pic:spPr>
                </pic:pic>
              </a:graphicData>
            </a:graphic>
          </wp:inline>
        </w:drawing>
      </w:r>
    </w:p>
    <w:p w:rsidR="009E785D" w:rsidRPr="004D0A9C" w:rsidRDefault="0000168E" w:rsidP="0000168E">
      <w:pPr>
        <w:pStyle w:val="Caption"/>
        <w:rPr>
          <w:rFonts w:eastAsia="Cambria"/>
          <w:bCs/>
        </w:rPr>
      </w:pPr>
      <w:bookmarkStart w:id="71" w:name="_Ref419044198"/>
      <w:bookmarkStart w:id="72" w:name="_Toc417648936"/>
      <w:bookmarkStart w:id="73" w:name="_Toc419046642"/>
      <w:r>
        <w:t xml:space="preserve">Figure </w:t>
      </w:r>
      <w:fldSimple w:instr=" STYLEREF 1 \s ">
        <w:r w:rsidR="00197C44">
          <w:rPr>
            <w:noProof/>
          </w:rPr>
          <w:t>3</w:t>
        </w:r>
      </w:fldSimple>
      <w:r w:rsidR="00197C44">
        <w:noBreakHyphen/>
      </w:r>
      <w:fldSimple w:instr=" SEQ Figure \* ARABIC \s 1 ">
        <w:r w:rsidR="00197C44">
          <w:rPr>
            <w:noProof/>
          </w:rPr>
          <w:t>2</w:t>
        </w:r>
      </w:fldSimple>
      <w:bookmarkEnd w:id="71"/>
      <w:r>
        <w:t xml:space="preserve">: </w:t>
      </w:r>
      <w:r w:rsidR="009E785D" w:rsidRPr="004D0A9C">
        <w:rPr>
          <w:rFonts w:eastAsia="Cambria"/>
          <w:bCs/>
        </w:rPr>
        <w:t>Wetland Delineation Map</w:t>
      </w:r>
      <w:bookmarkEnd w:id="72"/>
      <w:bookmarkEnd w:id="73"/>
    </w:p>
    <w:p w:rsidR="009E785D" w:rsidRPr="009E785D" w:rsidRDefault="009E785D" w:rsidP="00AF066D">
      <w:pPr>
        <w:pStyle w:val="Heading3"/>
      </w:pPr>
      <w:bookmarkStart w:id="74" w:name="_Ref314472556"/>
      <w:bookmarkStart w:id="75" w:name="_Ref314472637"/>
      <w:bookmarkStart w:id="76" w:name="_Ref314472812"/>
      <w:bookmarkStart w:id="77" w:name="_Ref314473168"/>
      <w:bookmarkStart w:id="78" w:name="_Ref314473254"/>
      <w:bookmarkStart w:id="79" w:name="_Toc418491884"/>
      <w:bookmarkStart w:id="80" w:name="_Toc419045960"/>
      <w:bookmarkStart w:id="81" w:name="_Toc419046197"/>
      <w:bookmarkEnd w:id="69"/>
      <w:bookmarkEnd w:id="70"/>
      <w:r w:rsidRPr="009E785D">
        <w:t>Fire Protection / Life Safety Systems</w:t>
      </w:r>
      <w:bookmarkEnd w:id="74"/>
      <w:bookmarkEnd w:id="75"/>
      <w:bookmarkEnd w:id="76"/>
      <w:bookmarkEnd w:id="77"/>
      <w:bookmarkEnd w:id="78"/>
      <w:bookmarkEnd w:id="79"/>
      <w:bookmarkEnd w:id="80"/>
      <w:bookmarkEnd w:id="81"/>
    </w:p>
    <w:p w:rsidR="009E785D" w:rsidRPr="009E785D" w:rsidRDefault="009E785D" w:rsidP="007547DD">
      <w:pPr>
        <w:pStyle w:val="Bodytextstyle"/>
        <w:rPr>
          <w:rFonts w:ascii="Lucida Sans" w:hAnsi="Lucida Sans"/>
        </w:rPr>
      </w:pPr>
      <w:r w:rsidRPr="009E785D">
        <w:t xml:space="preserve">A Fire Protection-Life Safety (FLS) Assessment/Report was completed by Aon/Shirmer Fire Protection Engineering Corp. for the LBNF Project </w:t>
      </w:r>
      <w:sdt>
        <w:sdtPr>
          <w:id w:val="-469821335"/>
          <w:citation/>
        </w:sdtPr>
        <w:sdtEndPr/>
        <w:sdtContent>
          <w:r w:rsidRPr="009E785D">
            <w:fldChar w:fldCharType="begin"/>
          </w:r>
          <w:r w:rsidRPr="009E785D">
            <w:instrText xml:space="preserve">CITATION Aon11 \l 1033 </w:instrText>
          </w:r>
          <w:r w:rsidRPr="009E785D">
            <w:fldChar w:fldCharType="separate"/>
          </w:r>
          <w:r w:rsidR="00C04DF2">
            <w:t>(6)</w:t>
          </w:r>
          <w:r w:rsidRPr="009E785D">
            <w:fldChar w:fldCharType="end"/>
          </w:r>
        </w:sdtContent>
      </w:sdt>
      <w:r w:rsidRPr="009E785D">
        <w:t>.</w:t>
      </w:r>
      <w:r w:rsidR="00BA7880">
        <w:t xml:space="preserve"> </w:t>
      </w:r>
      <w:r w:rsidRPr="009E785D">
        <w:t xml:space="preserve"> </w:t>
      </w:r>
    </w:p>
    <w:p w:rsidR="009E785D" w:rsidRPr="009E785D" w:rsidRDefault="009E785D" w:rsidP="007547DD">
      <w:pPr>
        <w:pStyle w:val="Bodytextstyle"/>
      </w:pPr>
      <w:r w:rsidRPr="009E785D">
        <w:t xml:space="preserve">Consistent with the FLS report, facility access and egress will be designed and provided in accordance with all applicable National Fire Protection Association (NFPA) Life Safety Codes and Standards including NFPA 520: </w:t>
      </w:r>
      <w:r w:rsidRPr="009E785D">
        <w:rPr>
          <w:i/>
        </w:rPr>
        <w:t>Standard on Subterranean Spaces</w:t>
      </w:r>
      <w:r w:rsidRPr="009E785D">
        <w:t xml:space="preserve">, which requires adequate egress in the event of an emergency. Egress paths for surface (service buildings) and underground facilities (tunnels and halls) have been conceptually designed to limit the travel paths to egress shafts, stairways, and safe/fire rated </w:t>
      </w:r>
      <w:r w:rsidRPr="009E785D">
        <w:lastRenderedPageBreak/>
        <w:t>corridors to the exterior and surface to a safe gathering location. The specific egress routes are described in Chapter 5.</w:t>
      </w:r>
    </w:p>
    <w:p w:rsidR="009E785D" w:rsidRPr="009E785D" w:rsidRDefault="009E785D" w:rsidP="007547DD">
      <w:pPr>
        <w:pStyle w:val="Bodytextstyle"/>
      </w:pPr>
      <w:r w:rsidRPr="009E785D">
        <w:t>Facility fire detection and suppression systems, as well as personnel occupancy requirements, will be defined in accordance with NFPA 101: Life Safety Code. Fire alarm systems will be designed with a minimum standby power (battery) capacity. These batteries will be capable of maintaining the entire system in a non-alarm condition for 24 hours, and to 15 minutes in full-load alarm condition. Fire alarm/fire suppression systems for the LBNF Conventional Facilities will be designed in accordance with the applicable sections of the Fermilab Engineering Standards Manual which requires that facilities be equipped with a hard-wired, zoned, general evacuation fire alarm system that also includes:</w:t>
      </w:r>
    </w:p>
    <w:p w:rsidR="009E785D" w:rsidRPr="009E785D" w:rsidRDefault="009E785D" w:rsidP="00717B2B">
      <w:pPr>
        <w:pStyle w:val="Bodytextstyle"/>
        <w:numPr>
          <w:ilvl w:val="0"/>
          <w:numId w:val="13"/>
        </w:numPr>
      </w:pPr>
      <w:r w:rsidRPr="009E785D">
        <w:t>Manual fire alarm stations at the building exits</w:t>
      </w:r>
    </w:p>
    <w:p w:rsidR="009E785D" w:rsidRPr="009E785D" w:rsidRDefault="009E785D" w:rsidP="00717B2B">
      <w:pPr>
        <w:pStyle w:val="Bodytextstyle"/>
        <w:numPr>
          <w:ilvl w:val="0"/>
          <w:numId w:val="13"/>
        </w:numPr>
      </w:pPr>
      <w:r w:rsidRPr="009E785D">
        <w:t>Sprinkler system water flow and valve supervisory devices</w:t>
      </w:r>
    </w:p>
    <w:p w:rsidR="009E785D" w:rsidRPr="009E785D" w:rsidRDefault="009E785D" w:rsidP="00717B2B">
      <w:pPr>
        <w:pStyle w:val="Bodytextstyle"/>
        <w:numPr>
          <w:ilvl w:val="0"/>
          <w:numId w:val="13"/>
        </w:numPr>
      </w:pPr>
      <w:r w:rsidRPr="009E785D">
        <w:t>Combination fire alarm horn/strobe located throughout the building</w:t>
      </w:r>
    </w:p>
    <w:p w:rsidR="009E785D" w:rsidRPr="009E785D" w:rsidRDefault="009E785D" w:rsidP="00717B2B">
      <w:pPr>
        <w:pStyle w:val="Bodytextstyle"/>
        <w:numPr>
          <w:ilvl w:val="0"/>
          <w:numId w:val="13"/>
        </w:numPr>
      </w:pPr>
      <w:r w:rsidRPr="009E785D">
        <w:t>A 24-V hard-wire extension from the existing control panel</w:t>
      </w:r>
    </w:p>
    <w:p w:rsidR="009E785D" w:rsidRPr="009E785D" w:rsidRDefault="009E785D" w:rsidP="00717B2B">
      <w:pPr>
        <w:pStyle w:val="Bodytextstyle"/>
        <w:numPr>
          <w:ilvl w:val="0"/>
          <w:numId w:val="13"/>
        </w:numPr>
      </w:pPr>
      <w:r w:rsidRPr="009E785D">
        <w:t>Connection to the site-wide Facilities Information Reporting Utility System (FIRUS) monitoring system</w:t>
      </w:r>
    </w:p>
    <w:p w:rsidR="009E785D" w:rsidRPr="009E785D" w:rsidRDefault="009E785D" w:rsidP="00717B2B">
      <w:pPr>
        <w:pStyle w:val="Bodytextstyle"/>
        <w:numPr>
          <w:ilvl w:val="0"/>
          <w:numId w:val="13"/>
        </w:numPr>
      </w:pPr>
      <w:r w:rsidRPr="009E785D">
        <w:t>Smoke detection and line type heat detection as required.</w:t>
      </w:r>
    </w:p>
    <w:p w:rsidR="009E785D" w:rsidRPr="009E785D" w:rsidRDefault="009E785D" w:rsidP="007547DD">
      <w:pPr>
        <w:pStyle w:val="Bodytextstyle"/>
      </w:pPr>
      <w:r w:rsidRPr="009E785D">
        <w:t xml:space="preserve">Automatic sprinkler systems will be designed to a minimum of an Ordinary Hazard Group 1 classification, in accordance with NFPA’s latest edition. The NFPA design and construction standards to be used relative to fire alarm systems are referenced in the LBNF Requirements Document </w:t>
      </w:r>
      <w:sdt>
        <w:sdtPr>
          <w:id w:val="-196319088"/>
          <w:citation/>
        </w:sdtPr>
        <w:sdtEndPr/>
        <w:sdtContent>
          <w:r w:rsidRPr="009E785D">
            <w:fldChar w:fldCharType="begin"/>
          </w:r>
          <w:r w:rsidRPr="009E785D">
            <w:instrText xml:space="preserve">CITATION Req \l 1033 </w:instrText>
          </w:r>
          <w:r w:rsidRPr="009E785D">
            <w:fldChar w:fldCharType="separate"/>
          </w:r>
          <w:r w:rsidR="00C04DF2">
            <w:t>(7)</w:t>
          </w:r>
          <w:r w:rsidRPr="009E785D">
            <w:fldChar w:fldCharType="end"/>
          </w:r>
        </w:sdtContent>
      </w:sdt>
      <w:r w:rsidRPr="009E785D">
        <w:t>.</w:t>
      </w:r>
    </w:p>
    <w:p w:rsidR="009E785D" w:rsidRPr="009E785D" w:rsidRDefault="009E785D" w:rsidP="00AF066D">
      <w:pPr>
        <w:pStyle w:val="Heading3"/>
      </w:pPr>
      <w:bookmarkStart w:id="82" w:name="_Toc418491885"/>
      <w:bookmarkStart w:id="83" w:name="_Toc419045961"/>
      <w:bookmarkStart w:id="84" w:name="_Toc419046198"/>
      <w:r w:rsidRPr="009E785D">
        <w:t>Safeguards and Securities</w:t>
      </w:r>
      <w:bookmarkEnd w:id="82"/>
      <w:bookmarkEnd w:id="83"/>
      <w:bookmarkEnd w:id="84"/>
    </w:p>
    <w:p w:rsidR="009E785D" w:rsidRPr="009E785D" w:rsidRDefault="009E785D" w:rsidP="007547DD">
      <w:pPr>
        <w:pStyle w:val="Bodytextstyle"/>
      </w:pPr>
      <w:r w:rsidRPr="009E785D">
        <w:t>Direction for security issues related to the design of this Project is taken from the current operating procedures for the Fermilab site.</w:t>
      </w:r>
    </w:p>
    <w:p w:rsidR="009E785D" w:rsidRPr="009E785D" w:rsidRDefault="009E785D" w:rsidP="007547DD">
      <w:pPr>
        <w:pStyle w:val="Bodytextstyle"/>
      </w:pPr>
      <w:r w:rsidRPr="009E785D">
        <w:t>Service buildings and facilities will be accessible to required Fermilab personnel and contractors during normal work hours. Access to the controlled areas during normal working hours will be controlled internally by the appropriate technical division occupants of each respective building or underground enclosure.</w:t>
      </w:r>
    </w:p>
    <w:p w:rsidR="009E785D" w:rsidRPr="009E785D" w:rsidRDefault="009E785D" w:rsidP="007547DD">
      <w:pPr>
        <w:pStyle w:val="Bodytextstyle"/>
      </w:pPr>
      <w:r w:rsidRPr="009E785D">
        <w:t>During non-working hours when the buildings and facilities are unoccupied, all exterior roll-up and personnel access doors into the buildings and facilities will be locked. Security card access will be installed in buildings to allow access during non-working hours.</w:t>
      </w:r>
    </w:p>
    <w:p w:rsidR="009E785D" w:rsidRPr="009E785D" w:rsidRDefault="009E785D" w:rsidP="00AF066D">
      <w:pPr>
        <w:pStyle w:val="Heading3"/>
      </w:pPr>
      <w:bookmarkStart w:id="85" w:name="_Toc418491886"/>
      <w:bookmarkStart w:id="86" w:name="_Toc419045962"/>
      <w:bookmarkStart w:id="87" w:name="_Toc419046199"/>
      <w:r w:rsidRPr="009E785D">
        <w:t>Emergency Shelter Provisions</w:t>
      </w:r>
      <w:bookmarkEnd w:id="85"/>
      <w:bookmarkEnd w:id="86"/>
      <w:bookmarkEnd w:id="87"/>
    </w:p>
    <w:p w:rsidR="009E785D" w:rsidRPr="009E785D" w:rsidRDefault="009E785D" w:rsidP="007547DD">
      <w:pPr>
        <w:pStyle w:val="Bodytextstyle"/>
        <w:rPr>
          <w:rFonts w:ascii="Arial" w:hAnsi="Arial" w:cs="Arial"/>
        </w:rPr>
      </w:pPr>
      <w:r w:rsidRPr="009E785D">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and referenced in </w:t>
      </w:r>
      <w:r w:rsidRPr="009E785D">
        <w:br/>
      </w:r>
      <w:r w:rsidRPr="00D86A1F">
        <w:t>Section 0111-2.5, DOE 6430.1A,</w:t>
      </w:r>
      <w:r w:rsidRPr="009E785D">
        <w:t xml:space="preserve"> will be used to assess the design of the buildings to insure safe areas within the buildings for the protection of the occupants. These protected areas will also serve as dual-</w:t>
      </w:r>
      <w:r w:rsidRPr="009E785D">
        <w:lastRenderedPageBreak/>
        <w:t>purpose spaces with regard to protection during a national emergency in accordance with the direction given in Section 0110-10, DOE 6430.1A.</w:t>
      </w:r>
      <w:r w:rsidRPr="009E785D">
        <w:rPr>
          <w:rFonts w:ascii="Arial" w:hAnsi="Arial" w:cs="Arial"/>
        </w:rPr>
        <w:t xml:space="preserve"> </w:t>
      </w:r>
    </w:p>
    <w:p w:rsidR="009E785D" w:rsidRPr="009E785D" w:rsidRDefault="009E785D" w:rsidP="007547DD">
      <w:pPr>
        <w:pStyle w:val="Bodytextstyle"/>
      </w:pPr>
      <w:r w:rsidRPr="009E785D">
        <w:t>FEMA guidelines indicate that protected areas are</w:t>
      </w:r>
      <w:r w:rsidR="00E72865">
        <w:t xml:space="preserve"> as follows</w:t>
      </w:r>
      <w:r w:rsidRPr="009E785D">
        <w:t>:</w:t>
      </w:r>
    </w:p>
    <w:p w:rsidR="009E785D" w:rsidRPr="009E785D" w:rsidRDefault="009E785D" w:rsidP="00717B2B">
      <w:pPr>
        <w:pStyle w:val="Bodytextstyle"/>
        <w:numPr>
          <w:ilvl w:val="0"/>
          <w:numId w:val="17"/>
        </w:numPr>
      </w:pPr>
      <w:r w:rsidRPr="009E785D">
        <w:t>on the lowest floor of a surface building</w:t>
      </w:r>
    </w:p>
    <w:p w:rsidR="009E785D" w:rsidRPr="009E785D" w:rsidRDefault="009E785D" w:rsidP="00717B2B">
      <w:pPr>
        <w:pStyle w:val="Bodytextstyle"/>
        <w:numPr>
          <w:ilvl w:val="0"/>
          <w:numId w:val="17"/>
        </w:numPr>
      </w:pPr>
      <w:r w:rsidRPr="009E785D">
        <w:t>in an interior space, avoiding spaces with glass partitions</w:t>
      </w:r>
    </w:p>
    <w:p w:rsidR="009E785D" w:rsidRPr="009E785D" w:rsidRDefault="009E785D" w:rsidP="00717B2B">
      <w:pPr>
        <w:pStyle w:val="Bodytextstyle"/>
        <w:numPr>
          <w:ilvl w:val="0"/>
          <w:numId w:val="17"/>
        </w:numPr>
      </w:pPr>
      <w:r w:rsidRPr="009E785D">
        <w:t>areas with short spans of the floor or roof structure are best; small rooms are usually safe, large rooms are to be avoided.</w:t>
      </w:r>
    </w:p>
    <w:p w:rsidR="009E785D" w:rsidRPr="009E785D" w:rsidRDefault="009E785D" w:rsidP="00AF066D">
      <w:pPr>
        <w:pStyle w:val="Heading3"/>
      </w:pPr>
      <w:bookmarkStart w:id="88" w:name="_Toc418491887"/>
      <w:bookmarkStart w:id="89" w:name="_Toc419045963"/>
      <w:bookmarkStart w:id="90" w:name="_Toc419046200"/>
      <w:r w:rsidRPr="009E785D">
        <w:t>Energy Conservation</w:t>
      </w:r>
      <w:bookmarkEnd w:id="88"/>
      <w:bookmarkEnd w:id="89"/>
      <w:bookmarkEnd w:id="90"/>
    </w:p>
    <w:p w:rsidR="009E785D" w:rsidRPr="009E785D" w:rsidRDefault="009E785D" w:rsidP="007547DD">
      <w:pPr>
        <w:pStyle w:val="Bodytextstyle"/>
      </w:pPr>
      <w:r w:rsidRPr="009E785D">
        <w:t xml:space="preserve">Early 2012, in a position paper titled “Fermilab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29, 2008, and was subsequently incorporated into DOE’s Strategic Sustainability Performance Plans (SSPPs) for 2011 and 2012. </w:t>
      </w:r>
    </w:p>
    <w:p w:rsidR="009E785D" w:rsidRPr="009E785D" w:rsidRDefault="009E785D" w:rsidP="007547DD">
      <w:pPr>
        <w:pStyle w:val="Bodytextstyle"/>
      </w:pPr>
      <w:r w:rsidRPr="009E785D">
        <w:t>In April, 2012, it was determined by DOE that the “Bodman memo” had, in fact, been rescinded, and DOE removed the LEED Gold requirement for new projects.  The 2013 SSPP does not include any LEED requirements, but relies on all new construction meeting the federal Guiding Principles (GP) for High Performance and Sustainable Buildings. The GP were first officially articulated in the 2006 Federal Leadership in High Performance and Sustainable Buildings interdepartmental MOU, which was signed by 20 federal departments. The five GP are as follows:</w:t>
      </w:r>
    </w:p>
    <w:p w:rsidR="009E785D" w:rsidRPr="009E785D" w:rsidRDefault="009E785D" w:rsidP="00717B2B">
      <w:pPr>
        <w:pStyle w:val="Bodytextstyle"/>
        <w:numPr>
          <w:ilvl w:val="0"/>
          <w:numId w:val="14"/>
        </w:numPr>
      </w:pPr>
      <w:r w:rsidRPr="009E785D">
        <w:t>Employ Integrated Assessment, Operation, and Management Principles</w:t>
      </w:r>
    </w:p>
    <w:p w:rsidR="009E785D" w:rsidRPr="009E785D" w:rsidRDefault="009E785D" w:rsidP="00717B2B">
      <w:pPr>
        <w:pStyle w:val="Bodytextstyle"/>
        <w:numPr>
          <w:ilvl w:val="0"/>
          <w:numId w:val="14"/>
        </w:numPr>
      </w:pPr>
      <w:r w:rsidRPr="009E785D">
        <w:t>Optimize Energy Performance</w:t>
      </w:r>
    </w:p>
    <w:p w:rsidR="009E785D" w:rsidRPr="009E785D" w:rsidRDefault="009E785D" w:rsidP="00717B2B">
      <w:pPr>
        <w:pStyle w:val="Bodytextstyle"/>
        <w:numPr>
          <w:ilvl w:val="0"/>
          <w:numId w:val="14"/>
        </w:numPr>
      </w:pPr>
      <w:r w:rsidRPr="009E785D">
        <w:t>Protect and Conserve Water</w:t>
      </w:r>
    </w:p>
    <w:p w:rsidR="009E785D" w:rsidRPr="009E785D" w:rsidRDefault="009E785D" w:rsidP="00717B2B">
      <w:pPr>
        <w:pStyle w:val="Bodytextstyle"/>
        <w:numPr>
          <w:ilvl w:val="0"/>
          <w:numId w:val="14"/>
        </w:numPr>
      </w:pPr>
      <w:r w:rsidRPr="009E785D">
        <w:t>Enhance Indoor Environmental Quality</w:t>
      </w:r>
    </w:p>
    <w:p w:rsidR="009E785D" w:rsidRPr="009E785D" w:rsidRDefault="009E785D" w:rsidP="00717B2B">
      <w:pPr>
        <w:pStyle w:val="Bodytextstyle"/>
        <w:numPr>
          <w:ilvl w:val="0"/>
          <w:numId w:val="14"/>
        </w:numPr>
      </w:pPr>
      <w:r w:rsidRPr="009E785D">
        <w:t>Reduce Environmental Impact of Materials</w:t>
      </w:r>
    </w:p>
    <w:p w:rsidR="009E785D" w:rsidRPr="009E785D" w:rsidRDefault="009E785D" w:rsidP="007547DD">
      <w:pPr>
        <w:pStyle w:val="Bodytextstyle"/>
      </w:pPr>
      <w:r w:rsidRPr="009E785D">
        <w:t xml:space="preserve">These GP were included explicitly in Executive Orders 13423 and 13514, then in DOE Order 430.2B and its replacement, DOE Order 436.1. Each of the five GP has a set of specifically required goals intended to implement it. There are 34 such specific and mandatory goals.  The GP can be found in detail at </w:t>
      </w:r>
      <w:hyperlink r:id="rId26" w:history="1">
        <w:r w:rsidRPr="009E785D">
          <w:rPr>
            <w:color w:val="0000FF"/>
            <w:u w:val="single"/>
          </w:rPr>
          <w:t>http://www.wbdg.org/references/fhpsb_new.php</w:t>
        </w:r>
      </w:hyperlink>
      <w:r w:rsidRPr="009E785D">
        <w:t xml:space="preserve">.  Compliance with the GP appears to be the main formal requirement for demonstrating sustainability in new construction projects. Sustainability is also a prominent goal in DOE Order 413.3B, however, the means of achieving the goal is less prescriptive and formal in </w:t>
      </w:r>
      <w:hyperlink r:id="rId27" w:history="1">
        <w:r w:rsidR="00D0123B" w:rsidRPr="00D0123B">
          <w:rPr>
            <w:rStyle w:val="Hyperlink"/>
          </w:rPr>
          <w:t>DOE Order 413.3B</w:t>
        </w:r>
      </w:hyperlink>
      <w:r w:rsidR="00D0123B" w:rsidRPr="00D0123B">
        <w:t xml:space="preserve"> </w:t>
      </w:r>
      <w:r w:rsidRPr="009E785D">
        <w:t xml:space="preserve">than what is required by the Guiding Principles.  </w:t>
      </w:r>
      <w:hyperlink r:id="rId28" w:history="1">
        <w:r w:rsidR="006572E2" w:rsidRPr="00D0123B">
          <w:rPr>
            <w:rStyle w:val="Hyperlink"/>
          </w:rPr>
          <w:t>DOE Order 413.3B</w:t>
        </w:r>
      </w:hyperlink>
      <w:r w:rsidR="006572E2">
        <w:t xml:space="preserve"> </w:t>
      </w:r>
      <w:r w:rsidRPr="009E785D">
        <w:t xml:space="preserve">requires </w:t>
      </w:r>
      <w:r w:rsidRPr="009E785D">
        <w:lastRenderedPageBreak/>
        <w:t>only that a Sustainability Plan appropriate to the project be developed and implemented. It does not dictate means and/or methods.</w:t>
      </w:r>
    </w:p>
    <w:p w:rsidR="009E785D" w:rsidRPr="009E785D" w:rsidRDefault="009E785D" w:rsidP="007547DD">
      <w:pPr>
        <w:pStyle w:val="Bodytextstyle"/>
      </w:pPr>
      <w:r w:rsidRPr="009E785D">
        <w:t>Efforts to apply the GP and develop a Sustainability Plan for the project should complement each other. Both processes will be informed by widely available resources.  In making the argument that LEED certification for LBNF is unrealistic, we have committed to the use of LEED concepts and principles to inform decisions about sustainable design, but to avoid confusion, it may be preferable to avoid the term “LEED” altogether and say that we will use USGBC as a resource.  There are numerous other resources for sustainable design available to Fermilab, including for example, “Laboratories for the 21st Century” or Labs21, which was developed by DOE and USEPA.  It has the virtue of being aimed specifically at buildings that use higher than average amounts of energy.  Unlike LEED and USGBC, Labs21 is not in the business of certification.  It is mostly a clearinghouse for all sorts of technical guides relating to designing more efficient buildings.  Several DOE sites already rely on Labs21 for performance benchmarking.</w:t>
      </w:r>
    </w:p>
    <w:p w:rsidR="009E785D" w:rsidRPr="009E785D" w:rsidRDefault="009E785D" w:rsidP="007547DD">
      <w:pPr>
        <w:pStyle w:val="Bodytextstyle"/>
      </w:pPr>
      <w:r w:rsidRPr="009E785D">
        <w:t xml:space="preserve">The LBNF Project has already begun evaluating LBNF facilities using the Guiding Principles criteria, and we have provisionally taken credit for 11 of the 34 total required items, based on the near site. The requirements in the Guiding Principles (GP) are more policy/process oriented, whereas the LEED credits are more building/site oriented.  For the near site, we believe that LBNF can eventually meet almost 50% of the GP requirements simply by citing Fermilab-level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rsidR="009E785D" w:rsidRPr="009E785D" w:rsidRDefault="009E785D" w:rsidP="007547DD">
      <w:pPr>
        <w:pStyle w:val="Bodytextstyle"/>
      </w:pPr>
      <w:r w:rsidRPr="009E785D">
        <w:t>The most difficult of the individual requirements to comply with is to reduce the energy use by 30% relative to the baseline building performance prescribed by the ASHRAE 90.1-2007 standard.  This goal originates in the Energy Policy Act (EPAct) of 2005 and the Energy Independence and Security Act (EISA) of 2007. This goal becomes particularly difficult for the types of facilities, i.e. unconventional, high energy using, that Fermilab typically builds.</w:t>
      </w:r>
    </w:p>
    <w:p w:rsidR="009E785D" w:rsidRPr="009E785D" w:rsidRDefault="009E785D" w:rsidP="007547DD">
      <w:pPr>
        <w:pStyle w:val="Bodytextstyle"/>
      </w:pPr>
      <w:r w:rsidRPr="009E785D">
        <w:t>LBNF confirms the commitment to meet as many of the GP requirements as is reasonably feasible, recognizing that compliance in many of the planned facilities LBNF is designing may not be straightforward.  In these cases LBNF will take every opportunity to inform our design decisions by taking advantage of resources such as the USGBC, and Labs21.</w:t>
      </w:r>
    </w:p>
    <w:p w:rsidR="009E785D" w:rsidRPr="009E785D" w:rsidRDefault="009E785D" w:rsidP="00AF066D">
      <w:pPr>
        <w:pStyle w:val="Heading3"/>
      </w:pPr>
      <w:bookmarkStart w:id="91" w:name="_Toc418491888"/>
      <w:bookmarkStart w:id="92" w:name="_Toc419045964"/>
      <w:bookmarkStart w:id="93" w:name="_Toc419046201"/>
      <w:r w:rsidRPr="009E785D">
        <w:t>DOE Space Allocation</w:t>
      </w:r>
      <w:bookmarkEnd w:id="91"/>
      <w:bookmarkEnd w:id="92"/>
      <w:bookmarkEnd w:id="93"/>
    </w:p>
    <w:p w:rsidR="009E785D" w:rsidRPr="009E785D" w:rsidRDefault="009E785D" w:rsidP="007547DD">
      <w:pPr>
        <w:pStyle w:val="Bodytextstyle"/>
      </w:pPr>
      <w:r w:rsidRPr="009E785D">
        <w:t xml:space="preserve">The elimination of excess facility capacity is an ongoing effort at all DOE programs. Eliminating excess facilities (buildings) to offset new building construction (on a building square foot basis) frees up future budget resources for maintaining and recapitalizing DOE’s remaining facilities. </w:t>
      </w:r>
    </w:p>
    <w:p w:rsidR="009E785D" w:rsidRPr="009E785D" w:rsidRDefault="009E785D" w:rsidP="007547DD">
      <w:pPr>
        <w:pStyle w:val="Bodytextstyle"/>
      </w:pPr>
      <w:r w:rsidRPr="009E785D">
        <w:t>The LBNF Near Site project has obtained a DOE Space Allocation/Space Bank waiver, which assigns elimination of excess facilities capacity elsewhere in DOE labs to offset the new LBNF building square footage. The LBNF Project waiver covers up to 142,000 gross square feet (gsf). The Near Site portion of the Project, as defined by the Conceptual Design, includes a total of approximately 64,000 net sf including underground and surface facilities.</w:t>
      </w:r>
    </w:p>
    <w:p w:rsidR="009E785D" w:rsidRPr="009E785D" w:rsidRDefault="009E785D" w:rsidP="007547DD">
      <w:pPr>
        <w:pStyle w:val="Bodytextstyle"/>
      </w:pPr>
      <w:r w:rsidRPr="009E785D">
        <w:t xml:space="preserve">See the LBNF Space Bank Waiver Correspondence </w:t>
      </w:r>
      <w:sdt>
        <w:sdtPr>
          <w:id w:val="-349567139"/>
          <w:citation/>
        </w:sdtPr>
        <w:sdtEndPr/>
        <w:sdtContent>
          <w:r w:rsidRPr="009E785D">
            <w:fldChar w:fldCharType="begin"/>
          </w:r>
          <w:r w:rsidRPr="009E785D">
            <w:instrText xml:space="preserve">CITATION Spacebank \l 1033 </w:instrText>
          </w:r>
          <w:r w:rsidRPr="009E785D">
            <w:fldChar w:fldCharType="separate"/>
          </w:r>
          <w:r w:rsidR="00C04DF2">
            <w:t>(8)</w:t>
          </w:r>
          <w:r w:rsidRPr="009E785D">
            <w:fldChar w:fldCharType="end"/>
          </w:r>
        </w:sdtContent>
      </w:sdt>
      <w:r w:rsidRPr="009E785D">
        <w:t xml:space="preserve"> and related DOE policies and procedures.</w:t>
      </w:r>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AF066D">
      <w:pPr>
        <w:pStyle w:val="Heading3"/>
      </w:pPr>
      <w:bookmarkStart w:id="94" w:name="_Ref418089806"/>
      <w:bookmarkStart w:id="95" w:name="_Toc418491889"/>
      <w:bookmarkStart w:id="96" w:name="_Toc419045965"/>
      <w:bookmarkStart w:id="97" w:name="_Toc419046202"/>
      <w:r w:rsidRPr="009E785D">
        <w:t>Construction Phasing</w:t>
      </w:r>
      <w:bookmarkEnd w:id="94"/>
      <w:bookmarkEnd w:id="95"/>
      <w:bookmarkEnd w:id="96"/>
      <w:bookmarkEnd w:id="97"/>
    </w:p>
    <w:p w:rsidR="009E785D" w:rsidRPr="009E785D" w:rsidRDefault="009E785D" w:rsidP="007547DD">
      <w:pPr>
        <w:pStyle w:val="Bodytextstyle"/>
      </w:pPr>
      <w:r w:rsidRPr="009E785D">
        <w:t>Conventional Facilities construction is planned in two phases.  The primary objective of the first phase, referred to as the “Advanced Site Preparation” (ASP) phase, is to construct a pre-load embankment to induce settlement in the shallowly-founded Primary Beam and Target Hall Complex regions before the experimental facilities are constructed in order to minimize beamline settlement after the experimental facilities are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ductbanks,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The pre-load embankment and underlying soils will be allowed to settle a minimum of twelve months prior to the construction of the Primary Beam and Target Hall Complex facilities.  The performance of the pre-load embankment will be monitored throughout the settlement period and compared with the time-rate-of-settlement predictions to allow for refinements in the required settlement period.</w:t>
      </w:r>
    </w:p>
    <w:p w:rsidR="009E785D" w:rsidRPr="009E785D" w:rsidRDefault="009E785D" w:rsidP="007547DD">
      <w:pPr>
        <w:pStyle w:val="Bodytextstyle"/>
        <w:rPr>
          <w:rFonts w:ascii="Times New Roman" w:hAnsi="Times New Roman"/>
        </w:rPr>
      </w:pPr>
      <w:r w:rsidRPr="009E785D">
        <w:t>The second phase of construction, referred to as the “Beamline and Near Neutrino Detector Conventional Facilities”, or “Beamline Conventional Facilities” (BCF) and “</w:t>
      </w:r>
      <w:r w:rsidR="00E04FA2">
        <w:t>near detector</w:t>
      </w:r>
      <w:r w:rsidRPr="009E785D">
        <w:t xml:space="preserve"> Conventional Facilities” (NDCF) for short, includes the balance of the work including the experiment’s underground enclosures and surface-level service building, utilities, roads, hardstands, and other conventional facilities features needed for the experiment.</w:t>
      </w:r>
    </w:p>
    <w:p w:rsidR="009E785D" w:rsidRPr="009E785D" w:rsidRDefault="009E785D" w:rsidP="00AF066D">
      <w:pPr>
        <w:pStyle w:val="Heading2"/>
        <w:rPr>
          <w:rFonts w:eastAsiaTheme="majorEastAsia"/>
        </w:rPr>
      </w:pPr>
      <w:bookmarkStart w:id="98" w:name="_Toc418491890"/>
      <w:bookmarkStart w:id="99" w:name="_Toc419045966"/>
      <w:bookmarkStart w:id="100" w:name="_Toc419046203"/>
      <w:r w:rsidRPr="009E785D">
        <w:rPr>
          <w:rFonts w:eastAsiaTheme="majorEastAsia"/>
        </w:rPr>
        <w:t>Project Site Infrastructure</w:t>
      </w:r>
      <w:bookmarkEnd w:id="98"/>
      <w:bookmarkEnd w:id="99"/>
      <w:bookmarkEnd w:id="100"/>
    </w:p>
    <w:p w:rsidR="009E785D" w:rsidRPr="009E785D" w:rsidRDefault="009E785D" w:rsidP="007547DD">
      <w:pPr>
        <w:pStyle w:val="Bodytextstyle"/>
      </w:pPr>
      <w:r w:rsidRPr="009E785D">
        <w:t>The locations of the eight Near Site Conventional Facility functional areas define the LBNF Conventional Facilities at the Near Site. Facility locations were selected based on the programmatic requirement for extracting beam from the existing Main Injector near MI-10 and the planned location of the Far Detector. 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rsidR="009E785D" w:rsidRPr="009E785D" w:rsidRDefault="009E785D" w:rsidP="007547DD">
      <w:pPr>
        <w:pStyle w:val="Bodytextstyle"/>
      </w:pPr>
      <w:r w:rsidRPr="009E785D">
        <w:t>The scope of the LBNF Conventional Facilities will include the work required to provide Project site road access and the creation of hardstands, parking areas and site restoration. Also included is the extension of the utilities to the Project site.</w:t>
      </w:r>
    </w:p>
    <w:p w:rsidR="009E785D" w:rsidRPr="009E785D" w:rsidRDefault="009E785D" w:rsidP="00AF066D">
      <w:pPr>
        <w:pStyle w:val="Heading3"/>
      </w:pPr>
      <w:bookmarkStart w:id="101" w:name="_Toc418491891"/>
      <w:bookmarkStart w:id="102" w:name="_Toc419045967"/>
      <w:bookmarkStart w:id="103" w:name="_Toc419046204"/>
      <w:r w:rsidRPr="009E785D">
        <w:t>Roads and Infrastructure</w:t>
      </w:r>
      <w:bookmarkEnd w:id="101"/>
      <w:bookmarkEnd w:id="102"/>
      <w:bookmarkEnd w:id="103"/>
    </w:p>
    <w:p w:rsidR="009E785D" w:rsidRPr="009E785D" w:rsidRDefault="009E785D" w:rsidP="007547DD">
      <w:pPr>
        <w:pStyle w:val="Bodytextstyle"/>
      </w:pPr>
      <w:r w:rsidRPr="009E785D">
        <w:t>The existing Giese Road will be improved and extended to provide access to the Main Injector Road reroute to access LBNF-20 and LBNF-30 from the north. The road will be constructed according to the standards for all Fermilab roads and will be suitable for all-weather and emergency access during construction and Project beamline operations. AASHTO HS20-44 highway standard loading will be incorporated into the design.</w:t>
      </w:r>
    </w:p>
    <w:p w:rsidR="009E785D" w:rsidRPr="009E785D" w:rsidRDefault="009E785D" w:rsidP="007547DD">
      <w:pPr>
        <w:pStyle w:val="Bodytextstyle"/>
      </w:pPr>
      <w:r w:rsidRPr="009E785D">
        <w:lastRenderedPageBreak/>
        <w:t>Parking and staging areas will be incorporated into the design of each surface building. Designs will provide for the operation phase, with parking and hardstand requirements for construction and installation designed to be temporary. It is anticipated that most of the scientific components will be manufactured elsewhere and delivered on a just-in-time delivery basis.</w:t>
      </w:r>
    </w:p>
    <w:p w:rsidR="009E785D" w:rsidRPr="009E785D" w:rsidRDefault="009E785D" w:rsidP="007547DD">
      <w:pPr>
        <w:pStyle w:val="Bodytextstyle"/>
      </w:pPr>
      <w:r w:rsidRPr="009E785D">
        <w:t xml:space="preserve">As part of the civil work, the existing Main Injector Cooling Pond F and associated infrastructure will be entirely removed/filled-in to create space required for the embankment and the Target Complex </w:t>
      </w:r>
      <w:r w:rsidRPr="009E785D">
        <w:br/>
        <w:t>(LBNF-20). A new cooling pond will be designed and constructed, along with the additional Project-required cooling capacity, in the infield of the Main Injector. Any compensatory floodplain storage volume that is required due to filling in the floodplain, for site grading and drainage, will be mitigated (reconstructed) in the infield of the Main Injector.</w:t>
      </w:r>
    </w:p>
    <w:p w:rsidR="009E785D" w:rsidRPr="009E785D" w:rsidRDefault="009E785D" w:rsidP="00AF066D">
      <w:pPr>
        <w:pStyle w:val="Heading3"/>
      </w:pPr>
      <w:bookmarkStart w:id="104" w:name="_Toc418491892"/>
      <w:bookmarkStart w:id="105" w:name="_Toc419045968"/>
      <w:bookmarkStart w:id="106" w:name="_Toc419046205"/>
      <w:r w:rsidRPr="009E785D">
        <w:t>Electrical</w:t>
      </w:r>
      <w:bookmarkEnd w:id="104"/>
      <w:bookmarkEnd w:id="105"/>
      <w:bookmarkEnd w:id="106"/>
    </w:p>
    <w:p w:rsidR="009E785D" w:rsidRPr="009E785D" w:rsidRDefault="009E785D" w:rsidP="007547DD">
      <w:pPr>
        <w:pStyle w:val="Bodytextstyle"/>
      </w:pPr>
      <w:r w:rsidRPr="009E785D">
        <w:t>Fermilab is supplied electrical power through the northern Illinois bulk power transmission system that is operated by a local investor-owned utility. The site interconnects with the bulk transmission system at two locations. Service connections, at 345 kV voltage, are made to one of two transmission lines at each location. At the interconnection sites, Fermilab takes power and delivers it along Fermilab owned and operated transmission lines to two separate electrical substations where it is transformed to 13.8 kV for site-wide distribution.</w:t>
      </w:r>
    </w:p>
    <w:p w:rsidR="009E785D" w:rsidRPr="009E785D" w:rsidRDefault="009E785D" w:rsidP="007547DD">
      <w:pPr>
        <w:pStyle w:val="Bodytextstyle"/>
      </w:pPr>
      <w:r w:rsidRPr="009E785D">
        <w:t>Fermilab maintains two separate types of power systems, pulsed power and conventional power. The technical systems pulsed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Fermilab Engineering Standards Manual.</w:t>
      </w:r>
    </w:p>
    <w:p w:rsidR="009E785D" w:rsidRPr="009E785D" w:rsidRDefault="009E785D" w:rsidP="007547DD">
      <w:pPr>
        <w:pStyle w:val="Bodytextstyle"/>
      </w:pPr>
      <w:r w:rsidRPr="009E785D">
        <w:t>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Kautz Road substation for the conventional power. The LBNF Project will also require the relocation of the existing electrical power ductbank system around the proposed facilities. Existing ductbanks will be rerouted along the proposed roadways to the LBNF facilities and continue to reconnect to the existing ductbanks to maintain the existing infrastructure.</w:t>
      </w:r>
    </w:p>
    <w:p w:rsidR="009E785D" w:rsidRPr="009E785D" w:rsidRDefault="00DB36F3" w:rsidP="007547DD">
      <w:pPr>
        <w:pStyle w:val="Bodytextstyle"/>
      </w:pPr>
      <w:r w:rsidRPr="00DB36F3">
        <w:rPr>
          <w:b/>
          <w:highlight w:val="lightGray"/>
        </w:rPr>
        <w:fldChar w:fldCharType="begin"/>
      </w:r>
      <w:r w:rsidRPr="00DB36F3">
        <w:rPr>
          <w:b/>
          <w:highlight w:val="lightGray"/>
        </w:rPr>
        <w:instrText xml:space="preserve"> REF _Ref418538661 \h  \* MERGEFORMAT </w:instrText>
      </w:r>
      <w:r w:rsidRPr="00DB36F3">
        <w:rPr>
          <w:b/>
          <w:highlight w:val="lightGray"/>
        </w:rPr>
      </w:r>
      <w:r w:rsidRPr="00DB36F3">
        <w:rPr>
          <w:b/>
          <w:highlight w:val="lightGray"/>
        </w:rPr>
        <w:fldChar w:fldCharType="separate"/>
      </w:r>
      <w:r w:rsidRPr="00DB36F3">
        <w:rPr>
          <w:b/>
          <w:highlight w:val="lightGray"/>
        </w:rPr>
        <w:t>Figure 3</w:t>
      </w:r>
      <w:r w:rsidRPr="00DB36F3">
        <w:rPr>
          <w:b/>
          <w:highlight w:val="lightGray"/>
        </w:rPr>
        <w:noBreakHyphen/>
        <w:t>3</w:t>
      </w:r>
      <w:r w:rsidRPr="00DB36F3">
        <w:rPr>
          <w:b/>
          <w:highlight w:val="lightGray"/>
        </w:rPr>
        <w:fldChar w:fldCharType="end"/>
      </w:r>
      <w:r>
        <w:t xml:space="preserve"> </w:t>
      </w:r>
      <w:r w:rsidR="009E785D" w:rsidRPr="009E785D">
        <w:t xml:space="preserve">shows the proposed project electrical power routing plan for both pulsed and conventional power for LBNF. </w:t>
      </w:r>
      <w:r>
        <w:t xml:space="preserve"> </w:t>
      </w:r>
      <w:r w:rsidRPr="00C606E4">
        <w:rPr>
          <w:b/>
          <w:highlight w:val="lightGray"/>
        </w:rPr>
        <w:fldChar w:fldCharType="begin"/>
      </w:r>
      <w:r w:rsidRPr="00C606E4">
        <w:rPr>
          <w:b/>
          <w:highlight w:val="lightGray"/>
        </w:rPr>
        <w:instrText xml:space="preserve"> REF _Ref418538690 \h  \* MERGEFORMAT </w:instrText>
      </w:r>
      <w:r w:rsidRPr="00C606E4">
        <w:rPr>
          <w:b/>
          <w:highlight w:val="lightGray"/>
        </w:rPr>
      </w:r>
      <w:r w:rsidRPr="00C606E4">
        <w:rPr>
          <w:b/>
          <w:highlight w:val="lightGray"/>
        </w:rPr>
        <w:fldChar w:fldCharType="separate"/>
      </w:r>
      <w:r w:rsidRPr="00C606E4">
        <w:rPr>
          <w:b/>
          <w:highlight w:val="lightGray"/>
        </w:rPr>
        <w:t>Figure 3</w:t>
      </w:r>
      <w:r w:rsidRPr="00C606E4">
        <w:rPr>
          <w:b/>
          <w:highlight w:val="lightGray"/>
        </w:rPr>
        <w:noBreakHyphen/>
        <w:t>4</w:t>
      </w:r>
      <w:r w:rsidRPr="00C606E4">
        <w:rPr>
          <w:b/>
          <w:highlight w:val="lightGray"/>
        </w:rPr>
        <w:fldChar w:fldCharType="end"/>
      </w:r>
      <w:r>
        <w:t xml:space="preserve"> </w:t>
      </w:r>
      <w:r w:rsidR="009E785D" w:rsidRPr="009E785D">
        <w:t>shows the location of MI power systems duct bank and feeders, both pulsed and conventional, that will need to be removed and rerouted around the proposed facilities and through the proposed embankment due to LBNF facilities interferences and conflicts.</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61AC780F" wp14:editId="3086C6A5">
            <wp:extent cx="5943600" cy="4716780"/>
            <wp:effectExtent l="19050" t="19050" r="19050" b="26670"/>
            <wp:docPr id="2128" name="Picture 2128" descr="M:\Active Projects\6\14\4\2 - Conceptual Design\CD-1_Refresh\Figure_3-3_Electrical Power Rout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_3-3_Electrical Power Routing Pla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716780"/>
                    </a:xfrm>
                    <a:prstGeom prst="rect">
                      <a:avLst/>
                    </a:prstGeom>
                    <a:noFill/>
                    <a:ln>
                      <a:solidFill>
                        <a:schemeClr val="tx1"/>
                      </a:solidFill>
                    </a:ln>
                  </pic:spPr>
                </pic:pic>
              </a:graphicData>
            </a:graphic>
          </wp:inline>
        </w:drawing>
      </w:r>
    </w:p>
    <w:p w:rsidR="009E785D" w:rsidRPr="0022208B" w:rsidRDefault="00C347B7" w:rsidP="00C347B7">
      <w:pPr>
        <w:pStyle w:val="Caption"/>
        <w:rPr>
          <w:rFonts w:eastAsia="Cambria"/>
          <w:bCs/>
        </w:rPr>
      </w:pPr>
      <w:bookmarkStart w:id="107" w:name="_Ref418538661"/>
      <w:bookmarkStart w:id="108" w:name="_Toc417648937"/>
      <w:bookmarkStart w:id="109" w:name="_Toc419046643"/>
      <w:r>
        <w:t xml:space="preserve">Figure </w:t>
      </w:r>
      <w:fldSimple w:instr=" STYLEREF 1 \s ">
        <w:r w:rsidR="00197C44">
          <w:rPr>
            <w:noProof/>
          </w:rPr>
          <w:t>3</w:t>
        </w:r>
      </w:fldSimple>
      <w:r w:rsidR="00197C44">
        <w:noBreakHyphen/>
      </w:r>
      <w:fldSimple w:instr=" SEQ Figure \* ARABIC \s 1 ">
        <w:r w:rsidR="00197C44">
          <w:rPr>
            <w:noProof/>
          </w:rPr>
          <w:t>3</w:t>
        </w:r>
      </w:fldSimple>
      <w:bookmarkEnd w:id="107"/>
      <w:r>
        <w:t xml:space="preserve">: </w:t>
      </w:r>
      <w:r w:rsidR="009E785D" w:rsidRPr="0022208B">
        <w:rPr>
          <w:rFonts w:eastAsia="Cambria"/>
          <w:bCs/>
        </w:rPr>
        <w:t>Electrical Power Routing Plan</w:t>
      </w:r>
      <w:bookmarkEnd w:id="108"/>
      <w:bookmarkEnd w:id="109"/>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3D7F70B2" wp14:editId="5D1344D0">
            <wp:extent cx="5943600" cy="4823460"/>
            <wp:effectExtent l="19050" t="19050" r="19050" b="15240"/>
            <wp:docPr id="2129" name="Picture 2129" descr="M:\Active Projects\6\14\4\2 - Conceptual Design\CD-1_Refresh\Figure_3-4_Routing of Existing Power System Duct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_3-4_Routing of Existing Power System Ductban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823460"/>
                    </a:xfrm>
                    <a:prstGeom prst="rect">
                      <a:avLst/>
                    </a:prstGeom>
                    <a:noFill/>
                    <a:ln>
                      <a:solidFill>
                        <a:schemeClr val="tx1"/>
                      </a:solidFill>
                    </a:ln>
                  </pic:spPr>
                </pic:pic>
              </a:graphicData>
            </a:graphic>
          </wp:inline>
        </w:drawing>
      </w:r>
    </w:p>
    <w:p w:rsidR="009E785D" w:rsidRPr="004D0A9C" w:rsidRDefault="00EF5C2F" w:rsidP="00EF5C2F">
      <w:pPr>
        <w:pStyle w:val="Caption"/>
        <w:rPr>
          <w:rFonts w:eastAsia="Cambria"/>
          <w:bCs/>
        </w:rPr>
      </w:pPr>
      <w:bookmarkStart w:id="110" w:name="_Ref418538690"/>
      <w:bookmarkStart w:id="111" w:name="_Toc417648938"/>
      <w:bookmarkStart w:id="112" w:name="_Toc419046644"/>
      <w:r>
        <w:t xml:space="preserve">Figure </w:t>
      </w:r>
      <w:fldSimple w:instr=" STYLEREF 1 \s ">
        <w:r w:rsidR="00197C44">
          <w:rPr>
            <w:noProof/>
          </w:rPr>
          <w:t>3</w:t>
        </w:r>
      </w:fldSimple>
      <w:r w:rsidR="00197C44">
        <w:noBreakHyphen/>
      </w:r>
      <w:fldSimple w:instr=" SEQ Figure \* ARABIC \s 1 ">
        <w:r w:rsidR="00197C44">
          <w:rPr>
            <w:noProof/>
          </w:rPr>
          <w:t>4</w:t>
        </w:r>
      </w:fldSimple>
      <w:bookmarkEnd w:id="110"/>
      <w:r>
        <w:t xml:space="preserve">: </w:t>
      </w:r>
      <w:r w:rsidR="009E785D" w:rsidRPr="004D0A9C">
        <w:rPr>
          <w:rFonts w:eastAsia="Cambria"/>
          <w:bCs/>
        </w:rPr>
        <w:t>Rerouting of Exis</w:t>
      </w:r>
      <w:r w:rsidR="008F0A55" w:rsidRPr="004D0A9C">
        <w:rPr>
          <w:rFonts w:eastAsia="Cambria"/>
          <w:bCs/>
        </w:rPr>
        <w:t xml:space="preserve">ting Power System </w:t>
      </w:r>
      <w:proofErr w:type="spellStart"/>
      <w:r w:rsidR="008F0A55" w:rsidRPr="004D0A9C">
        <w:rPr>
          <w:rFonts w:eastAsia="Cambria"/>
          <w:bCs/>
        </w:rPr>
        <w:t>Ductbank</w:t>
      </w:r>
      <w:proofErr w:type="spellEnd"/>
      <w:r w:rsidR="008F0A55" w:rsidRPr="004D0A9C">
        <w:rPr>
          <w:rFonts w:eastAsia="Cambria"/>
          <w:bCs/>
        </w:rPr>
        <w:t xml:space="preserve"> and U</w:t>
      </w:r>
      <w:r w:rsidR="009E785D" w:rsidRPr="004D0A9C">
        <w:rPr>
          <w:rFonts w:eastAsia="Cambria"/>
          <w:bCs/>
        </w:rPr>
        <w:t xml:space="preserve">se of Casing Pipe </w:t>
      </w:r>
      <w:proofErr w:type="gramStart"/>
      <w:r w:rsidR="009E785D" w:rsidRPr="004D0A9C">
        <w:rPr>
          <w:rFonts w:eastAsia="Cambria"/>
          <w:bCs/>
        </w:rPr>
        <w:t>Under</w:t>
      </w:r>
      <w:proofErr w:type="gramEnd"/>
      <w:r w:rsidR="009E785D" w:rsidRPr="004D0A9C">
        <w:rPr>
          <w:rFonts w:eastAsia="Cambria"/>
          <w:bCs/>
        </w:rPr>
        <w:t xml:space="preserve"> the LBNF Embankment</w:t>
      </w:r>
      <w:bookmarkEnd w:id="111"/>
      <w:bookmarkEnd w:id="112"/>
    </w:p>
    <w:p w:rsidR="009E785D" w:rsidRPr="009E785D" w:rsidRDefault="009E785D" w:rsidP="00AF066D">
      <w:pPr>
        <w:pStyle w:val="Heading4"/>
      </w:pPr>
      <w:bookmarkStart w:id="113" w:name="_Toc419045969"/>
      <w:r w:rsidRPr="009E785D">
        <w:t>Pulsed Power System</w:t>
      </w:r>
      <w:bookmarkEnd w:id="113"/>
    </w:p>
    <w:p w:rsidR="009E785D" w:rsidRPr="009E785D" w:rsidRDefault="009E785D" w:rsidP="007547DD">
      <w:pPr>
        <w:pStyle w:val="Bodytextstyle"/>
      </w:pPr>
      <w:r w:rsidRPr="009E785D">
        <w:t xml:space="preserve">Pulsed power service is required at LBNF-5 and will be served from existing Kautz Road Substation, feeder 96/97 at 13.8 kV that is currently serving the Main Injector.  </w:t>
      </w:r>
    </w:p>
    <w:p w:rsidR="009E785D" w:rsidRPr="009E785D" w:rsidRDefault="009E785D" w:rsidP="007547DD">
      <w:pPr>
        <w:pStyle w:val="Bodytextstyle"/>
      </w:pPr>
      <w:r w:rsidRPr="009E785D">
        <w:t xml:space="preserve">The existing feeder is configured as a loop for operational flexibility. The LBNF-5 pulsed power service will be spliced into the loop, maintaining the looped configuration. </w:t>
      </w:r>
    </w:p>
    <w:p w:rsidR="009E785D" w:rsidRPr="009E785D" w:rsidRDefault="009E785D" w:rsidP="007547DD">
      <w:pPr>
        <w:pStyle w:val="Bodytextstyle"/>
      </w:pPr>
      <w:r w:rsidRPr="009E785D">
        <w:t xml:space="preserve">The pulsed power system requires a harmonic filter to maintain power quality. The existing feeder 96/97 is connected to a harmonic filter at the Kautz Road substation. </w:t>
      </w:r>
    </w:p>
    <w:p w:rsidR="009E785D" w:rsidRPr="009E785D" w:rsidRDefault="009E785D" w:rsidP="007547DD">
      <w:pPr>
        <w:pStyle w:val="Bodytextstyle"/>
      </w:pPr>
      <w:r w:rsidRPr="009E785D">
        <w:t xml:space="preserve">Sectionalizing switches, 13.8 kV, 600 A, will be installed at various locations along the feeder route. A switch will be installed at each location where pulsed power is required. The switches will serve to provide operational flexibility in load and fault isolation. </w:t>
      </w:r>
    </w:p>
    <w:p w:rsidR="009E785D" w:rsidRPr="009E785D" w:rsidRDefault="009E785D" w:rsidP="007547DD">
      <w:pPr>
        <w:pStyle w:val="Bodytextstyle"/>
      </w:pPr>
      <w:r w:rsidRPr="009E785D">
        <w:lastRenderedPageBreak/>
        <w:t>Pulsed power service at LBNF-5 will be routed to a 13.8-kV site switch with an interconnection for transformers to the 13.8-kV pulsed power system. The remainder of the electrical equipment for service from the substation into the building will be provided by the Beamline Level 2 Project. The Conventional Facility scope of work will prepare each site by installing concrete pads and conduits for the equipment installation by the Beamline Level 2 Project.</w:t>
      </w:r>
    </w:p>
    <w:p w:rsidR="009E785D" w:rsidRPr="009E785D" w:rsidRDefault="009E785D" w:rsidP="00AF066D">
      <w:pPr>
        <w:pStyle w:val="Heading4"/>
      </w:pPr>
      <w:bookmarkStart w:id="114" w:name="_Toc419045970"/>
      <w:r w:rsidRPr="009E785D">
        <w:t>Conventional Power System</w:t>
      </w:r>
      <w:bookmarkEnd w:id="114"/>
    </w:p>
    <w:p w:rsidR="009E785D" w:rsidRPr="009E785D" w:rsidRDefault="009E785D" w:rsidP="007547DD">
      <w:pPr>
        <w:pStyle w:val="Bodytextstyle"/>
      </w:pPr>
      <w:r w:rsidRPr="009E785D">
        <w:t xml:space="preserve">Conventional power service is required at four sites, LBNF-5, LBNF-20, LBNF-30, and LBNF-40. </w:t>
      </w:r>
    </w:p>
    <w:p w:rsidR="009E785D" w:rsidRPr="009E785D" w:rsidRDefault="009E785D" w:rsidP="007547DD">
      <w:pPr>
        <w:pStyle w:val="Bodytextstyle"/>
      </w:pPr>
      <w:r w:rsidRPr="009E785D">
        <w:t>The conventional power system for LBNF will be served from Kautz Road substation at 13.8 kV by a new looped feeder. The feeder equipment will include the cable and a new 13.8-kV Kautz Road substation circuit breaker pair. The feeder system from the Kautz Road substation to the LBNF Project will be provided by installing the new underground feeder cables in existing spare ductbank. The feeder will be constructed in a looped configuration to enable cable segment isolation, fault clearing and service restoration without cable repair or replacement and extended service outage.</w:t>
      </w:r>
    </w:p>
    <w:p w:rsidR="009E785D" w:rsidRPr="009E785D" w:rsidRDefault="009E785D" w:rsidP="007547DD">
      <w:pPr>
        <w:pStyle w:val="Bodytextstyle"/>
      </w:pPr>
      <w:r w:rsidRPr="009E785D">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rsidR="009E785D" w:rsidRPr="009E785D" w:rsidRDefault="009E785D" w:rsidP="007547DD">
      <w:pPr>
        <w:pStyle w:val="Bodytextstyle"/>
      </w:pPr>
      <w:r w:rsidRPr="009E785D">
        <w:t xml:space="preserve">The 13.8-kV feeder will be routed to each site sectionalizing switch. The switches will serve primary electrical power to the site conventional service 750-kVA transformer. Each site will be provided with fully constructed electrical service to the buildings. Secondary conductors from the transformer will be constructed at each building and will terminate at the main service electrical panelboard. </w:t>
      </w:r>
    </w:p>
    <w:p w:rsidR="009E785D" w:rsidRPr="009E785D" w:rsidRDefault="009E785D" w:rsidP="00AF066D">
      <w:pPr>
        <w:pStyle w:val="Heading4"/>
      </w:pPr>
      <w:bookmarkStart w:id="115" w:name="_Toc418491893"/>
      <w:bookmarkStart w:id="116" w:name="_Toc419045971"/>
      <w:r w:rsidRPr="009E785D">
        <w:t>Mechanical and HVAC</w:t>
      </w:r>
      <w:bookmarkEnd w:id="115"/>
      <w:bookmarkEnd w:id="116"/>
    </w:p>
    <w:p w:rsidR="009E785D" w:rsidRPr="009E785D" w:rsidRDefault="009E785D" w:rsidP="007547DD">
      <w:pPr>
        <w:pStyle w:val="Bodytextstyle"/>
      </w:pPr>
      <w:r w:rsidRPr="009E785D">
        <w:t>The heating, ventilation and air conditioning (HVAC) systems located throughout the LBNF Project will conform to ASHRAE 90.1, ASHRAE 62, applicable NFPA requirements and applicable sections of the Fermilab Engineering Standards Manual. The design parameters for the general HVAC are summarized below:</w:t>
      </w:r>
    </w:p>
    <w:p w:rsidR="009E785D" w:rsidRPr="009E785D" w:rsidRDefault="009E785D" w:rsidP="00717B2B">
      <w:pPr>
        <w:pStyle w:val="Bodytextstyle"/>
        <w:numPr>
          <w:ilvl w:val="0"/>
          <w:numId w:val="15"/>
        </w:numPr>
      </w:pPr>
      <w:r w:rsidRPr="009E785D">
        <w:t>Air conditioned facilities will be maintained between 68° to 78°F.</w:t>
      </w:r>
    </w:p>
    <w:p w:rsidR="009E785D" w:rsidRPr="009E785D" w:rsidRDefault="009E785D" w:rsidP="00717B2B">
      <w:pPr>
        <w:pStyle w:val="Bodytextstyle"/>
        <w:numPr>
          <w:ilvl w:val="0"/>
          <w:numId w:val="15"/>
        </w:numPr>
      </w:pPr>
      <w:r w:rsidRPr="009E785D">
        <w:t xml:space="preserve">The relative humidity in air conditioned spaces will be maintained below 50%. There is no minimum requirement. </w:t>
      </w:r>
    </w:p>
    <w:p w:rsidR="009E785D" w:rsidRPr="009E785D" w:rsidRDefault="009E785D" w:rsidP="00717B2B">
      <w:pPr>
        <w:pStyle w:val="Bodytextstyle"/>
        <w:numPr>
          <w:ilvl w:val="0"/>
          <w:numId w:val="15"/>
        </w:numPr>
      </w:pPr>
      <w:r w:rsidRPr="009E785D">
        <w:t xml:space="preserve">Ventilated spaces will be maintained at maximum approximately 10ºF above ambient. </w:t>
      </w:r>
    </w:p>
    <w:p w:rsidR="009E785D" w:rsidRPr="009E785D" w:rsidRDefault="009E785D" w:rsidP="00717B2B">
      <w:pPr>
        <w:pStyle w:val="Bodytextstyle"/>
        <w:numPr>
          <w:ilvl w:val="0"/>
          <w:numId w:val="15"/>
        </w:numPr>
      </w:pPr>
      <w:r w:rsidRPr="009E785D">
        <w:t xml:space="preserve">HVAC for the Target Chase, Target Hall, Decay Pipe, Absorber Hall, and Near Neutrino Detector Hall are specially designed systems that are detailed in other sections of this document. </w:t>
      </w:r>
    </w:p>
    <w:p w:rsidR="009E785D" w:rsidRPr="009E785D" w:rsidRDefault="009E785D" w:rsidP="00717B2B">
      <w:pPr>
        <w:pStyle w:val="Bodytextstyle"/>
        <w:numPr>
          <w:ilvl w:val="0"/>
          <w:numId w:val="15"/>
        </w:numPr>
      </w:pPr>
      <w:r w:rsidRPr="009E785D">
        <w:t>All HVAC systems will be design and installed with Metasys automated building controls capable of local and remote monitoring, control and operation optimization. Direct Digital Controls will be further investigated during subsequent phases in accordance with the applicable codes and Federal life cycle costing analysis.</w:t>
      </w:r>
    </w:p>
    <w:p w:rsidR="009E785D" w:rsidRPr="009E785D" w:rsidRDefault="009E785D" w:rsidP="00410097">
      <w:pPr>
        <w:pStyle w:val="Heading3"/>
      </w:pPr>
      <w:bookmarkStart w:id="117" w:name="_Toc418491894"/>
      <w:bookmarkStart w:id="118" w:name="_Toc419045972"/>
      <w:bookmarkStart w:id="119" w:name="_Toc419046206"/>
      <w:r w:rsidRPr="009E785D">
        <w:lastRenderedPageBreak/>
        <w:t>Plumbing and Cooling Systems</w:t>
      </w:r>
      <w:bookmarkEnd w:id="117"/>
      <w:bookmarkEnd w:id="118"/>
      <w:bookmarkEnd w:id="119"/>
    </w:p>
    <w:p w:rsidR="009E785D" w:rsidRPr="009E785D" w:rsidRDefault="009E785D" w:rsidP="007547DD">
      <w:pPr>
        <w:pStyle w:val="Bodytextstyle"/>
      </w:pPr>
      <w:r w:rsidRPr="009E785D">
        <w:t xml:space="preserve">The industrial cooling water (ICW), domestic water service (DWS) and sanitary sewer and other related utility services for the Project will be extended from existing services found along the Main Injector Road utility corridor to LBNF-5, the Target Complex and the Absorber Hall at LBNF-30. The residential subdivision directly west of Kirk Road has domestic water and sanitary sewer capacity to accommodate the </w:t>
      </w:r>
      <w:r w:rsidR="00E04FA2">
        <w:t>near detector</w:t>
      </w:r>
      <w:r w:rsidRPr="009E785D">
        <w:t xml:space="preserve"> facility (LBNF-40) needs. All domestic plumbing work will be installed in accordance with the Illinois Plumbing Code and Standard Specifications for Water and Sewer Main Construction in Illinois, and applicable sections of the Fermilab Engineering Standards Manual.</w:t>
      </w:r>
    </w:p>
    <w:p w:rsidR="009E785D" w:rsidRPr="009E785D" w:rsidRDefault="009E785D" w:rsidP="007547DD">
      <w:pPr>
        <w:pStyle w:val="Bodytextstyle"/>
      </w:pPr>
      <w:r w:rsidRPr="009E785D">
        <w:t xml:space="preserve">Details of the anticipated utility work are </w:t>
      </w:r>
      <w:r w:rsidR="00410097">
        <w:t>as follows</w:t>
      </w:r>
      <w:r w:rsidRPr="009E785D">
        <w:t>:</w:t>
      </w:r>
    </w:p>
    <w:p w:rsidR="009E785D" w:rsidRPr="009E785D" w:rsidRDefault="009E785D" w:rsidP="00717B2B">
      <w:pPr>
        <w:pStyle w:val="Bodytextstyle"/>
        <w:numPr>
          <w:ilvl w:val="0"/>
          <w:numId w:val="16"/>
        </w:numPr>
      </w:pPr>
      <w:r w:rsidRPr="009E785D">
        <w:t>ICW will be used for fire protection in the sprinkler systems.</w:t>
      </w:r>
    </w:p>
    <w:p w:rsidR="009E785D" w:rsidRPr="009E785D" w:rsidRDefault="009E785D" w:rsidP="00717B2B">
      <w:pPr>
        <w:pStyle w:val="Bodytextstyle"/>
        <w:numPr>
          <w:ilvl w:val="0"/>
          <w:numId w:val="16"/>
        </w:numPr>
      </w:pPr>
      <w:r w:rsidRPr="009E785D">
        <w:t xml:space="preserve">An adequate supply of drinking water is available through an existing DWS supply line in the MI area for LBNF-20 and LBNF-30. </w:t>
      </w:r>
    </w:p>
    <w:p w:rsidR="009E785D" w:rsidRPr="009E785D" w:rsidRDefault="009E785D" w:rsidP="00717B2B">
      <w:pPr>
        <w:pStyle w:val="Bodytextstyle"/>
        <w:numPr>
          <w:ilvl w:val="0"/>
          <w:numId w:val="16"/>
        </w:numPr>
      </w:pPr>
      <w:r w:rsidRPr="009E785D">
        <w:t xml:space="preserve">The connection to the Sanitary Sewer service will be extended from existing Fermilab system for buildings LBNF-20 and LBNF-30. </w:t>
      </w:r>
    </w:p>
    <w:p w:rsidR="009E785D" w:rsidRPr="009E785D" w:rsidRDefault="009E785D" w:rsidP="00717B2B">
      <w:pPr>
        <w:pStyle w:val="Bodytextstyle"/>
        <w:numPr>
          <w:ilvl w:val="0"/>
          <w:numId w:val="16"/>
        </w:numPr>
      </w:pPr>
      <w:r w:rsidRPr="009E785D">
        <w:t>Adequate cooling capacity for the LCW system required for the beamline magnets and power supplies will be provided at LBNF-5 through heat rejection to the Cooling Pond Water (CPW) system. The design, procurement and installation of the LCW system itself are included in the Beamline Level 2 Project.</w:t>
      </w:r>
    </w:p>
    <w:p w:rsidR="009E785D" w:rsidRPr="009E785D" w:rsidRDefault="009E785D" w:rsidP="00410097">
      <w:pPr>
        <w:pStyle w:val="Heading3"/>
      </w:pPr>
      <w:bookmarkStart w:id="120" w:name="_Toc418491895"/>
      <w:bookmarkStart w:id="121" w:name="_Toc419045973"/>
      <w:bookmarkStart w:id="122" w:name="_Toc419046207"/>
      <w:r w:rsidRPr="009E785D">
        <w:t>Data and Communications</w:t>
      </w:r>
      <w:bookmarkEnd w:id="120"/>
      <w:bookmarkEnd w:id="121"/>
      <w:bookmarkEnd w:id="122"/>
    </w:p>
    <w:p w:rsidR="009E785D" w:rsidRPr="009E785D" w:rsidRDefault="009E785D" w:rsidP="007547DD">
      <w:pPr>
        <w:pStyle w:val="Bodytextstyle"/>
      </w:pPr>
      <w:r w:rsidRPr="009E785D">
        <w:t xml:space="preserve">The existing Fermilab data, telephone communications and controls network will be extended from existing sources at the MI-8 service building to the LBNF-5, Target Complex (LBNF-20), Absorber Hall (LBNF-30) and </w:t>
      </w:r>
      <w:r w:rsidR="00E04FA2">
        <w:t>near detector</w:t>
      </w:r>
      <w:r w:rsidRPr="009E785D">
        <w:t xml:space="preserve"> facility (LBNF-40), to provide normal telecommunication and controls communication support to the new LBNF facilities. Connections will be included in the form of new stub-ups for future expansion of the existing fiber network. The existing duct bank network and proposed extensions are shown as green in</w:t>
      </w:r>
      <w:r w:rsidRPr="00E72865">
        <w:rPr>
          <w:b/>
        </w:rPr>
        <w:t xml:space="preserve"> </w:t>
      </w:r>
      <w:r w:rsidR="003F0CAE" w:rsidRPr="003F0CAE">
        <w:rPr>
          <w:b/>
          <w:highlight w:val="lightGray"/>
        </w:rPr>
        <w:fldChar w:fldCharType="begin"/>
      </w:r>
      <w:r w:rsidR="003F0CAE" w:rsidRPr="003F0CAE">
        <w:rPr>
          <w:b/>
          <w:highlight w:val="lightGray"/>
        </w:rPr>
        <w:instrText xml:space="preserve"> REF _Ref418538731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3</w:t>
      </w:r>
      <w:r w:rsidR="003F0CAE" w:rsidRPr="003F0CAE">
        <w:rPr>
          <w:b/>
          <w:highlight w:val="lightGray"/>
        </w:rPr>
        <w:noBreakHyphen/>
        <w:t>5</w:t>
      </w:r>
      <w:r w:rsidR="003F0CAE" w:rsidRPr="003F0CAE">
        <w:rPr>
          <w:b/>
          <w:highlight w:val="lightGray"/>
        </w:rPr>
        <w:fldChar w:fldCharType="end"/>
      </w:r>
      <w:r w:rsidR="003F0CAE" w:rsidRPr="003F0CAE">
        <w:rPr>
          <w:b/>
          <w:highlight w:val="lightGray"/>
        </w:rPr>
        <w:t>.</w:t>
      </w:r>
      <w:r w:rsidR="003F0CAE">
        <w:rPr>
          <w:b/>
        </w:rPr>
        <w:t xml:space="preserve"> </w:t>
      </w:r>
      <w:r w:rsidRPr="009E785D">
        <w:t>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2CCBE136" wp14:editId="248B8F4A">
            <wp:extent cx="5897880" cy="4107180"/>
            <wp:effectExtent l="19050" t="19050" r="26670" b="26670"/>
            <wp:docPr id="2130" name="Picture 2130" descr="M:\Active Projects\6\14\4\2 - Conceptual Design\CD-1_Refresh\Figure_3-5_LBNF Communications Rout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_3-5_LBNF Communications Routing Pla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7880" cy="4107180"/>
                    </a:xfrm>
                    <a:prstGeom prst="rect">
                      <a:avLst/>
                    </a:prstGeom>
                    <a:noFill/>
                    <a:ln>
                      <a:solidFill>
                        <a:schemeClr val="tx1"/>
                      </a:solidFill>
                    </a:ln>
                  </pic:spPr>
                </pic:pic>
              </a:graphicData>
            </a:graphic>
          </wp:inline>
        </w:drawing>
      </w:r>
    </w:p>
    <w:p w:rsidR="009E785D" w:rsidRPr="004D0A9C" w:rsidRDefault="00E729A9" w:rsidP="00E729A9">
      <w:pPr>
        <w:pStyle w:val="Caption"/>
        <w:rPr>
          <w:rFonts w:eastAsia="Cambria"/>
          <w:bCs/>
        </w:rPr>
      </w:pPr>
      <w:bookmarkStart w:id="123" w:name="_Ref418538731"/>
      <w:bookmarkStart w:id="124" w:name="_Toc417648939"/>
      <w:bookmarkStart w:id="125" w:name="_Toc419046645"/>
      <w:r>
        <w:t xml:space="preserve">Figure </w:t>
      </w:r>
      <w:fldSimple w:instr=" STYLEREF 1 \s ">
        <w:r w:rsidR="00197C44">
          <w:rPr>
            <w:noProof/>
          </w:rPr>
          <w:t>3</w:t>
        </w:r>
      </w:fldSimple>
      <w:r w:rsidR="00197C44">
        <w:noBreakHyphen/>
      </w:r>
      <w:fldSimple w:instr=" SEQ Figure \* ARABIC \s 1 ">
        <w:r w:rsidR="00197C44">
          <w:rPr>
            <w:noProof/>
          </w:rPr>
          <w:t>5</w:t>
        </w:r>
      </w:fldSimple>
      <w:bookmarkEnd w:id="123"/>
      <w:r>
        <w:t xml:space="preserve">: </w:t>
      </w:r>
      <w:r w:rsidR="009E785D" w:rsidRPr="004D0A9C">
        <w:rPr>
          <w:rFonts w:eastAsia="Cambria"/>
          <w:bCs/>
        </w:rPr>
        <w:t>LBNF Communications Routing Plan</w:t>
      </w:r>
      <w:bookmarkEnd w:id="124"/>
      <w:bookmarkEnd w:id="125"/>
    </w:p>
    <w:p w:rsidR="009E785D" w:rsidRPr="009E785D" w:rsidRDefault="009E785D" w:rsidP="009E785D">
      <w:pPr>
        <w:overflowPunct/>
        <w:autoSpaceDE/>
        <w:autoSpaceDN/>
        <w:adjustRightInd/>
        <w:jc w:val="center"/>
        <w:textAlignment w:val="auto"/>
        <w:rPr>
          <w:rFonts w:ascii="Garamond" w:eastAsia="Cambria" w:hAnsi="Garamond"/>
          <w:sz w:val="24"/>
          <w:szCs w:val="24"/>
        </w:rPr>
      </w:pPr>
    </w:p>
    <w:p w:rsidR="009E785D" w:rsidRPr="009E785D" w:rsidRDefault="009E785D" w:rsidP="009E785D">
      <w:pPr>
        <w:overflowPunct/>
        <w:autoSpaceDE/>
        <w:autoSpaceDN/>
        <w:adjustRightInd/>
        <w:jc w:val="center"/>
        <w:textAlignment w:val="auto"/>
        <w:rPr>
          <w:rFonts w:ascii="Garamond" w:eastAsia="Cambria" w:hAnsi="Garamond"/>
          <w:sz w:val="24"/>
          <w:szCs w:val="24"/>
        </w:rPr>
        <w:sectPr w:rsidR="009E785D" w:rsidRPr="009E785D" w:rsidSect="009408EF">
          <w:headerReference w:type="even" r:id="rId32"/>
          <w:headerReference w:type="default" r:id="rId33"/>
          <w:footerReference w:type="even" r:id="rId34"/>
          <w:footerReference w:type="default" r:id="rId35"/>
          <w:pgSz w:w="12240" w:h="15840"/>
          <w:pgMar w:top="1440" w:right="1440" w:bottom="1440" w:left="1440" w:header="720" w:footer="720" w:gutter="0"/>
          <w:pgNumType w:chapStyle="1"/>
          <w:cols w:space="720"/>
        </w:sectPr>
      </w:pPr>
    </w:p>
    <w:p w:rsidR="009E785D" w:rsidRPr="009E785D" w:rsidRDefault="009E785D" w:rsidP="00410097">
      <w:pPr>
        <w:pStyle w:val="Heading1"/>
      </w:pPr>
      <w:bookmarkStart w:id="126" w:name="_Toc418491896"/>
      <w:bookmarkStart w:id="127" w:name="_Toc419045974"/>
      <w:bookmarkStart w:id="128" w:name="_Toc419046208"/>
      <w:bookmarkStart w:id="129" w:name="_Toc149638402"/>
      <w:r w:rsidRPr="009E785D">
        <w:lastRenderedPageBreak/>
        <w:t>New Surface Buildings</w:t>
      </w:r>
      <w:bookmarkEnd w:id="126"/>
      <w:bookmarkEnd w:id="127"/>
      <w:bookmarkEnd w:id="128"/>
    </w:p>
    <w:p w:rsidR="009E785D" w:rsidRPr="009E785D" w:rsidRDefault="009E785D" w:rsidP="007547DD">
      <w:pPr>
        <w:pStyle w:val="Bodytextstyle"/>
      </w:pPr>
      <w:r w:rsidRPr="009E785D">
        <w:t>The LBNF Conventional Facilities on the Near Site will include surface buildings at LBNF-5, LBNF-30, and LBNF-40. A near-surface, shallow-buried structure will be located in an embankment constructed of engineered fill at LBNF-20. This section provides additional details regarding these surface-based structures.</w:t>
      </w:r>
    </w:p>
    <w:p w:rsidR="009E785D" w:rsidRPr="009E785D" w:rsidRDefault="009E785D" w:rsidP="00410097">
      <w:pPr>
        <w:pStyle w:val="Heading2"/>
        <w:rPr>
          <w:rFonts w:eastAsiaTheme="majorEastAsia"/>
        </w:rPr>
      </w:pPr>
      <w:bookmarkStart w:id="130" w:name="_Toc418491897"/>
      <w:bookmarkStart w:id="131" w:name="_Toc419045975"/>
      <w:bookmarkStart w:id="132" w:name="_Toc419046209"/>
      <w:r w:rsidRPr="009E785D">
        <w:rPr>
          <w:rFonts w:eastAsiaTheme="majorEastAsia"/>
        </w:rPr>
        <w:t>Primary Beam Service Building</w:t>
      </w:r>
      <w:bookmarkEnd w:id="129"/>
      <w:r w:rsidRPr="009E785D">
        <w:rPr>
          <w:rFonts w:eastAsiaTheme="majorEastAsia"/>
        </w:rPr>
        <w:t xml:space="preserve"> (LBNF-5)</w:t>
      </w:r>
      <w:bookmarkEnd w:id="130"/>
      <w:bookmarkEnd w:id="131"/>
      <w:bookmarkEnd w:id="132"/>
      <w:r w:rsidRPr="009E785D">
        <w:rPr>
          <w:rFonts w:eastAsiaTheme="majorEastAsia"/>
        </w:rPr>
        <w:t xml:space="preserve"> </w:t>
      </w:r>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4D0A9C" w:rsidRDefault="009E785D" w:rsidP="009E785D">
      <w:pPr>
        <w:overflowPunct/>
        <w:autoSpaceDE/>
        <w:autoSpaceDN/>
        <w:adjustRightInd/>
        <w:spacing w:after="120"/>
        <w:jc w:val="center"/>
        <w:textAlignment w:val="auto"/>
        <w:rPr>
          <w:rFonts w:eastAsia="Cambria"/>
          <w:sz w:val="24"/>
          <w:szCs w:val="24"/>
        </w:rPr>
      </w:pPr>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3FF8FAAB" wp14:editId="4DB54764">
            <wp:extent cx="5943600" cy="4579658"/>
            <wp:effectExtent l="19050" t="19050" r="19050" b="1143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579658"/>
                    </a:xfrm>
                    <a:prstGeom prst="rect">
                      <a:avLst/>
                    </a:prstGeom>
                    <a:noFill/>
                    <a:ln>
                      <a:solidFill>
                        <a:schemeClr val="tx1"/>
                      </a:solidFill>
                    </a:ln>
                  </pic:spPr>
                </pic:pic>
              </a:graphicData>
            </a:graphic>
          </wp:inline>
        </w:drawing>
      </w:r>
    </w:p>
    <w:p w:rsidR="009E785D" w:rsidRPr="004D0A9C" w:rsidRDefault="00E729A9" w:rsidP="00E729A9">
      <w:pPr>
        <w:pStyle w:val="Caption"/>
        <w:rPr>
          <w:rFonts w:eastAsia="Cambria"/>
          <w:bCs/>
        </w:rPr>
      </w:pPr>
      <w:bookmarkStart w:id="133" w:name="_Toc417648940"/>
      <w:bookmarkStart w:id="134" w:name="_Toc419046646"/>
      <w:r>
        <w:t xml:space="preserve">Figure </w:t>
      </w:r>
      <w:fldSimple w:instr=" STYLEREF 1 \s ">
        <w:r w:rsidR="00197C44">
          <w:rPr>
            <w:noProof/>
          </w:rPr>
          <w:t>4</w:t>
        </w:r>
      </w:fldSimple>
      <w:r w:rsidR="00197C44">
        <w:noBreakHyphen/>
      </w:r>
      <w:fldSimple w:instr=" SEQ Figure \* ARABIC \s 1 ">
        <w:r w:rsidR="00197C44">
          <w:rPr>
            <w:noProof/>
          </w:rPr>
          <w:t>1</w:t>
        </w:r>
      </w:fldSimple>
      <w:r>
        <w:t xml:space="preserve">: </w:t>
      </w:r>
      <w:r w:rsidR="009E785D" w:rsidRPr="004D0A9C">
        <w:rPr>
          <w:rFonts w:eastAsia="Cambria"/>
          <w:bCs/>
        </w:rPr>
        <w:t>Primary Beam Service Building (LBNF-5)</w:t>
      </w:r>
      <w:bookmarkEnd w:id="133"/>
      <w:bookmarkEnd w:id="134"/>
    </w:p>
    <w:p w:rsidR="009E785D" w:rsidRPr="009E785D" w:rsidRDefault="009E785D" w:rsidP="007547DD">
      <w:pPr>
        <w:pStyle w:val="Bodytextstyle"/>
      </w:pPr>
      <w:r w:rsidRPr="009E785D">
        <w:t>One of four at-grade service buildings is the Primary Beam Service Building (LBNF-5). A facility layout and floor plan of LBNF-5 is shown in</w:t>
      </w:r>
      <w:r w:rsidR="003F0CAE">
        <w:t xml:space="preserve"> </w:t>
      </w:r>
      <w:r w:rsidR="003F0CAE" w:rsidRPr="003F0CAE">
        <w:rPr>
          <w:b/>
          <w:highlight w:val="lightGray"/>
        </w:rPr>
        <w:fldChar w:fldCharType="begin"/>
      </w:r>
      <w:r w:rsidR="003F0CAE" w:rsidRPr="003F0CAE">
        <w:rPr>
          <w:b/>
          <w:highlight w:val="lightGray"/>
        </w:rPr>
        <w:instrText xml:space="preserve"> REF _Ref418538764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2</w:t>
      </w:r>
      <w:r w:rsidR="003F0CAE" w:rsidRPr="003F0CAE">
        <w:rPr>
          <w:b/>
          <w:highlight w:val="lightGray"/>
        </w:rPr>
        <w:fldChar w:fldCharType="end"/>
      </w:r>
      <w:r w:rsidRPr="003F0CAE">
        <w:rPr>
          <w:b/>
        </w:rPr>
        <w:t>.</w:t>
      </w:r>
      <w:r w:rsidRPr="009E785D">
        <w:t xml:space="preserve"> 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ft by 70 ft main building plus an approximately 500 sf Magnet Installation Tunnel structure), with a minimum 12-ft interior clear height. The building will be positioned to the right of the beamline and interface with the Magnet Installation Tunnel to provide a path for </w:t>
      </w:r>
      <w:r w:rsidRPr="009E785D">
        <w:lastRenderedPageBreak/>
        <w:t>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clothing and to prepare tools and equipment outside the interlocked entry to the Primary Beam Enclosure, as shown in</w:t>
      </w:r>
      <w:r w:rsidR="003F0CAE">
        <w:t xml:space="preserve"> </w:t>
      </w:r>
      <w:r w:rsidR="003F0CAE" w:rsidRPr="003F0CAE">
        <w:rPr>
          <w:b/>
          <w:highlight w:val="lightGray"/>
        </w:rPr>
        <w:fldChar w:fldCharType="begin"/>
      </w:r>
      <w:r w:rsidR="003F0CAE" w:rsidRPr="003F0CAE">
        <w:rPr>
          <w:b/>
          <w:highlight w:val="lightGray"/>
        </w:rPr>
        <w:instrText xml:space="preserve"> REF _Ref418538794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3</w:t>
      </w:r>
      <w:r w:rsidR="003F0CAE" w:rsidRPr="003F0CAE">
        <w:rPr>
          <w:b/>
          <w:highlight w:val="lightGray"/>
        </w:rPr>
        <w:fldChar w:fldCharType="end"/>
      </w:r>
      <w:r w:rsidR="00E72865" w:rsidRPr="003F0CAE">
        <w:rPr>
          <w:b/>
          <w:highlight w:val="lightGray"/>
        </w:rPr>
        <w:t>.</w:t>
      </w:r>
    </w:p>
    <w:p w:rsidR="009E785D" w:rsidRPr="009E785D" w:rsidRDefault="009E785D" w:rsidP="007547DD">
      <w:pPr>
        <w:pStyle w:val="Bodytextstyle"/>
      </w:pPr>
      <w:r w:rsidRPr="009E785D">
        <w:t>Utilities conveyed to the Primary Beam Enclosure will consist of low conductivity water (LCW), technical (pulsed) and conventional power, and communication/control lines. Access to and egress from the Primary Beam Enclosure will be provided thru the Magnet Installation Tunnel.</w:t>
      </w:r>
    </w:p>
    <w:p w:rsidR="009E785D" w:rsidRPr="009E785D" w:rsidRDefault="009E785D" w:rsidP="007547DD">
      <w:pPr>
        <w:pStyle w:val="Bodytextstyle"/>
      </w:pPr>
      <w:r w:rsidRPr="009E785D">
        <w:t>Space is provided in the power supply room for installation of dipole and quadrupole power supplies within the building as well as water-cooling lines and related equipment. A pump room is provided for CPW/LCW heat exchangers, and LCW pumps; and a controls room is provided for technical system controls. Electrical switchgear and power transformers will be installed on the open-equipment transformer pad adjacent to the north face of the building, as shown in</w:t>
      </w:r>
      <w:r w:rsidR="003F0CAE">
        <w:rPr>
          <w:b/>
        </w:rPr>
        <w:t xml:space="preserve"> </w:t>
      </w:r>
      <w:r w:rsidR="003F0CAE" w:rsidRPr="003F0CAE">
        <w:rPr>
          <w:b/>
          <w:highlight w:val="lightGray"/>
        </w:rPr>
        <w:t xml:space="preserve"> </w:t>
      </w:r>
      <w:r w:rsidR="003F0CAE" w:rsidRPr="003F0CAE">
        <w:rPr>
          <w:b/>
          <w:highlight w:val="lightGray"/>
        </w:rPr>
        <w:fldChar w:fldCharType="begin"/>
      </w:r>
      <w:r w:rsidR="003F0CAE" w:rsidRPr="003F0CAE">
        <w:rPr>
          <w:b/>
          <w:highlight w:val="lightGray"/>
        </w:rPr>
        <w:instrText xml:space="preserve"> REF _Ref418538764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2</w:t>
      </w:r>
      <w:r w:rsidR="003F0CAE" w:rsidRPr="003F0CAE">
        <w:rPr>
          <w:b/>
          <w:highlight w:val="lightGray"/>
        </w:rPr>
        <w:fldChar w:fldCharType="end"/>
      </w:r>
      <w:r w:rsidR="003F0CAE">
        <w:t>.</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3E8095EE" wp14:editId="660493B1">
            <wp:extent cx="5600700" cy="4883398"/>
            <wp:effectExtent l="19050" t="19050" r="19050" b="12700"/>
            <wp:docPr id="2132" name="Picture 2132"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6199" cy="4888193"/>
                    </a:xfrm>
                    <a:prstGeom prst="rect">
                      <a:avLst/>
                    </a:prstGeom>
                    <a:noFill/>
                    <a:ln>
                      <a:solidFill>
                        <a:schemeClr val="tx1"/>
                      </a:solidFill>
                    </a:ln>
                  </pic:spPr>
                </pic:pic>
              </a:graphicData>
            </a:graphic>
          </wp:inline>
        </w:drawing>
      </w:r>
    </w:p>
    <w:p w:rsidR="009E785D" w:rsidRPr="004D0A9C" w:rsidRDefault="008F0A55" w:rsidP="00A22A80">
      <w:pPr>
        <w:pStyle w:val="Caption"/>
        <w:rPr>
          <w:rFonts w:eastAsia="Cambria"/>
          <w:bCs/>
        </w:rPr>
      </w:pPr>
      <w:bookmarkStart w:id="135" w:name="_Ref417644394"/>
      <w:bookmarkStart w:id="136" w:name="_Ref314489001"/>
      <w:bookmarkStart w:id="137" w:name="_Ref307395153"/>
      <w:bookmarkStart w:id="138" w:name="_Toc417648941"/>
      <w:r w:rsidRPr="004D0A9C">
        <w:rPr>
          <w:rFonts w:eastAsia="Cambria"/>
          <w:bCs/>
        </w:rPr>
        <w:t xml:space="preserve">   </w:t>
      </w:r>
      <w:bookmarkEnd w:id="135"/>
      <w:bookmarkEnd w:id="136"/>
      <w:r w:rsidRPr="004D0A9C">
        <w:rPr>
          <w:rFonts w:eastAsia="Cambria"/>
          <w:bCs/>
        </w:rPr>
        <w:t xml:space="preserve"> </w:t>
      </w:r>
      <w:bookmarkStart w:id="139" w:name="_Ref418538764"/>
      <w:bookmarkStart w:id="140" w:name="_Toc419046647"/>
      <w:r w:rsidR="00A22A80">
        <w:t xml:space="preserve">Figure </w:t>
      </w:r>
      <w:fldSimple w:instr=" STYLEREF 1 \s ">
        <w:r w:rsidR="00197C44">
          <w:rPr>
            <w:noProof/>
          </w:rPr>
          <w:t>4</w:t>
        </w:r>
      </w:fldSimple>
      <w:r w:rsidR="00197C44">
        <w:noBreakHyphen/>
      </w:r>
      <w:fldSimple w:instr=" SEQ Figure \* ARABIC \s 1 ">
        <w:r w:rsidR="00197C44">
          <w:rPr>
            <w:noProof/>
          </w:rPr>
          <w:t>2</w:t>
        </w:r>
      </w:fldSimple>
      <w:bookmarkEnd w:id="139"/>
      <w:r w:rsidR="004215D6">
        <w:t xml:space="preserve">: </w:t>
      </w:r>
      <w:r w:rsidR="009E785D" w:rsidRPr="004D0A9C">
        <w:rPr>
          <w:rFonts w:eastAsia="Cambria"/>
          <w:bCs/>
        </w:rPr>
        <w:t>Primary Beam Service Building (LBNF-5)</w:t>
      </w:r>
      <w:bookmarkEnd w:id="137"/>
      <w:r w:rsidR="009E785D" w:rsidRPr="004D0A9C">
        <w:rPr>
          <w:rFonts w:eastAsia="Cambria"/>
          <w:bCs/>
        </w:rPr>
        <w:t xml:space="preserve"> Floor Plan</w:t>
      </w:r>
      <w:bookmarkEnd w:id="138"/>
      <w:bookmarkEnd w:id="140"/>
    </w:p>
    <w:p w:rsidR="009E785D" w:rsidRPr="009E785D" w:rsidRDefault="009E785D" w:rsidP="009E785D">
      <w:pPr>
        <w:overflowPunct/>
        <w:autoSpaceDE/>
        <w:autoSpaceDN/>
        <w:adjustRightInd/>
        <w:jc w:val="center"/>
        <w:textAlignment w:val="auto"/>
        <w:rPr>
          <w:rFonts w:ascii="Garamond" w:eastAsia="Cambria" w:hAnsi="Garamond"/>
          <w:sz w:val="24"/>
          <w:szCs w:val="24"/>
        </w:rPr>
      </w:pP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58A2CB09" wp14:editId="7853FB06">
            <wp:extent cx="5935980" cy="5013960"/>
            <wp:effectExtent l="19050" t="19050" r="26670" b="15240"/>
            <wp:docPr id="2133" name="Picture 2133" descr="M:\Active Projects\6\14\4\2 - Conceptual Design\CD-1_Refresh\Figure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tive Projects\6\14\4\2 - Conceptual Design\CD-1_Refresh\Figure 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5013960"/>
                    </a:xfrm>
                    <a:prstGeom prst="rect">
                      <a:avLst/>
                    </a:prstGeom>
                    <a:noFill/>
                    <a:ln>
                      <a:solidFill>
                        <a:schemeClr val="tx1"/>
                      </a:solidFill>
                    </a:ln>
                  </pic:spPr>
                </pic:pic>
              </a:graphicData>
            </a:graphic>
          </wp:inline>
        </w:drawing>
      </w:r>
    </w:p>
    <w:p w:rsidR="009E785D" w:rsidRPr="00AF09FD" w:rsidRDefault="0086765B" w:rsidP="0086765B">
      <w:pPr>
        <w:pStyle w:val="Caption"/>
        <w:rPr>
          <w:rFonts w:eastAsia="Cambria"/>
          <w:bCs/>
        </w:rPr>
      </w:pPr>
      <w:bookmarkStart w:id="141" w:name="_Ref418538794"/>
      <w:bookmarkStart w:id="142" w:name="_Toc417648942"/>
      <w:bookmarkStart w:id="143" w:name="_Toc419046648"/>
      <w:r>
        <w:t xml:space="preserve">Figure </w:t>
      </w:r>
      <w:fldSimple w:instr=" STYLEREF 1 \s ">
        <w:r w:rsidR="00197C44">
          <w:rPr>
            <w:noProof/>
          </w:rPr>
          <w:t>4</w:t>
        </w:r>
      </w:fldSimple>
      <w:r w:rsidR="00197C44">
        <w:noBreakHyphen/>
      </w:r>
      <w:fldSimple w:instr=" SEQ Figure \* ARABIC \s 1 ">
        <w:r w:rsidR="00197C44">
          <w:rPr>
            <w:noProof/>
          </w:rPr>
          <w:t>3</w:t>
        </w:r>
      </w:fldSimple>
      <w:bookmarkEnd w:id="141"/>
      <w:r>
        <w:t xml:space="preserve">: </w:t>
      </w:r>
      <w:r w:rsidR="009E785D" w:rsidRPr="00AF09FD">
        <w:rPr>
          <w:rFonts w:eastAsia="Cambria"/>
          <w:bCs/>
        </w:rPr>
        <w:t>Magnet Installation Tunnel and Access Structure</w:t>
      </w:r>
      <w:bookmarkEnd w:id="142"/>
      <w:bookmarkEnd w:id="143"/>
    </w:p>
    <w:p w:rsidR="009E785D" w:rsidRPr="009E785D" w:rsidRDefault="009E785D" w:rsidP="009E785D">
      <w:pPr>
        <w:overflowPunct/>
        <w:autoSpaceDE/>
        <w:autoSpaceDN/>
        <w:adjustRightInd/>
        <w:jc w:val="center"/>
        <w:textAlignment w:val="auto"/>
        <w:rPr>
          <w:rFonts w:ascii="Garamond" w:eastAsia="Cambria" w:hAnsi="Garamond"/>
          <w:sz w:val="24"/>
          <w:szCs w:val="24"/>
        </w:rPr>
      </w:pPr>
    </w:p>
    <w:p w:rsidR="009E785D" w:rsidRPr="009E785D" w:rsidRDefault="009E785D" w:rsidP="00410097">
      <w:pPr>
        <w:pStyle w:val="Heading3"/>
      </w:pPr>
      <w:bookmarkStart w:id="144" w:name="_Toc416241774"/>
      <w:bookmarkStart w:id="145" w:name="_Toc418491898"/>
      <w:bookmarkStart w:id="146" w:name="_Toc419045976"/>
      <w:bookmarkStart w:id="147" w:name="_Toc419046210"/>
      <w:bookmarkEnd w:id="144"/>
      <w:r w:rsidRPr="009E785D">
        <w:t>Mechanical</w:t>
      </w:r>
      <w:bookmarkEnd w:id="145"/>
      <w:bookmarkEnd w:id="146"/>
      <w:bookmarkEnd w:id="147"/>
    </w:p>
    <w:p w:rsidR="009E785D" w:rsidRPr="009E785D" w:rsidRDefault="009E785D" w:rsidP="007547DD">
      <w:pPr>
        <w:pStyle w:val="Bodytextstyle"/>
      </w:pPr>
      <w:r w:rsidRPr="009E785D">
        <w:t>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ft to the north. One of the building’s roof support beams will be sized and configured to serve as a maintenance monorail for equipment removal and replacement.</w:t>
      </w:r>
    </w:p>
    <w:p w:rsidR="009E785D" w:rsidRPr="009E785D" w:rsidRDefault="009E785D" w:rsidP="00410097">
      <w:pPr>
        <w:pStyle w:val="Heading3"/>
      </w:pPr>
      <w:bookmarkStart w:id="148" w:name="_Toc418491899"/>
      <w:bookmarkStart w:id="149" w:name="_Toc419045977"/>
      <w:bookmarkStart w:id="150" w:name="_Toc419046211"/>
      <w:r w:rsidRPr="009E785D">
        <w:t>Electrical</w:t>
      </w:r>
      <w:bookmarkEnd w:id="148"/>
      <w:bookmarkEnd w:id="149"/>
      <w:bookmarkEnd w:id="150"/>
    </w:p>
    <w:p w:rsidR="009E785D" w:rsidRPr="009E785D" w:rsidRDefault="009E785D" w:rsidP="007547DD">
      <w:pPr>
        <w:pStyle w:val="Bodytextstyle"/>
      </w:pPr>
      <w:r w:rsidRPr="009E785D">
        <w:t xml:space="preserve">The electrical facilities provided at LBNF-5 will support the requirements of the Beamline in accordance with the Fermilab standards, NEC, and other applicable codes. The building site will have two separate </w:t>
      </w:r>
      <w:r w:rsidRPr="009E785D">
        <w:lastRenderedPageBreak/>
        <w:t>electrical services. A conventional power system will be provided for electrical service to the building systems, lighting, HVAC, crane, miscellaneous loads, and low power technical system components such as racks and computers. 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beamline. A main switchboard/panelboard will be installed to distribute power to large dedicated loads and sub-panelboards in local building and underground areas. Emergency/standby power will be provided at a dedicated emergency power panelboard.</w:t>
      </w:r>
    </w:p>
    <w:p w:rsidR="009E785D" w:rsidRPr="009E785D" w:rsidRDefault="009E785D" w:rsidP="007547DD">
      <w:pPr>
        <w:pStyle w:val="Bodytextstyle"/>
      </w:pPr>
      <w:r w:rsidRPr="009E785D">
        <w:t>The lighting system and the level of lighting provided shall 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Primary Beam Enclosure shall be powered from a separate remote battery powered uninterruptable power supply (UPS) system that is completely isolated from sources of radiation. This system will remain operable until the standby generator is available to provide power or power is restored.</w:t>
      </w:r>
    </w:p>
    <w:p w:rsidR="009E785D" w:rsidRPr="009E785D" w:rsidRDefault="009E785D" w:rsidP="007547DD">
      <w:pPr>
        <w:pStyle w:val="Bodytextstyle"/>
      </w:pPr>
      <w:r w:rsidRPr="009E785D">
        <w:t>Power receptacles will be provided in the building and underground areas for use as needed during outfitting and operation. The receptacles will be configured based on site equipment standards. All loads that require emergency/standby power will be served from the dedicated panelboard. The HVAC equipment will be served from the nearest conventional power panelboard as needed.</w:t>
      </w:r>
    </w:p>
    <w:p w:rsidR="009E785D" w:rsidRPr="009E785D" w:rsidRDefault="009E785D" w:rsidP="007547DD">
      <w:pPr>
        <w:pStyle w:val="Bodytextstyle"/>
        <w:rPr>
          <w:strike/>
        </w:rPr>
      </w:pPr>
      <w:r w:rsidRPr="009E785D">
        <w:t>The LBNF-5 exterior transformer cast in place concrete pad will be sized for one 4,000-kVA TeV-style power supply transformer and switchgear, one 2,000-kVA transformer with a 15-kV motor-driven switch and a 750-kVA house power transformer.</w:t>
      </w:r>
    </w:p>
    <w:p w:rsidR="009E785D" w:rsidRPr="009E785D" w:rsidRDefault="009E785D" w:rsidP="007547DD">
      <w:pPr>
        <w:pStyle w:val="Bodytextstyle"/>
      </w:pPr>
      <w:r w:rsidRPr="009E785D">
        <w:t>The pad and the programmatic pulsed power duct banks to the pad and from the pad into the building (below the floor) are designed and will be constructed under the Conventional Facilities scope. The technical systems transformers and power supplies are designed and constructed by the Beamline Level 2 Project scope of work.</w:t>
      </w:r>
    </w:p>
    <w:p w:rsidR="00626395" w:rsidRDefault="009356BB" w:rsidP="007547DD">
      <w:pPr>
        <w:pStyle w:val="Bodytextstyle"/>
      </w:pPr>
      <w:r>
        <w:fldChar w:fldCharType="begin"/>
      </w:r>
      <w:r>
        <w:instrText xml:space="preserve"> REF _Ref418538907 \h  \* MERGEFORMAT </w:instrText>
      </w:r>
      <w:r>
        <w:fldChar w:fldCharType="separate"/>
      </w:r>
      <w:r w:rsidRPr="003B5C89">
        <w:rPr>
          <w:highlight w:val="lightGray"/>
        </w:rPr>
        <w:t>T</w:t>
      </w:r>
      <w:r w:rsidRPr="003B5C89">
        <w:rPr>
          <w:b/>
          <w:highlight w:val="lightGray"/>
        </w:rPr>
        <w:t>able 4</w:t>
      </w:r>
      <w:r w:rsidRPr="003B5C89">
        <w:rPr>
          <w:b/>
          <w:highlight w:val="lightGray"/>
        </w:rPr>
        <w:noBreakHyphen/>
        <w:t>1</w:t>
      </w:r>
      <w:r>
        <w:fldChar w:fldCharType="end"/>
      </w:r>
      <w:r>
        <w:t xml:space="preserve"> </w:t>
      </w:r>
      <w:r w:rsidR="009E785D" w:rsidRPr="009E785D">
        <w:t>shows the PBE Service Building (LBNF-5) electrical power loads, both normal power an</w:t>
      </w:r>
      <w:bookmarkStart w:id="151" w:name="_Ref318800483"/>
      <w:bookmarkStart w:id="152" w:name="_Toc416880210"/>
      <w:r w:rsidR="00626395">
        <w:t>d the standby power generators.</w:t>
      </w:r>
    </w:p>
    <w:bookmarkEnd w:id="151"/>
    <w:p w:rsidR="00626395" w:rsidRDefault="00626395" w:rsidP="00626395">
      <w:pPr>
        <w:pStyle w:val="Caption"/>
      </w:pPr>
    </w:p>
    <w:p w:rsidR="00626395" w:rsidRDefault="00626395" w:rsidP="00626395">
      <w:pPr>
        <w:pStyle w:val="Caption"/>
      </w:pPr>
    </w:p>
    <w:p w:rsidR="00626395" w:rsidRDefault="00626395" w:rsidP="00626395">
      <w:pPr>
        <w:pStyle w:val="Caption"/>
      </w:pPr>
    </w:p>
    <w:p w:rsidR="00626395" w:rsidRDefault="00626395" w:rsidP="00626395">
      <w:pPr>
        <w:pStyle w:val="Caption"/>
      </w:pPr>
    </w:p>
    <w:p w:rsidR="00626395" w:rsidRDefault="00626395" w:rsidP="00626395">
      <w:pPr>
        <w:pStyle w:val="Caption"/>
      </w:pPr>
    </w:p>
    <w:p w:rsidR="009E785D" w:rsidRPr="00626395" w:rsidRDefault="003F0CAE" w:rsidP="003F0CAE">
      <w:pPr>
        <w:pStyle w:val="Caption"/>
      </w:pPr>
      <w:bookmarkStart w:id="153" w:name="_Ref418538907"/>
      <w:bookmarkStart w:id="154" w:name="_Toc419046634"/>
      <w:r>
        <w:lastRenderedPageBreak/>
        <w:t xml:space="preserve">Table </w:t>
      </w:r>
      <w:fldSimple w:instr=" STYLEREF 1 \s ">
        <w:r w:rsidR="00197C44">
          <w:rPr>
            <w:noProof/>
          </w:rPr>
          <w:t>4</w:t>
        </w:r>
      </w:fldSimple>
      <w:r w:rsidR="00197C44">
        <w:noBreakHyphen/>
      </w:r>
      <w:fldSimple w:instr=" SEQ Table \* ARABIC \s 1 ">
        <w:r w:rsidR="00197C44">
          <w:rPr>
            <w:noProof/>
          </w:rPr>
          <w:t>1</w:t>
        </w:r>
      </w:fldSimple>
      <w:bookmarkEnd w:id="153"/>
      <w:r>
        <w:t xml:space="preserve">: </w:t>
      </w:r>
      <w:r w:rsidR="009E785D" w:rsidRPr="009E785D">
        <w:rPr>
          <w:bCs/>
        </w:rPr>
        <w:t>Primary Beam Service Building (LBNF-5) Electrical Power Loads</w:t>
      </w:r>
      <w:bookmarkEnd w:id="152"/>
      <w:bookmarkEnd w:id="154"/>
    </w:p>
    <w:tbl>
      <w:tblPr>
        <w:tblStyle w:val="TableGrid9"/>
        <w:tblW w:w="0" w:type="auto"/>
        <w:tblInd w:w="108" w:type="dxa"/>
        <w:tblLook w:val="04A0" w:firstRow="1" w:lastRow="0" w:firstColumn="1" w:lastColumn="0" w:noHBand="0" w:noVBand="1"/>
      </w:tblPr>
      <w:tblGrid>
        <w:gridCol w:w="4829"/>
        <w:gridCol w:w="1530"/>
        <w:gridCol w:w="1693"/>
      </w:tblGrid>
      <w:tr w:rsidR="009E785D" w:rsidRPr="009E785D" w:rsidTr="00A27AFE">
        <w:tc>
          <w:tcPr>
            <w:tcW w:w="4829" w:type="dxa"/>
            <w:tcBorders>
              <w:bottom w:val="single" w:sz="12" w:space="0" w:color="auto"/>
            </w:tcBorders>
            <w:shd w:val="clear" w:color="auto" w:fill="C6D9F1" w:themeFill="text2" w:themeFillTint="33"/>
          </w:tcPr>
          <w:p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 xml:space="preserve">Normal Power </w:t>
            </w:r>
            <w:r w:rsidRPr="00A27AFE">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Standby Power Generators (kw)</w:t>
            </w:r>
          </w:p>
        </w:tc>
      </w:tr>
      <w:tr w:rsidR="009E785D" w:rsidRPr="009E785D" w:rsidTr="00626395">
        <w:tc>
          <w:tcPr>
            <w:tcW w:w="4829" w:type="dxa"/>
            <w:tcBorders>
              <w:top w:val="single" w:sz="12" w:space="0" w:color="auto"/>
              <w:bottom w:val="single" w:sz="4" w:space="0" w:color="auto"/>
            </w:tcBorders>
          </w:tcPr>
          <w:p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Packaged AHU</w:t>
            </w:r>
          </w:p>
        </w:tc>
        <w:tc>
          <w:tcPr>
            <w:tcW w:w="1530" w:type="dxa"/>
            <w:tcBorders>
              <w:top w:val="single" w:sz="12" w:space="0" w:color="auto"/>
              <w:bottom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73</w:t>
            </w:r>
          </w:p>
        </w:tc>
        <w:tc>
          <w:tcPr>
            <w:tcW w:w="1693" w:type="dxa"/>
            <w:tcBorders>
              <w:top w:val="single" w:sz="12" w:space="0" w:color="auto"/>
              <w:bottom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26395">
        <w:tc>
          <w:tcPr>
            <w:tcW w:w="4829" w:type="dxa"/>
            <w:tcBorders>
              <w:top w:val="single" w:sz="4" w:space="0" w:color="auto"/>
            </w:tcBorders>
          </w:tcPr>
          <w:p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Electric Heater (2 heaters/room; 3 rooms = 6 total)</w:t>
            </w:r>
          </w:p>
        </w:tc>
        <w:tc>
          <w:tcPr>
            <w:tcW w:w="1530" w:type="dxa"/>
            <w:tcBorders>
              <w:top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210</w:t>
            </w:r>
          </w:p>
        </w:tc>
        <w:tc>
          <w:tcPr>
            <w:tcW w:w="1693" w:type="dxa"/>
            <w:tcBorders>
              <w:top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210</w:t>
            </w:r>
          </w:p>
        </w:tc>
      </w:tr>
      <w:tr w:rsidR="009E785D" w:rsidRPr="009E785D" w:rsidTr="00626395">
        <w:tc>
          <w:tcPr>
            <w:tcW w:w="4829" w:type="dxa"/>
          </w:tcPr>
          <w:p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Lighting &amp; Receptacle</w:t>
            </w:r>
          </w:p>
        </w:tc>
        <w:tc>
          <w:tcPr>
            <w:tcW w:w="1530" w:type="dxa"/>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42</w:t>
            </w:r>
          </w:p>
        </w:tc>
        <w:tc>
          <w:tcPr>
            <w:tcW w:w="1693" w:type="dxa"/>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11</w:t>
            </w:r>
          </w:p>
        </w:tc>
      </w:tr>
      <w:tr w:rsidR="009E785D" w:rsidRPr="009E785D" w:rsidTr="00626395">
        <w:tc>
          <w:tcPr>
            <w:tcW w:w="4829" w:type="dxa"/>
          </w:tcPr>
          <w:p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 xml:space="preserve">Pump Room Ventilating Fan (3 </w:t>
            </w:r>
            <w:proofErr w:type="spellStart"/>
            <w:r w:rsidRPr="004D0A9C">
              <w:rPr>
                <w:rFonts w:eastAsia="ヒラギノ角ゴ Pro W3"/>
                <w:color w:val="000000"/>
                <w:sz w:val="20"/>
              </w:rPr>
              <w:t>hp</w:t>
            </w:r>
            <w:proofErr w:type="spellEnd"/>
            <w:r w:rsidRPr="004D0A9C">
              <w:rPr>
                <w:rFonts w:eastAsia="ヒラギノ角ゴ Pro W3"/>
                <w:color w:val="000000"/>
                <w:sz w:val="20"/>
              </w:rPr>
              <w:t>; 5,000 cfm)</w:t>
            </w:r>
          </w:p>
        </w:tc>
        <w:tc>
          <w:tcPr>
            <w:tcW w:w="1530" w:type="dxa"/>
            <w:tcBorders>
              <w:bottom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3</w:t>
            </w:r>
          </w:p>
        </w:tc>
        <w:tc>
          <w:tcPr>
            <w:tcW w:w="1693" w:type="dxa"/>
            <w:tcBorders>
              <w:bottom w:val="sing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3</w:t>
            </w:r>
          </w:p>
        </w:tc>
      </w:tr>
      <w:tr w:rsidR="009E785D" w:rsidRPr="009E785D" w:rsidTr="00626395">
        <w:tc>
          <w:tcPr>
            <w:tcW w:w="4829" w:type="dxa"/>
          </w:tcPr>
          <w:p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 xml:space="preserve">Power Supply Room Ventilating Fan (5 </w:t>
            </w:r>
            <w:proofErr w:type="spellStart"/>
            <w:r w:rsidRPr="004D0A9C">
              <w:rPr>
                <w:rFonts w:eastAsia="ヒラギノ角ゴ Pro W3"/>
                <w:color w:val="000000"/>
                <w:sz w:val="20"/>
              </w:rPr>
              <w:t>hp</w:t>
            </w:r>
            <w:proofErr w:type="spellEnd"/>
            <w:r w:rsidRPr="004D0A9C">
              <w:rPr>
                <w:rFonts w:eastAsia="ヒラギノ角ゴ Pro W3"/>
                <w:color w:val="000000"/>
                <w:sz w:val="20"/>
              </w:rPr>
              <w:t>; 10,000 cfm)</w:t>
            </w:r>
          </w:p>
        </w:tc>
        <w:tc>
          <w:tcPr>
            <w:tcW w:w="1530" w:type="dxa"/>
            <w:tcBorders>
              <w:bottom w:val="doub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5</w:t>
            </w:r>
          </w:p>
        </w:tc>
        <w:tc>
          <w:tcPr>
            <w:tcW w:w="1693" w:type="dxa"/>
            <w:tcBorders>
              <w:bottom w:val="double" w:sz="4" w:space="0" w:color="auto"/>
            </w:tcBorders>
          </w:tcPr>
          <w:p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5</w:t>
            </w:r>
          </w:p>
        </w:tc>
      </w:tr>
      <w:tr w:rsidR="009E785D" w:rsidRPr="009E785D" w:rsidTr="00626395">
        <w:tc>
          <w:tcPr>
            <w:tcW w:w="4829" w:type="dxa"/>
            <w:vAlign w:val="bottom"/>
          </w:tcPr>
          <w:p w:rsidR="009E785D" w:rsidRPr="004D0A9C" w:rsidRDefault="009E785D" w:rsidP="009E785D">
            <w:pPr>
              <w:overflowPunct/>
              <w:autoSpaceDE/>
              <w:autoSpaceDN/>
              <w:adjustRightInd/>
              <w:jc w:val="right"/>
              <w:textAlignment w:val="auto"/>
              <w:rPr>
                <w:rFonts w:eastAsia="ヒラギノ角ゴ Pro W3"/>
                <w:b/>
                <w:color w:val="000000"/>
                <w:sz w:val="20"/>
              </w:rPr>
            </w:pPr>
            <w:r w:rsidRPr="004D0A9C">
              <w:rPr>
                <w:rFonts w:eastAsia="ヒラギノ角ゴ Pro W3"/>
                <w:b/>
                <w:color w:val="000000"/>
                <w:sz w:val="20"/>
              </w:rPr>
              <w:t>Total Connected Load</w:t>
            </w:r>
          </w:p>
        </w:tc>
        <w:tc>
          <w:tcPr>
            <w:tcW w:w="1530" w:type="dxa"/>
            <w:tcBorders>
              <w:top w:val="double" w:sz="4" w:space="0" w:color="auto"/>
            </w:tcBorders>
          </w:tcPr>
          <w:p w:rsidR="009E785D" w:rsidRPr="004D0A9C" w:rsidRDefault="009E785D" w:rsidP="009E785D">
            <w:pPr>
              <w:overflowPunct/>
              <w:autoSpaceDE/>
              <w:autoSpaceDN/>
              <w:adjustRightInd/>
              <w:jc w:val="center"/>
              <w:textAlignment w:val="auto"/>
              <w:rPr>
                <w:rFonts w:eastAsia="ヒラギノ角ゴ Pro W3"/>
                <w:b/>
                <w:color w:val="000000"/>
                <w:sz w:val="20"/>
              </w:rPr>
            </w:pPr>
            <w:r w:rsidRPr="004D0A9C">
              <w:rPr>
                <w:rFonts w:eastAsia="ヒラギノ角ゴ Pro W3"/>
                <w:b/>
                <w:color w:val="000000"/>
                <w:sz w:val="20"/>
              </w:rPr>
              <w:t>229</w:t>
            </w:r>
          </w:p>
        </w:tc>
        <w:tc>
          <w:tcPr>
            <w:tcW w:w="1693" w:type="dxa"/>
            <w:tcBorders>
              <w:top w:val="double" w:sz="4" w:space="0" w:color="auto"/>
            </w:tcBorders>
          </w:tcPr>
          <w:p w:rsidR="009E785D" w:rsidRPr="004D0A9C" w:rsidRDefault="009E785D" w:rsidP="009E785D">
            <w:pPr>
              <w:overflowPunct/>
              <w:autoSpaceDE/>
              <w:autoSpaceDN/>
              <w:adjustRightInd/>
              <w:jc w:val="center"/>
              <w:textAlignment w:val="auto"/>
              <w:rPr>
                <w:rFonts w:eastAsia="ヒラギノ角ゴ Pro W3"/>
                <w:b/>
                <w:color w:val="000000"/>
                <w:sz w:val="20"/>
              </w:rPr>
            </w:pPr>
            <w:r w:rsidRPr="004D0A9C">
              <w:rPr>
                <w:rFonts w:eastAsia="ヒラギノ角ゴ Pro W3"/>
                <w:b/>
                <w:color w:val="000000"/>
                <w:sz w:val="20"/>
              </w:rPr>
              <w:t>124</w:t>
            </w:r>
          </w:p>
        </w:tc>
      </w:tr>
    </w:tbl>
    <w:p w:rsidR="009E785D" w:rsidRPr="009E785D" w:rsidRDefault="009E785D" w:rsidP="00410097">
      <w:pPr>
        <w:pStyle w:val="Heading3"/>
      </w:pPr>
      <w:bookmarkStart w:id="155" w:name="_Toc418491900"/>
      <w:bookmarkStart w:id="156" w:name="_Toc419045978"/>
      <w:bookmarkStart w:id="157" w:name="_Toc419046212"/>
      <w:r w:rsidRPr="009E785D">
        <w:t>Plumbing</w:t>
      </w:r>
      <w:bookmarkEnd w:id="155"/>
      <w:bookmarkEnd w:id="156"/>
      <w:bookmarkEnd w:id="157"/>
    </w:p>
    <w:p w:rsidR="009E785D" w:rsidRPr="009E785D" w:rsidRDefault="009E785D" w:rsidP="007547DD">
      <w:pPr>
        <w:pStyle w:val="Bodytextstyle"/>
      </w:pPr>
      <w:r w:rsidRPr="009E785D">
        <w:t xml:space="preserve">The Primary Beam Service Building (LBNF-5) will be equipped with a wet pipe sprinkler system served from the site-wide industrial cooling water (ICW) network that is extended to the building from the existing nearby system. A 2” domestic water service will be provided for make-up water.  There is no sanitary sewer or natural gas services provided to this building. </w:t>
      </w:r>
    </w:p>
    <w:p w:rsidR="009E785D" w:rsidRPr="009E785D" w:rsidRDefault="009E785D" w:rsidP="00410097">
      <w:pPr>
        <w:pStyle w:val="Heading3"/>
      </w:pPr>
      <w:bookmarkStart w:id="158" w:name="_Toc418491901"/>
      <w:bookmarkStart w:id="159" w:name="_Toc419045979"/>
      <w:bookmarkStart w:id="160" w:name="_Toc419046213"/>
      <w:r w:rsidRPr="009E785D">
        <w:t>Fire Protection/Life Safety Systems</w:t>
      </w:r>
      <w:bookmarkEnd w:id="158"/>
      <w:bookmarkEnd w:id="159"/>
      <w:bookmarkEnd w:id="160"/>
    </w:p>
    <w:p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See </w:t>
      </w:r>
      <w:r w:rsidRPr="00C606E4">
        <w:rPr>
          <w:highlight w:val="lightGray"/>
        </w:rPr>
        <w:t xml:space="preserve">Section </w:t>
      </w:r>
      <w:r w:rsidRPr="00C606E4">
        <w:rPr>
          <w:highlight w:val="lightGray"/>
        </w:rPr>
        <w:fldChar w:fldCharType="begin"/>
      </w:r>
      <w:r w:rsidRPr="00C606E4">
        <w:rPr>
          <w:highlight w:val="lightGray"/>
        </w:rPr>
        <w:instrText xml:space="preserve"> REF _Ref314472556 \r \h </w:instrText>
      </w:r>
      <w:r w:rsidR="009408EF" w:rsidRPr="00C606E4">
        <w:rPr>
          <w:highlight w:val="lightGray"/>
        </w:rPr>
        <w:instrText xml:space="preserve"> \* MERGEFORMAT </w:instrText>
      </w:r>
      <w:r w:rsidRPr="00C606E4">
        <w:rPr>
          <w:highlight w:val="lightGray"/>
        </w:rPr>
      </w:r>
      <w:r w:rsidRPr="00C606E4">
        <w:rPr>
          <w:highlight w:val="lightGray"/>
        </w:rPr>
        <w:fldChar w:fldCharType="separate"/>
      </w:r>
      <w:r w:rsidRPr="00C606E4">
        <w:rPr>
          <w:highlight w:val="lightGray"/>
        </w:rPr>
        <w:t>3.1.4</w:t>
      </w:r>
      <w:r w:rsidRPr="00C606E4">
        <w:rPr>
          <w:highlight w:val="lightGray"/>
        </w:rPr>
        <w:fldChar w:fldCharType="end"/>
      </w:r>
      <w:r w:rsidRPr="009E785D">
        <w:t xml:space="preserve"> of this volume for a general overview of fire protection and fire life/safety requirements.</w:t>
      </w:r>
    </w:p>
    <w:p w:rsidR="009E785D" w:rsidRPr="009E785D" w:rsidRDefault="009E785D" w:rsidP="007547DD">
      <w:pPr>
        <w:pStyle w:val="Bodytextstyle"/>
      </w:pPr>
      <w:r w:rsidRPr="009E785D">
        <w:t>Conventional Facilities is responsible for the design and construction of fire/life safety systems including the mechanical (emergency ventilation), electrical (emergency generator for lighting, ventilation, sump pumping, fire alarms, and communication), and plumbing (fire suppression/sprinkler piping and fixtures, and emergency sump pumping) systems.</w:t>
      </w:r>
    </w:p>
    <w:p w:rsidR="009E785D" w:rsidRPr="009E785D" w:rsidRDefault="009E785D" w:rsidP="007547DD">
      <w:pPr>
        <w:pStyle w:val="Bodytextstyle"/>
      </w:pPr>
      <w:r w:rsidRPr="009E785D">
        <w:t xml:space="preserve">Emergency egress routes for the Primary Beam Service Building (LBNF-5) will allow exiting through multiple exterior doors. Section </w:t>
      </w:r>
      <w:r w:rsidRPr="009E785D">
        <w:fldChar w:fldCharType="begin"/>
      </w:r>
      <w:r w:rsidRPr="009E785D">
        <w:instrText xml:space="preserve"> REF _Ref314741963 \r \h </w:instrText>
      </w:r>
      <w:r w:rsidR="009408EF">
        <w:instrText xml:space="preserve"> \* MERGEFORMAT </w:instrText>
      </w:r>
      <w:r w:rsidRPr="009E785D">
        <w:fldChar w:fldCharType="separate"/>
      </w:r>
      <w:r w:rsidRPr="009E785D">
        <w:t>5.1.4</w:t>
      </w:r>
      <w:r w:rsidRPr="009E785D">
        <w:fldChar w:fldCharType="end"/>
      </w:r>
      <w:r w:rsidRPr="009E785D">
        <w:t xml:space="preserve"> describes the egress paths from the Primary Beam Enclosure Building.</w:t>
      </w:r>
    </w:p>
    <w:p w:rsidR="009E785D" w:rsidRPr="009E785D" w:rsidRDefault="009E785D" w:rsidP="00410097">
      <w:pPr>
        <w:pStyle w:val="Heading2"/>
        <w:rPr>
          <w:rFonts w:eastAsiaTheme="majorEastAsia"/>
        </w:rPr>
      </w:pPr>
      <w:bookmarkStart w:id="161" w:name="_Ref141424852"/>
      <w:bookmarkStart w:id="162" w:name="_Toc149638403"/>
      <w:bookmarkStart w:id="163" w:name="_Toc418491902"/>
      <w:bookmarkStart w:id="164" w:name="_Toc419045980"/>
      <w:bookmarkStart w:id="165" w:name="_Toc419046214"/>
      <w:bookmarkStart w:id="166" w:name="_Ref333918807"/>
      <w:bookmarkEnd w:id="161"/>
      <w:r w:rsidRPr="009E785D">
        <w:rPr>
          <w:rFonts w:eastAsiaTheme="majorEastAsia"/>
        </w:rPr>
        <w:t xml:space="preserve">Target Hall Complex </w:t>
      </w:r>
      <w:bookmarkEnd w:id="162"/>
      <w:r w:rsidRPr="009E785D">
        <w:rPr>
          <w:rFonts w:eastAsiaTheme="majorEastAsia"/>
        </w:rPr>
        <w:t>(LBNF-20)</w:t>
      </w:r>
      <w:bookmarkEnd w:id="163"/>
      <w:bookmarkEnd w:id="164"/>
      <w:bookmarkEnd w:id="165"/>
      <w:r w:rsidRPr="009E785D">
        <w:rPr>
          <w:rFonts w:eastAsiaTheme="majorEastAsia"/>
        </w:rPr>
        <w:t xml:space="preserve"> </w:t>
      </w:r>
      <w:bookmarkEnd w:id="166"/>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BFCC43C" wp14:editId="4B00F921">
            <wp:extent cx="5943600" cy="4045739"/>
            <wp:effectExtent l="19050" t="19050" r="19050" b="1206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045739"/>
                    </a:xfrm>
                    <a:prstGeom prst="rect">
                      <a:avLst/>
                    </a:prstGeom>
                    <a:noFill/>
                    <a:ln>
                      <a:solidFill>
                        <a:schemeClr val="tx1"/>
                      </a:solidFill>
                    </a:ln>
                  </pic:spPr>
                </pic:pic>
              </a:graphicData>
            </a:graphic>
          </wp:inline>
        </w:drawing>
      </w:r>
    </w:p>
    <w:p w:rsidR="009E785D" w:rsidRPr="009E785D" w:rsidRDefault="0086765B" w:rsidP="0086765B">
      <w:pPr>
        <w:pStyle w:val="Caption"/>
        <w:rPr>
          <w:rFonts w:eastAsia="Cambria"/>
        </w:rPr>
      </w:pPr>
      <w:bookmarkStart w:id="167" w:name="_Ref418539201"/>
      <w:bookmarkStart w:id="168" w:name="_Toc417648943"/>
      <w:bookmarkStart w:id="169" w:name="_Toc419046649"/>
      <w:r>
        <w:t xml:space="preserve">Figure </w:t>
      </w:r>
      <w:fldSimple w:instr=" STYLEREF 1 \s ">
        <w:r w:rsidR="00197C44">
          <w:rPr>
            <w:noProof/>
          </w:rPr>
          <w:t>4</w:t>
        </w:r>
      </w:fldSimple>
      <w:r w:rsidR="00197C44">
        <w:noBreakHyphen/>
      </w:r>
      <w:fldSimple w:instr=" SEQ Figure \* ARABIC \s 1 ">
        <w:r w:rsidR="00197C44">
          <w:rPr>
            <w:noProof/>
          </w:rPr>
          <w:t>4</w:t>
        </w:r>
      </w:fldSimple>
      <w:bookmarkEnd w:id="167"/>
      <w:r>
        <w:t xml:space="preserve">: </w:t>
      </w:r>
      <w:r w:rsidR="009E785D" w:rsidRPr="009E785D">
        <w:rPr>
          <w:rFonts w:eastAsia="Cambria"/>
        </w:rPr>
        <w:t>Target Hall Complex</w:t>
      </w:r>
      <w:bookmarkEnd w:id="168"/>
      <w:bookmarkEnd w:id="169"/>
    </w:p>
    <w:p w:rsidR="009E785D" w:rsidRPr="009E785D" w:rsidRDefault="009E785D" w:rsidP="007547DD">
      <w:pPr>
        <w:pStyle w:val="Bodytextstyle"/>
      </w:pPr>
      <w:r w:rsidRPr="009E785D">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00936E06">
        <w:t xml:space="preserve"> </w:t>
      </w:r>
      <w:r w:rsidR="003B5C89" w:rsidRPr="003B5C89">
        <w:rPr>
          <w:highlight w:val="lightGray"/>
        </w:rPr>
        <w:fldChar w:fldCharType="begin"/>
      </w:r>
      <w:r w:rsidR="003B5C89" w:rsidRPr="003B5C89">
        <w:rPr>
          <w:highlight w:val="lightGray"/>
        </w:rPr>
        <w:instrText xml:space="preserve"> REF _Ref418539201 \h  \* MERGEFORMAT </w:instrText>
      </w:r>
      <w:r w:rsidR="003B5C89" w:rsidRPr="003B5C89">
        <w:rPr>
          <w:highlight w:val="lightGray"/>
        </w:rPr>
      </w:r>
      <w:r w:rsidR="003B5C89" w:rsidRPr="003B5C89">
        <w:rPr>
          <w:highlight w:val="lightGray"/>
        </w:rPr>
        <w:fldChar w:fldCharType="separate"/>
      </w:r>
      <w:r w:rsidR="003B5C89" w:rsidRPr="003B5C89">
        <w:rPr>
          <w:highlight w:val="lightGray"/>
        </w:rPr>
        <w:t>F</w:t>
      </w:r>
      <w:r w:rsidR="003B5C89" w:rsidRPr="003B5C89">
        <w:rPr>
          <w:b/>
          <w:highlight w:val="lightGray"/>
        </w:rPr>
        <w:t>igure 4</w:t>
      </w:r>
      <w:r w:rsidR="003B5C89" w:rsidRPr="003B5C89">
        <w:rPr>
          <w:b/>
          <w:highlight w:val="lightGray"/>
        </w:rPr>
        <w:noBreakHyphen/>
        <w:t>4</w:t>
      </w:r>
      <w:r w:rsidR="003B5C89" w:rsidRPr="003B5C89">
        <w:rPr>
          <w:highlight w:val="lightGray"/>
        </w:rPr>
        <w:fldChar w:fldCharType="end"/>
      </w:r>
    </w:p>
    <w:p w:rsidR="009E785D" w:rsidRPr="009E785D" w:rsidRDefault="009E785D" w:rsidP="007547DD">
      <w:pPr>
        <w:pStyle w:val="Bodytextstyle"/>
      </w:pPr>
      <w:r w:rsidRPr="009E785D">
        <w:t>The Target Hall, shown in</w:t>
      </w:r>
      <w:r w:rsidR="003B5C89">
        <w:t xml:space="preserve"> </w:t>
      </w:r>
      <w:r w:rsidR="003B5C89" w:rsidRPr="003B5C89">
        <w:rPr>
          <w:b/>
          <w:highlight w:val="lightGray"/>
        </w:rPr>
        <w:fldChar w:fldCharType="begin"/>
      </w:r>
      <w:r w:rsidR="003B5C89" w:rsidRPr="003B5C89">
        <w:rPr>
          <w:b/>
          <w:highlight w:val="lightGray"/>
        </w:rPr>
        <w:instrText xml:space="preserve"> REF _Ref418539295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5</w:t>
      </w:r>
      <w:r w:rsidR="003B5C89" w:rsidRPr="003B5C89">
        <w:rPr>
          <w:b/>
          <w:highlight w:val="lightGray"/>
        </w:rPr>
        <w:fldChar w:fldCharType="end"/>
      </w:r>
      <w:r w:rsidRPr="009E785D">
        <w:t xml:space="preserve">, is located at the north end of the Target Hall Complex, with beam-on and beam-off service and support rooms adjacent on the beam left side (as one faces downstream), which is also the south side of the Target Hall. </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mc:AlternateContent>
          <mc:Choice Requires="wpg">
            <w:drawing>
              <wp:anchor distT="0" distB="0" distL="114300" distR="114300" simplePos="0" relativeHeight="251659264" behindDoc="0" locked="0" layoutInCell="1" allowOverlap="1" wp14:anchorId="7F623DD4" wp14:editId="76EADBDC">
                <wp:simplePos x="0" y="0"/>
                <wp:positionH relativeFrom="column">
                  <wp:posOffset>4326082</wp:posOffset>
                </wp:positionH>
                <wp:positionV relativeFrom="paragraph">
                  <wp:posOffset>2702329</wp:posOffset>
                </wp:positionV>
                <wp:extent cx="1593850" cy="518160"/>
                <wp:effectExtent l="0" t="0" r="25400" b="15240"/>
                <wp:wrapNone/>
                <wp:docPr id="53" name="Group 53"/>
                <wp:cNvGraphicFramePr/>
                <a:graphic xmlns:a="http://schemas.openxmlformats.org/drawingml/2006/main">
                  <a:graphicData uri="http://schemas.microsoft.com/office/word/2010/wordprocessingGroup">
                    <wpg:wgp>
                      <wpg:cNvGrpSpPr/>
                      <wpg:grpSpPr>
                        <a:xfrm>
                          <a:off x="0" y="0"/>
                          <a:ext cx="1593850" cy="518160"/>
                          <a:chOff x="3543300" y="1303020"/>
                          <a:chExt cx="1593850" cy="518160"/>
                        </a:xfrm>
                      </wpg:grpSpPr>
                      <wps:wsp>
                        <wps:cNvPr id="50" name="Parallelogram 50"/>
                        <wps:cNvSpPr/>
                        <wps:spPr>
                          <a:xfrm>
                            <a:off x="3543300" y="1562100"/>
                            <a:ext cx="1455420" cy="259080"/>
                          </a:xfrm>
                          <a:prstGeom prst="parallelogram">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Parallelogram 52"/>
                        <wps:cNvSpPr/>
                        <wps:spPr>
                          <a:xfrm>
                            <a:off x="4297680" y="1303020"/>
                            <a:ext cx="839470" cy="259080"/>
                          </a:xfrm>
                          <a:prstGeom prst="parallelogram">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 o:spid="_x0000_s1026" style="position:absolute;margin-left:340.65pt;margin-top:212.8pt;width:125.5pt;height:40.8pt;z-index:251659264;mso-width-relative:margin;mso-height-relative:margin" coordorigin="35433,13030" coordsize="15938,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50" o:spid="_x0000_s1027" type="#_x0000_t7" style="position:absolute;left:35433;top:15621;width:14554;height:2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VtsAA&#10;AADbAAAADwAAAGRycy9kb3ducmV2LnhtbERPy4rCMBTdD/gP4QruxtQn0jEVFRwEQbDKzPbS3GlL&#10;m5vaZLT+vVkILg/nvVx1phY3al1pWcFoGIEgzqwuOVdwOe8+FyCcR9ZYWyYFD3KwSnofS4y1vfOJ&#10;bqnPRQhhF6OCwvsmltJlBRl0Q9sQB+7PtgZ9gG0udYv3EG5qOY6iuTRYcmgosKFtQVmV/hsFBjc4&#10;Px79z/dhu5tWkytvmumvUoN+t/4C4anzb/HLvdcKZmF9+BJ+gEy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KVtsAAAADbAAAADwAAAAAAAAAAAAAAAACYAgAAZHJzL2Rvd25y&#10;ZXYueG1sUEsFBgAAAAAEAAQA9QAAAIUDAAAAAA==&#10;" adj="961" fillcolor="window" strokecolor="window" strokeweight="2pt"/>
                <v:shape id="Parallelogram 52" o:spid="_x0000_s1028" type="#_x0000_t7" style="position:absolute;left:42976;top:13030;width:8395;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Nl74A&#10;AADbAAAADwAAAGRycy9kb3ducmV2LnhtbESPwQrCMBBE74L/EFbwpmkFRapRRCl4rNUPWJu1LTab&#10;0kStf28EweMwM2+Y9bY3jXhS52rLCuJpBIK4sLrmUsHlnE6WIJxH1thYJgVvcrDdDAdrTLR98Yme&#10;uS9FgLBLUEHlfZtI6YqKDLqpbYmDd7OdQR9kV0rd4SvATSNnUbSQBmsOCxW2tK+ouOcPoyDNspjT&#10;w35+9W16iE2+y473TKnxqN+tQHjq/T/8ax+1gvkM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iTDZe+AAAA2wAAAA8AAAAAAAAAAAAAAAAAmAIAAGRycy9kb3ducmV2&#10;LnhtbFBLBQYAAAAABAAEAPUAAACDAwAAAAA=&#10;" adj="1667" fillcolor="window" strokecolor="window" strokeweight="2pt"/>
              </v:group>
            </w:pict>
          </mc:Fallback>
        </mc:AlternateContent>
      </w:r>
      <w:r w:rsidRPr="009E785D">
        <w:rPr>
          <w:rFonts w:ascii="Garamond" w:eastAsia="Cambria" w:hAnsi="Garamond"/>
          <w:noProof/>
          <w:sz w:val="24"/>
          <w:szCs w:val="24"/>
        </w:rPr>
        <w:drawing>
          <wp:inline distT="0" distB="0" distL="0" distR="0" wp14:anchorId="2B016BB4" wp14:editId="708D97B4">
            <wp:extent cx="5935980" cy="6781800"/>
            <wp:effectExtent l="19050" t="19050" r="26670" b="19050"/>
            <wp:docPr id="2135" name="Picture 2135"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chemeClr val="tx1"/>
                      </a:solidFill>
                    </a:ln>
                  </pic:spPr>
                </pic:pic>
              </a:graphicData>
            </a:graphic>
          </wp:inline>
        </w:drawing>
      </w:r>
    </w:p>
    <w:p w:rsidR="009E785D" w:rsidRPr="009E785D" w:rsidRDefault="0086765B" w:rsidP="0086765B">
      <w:pPr>
        <w:pStyle w:val="Caption"/>
        <w:rPr>
          <w:rFonts w:eastAsia="Cambria"/>
          <w:bCs/>
        </w:rPr>
      </w:pPr>
      <w:bookmarkStart w:id="170" w:name="_Ref418539295"/>
      <w:bookmarkStart w:id="171" w:name="_Ref307400216"/>
      <w:bookmarkStart w:id="172" w:name="_Toc417648944"/>
      <w:bookmarkStart w:id="173" w:name="_Toc419046650"/>
      <w:r>
        <w:t xml:space="preserve">Figure </w:t>
      </w:r>
      <w:fldSimple w:instr=" STYLEREF 1 \s ">
        <w:r w:rsidR="00197C44">
          <w:rPr>
            <w:noProof/>
          </w:rPr>
          <w:t>4</w:t>
        </w:r>
      </w:fldSimple>
      <w:r w:rsidR="00197C44">
        <w:noBreakHyphen/>
      </w:r>
      <w:fldSimple w:instr=" SEQ Figure \* ARABIC \s 1 ">
        <w:r w:rsidR="00197C44">
          <w:rPr>
            <w:noProof/>
          </w:rPr>
          <w:t>5</w:t>
        </w:r>
      </w:fldSimple>
      <w:bookmarkEnd w:id="170"/>
      <w:r>
        <w:t xml:space="preserve">: </w:t>
      </w:r>
      <w:r w:rsidR="009E785D" w:rsidRPr="009E785D">
        <w:rPr>
          <w:rFonts w:eastAsia="Cambria"/>
          <w:bCs/>
        </w:rPr>
        <w:t>Target Complex; Main Level Floor Plan</w:t>
      </w:r>
      <w:bookmarkEnd w:id="171"/>
      <w:bookmarkEnd w:id="172"/>
      <w:bookmarkEnd w:id="173"/>
    </w:p>
    <w:p w:rsidR="009E785D" w:rsidRPr="009E785D" w:rsidRDefault="009E785D" w:rsidP="007547DD">
      <w:pPr>
        <w:pStyle w:val="Bodytextstyle"/>
      </w:pPr>
      <w:r w:rsidRPr="009E785D">
        <w:t>The Target Hall will house the target and focusing horns in a shielded target chase enclosure below the floor. The required concrete and steel shielding will be provided around these beamline target components. The Target Hall and target chase (section views shown in</w:t>
      </w:r>
      <w:r w:rsidR="003B5C89">
        <w:t xml:space="preserve"> </w:t>
      </w:r>
      <w:r w:rsidR="003B5C89" w:rsidRPr="003B5C89">
        <w:rPr>
          <w:b/>
          <w:highlight w:val="lightGray"/>
        </w:rPr>
        <w:fldChar w:fldCharType="begin"/>
      </w:r>
      <w:r w:rsidR="003B5C89" w:rsidRPr="003B5C89">
        <w:rPr>
          <w:b/>
          <w:highlight w:val="lightGray"/>
        </w:rPr>
        <w:instrText xml:space="preserve"> REF _Ref418539337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6</w:t>
      </w:r>
      <w:r w:rsidR="003B5C89" w:rsidRPr="003B5C89">
        <w:rPr>
          <w:b/>
          <w:highlight w:val="lightGray"/>
        </w:rPr>
        <w:fldChar w:fldCharType="end"/>
      </w:r>
      <w:r w:rsidRPr="009E785D">
        <w:t xml:space="preserve">) consist of steel shielding blocks, and the target and horns, along with the associated power feeds, cooling water channels, and gaps/spaces for air cooling. Target pile bulk shielding steel will be provided by the Beamline Level 2 Project and installed by Conventional Facilities.  A portion of the steel shielding blocks </w:t>
      </w:r>
      <w:r w:rsidRPr="009E785D">
        <w:lastRenderedPageBreak/>
        <w:t>at the upstream end of the chase will be permanently cast into concrete.  Other shielding blocks will be stacked within the chase.</w:t>
      </w:r>
    </w:p>
    <w:p w:rsidR="009E785D" w:rsidRPr="009E785D" w:rsidRDefault="009E785D" w:rsidP="007547DD">
      <w:pPr>
        <w:pStyle w:val="Bodytextstyle"/>
      </w:pPr>
      <w:r w:rsidRPr="009E785D">
        <w:t>There is a scope increase option being considered to extend the length of the Target Chase by 10 m and to widen it by 0.6 m to provide flexibility for more capable focusing systems in the future.  To accommodate this change, the Target Hall, its shielding walls,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0301C0E4" wp14:editId="75519EE6">
            <wp:extent cx="5935980" cy="4716780"/>
            <wp:effectExtent l="19050" t="19050" r="26670" b="26670"/>
            <wp:docPr id="2136" name="Picture 2136"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chemeClr val="tx1"/>
                      </a:solidFill>
                    </a:ln>
                  </pic:spPr>
                </pic:pic>
              </a:graphicData>
            </a:graphic>
          </wp:inline>
        </w:drawing>
      </w:r>
    </w:p>
    <w:p w:rsidR="009E785D" w:rsidRPr="00626395" w:rsidRDefault="0086765B" w:rsidP="0086765B">
      <w:pPr>
        <w:pStyle w:val="Caption"/>
        <w:rPr>
          <w:rFonts w:eastAsia="Cambria"/>
          <w:bCs/>
        </w:rPr>
      </w:pPr>
      <w:bookmarkStart w:id="174" w:name="_Ref418539337"/>
      <w:bookmarkStart w:id="175" w:name="_Ref307397830"/>
      <w:bookmarkStart w:id="176" w:name="_Toc417648945"/>
      <w:bookmarkStart w:id="177" w:name="_Toc419046651"/>
      <w:r>
        <w:t xml:space="preserve">Figure </w:t>
      </w:r>
      <w:fldSimple w:instr=" STYLEREF 1 \s ">
        <w:r w:rsidR="00197C44">
          <w:rPr>
            <w:noProof/>
          </w:rPr>
          <w:t>4</w:t>
        </w:r>
      </w:fldSimple>
      <w:r w:rsidR="00197C44">
        <w:noBreakHyphen/>
      </w:r>
      <w:fldSimple w:instr=" SEQ Figure \* ARABIC \s 1 ">
        <w:r w:rsidR="00197C44">
          <w:rPr>
            <w:noProof/>
          </w:rPr>
          <w:t>6</w:t>
        </w:r>
      </w:fldSimple>
      <w:bookmarkEnd w:id="174"/>
      <w:r>
        <w:t xml:space="preserve">: </w:t>
      </w:r>
      <w:r w:rsidR="009E785D" w:rsidRPr="00626395">
        <w:rPr>
          <w:rFonts w:eastAsia="Cambria"/>
          <w:bCs/>
        </w:rPr>
        <w:t>Target Hall and Target Chase Longitudinal Section</w:t>
      </w:r>
      <w:bookmarkEnd w:id="175"/>
      <w:bookmarkEnd w:id="176"/>
      <w:bookmarkEnd w:id="177"/>
    </w:p>
    <w:p w:rsidR="009E785D" w:rsidRPr="009E785D" w:rsidRDefault="009E785D" w:rsidP="007547DD">
      <w:pPr>
        <w:pStyle w:val="Bodytextstyle"/>
      </w:pPr>
      <w:r w:rsidRPr="009E785D">
        <w:t xml:space="preserve">The Target Hall will have a 50-ton overhead bridge crane running the length of the hall that will be used for installing and removing target modules and horn components in the chase, as well as transporting these components to the work cell. The crane will be equipped with redundant drive systems and removable remote electronics to ensure reliance during remote handling operations. The crane will be equipped with a load cell or similar device to understand weight on crane hook, be capable of a minimum of .75 rpm for hook rotation, and have a programmable 2-axis simultaneous movements which would involve feedbacks on all crane drives.  This bridge crane will also be used to install, remove and reset shielding blocks, hatch covers, as well as other equipment and components. </w:t>
      </w:r>
    </w:p>
    <w:p w:rsidR="009E785D" w:rsidRPr="009E785D" w:rsidRDefault="009E785D" w:rsidP="007547DD">
      <w:pPr>
        <w:pStyle w:val="Bodytextstyle"/>
      </w:pPr>
      <w:r w:rsidRPr="009E785D">
        <w:lastRenderedPageBreak/>
        <w:t>The cast-in-place concrete hot handling work cell (see</w:t>
      </w:r>
      <w:r w:rsidR="003B5C89">
        <w:t xml:space="preserve"> </w:t>
      </w:r>
      <w:r w:rsidR="003B5C89" w:rsidRPr="003B5C89">
        <w:rPr>
          <w:b/>
          <w:highlight w:val="lightGray"/>
        </w:rPr>
        <w:fldChar w:fldCharType="begin"/>
      </w:r>
      <w:r w:rsidR="003B5C89" w:rsidRPr="003B5C89">
        <w:rPr>
          <w:b/>
          <w:highlight w:val="lightGray"/>
        </w:rPr>
        <w:instrText xml:space="preserve"> REF _Ref418539369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7</w:t>
      </w:r>
      <w:r w:rsidR="003B5C89" w:rsidRPr="003B5C89">
        <w:rPr>
          <w:b/>
          <w:highlight w:val="lightGray"/>
        </w:rPr>
        <w:fldChar w:fldCharType="end"/>
      </w:r>
      <w:r w:rsidRPr="009E785D">
        <w:t>) will be shielded from the rest of the Target Hall for personnel protection and, will be used for both prepping new or refurbished target components.</w:t>
      </w:r>
    </w:p>
    <w:p w:rsidR="009E785D" w:rsidRPr="009E785D" w:rsidRDefault="009E785D" w:rsidP="007547DD">
      <w:pPr>
        <w:pStyle w:val="Bodytextstyle"/>
      </w:pPr>
      <w:r w:rsidRPr="009E785D">
        <w:t xml:space="preserve">This civil/conventional fit-out work will also include internal concrete masonry unit (CMU) walls, poured/cast-in-place structural concrete walls and abutments (with the thicknesses required for shielding), the cast-in-place work cell, doors, internal stairways, and the 50-ton overhead bridge crane in the Target Hall. </w:t>
      </w:r>
    </w:p>
    <w:p w:rsidR="009E785D" w:rsidRPr="009E785D" w:rsidRDefault="009E785D" w:rsidP="007547DD">
      <w:pPr>
        <w:pStyle w:val="Bodytextstyle"/>
      </w:pPr>
      <w:r w:rsidRPr="009E785D">
        <w:t>The wall and ceiling thicknesses in LBNF-20 are designed for the required beam shielding. The Target Hall, including the egress labyrinth and rail transport passageway walls will be 5-ft thick cast-in-place (CIP) structural concrete walls with a 6.0-ft thick CIP structural roof for the 1.2MW beam power, upgradable to 7-ft thick for a possible future upgrade to 2.4 MW. The air handing room, RAW room, and truck bay, morgue, will have 3-ft thick CIP structural concrete walls except that any portions of all rooms adjacent to the Target Hall will have 5-ft thick CIP structural concrete walls. All other rooms will have 1-ft thick CIP structural concrete walls or as otherwise determined by structural design. The Target Hall and Air Handling Room, and Decay Pipe/target chase air ducts will be lined, on the exterior, with an air seal geomembrane, as these facilities are required to be air and water tight.</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5749E6F9" wp14:editId="492ED42B">
            <wp:extent cx="5935980" cy="6499860"/>
            <wp:effectExtent l="19050" t="19050" r="26670" b="15240"/>
            <wp:docPr id="2137" name="Picture 2137" descr="M:\Active Projects\6\14\4\2 - Conceptual Design\CD-1_Refresh\Figure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tive Projects\6\14\4\2 - Conceptual Design\CD-1_Refresh\Figure 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6499860"/>
                    </a:xfrm>
                    <a:prstGeom prst="rect">
                      <a:avLst/>
                    </a:prstGeom>
                    <a:noFill/>
                    <a:ln>
                      <a:solidFill>
                        <a:schemeClr val="tx1"/>
                      </a:solidFill>
                    </a:ln>
                  </pic:spPr>
                </pic:pic>
              </a:graphicData>
            </a:graphic>
          </wp:inline>
        </w:drawing>
      </w:r>
    </w:p>
    <w:p w:rsidR="009E785D" w:rsidRPr="009E785D" w:rsidRDefault="0086765B" w:rsidP="0086765B">
      <w:pPr>
        <w:pStyle w:val="Caption"/>
        <w:rPr>
          <w:rFonts w:eastAsia="Cambria"/>
        </w:rPr>
      </w:pPr>
      <w:bookmarkStart w:id="178" w:name="_Ref418539369"/>
      <w:bookmarkStart w:id="179" w:name="_Ref307398003"/>
      <w:bookmarkStart w:id="180" w:name="_Toc417648946"/>
      <w:bookmarkStart w:id="181" w:name="_Toc419046652"/>
      <w:r>
        <w:t xml:space="preserve">Figure </w:t>
      </w:r>
      <w:fldSimple w:instr=" STYLEREF 1 \s ">
        <w:r w:rsidR="00197C44">
          <w:rPr>
            <w:noProof/>
          </w:rPr>
          <w:t>4</w:t>
        </w:r>
      </w:fldSimple>
      <w:r w:rsidR="00197C44">
        <w:noBreakHyphen/>
      </w:r>
      <w:fldSimple w:instr=" SEQ Figure \* ARABIC \s 1 ">
        <w:r w:rsidR="00197C44">
          <w:rPr>
            <w:noProof/>
          </w:rPr>
          <w:t>7</w:t>
        </w:r>
      </w:fldSimple>
      <w:bookmarkEnd w:id="178"/>
      <w:r>
        <w:t xml:space="preserve">: </w:t>
      </w:r>
      <w:r w:rsidR="00001672">
        <w:rPr>
          <w:rFonts w:eastAsia="Cambria"/>
        </w:rPr>
        <w:t>Target Hall 3-D View Showing the Hot H</w:t>
      </w:r>
      <w:r w:rsidR="009E785D" w:rsidRPr="009E785D">
        <w:rPr>
          <w:rFonts w:eastAsia="Cambria"/>
        </w:rPr>
        <w:t>an</w:t>
      </w:r>
      <w:r w:rsidR="00001672">
        <w:rPr>
          <w:rFonts w:eastAsia="Cambria"/>
        </w:rPr>
        <w:t>dling Work Cell located in the U</w:t>
      </w:r>
      <w:r w:rsidR="009E785D" w:rsidRPr="009E785D">
        <w:rPr>
          <w:rFonts w:eastAsia="Cambria"/>
        </w:rPr>
        <w:t xml:space="preserve">pstream </w:t>
      </w:r>
      <w:r w:rsidR="00001672">
        <w:rPr>
          <w:rFonts w:eastAsia="Cambria"/>
        </w:rPr>
        <w:t>B</w:t>
      </w:r>
      <w:r w:rsidR="009E785D" w:rsidRPr="009E785D">
        <w:rPr>
          <w:rFonts w:eastAsia="Cambria"/>
        </w:rPr>
        <w:t xml:space="preserve">eam-right </w:t>
      </w:r>
      <w:r w:rsidR="00001672">
        <w:rPr>
          <w:rFonts w:eastAsia="Cambria"/>
        </w:rPr>
        <w:t>C</w:t>
      </w:r>
      <w:r w:rsidR="009E785D" w:rsidRPr="009E785D">
        <w:rPr>
          <w:rFonts w:eastAsia="Cambria"/>
        </w:rPr>
        <w:t>orner of the Target Hall</w:t>
      </w:r>
      <w:bookmarkEnd w:id="179"/>
      <w:r w:rsidR="00001672">
        <w:rPr>
          <w:rFonts w:eastAsia="Cambria"/>
        </w:rPr>
        <w:t>.</w:t>
      </w:r>
      <w:r w:rsidR="009E785D" w:rsidRPr="009E785D">
        <w:rPr>
          <w:rFonts w:eastAsia="Cambria"/>
        </w:rPr>
        <w:t xml:space="preserve"> The </w:t>
      </w:r>
      <w:proofErr w:type="spellStart"/>
      <w:r w:rsidR="00001672">
        <w:rPr>
          <w:rFonts w:eastAsia="Cambria"/>
        </w:rPr>
        <w:t>B</w:t>
      </w:r>
      <w:r w:rsidR="009E785D" w:rsidRPr="009E785D">
        <w:rPr>
          <w:rFonts w:eastAsia="Cambria"/>
        </w:rPr>
        <w:t>eamline</w:t>
      </w:r>
      <w:proofErr w:type="spellEnd"/>
      <w:r w:rsidR="009E785D" w:rsidRPr="009E785D">
        <w:rPr>
          <w:rFonts w:eastAsia="Cambria"/>
        </w:rPr>
        <w:t xml:space="preserve"> </w:t>
      </w:r>
      <w:r w:rsidR="00001672">
        <w:rPr>
          <w:rFonts w:eastAsia="Cambria"/>
        </w:rPr>
        <w:t>D</w:t>
      </w:r>
      <w:r w:rsidR="009E785D" w:rsidRPr="009E785D">
        <w:rPr>
          <w:rFonts w:eastAsia="Cambria"/>
        </w:rPr>
        <w:t>ire</w:t>
      </w:r>
      <w:r w:rsidR="00974F7F">
        <w:rPr>
          <w:rFonts w:eastAsia="Cambria"/>
        </w:rPr>
        <w:t>ction is from right-to-left in T</w:t>
      </w:r>
      <w:r w:rsidR="009E785D" w:rsidRPr="009E785D">
        <w:rPr>
          <w:rFonts w:eastAsia="Cambria"/>
        </w:rPr>
        <w:t xml:space="preserve">his </w:t>
      </w:r>
      <w:r w:rsidR="00001672">
        <w:rPr>
          <w:rFonts w:eastAsia="Cambria"/>
        </w:rPr>
        <w:t>F</w:t>
      </w:r>
      <w:r w:rsidR="009E785D" w:rsidRPr="009E785D">
        <w:rPr>
          <w:rFonts w:eastAsia="Cambria"/>
        </w:rPr>
        <w:t>igure.</w:t>
      </w:r>
      <w:bookmarkEnd w:id="180"/>
      <w:bookmarkEnd w:id="181"/>
    </w:p>
    <w:p w:rsidR="009E785D" w:rsidRPr="009E785D" w:rsidRDefault="009E785D" w:rsidP="007547DD">
      <w:pPr>
        <w:pStyle w:val="Bodytextstyle"/>
      </w:pPr>
      <w:r w:rsidRPr="009E785D">
        <w:t>Adjacent to the Target Hall, on beam-left side, to the south of the Target Hall (shown in</w:t>
      </w:r>
      <w:r w:rsidRPr="004F0E53">
        <w:rPr>
          <w:b/>
        </w:rPr>
        <w:t>),</w:t>
      </w:r>
      <w:r w:rsidRPr="009E785D">
        <w:t xml:space="preserve"> on the Main Level, is the radioactive water (RAW) room, Power Supply room, Controls/Instrumentation room, and rail system egress corridor. Adjacent to these service/support rooms are the morgue/laydown area/morgue with a 50-ton bridge crane used for unloading Target Hall and target components, shielding blocks and equipment. These target components will be staged in the laydown area for </w:t>
      </w:r>
      <w:r w:rsidRPr="009E785D">
        <w:lastRenderedPageBreak/>
        <w:t xml:space="preserve">eventual transport into the Target Hall using an in-the-floor rail/track system thru a shield plug door (provided by the Beamline Level 2 Project) opening during beam-off. The 50-ton bridge crane will also be used to move spent or damaged components (target modules, horns, etc.) to the 6-cell side-load morgue. This 60-ft wide by 25-ft long by 13-ft high, concrete shielded, 6-cell morgue will be used for temporary storage of hot/spent/damaged targets, horns and other components before transporting these components to a final storage facility which is not part of the LBNF Project scope.  Devices removed from the Target Hall will be transported during beam-off. The laydown area will also be used to store temporary shielding blocks and related components, and will be used for Target Hall component staging. Additional spaces are provided for fixture and tool storage a shielded frisking area, and a target insert mock-up area. This area will be equipped with proper ventilation, fire protection, lighting and life safety. A restroom and the Fire/Life Safety room are also located on this Main Level. </w:t>
      </w:r>
    </w:p>
    <w:p w:rsidR="009E785D" w:rsidRPr="009E785D" w:rsidRDefault="009E785D" w:rsidP="007547DD">
      <w:pPr>
        <w:pStyle w:val="Bodytextstyle"/>
      </w:pPr>
      <w:r w:rsidRPr="009E785D">
        <w:t>On the Lower Level (shown in</w:t>
      </w:r>
      <w:r w:rsidR="00057E7D">
        <w:t xml:space="preserve"> </w:t>
      </w:r>
      <w:r w:rsidR="004F0E53" w:rsidRPr="004F0E53">
        <w:rPr>
          <w:b/>
          <w:highlight w:val="lightGray"/>
        </w:rPr>
        <w:fldChar w:fldCharType="begin"/>
      </w:r>
      <w:r w:rsidR="004F0E53" w:rsidRPr="004F0E53">
        <w:rPr>
          <w:b/>
          <w:highlight w:val="lightGray"/>
        </w:rPr>
        <w:instrText xml:space="preserve"> REF _Ref418539295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5</w:t>
      </w:r>
      <w:r w:rsidR="004F0E53" w:rsidRPr="004F0E53">
        <w:rPr>
          <w:b/>
          <w:highlight w:val="lightGray"/>
        </w:rPr>
        <w:fldChar w:fldCharType="end"/>
      </w:r>
      <w:r w:rsidR="004F0E53" w:rsidRPr="004F0E53">
        <w:rPr>
          <w:highlight w:val="lightGray"/>
        </w:rPr>
        <w:t>)</w:t>
      </w:r>
      <w:r w:rsidR="004F0E53">
        <w:t xml:space="preserve"> </w:t>
      </w:r>
      <w:r w:rsidRPr="009E785D">
        <w:t xml:space="preserve">adjacent to Target Chase Enclosure, and below the RAW room and Power Supply room, is the Air Handling room. Adjacent to the Air Handling Room is the depressed Truck Dock with 50-ton bridge crane coverage. </w:t>
      </w:r>
    </w:p>
    <w:p w:rsidR="009E785D" w:rsidRPr="009E785D" w:rsidRDefault="009E785D" w:rsidP="007547DD">
      <w:pPr>
        <w:pStyle w:val="Bodytextstyle"/>
      </w:pPr>
      <w:r w:rsidRPr="009E785D">
        <w:t>Located on the Upper Level (shown in</w:t>
      </w:r>
      <w:r w:rsidR="004F0E53">
        <w:rPr>
          <w:b/>
        </w:rPr>
        <w:t xml:space="preserve"> </w:t>
      </w:r>
      <w:r w:rsidR="004F0E53" w:rsidRPr="004F0E53">
        <w:rPr>
          <w:b/>
          <w:highlight w:val="lightGray"/>
        </w:rPr>
        <w:fldChar w:fldCharType="begin"/>
      </w:r>
      <w:r w:rsidR="004F0E53" w:rsidRPr="004F0E53">
        <w:rPr>
          <w:b/>
          <w:highlight w:val="lightGray"/>
        </w:rPr>
        <w:instrText xml:space="preserve"> REF _Ref418539369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7</w:t>
      </w:r>
      <w:r w:rsidR="004F0E53" w:rsidRPr="004F0E53">
        <w:rPr>
          <w:b/>
          <w:highlight w:val="lightGray"/>
        </w:rPr>
        <w:fldChar w:fldCharType="end"/>
      </w:r>
      <w:r w:rsidR="00057E7D">
        <w:t xml:space="preserve">) </w:t>
      </w:r>
      <w:r w:rsidRPr="009E785D">
        <w:t>and above the RAW room and Power Supply room, will be the Mechanical/Electrical room, which will house the Target Complex HVAC, boiler and chiller pumps, water treatment/expansion tanks, and electrical panels and transformers.</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248E5D2D" wp14:editId="04993BE0">
            <wp:extent cx="5935980" cy="6949440"/>
            <wp:effectExtent l="19050" t="19050" r="26670" b="22860"/>
            <wp:docPr id="2138" name="Picture 2138" descr="M:\Active Projects\6\14\4\2 - Conceptual Design\CD-1_Refresh\Figur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tive Projects\6\14\4\2 - Conceptual Design\CD-1_Refresh\Figure 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6949440"/>
                    </a:xfrm>
                    <a:prstGeom prst="rect">
                      <a:avLst/>
                    </a:prstGeom>
                    <a:noFill/>
                    <a:ln>
                      <a:solidFill>
                        <a:schemeClr val="tx1"/>
                      </a:solidFill>
                    </a:ln>
                  </pic:spPr>
                </pic:pic>
              </a:graphicData>
            </a:graphic>
          </wp:inline>
        </w:drawing>
      </w:r>
    </w:p>
    <w:p w:rsidR="009E785D" w:rsidRPr="009E785D" w:rsidRDefault="00CC5AED" w:rsidP="00CC5AED">
      <w:pPr>
        <w:pStyle w:val="Caption"/>
        <w:rPr>
          <w:rFonts w:ascii="Times New Roman" w:eastAsia="Cambria" w:hAnsi="Times New Roman"/>
          <w:bCs/>
        </w:rPr>
      </w:pPr>
      <w:bookmarkStart w:id="182" w:name="_Ref307401479"/>
      <w:bookmarkStart w:id="183" w:name="_Toc417648947"/>
      <w:bookmarkStart w:id="184" w:name="_Toc419046653"/>
      <w:r>
        <w:t xml:space="preserve">Figure </w:t>
      </w:r>
      <w:fldSimple w:instr=" STYLEREF 1 \s ">
        <w:r w:rsidR="00197C44">
          <w:rPr>
            <w:noProof/>
          </w:rPr>
          <w:t>4</w:t>
        </w:r>
      </w:fldSimple>
      <w:r w:rsidR="00197C44">
        <w:noBreakHyphen/>
      </w:r>
      <w:fldSimple w:instr=" SEQ Figure \* ARABIC \s 1 ">
        <w:r w:rsidR="00197C44">
          <w:rPr>
            <w:noProof/>
          </w:rPr>
          <w:t>8</w:t>
        </w:r>
      </w:fldSimple>
      <w:r>
        <w:t>:</w:t>
      </w:r>
      <w:r w:rsidR="0086765B">
        <w:t xml:space="preserve"> </w:t>
      </w:r>
      <w:r w:rsidR="00FE425F" w:rsidRPr="00C606E4">
        <w:rPr>
          <w:rFonts w:ascii="Calibri" w:eastAsia="Cambria" w:hAnsi="Calibri"/>
          <w:bCs/>
        </w:rPr>
        <w:t>Target Complex:</w:t>
      </w:r>
      <w:r w:rsidR="009E785D" w:rsidRPr="00C606E4">
        <w:rPr>
          <w:rFonts w:ascii="Calibri" w:eastAsia="Cambria" w:hAnsi="Calibri"/>
          <w:bCs/>
        </w:rPr>
        <w:t xml:space="preserve"> Lower Level Air Handling </w:t>
      </w:r>
      <w:bookmarkEnd w:id="182"/>
      <w:bookmarkEnd w:id="183"/>
      <w:r w:rsidR="00974F7F" w:rsidRPr="00C606E4">
        <w:rPr>
          <w:rFonts w:ascii="Calibri" w:eastAsia="Cambria" w:hAnsi="Calibri"/>
          <w:bCs/>
        </w:rPr>
        <w:t>Room</w:t>
      </w:r>
      <w:bookmarkEnd w:id="184"/>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059AC084" wp14:editId="1CD84E03">
            <wp:extent cx="5935980" cy="3459480"/>
            <wp:effectExtent l="19050" t="19050" r="26670" b="26670"/>
            <wp:docPr id="2139" name="Picture 2139" descr="M:\Active Projects\6\14\4\2 - Conceptual Design\CD-1_Refresh\Figure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tive Projects\6\14\4\2 - Conceptual Design\CD-1_Refresh\Figure 4-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3459480"/>
                    </a:xfrm>
                    <a:prstGeom prst="rect">
                      <a:avLst/>
                    </a:prstGeom>
                    <a:noFill/>
                    <a:ln>
                      <a:solidFill>
                        <a:schemeClr val="tx1"/>
                      </a:solidFill>
                    </a:ln>
                  </pic:spPr>
                </pic:pic>
              </a:graphicData>
            </a:graphic>
          </wp:inline>
        </w:drawing>
      </w:r>
    </w:p>
    <w:p w:rsidR="009E785D" w:rsidRPr="009E785D" w:rsidRDefault="00726F78" w:rsidP="00726F78">
      <w:pPr>
        <w:pStyle w:val="Caption"/>
        <w:rPr>
          <w:rFonts w:eastAsia="Cambria"/>
        </w:rPr>
      </w:pPr>
      <w:bookmarkStart w:id="185" w:name="_Ref307402266"/>
      <w:bookmarkStart w:id="186" w:name="_Toc417648948"/>
      <w:bookmarkStart w:id="187" w:name="_Toc419046654"/>
      <w:r>
        <w:t xml:space="preserve">Figure </w:t>
      </w:r>
      <w:fldSimple w:instr=" STYLEREF 1 \s ">
        <w:r w:rsidR="00197C44">
          <w:rPr>
            <w:noProof/>
          </w:rPr>
          <w:t>4</w:t>
        </w:r>
      </w:fldSimple>
      <w:r w:rsidR="00197C44">
        <w:noBreakHyphen/>
      </w:r>
      <w:fldSimple w:instr=" SEQ Figure \* ARABIC \s 1 ">
        <w:r w:rsidR="00197C44">
          <w:rPr>
            <w:noProof/>
          </w:rPr>
          <w:t>9</w:t>
        </w:r>
      </w:fldSimple>
      <w:r>
        <w:t xml:space="preserve">: </w:t>
      </w:r>
      <w:r w:rsidR="00CD3B38">
        <w:rPr>
          <w:rFonts w:eastAsia="Cambria"/>
        </w:rPr>
        <w:t>Target Complex:</w:t>
      </w:r>
      <w:r w:rsidR="009E785D" w:rsidRPr="009E785D">
        <w:rPr>
          <w:rFonts w:eastAsia="Cambria"/>
        </w:rPr>
        <w:t xml:space="preserve"> Upper L</w:t>
      </w:r>
      <w:r w:rsidR="00EB23E5">
        <w:rPr>
          <w:rFonts w:eastAsia="Cambria"/>
        </w:rPr>
        <w:t>evel, Mechanical/Electrical R</w:t>
      </w:r>
      <w:r w:rsidR="009E785D" w:rsidRPr="009E785D">
        <w:rPr>
          <w:rFonts w:eastAsia="Cambria"/>
        </w:rPr>
        <w:t>oom</w:t>
      </w:r>
      <w:bookmarkEnd w:id="185"/>
      <w:bookmarkEnd w:id="186"/>
      <w:bookmarkEnd w:id="187"/>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Default="009E785D"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Default="003E7C32" w:rsidP="009E785D">
      <w:pPr>
        <w:overflowPunct/>
        <w:autoSpaceDE/>
        <w:autoSpaceDN/>
        <w:adjustRightInd/>
        <w:jc w:val="center"/>
        <w:textAlignment w:val="auto"/>
        <w:rPr>
          <w:rFonts w:ascii="Garamond" w:eastAsia="Cambria" w:hAnsi="Garamond"/>
          <w:sz w:val="24"/>
          <w:szCs w:val="24"/>
        </w:rPr>
      </w:pPr>
    </w:p>
    <w:p w:rsidR="003E7C32" w:rsidRPr="009E785D" w:rsidRDefault="003E7C32" w:rsidP="009E785D">
      <w:pPr>
        <w:overflowPunct/>
        <w:autoSpaceDE/>
        <w:autoSpaceDN/>
        <w:adjustRightInd/>
        <w:jc w:val="center"/>
        <w:textAlignment w:val="auto"/>
        <w:rPr>
          <w:rFonts w:ascii="Garamond" w:eastAsia="Cambria" w:hAnsi="Garamond"/>
          <w:sz w:val="24"/>
          <w:szCs w:val="24"/>
        </w:rPr>
      </w:pPr>
    </w:p>
    <w:p w:rsidR="009E785D" w:rsidRPr="009E785D" w:rsidRDefault="009E785D" w:rsidP="00410097">
      <w:pPr>
        <w:pStyle w:val="Heading3"/>
      </w:pPr>
      <w:bookmarkStart w:id="188" w:name="_Toc418491903"/>
      <w:bookmarkStart w:id="189" w:name="_Toc419045981"/>
      <w:bookmarkStart w:id="190" w:name="_Toc419046215"/>
      <w:r w:rsidRPr="009E785D">
        <w:lastRenderedPageBreak/>
        <w:t>Mechanical</w:t>
      </w:r>
      <w:bookmarkEnd w:id="188"/>
      <w:bookmarkEnd w:id="189"/>
      <w:bookmarkEnd w:id="190"/>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726F78" w:rsidRDefault="00726F78" w:rsidP="00726F78">
      <w:pPr>
        <w:pStyle w:val="Caption"/>
        <w:rPr>
          <w:rFonts w:eastAsia="Cambria"/>
          <w:szCs w:val="24"/>
        </w:rPr>
      </w:pPr>
      <w:bookmarkStart w:id="191" w:name="_Toc419046655"/>
      <w:r w:rsidRPr="00726F78">
        <w:t xml:space="preserve">Figure </w:t>
      </w:r>
      <w:fldSimple w:instr=" STYLEREF 1 \s ">
        <w:r w:rsidR="00197C44">
          <w:rPr>
            <w:noProof/>
          </w:rPr>
          <w:t>4</w:t>
        </w:r>
      </w:fldSimple>
      <w:r w:rsidR="00197C44">
        <w:noBreakHyphen/>
      </w:r>
      <w:fldSimple w:instr=" SEQ Figure \* ARABIC \s 1 ">
        <w:r w:rsidR="00197C44">
          <w:rPr>
            <w:noProof/>
          </w:rPr>
          <w:t>10</w:t>
        </w:r>
      </w:fldSimple>
      <w:r w:rsidRPr="00726F78">
        <w:t xml:space="preserve">: </w:t>
      </w:r>
      <w:r w:rsidRPr="00726F78">
        <w:rPr>
          <w:rFonts w:eastAsia="Cambria"/>
          <w:szCs w:val="24"/>
        </w:rPr>
        <w:t>Target Chase Cooling Ducts</w:t>
      </w:r>
      <w:r w:rsidR="004D0A9C" w:rsidRPr="00726F78">
        <w:rPr>
          <w:rFonts w:eastAsia="Cambria"/>
          <w:noProof/>
          <w:szCs w:val="24"/>
        </w:rPr>
        <w:drawing>
          <wp:anchor distT="0" distB="0" distL="114300" distR="114300" simplePos="0" relativeHeight="251662336" behindDoc="0" locked="0" layoutInCell="1" allowOverlap="1" wp14:anchorId="0D74F63B" wp14:editId="5B16EDB4">
            <wp:simplePos x="0" y="0"/>
            <wp:positionH relativeFrom="column">
              <wp:posOffset>15240</wp:posOffset>
            </wp:positionH>
            <wp:positionV relativeFrom="paragraph">
              <wp:posOffset>112395</wp:posOffset>
            </wp:positionV>
            <wp:extent cx="5593080" cy="4679950"/>
            <wp:effectExtent l="19050" t="19050" r="26670" b="25400"/>
            <wp:wrapSquare wrapText="bothSides"/>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3080" cy="46799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End w:id="191"/>
    </w:p>
    <w:p w:rsidR="009E785D" w:rsidRPr="009E785D" w:rsidRDefault="009E785D" w:rsidP="007547DD">
      <w:pPr>
        <w:pStyle w:val="Bodytextstyle"/>
      </w:pPr>
      <w:r w:rsidRPr="009E785D">
        <w:t xml:space="preserve">The entire Target Hall Complex (LBNF-20) shown in </w:t>
      </w:r>
      <w:r w:rsidR="004F0E53" w:rsidRPr="004F0E53">
        <w:rPr>
          <w:b/>
          <w:highlight w:val="lightGray"/>
        </w:rPr>
        <w:fldChar w:fldCharType="begin"/>
      </w:r>
      <w:r w:rsidR="004F0E53" w:rsidRPr="004F0E53">
        <w:rPr>
          <w:b/>
          <w:highlight w:val="lightGray"/>
        </w:rPr>
        <w:instrText xml:space="preserve"> REF _Ref418539201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4</w:t>
      </w:r>
      <w:r w:rsidR="004F0E53" w:rsidRPr="004F0E53">
        <w:rPr>
          <w:b/>
          <w:highlight w:val="lightGray"/>
        </w:rPr>
        <w:fldChar w:fldCharType="end"/>
      </w:r>
      <w:r w:rsidR="004F0E53">
        <w:t xml:space="preserve"> </w:t>
      </w:r>
      <w:r w:rsidRPr="009E785D">
        <w:t>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will contain an appropriate level of propylene glycol to prevent freezing damage to all associated components. HW will be provided by natural gas hot water heaters.</w:t>
      </w:r>
    </w:p>
    <w:p w:rsidR="009E785D" w:rsidRPr="009E785D" w:rsidRDefault="009E785D" w:rsidP="007547DD">
      <w:pPr>
        <w:pStyle w:val="Bodytextstyle"/>
      </w:pPr>
      <w:r w:rsidRPr="009E785D">
        <w:t xml:space="preserve">The Target Hall chase and Decay Pipe will each be served by separate 35,000-CFM (cubic feet per minute) custom built air conditioning units capable of removing heat and moisture.  The supply air for both regions shall be at a temperature of 59°F+/-2°F and 12 grains +/- 2 grains of moisture per pound of dry air. The return air condition will be in the range of 90°-100°F and 30 grains of moisture per pound of dry air. The units will utilize CHW, HW desiccant wheels for dehumidification, and bag-in/bag-out High Efficiency Particle Arrestor (HEPA) air filter systems. All materials of the unit that come in contact with the airstream or condensate will be resistant to corrosion from the radio-chemically induced nitric acid </w:t>
      </w:r>
      <w:r w:rsidRPr="009E785D">
        <w:lastRenderedPageBreak/>
        <w:t>that is present in the air. The AHUs will be constructed minimizing single points of failure. Ductwork to and from the target chase and to and from the Decay Pipe will be routed through passageways/ducts between the air handling room and the Target Hall and the upper end of the Decay Pipe.  Duct materials will be welded steel pipe and welded steel plate constructed to Sheet Metal and Air Conditioning Contractors Association (SMACNA) 10 in water gage (wg) pressure class.</w:t>
      </w:r>
    </w:p>
    <w:p w:rsidR="009E785D" w:rsidRPr="009E785D" w:rsidRDefault="009E785D" w:rsidP="007547DD">
      <w:pPr>
        <w:pStyle w:val="Bodytextstyle"/>
      </w:pPr>
      <w:r w:rsidRPr="009E785D">
        <w:t>Condensate from the target chase and decay pipe AHUs will contain tritium and some nitric acid. The condensate shall be captured and routed to a holding tank in the AHU room. The holding tank will have secondary containment and multiple pumps (n+1) for pumping the condensate to the evaporation system in the LBNF-20 Service Building. A secondary pump (manually controlled) will be provided to pump condensate to a convenient location in the accessible common underground area for barreling condensate (barreling provides back-up in case of evaporator system or other failure). All piping will be stainless steel or schedule-80 PVC and any piping outside the AHU room will have secondary containment (double walled).</w:t>
      </w:r>
    </w:p>
    <w:p w:rsidR="009E785D" w:rsidRPr="009E785D" w:rsidRDefault="009E785D" w:rsidP="007547DD">
      <w:pPr>
        <w:pStyle w:val="Bodytextstyle"/>
      </w:pPr>
      <w:r w:rsidRPr="009E785D">
        <w:t>The Target Hall air conditioning unit will be a small similarly designed unit to the target chase/Decay Pipe AHUs providing one air change per hour, approximately 4,000 CFM, to the Target Hall. The units will be located in the same room. The air supply and return will be ducted through the pressure equalization duct that connects the hall to the AHU room. The condensate from this unit will be routed to the condensate holding system.</w:t>
      </w:r>
    </w:p>
    <w:p w:rsidR="009E785D" w:rsidRPr="009E785D" w:rsidRDefault="009E785D" w:rsidP="007547DD">
      <w:pPr>
        <w:pStyle w:val="Bodytextstyle"/>
      </w:pPr>
      <w:r w:rsidRPr="009E785D">
        <w:t>Target Hall negative pressure during beam-on will be provided by an exhaust duct near the upstream end of the Target Hall. This duct exits the hall at the upstream end above the Primary Beam Enclosure. Outside of the building, but within an ES&amp;H secured area, a fan will be provided to exhaust 6,000 CFM discharging air vertically at a height of 14 feet during beam-off for Target Hall purge. During beam-on operation the Target Hall will be maintained at a negative pressure relative to the outside air by taking an airflow of 1,077 CFM directed to the NuMI survey riser 3 (SR3) through a below-grade duct. A fan will be provided within an ES&amp;H secured areaway at the NuMI SR3 location to direct the airflow down into the NuMI Target Hall.</w:t>
      </w:r>
    </w:p>
    <w:p w:rsidR="009E785D" w:rsidRPr="009E785D" w:rsidRDefault="009E785D" w:rsidP="007547DD">
      <w:pPr>
        <w:pStyle w:val="Bodytextstyle"/>
      </w:pPr>
      <w:r w:rsidRPr="009E785D">
        <w:t>The 1,200 sf Mechanical/Electrical room will house the conventional and programmatic mechanical equipment including: chilled water pumps, hot water pumps, heat exchangers, evaporators, natural gas boilers, hot water pumps, CHW/HW air handlers, and ventilation/exhaust fans.  The air-cooled chillers will be located outside adjacent to the building.  Target Hall controls are housed here as well as fire protection systems and plumbing for occupants. The wet pipe sprinkler system for this complex is served from the sitewide ICW network that is extended to the building from the existing nearby system. Any space where the application of water could constitute a radiation-related risk as determined by LBNF and the AHJ will not have sprinkler systems.</w:t>
      </w:r>
    </w:p>
    <w:p w:rsidR="009E785D" w:rsidRPr="009E785D" w:rsidRDefault="009E785D" w:rsidP="007547DD">
      <w:pPr>
        <w:pStyle w:val="Bodytextstyle"/>
      </w:pPr>
      <w:r w:rsidRPr="009E785D">
        <w:t>Also located in the Mechanical/Electrical room are systems dedicated to serve the Target Hall Complex. These include the CHW/HW dedicated outside air system (DOAS) AHU that provides conditioned ventilation air to the Target Hall support areas.  The condensate evaporation system is located in a separate area within the truck dock. Condensate from the target chase/Decay Pipe AHU system is pumped to an elevated holding tank in the second floor room. The holding tank shall have a nitric acid neutralization system to pH balance the condensate before it is evaporated. From this tank the condensate is gravity fed into evaporators. The evaporated discharge is drawn to roof mounted exhaust fans and discharged vertically at high velocity.</w:t>
      </w:r>
    </w:p>
    <w:p w:rsidR="009E785D" w:rsidRPr="009E785D" w:rsidRDefault="009E785D" w:rsidP="007547DD">
      <w:pPr>
        <w:pStyle w:val="Bodytextstyle"/>
      </w:pPr>
      <w:r w:rsidRPr="009E785D">
        <w:lastRenderedPageBreak/>
        <w:t>The 3,500-sf</w:t>
      </w:r>
      <w:r w:rsidRPr="009E785D">
        <w:rPr>
          <w:vertAlign w:val="superscript"/>
        </w:rPr>
        <w:t xml:space="preserve"> </w:t>
      </w:r>
      <w:r w:rsidRPr="009E785D">
        <w:t xml:space="preserve">air handing room will house the two 35,000-CFM AHUs and desiccant dryers to supply air cooling, dehumidification, and bag-in/bag-out HEPA air filter systems for the target chase and Decay Pipe. The power supply room will house the power supply cabinet and relays, and a penetration supported by a 30-in diameter steel pipe cast into the 5-ft thick concrete Target Hall wall for the power strip line. </w:t>
      </w:r>
    </w:p>
    <w:p w:rsidR="009E785D" w:rsidRPr="009E785D" w:rsidRDefault="009E785D" w:rsidP="007547DD">
      <w:pPr>
        <w:pStyle w:val="Bodytextstyle"/>
      </w:pPr>
      <w:r w:rsidRPr="009E785D">
        <w:t>Target Hall support areas containing the power supply, RAW skid and utility rooms shall be conditioned by a locally placed small chilled water/hot water AHU. Ventilation for these areas shall be provided by a dedicated outside air system (DOAS) located in the service building mechanical area. The DOAS shall provide adequate personnel ventilation and dehumidified neutral air to the space for humidity control and positive pressurization with respect to the Target Hall. Maximum final space condition shall be 73°F +/- 5°F and 50% RH.</w:t>
      </w:r>
    </w:p>
    <w:p w:rsidR="009E785D" w:rsidRPr="009E785D" w:rsidRDefault="009E785D" w:rsidP="007547DD">
      <w:pPr>
        <w:pStyle w:val="Bodytextstyle"/>
      </w:pPr>
      <w:r w:rsidRPr="009E785D">
        <w:t>There is a scope increase option being considered to use a gas other than air (e.g helium or nitrogen) for the target chase environment.  The use of nitrogen will require the AHU serving the target hall to be fabricated with additional attention given to sealing and leakage rates.  The impact of using helium or other gasses is still being explored.</w:t>
      </w:r>
    </w:p>
    <w:p w:rsidR="009E785D" w:rsidRPr="009E785D" w:rsidRDefault="009E785D" w:rsidP="00410097">
      <w:pPr>
        <w:pStyle w:val="Heading3"/>
      </w:pPr>
      <w:bookmarkStart w:id="192" w:name="_Toc418491904"/>
      <w:bookmarkStart w:id="193" w:name="_Toc419045982"/>
      <w:bookmarkStart w:id="194" w:name="_Toc419046216"/>
      <w:r w:rsidRPr="009E785D">
        <w:t>Electrical</w:t>
      </w:r>
      <w:bookmarkEnd w:id="192"/>
      <w:bookmarkEnd w:id="193"/>
      <w:bookmarkEnd w:id="194"/>
    </w:p>
    <w:p w:rsidR="009E785D" w:rsidRPr="009E785D" w:rsidRDefault="009E785D" w:rsidP="007547DD">
      <w:pPr>
        <w:pStyle w:val="Bodytextstyle"/>
      </w:pPr>
      <w:r w:rsidRPr="009E785D">
        <w:t>The electrical facilities provided at LBNF-20 Target Hall Complex, will support the requirements of the technical systems in accordance with the Fermilab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an outdoor switchgear, one for each power system. Conventional Facilities will provide a prepared space at LBNF-20 for the technical system transformers and components to be installed by the Beamline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local building and underground areas. Emergency/standby power will be provided at a dedicated emergency power panelboard.</w:t>
      </w:r>
    </w:p>
    <w:p w:rsidR="009E785D" w:rsidRPr="009E785D" w:rsidRDefault="009E785D" w:rsidP="007547DD">
      <w:pPr>
        <w:pStyle w:val="Bodytextstyle"/>
      </w:pPr>
      <w:r w:rsidRPr="009E785D">
        <w:t xml:space="preserve">The lighting system will 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Target Complex will be powered from a separate remote battery powered UPS system that is completely isolated from sources of radiation. This system will remain operable until the standby generator is available to provide power or power is restored. </w:t>
      </w:r>
    </w:p>
    <w:p w:rsidR="009E785D" w:rsidRPr="009E785D" w:rsidRDefault="009E785D" w:rsidP="007547DD">
      <w:pPr>
        <w:pStyle w:val="Bodytextstyle"/>
      </w:pPr>
      <w:r w:rsidRPr="009E785D">
        <w:t xml:space="preserve">Power receptacles will be provided in the LBNF-20 area for use as needed during outfitting and operation. The receptacles will be configured based on site equipment standards. All loads that require </w:t>
      </w:r>
      <w:r w:rsidRPr="009E785D">
        <w:lastRenderedPageBreak/>
        <w:t>emergency/standby power will be served from the dedicated panelboard. The HVAC equipment will be served from the nearest conventional power panelboard as needed.</w:t>
      </w:r>
    </w:p>
    <w:p w:rsidR="009E785D" w:rsidRPr="009E785D" w:rsidRDefault="005341D4" w:rsidP="007547DD">
      <w:pPr>
        <w:pStyle w:val="Bodytextstyle"/>
      </w:pPr>
      <w:r w:rsidRPr="005341D4">
        <w:rPr>
          <w:b/>
          <w:highlight w:val="lightGray"/>
        </w:rPr>
        <w:fldChar w:fldCharType="begin"/>
      </w:r>
      <w:r w:rsidRPr="005341D4">
        <w:rPr>
          <w:b/>
          <w:highlight w:val="lightGray"/>
        </w:rPr>
        <w:instrText xml:space="preserve"> REF _Ref418539721 \h  \* MERGEFORMAT </w:instrText>
      </w:r>
      <w:r w:rsidRPr="005341D4">
        <w:rPr>
          <w:b/>
          <w:highlight w:val="lightGray"/>
        </w:rPr>
      </w:r>
      <w:r w:rsidRPr="005341D4">
        <w:rPr>
          <w:b/>
          <w:highlight w:val="lightGray"/>
        </w:rPr>
        <w:fldChar w:fldCharType="separate"/>
      </w:r>
      <w:r w:rsidRPr="005341D4">
        <w:rPr>
          <w:b/>
          <w:highlight w:val="lightGray"/>
        </w:rPr>
        <w:t>Table 4</w:t>
      </w:r>
      <w:r w:rsidRPr="005341D4">
        <w:rPr>
          <w:b/>
          <w:highlight w:val="lightGray"/>
        </w:rPr>
        <w:noBreakHyphen/>
        <w:t>2</w:t>
      </w:r>
      <w:r w:rsidRPr="005341D4">
        <w:rPr>
          <w:b/>
          <w:highlight w:val="lightGray"/>
        </w:rPr>
        <w:fldChar w:fldCharType="end"/>
      </w:r>
      <w:r>
        <w:t xml:space="preserve"> </w:t>
      </w:r>
      <w:r w:rsidR="009E785D" w:rsidRPr="009E785D">
        <w:t>shows the Target Hall Complex (LBNF-20) electrical power loads, for both normal power and the standby power generators.</w:t>
      </w:r>
    </w:p>
    <w:p w:rsidR="009E785D" w:rsidRPr="009E785D" w:rsidRDefault="004D0A9C" w:rsidP="004D0A9C">
      <w:pPr>
        <w:pStyle w:val="Caption"/>
        <w:rPr>
          <w:bCs/>
        </w:rPr>
      </w:pPr>
      <w:bookmarkStart w:id="195" w:name="_Toc416880211"/>
      <w:r>
        <w:rPr>
          <w:bCs/>
        </w:rPr>
        <w:t xml:space="preserve">   </w:t>
      </w:r>
      <w:bookmarkStart w:id="196" w:name="_Ref418539721"/>
      <w:bookmarkStart w:id="197" w:name="_Toc419046635"/>
      <w:r>
        <w:t xml:space="preserve">Table </w:t>
      </w:r>
      <w:fldSimple w:instr=" STYLEREF 1 \s ">
        <w:r w:rsidR="00197C44">
          <w:rPr>
            <w:noProof/>
          </w:rPr>
          <w:t>4</w:t>
        </w:r>
      </w:fldSimple>
      <w:r w:rsidR="00197C44">
        <w:noBreakHyphen/>
      </w:r>
      <w:fldSimple w:instr=" SEQ Table \* ARABIC \s 1 ">
        <w:r w:rsidR="00197C44">
          <w:rPr>
            <w:noProof/>
          </w:rPr>
          <w:t>2</w:t>
        </w:r>
      </w:fldSimple>
      <w:bookmarkEnd w:id="196"/>
      <w:r>
        <w:t xml:space="preserve">: </w:t>
      </w:r>
      <w:r w:rsidR="009E785D" w:rsidRPr="009E785D">
        <w:rPr>
          <w:bCs/>
        </w:rPr>
        <w:t>Target Hall Complex Electrical Power Loads</w:t>
      </w:r>
      <w:bookmarkEnd w:id="195"/>
      <w:bookmarkEnd w:id="197"/>
    </w:p>
    <w:tbl>
      <w:tblPr>
        <w:tblStyle w:val="TableGrid9"/>
        <w:tblW w:w="0" w:type="auto"/>
        <w:tblInd w:w="198" w:type="dxa"/>
        <w:tblLook w:val="04A0" w:firstRow="1" w:lastRow="0" w:firstColumn="1" w:lastColumn="0" w:noHBand="0" w:noVBand="1"/>
      </w:tblPr>
      <w:tblGrid>
        <w:gridCol w:w="4940"/>
        <w:gridCol w:w="1530"/>
        <w:gridCol w:w="1693"/>
      </w:tblGrid>
      <w:tr w:rsidR="009E785D" w:rsidRPr="009E785D" w:rsidTr="00EB23E5">
        <w:tc>
          <w:tcPr>
            <w:tcW w:w="4940" w:type="dxa"/>
            <w:tcBorders>
              <w:bottom w:val="single" w:sz="12" w:space="0" w:color="auto"/>
            </w:tcBorders>
            <w:shd w:val="clear" w:color="auto" w:fill="C6D9F1" w:themeFill="text2" w:themeFillTint="33"/>
          </w:tcPr>
          <w:p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 xml:space="preserve">Normal Power </w:t>
            </w:r>
            <w:r w:rsidRPr="00EB23E5">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Standby Power Generators (kw)</w:t>
            </w:r>
          </w:p>
        </w:tc>
      </w:tr>
      <w:tr w:rsidR="009E785D" w:rsidRPr="009E785D" w:rsidTr="00686ECC">
        <w:tc>
          <w:tcPr>
            <w:tcW w:w="4940" w:type="dxa"/>
            <w:tcBorders>
              <w:top w:val="single" w:sz="12" w:space="0" w:color="auto"/>
              <w:bottom w:val="single" w:sz="4" w:space="0" w:color="auto"/>
            </w:tcBorders>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Chiller (400 ton) (3 ea.)</w:t>
            </w:r>
          </w:p>
        </w:tc>
        <w:tc>
          <w:tcPr>
            <w:tcW w:w="1530" w:type="dxa"/>
            <w:tcBorders>
              <w:top w:val="single" w:sz="12" w:space="0" w:color="auto"/>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1123</w:t>
            </w:r>
          </w:p>
        </w:tc>
        <w:tc>
          <w:tcPr>
            <w:tcW w:w="1693" w:type="dxa"/>
            <w:tcBorders>
              <w:top w:val="single" w:sz="12" w:space="0" w:color="auto"/>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Borders>
              <w:top w:val="single" w:sz="4" w:space="0" w:color="auto"/>
            </w:tcBorders>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Chilled water pumps [total]</w:t>
            </w:r>
            <w:r w:rsidRPr="00EB23E5">
              <w:rPr>
                <w:rFonts w:eastAsia="ヒラギノ角ゴ Pro W3"/>
                <w:color w:val="000000"/>
                <w:sz w:val="20"/>
              </w:rPr>
              <w:br/>
              <w:t xml:space="preserve">(2200 </w:t>
            </w:r>
            <w:proofErr w:type="spellStart"/>
            <w:r w:rsidRPr="00EB23E5">
              <w:rPr>
                <w:rFonts w:eastAsia="ヒラギノ角ゴ Pro W3"/>
                <w:color w:val="000000"/>
                <w:sz w:val="20"/>
              </w:rPr>
              <w:t>gpm</w:t>
            </w:r>
            <w:proofErr w:type="spellEnd"/>
            <w:r w:rsidRPr="00EB23E5">
              <w:rPr>
                <w:rFonts w:eastAsia="ヒラギノ角ゴ Pro W3"/>
                <w:color w:val="000000"/>
                <w:sz w:val="20"/>
              </w:rPr>
              <w:t xml:space="preserve">, 100 </w:t>
            </w:r>
            <w:proofErr w:type="spellStart"/>
            <w:r w:rsidRPr="00EB23E5">
              <w:rPr>
                <w:rFonts w:eastAsia="ヒラギノ角ゴ Pro W3"/>
                <w:color w:val="000000"/>
                <w:sz w:val="20"/>
              </w:rPr>
              <w:t>hp</w:t>
            </w:r>
            <w:proofErr w:type="spellEnd"/>
            <w:r w:rsidRPr="00EB23E5">
              <w:rPr>
                <w:rFonts w:eastAsia="ヒラギノ角ゴ Pro W3"/>
                <w:color w:val="000000"/>
                <w:sz w:val="20"/>
              </w:rPr>
              <w:t>) (2 ea., 1 full time)</w:t>
            </w:r>
          </w:p>
        </w:tc>
        <w:tc>
          <w:tcPr>
            <w:tcW w:w="1530" w:type="dxa"/>
            <w:tcBorders>
              <w:top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70</w:t>
            </w:r>
          </w:p>
        </w:tc>
        <w:tc>
          <w:tcPr>
            <w:tcW w:w="1693" w:type="dxa"/>
            <w:tcBorders>
              <w:top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Condensate pumps (3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Sump pump (3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Hot water pump</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19</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 xml:space="preserve">MAU (makeup air): </w:t>
            </w:r>
            <w:r w:rsidRPr="00EB23E5">
              <w:rPr>
                <w:rFonts w:eastAsia="ヒラギノ角ゴ Pro W3"/>
                <w:color w:val="000000"/>
                <w:sz w:val="20"/>
              </w:rPr>
              <w:br/>
              <w:t>Support, morgue, truck dock/control rooms (3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15</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MAU Desiccant</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12</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Desiccant (Target Hall)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203</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Desiccant (other)</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24</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Utility Room, Power Supply Room (2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16</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AHU: service, MEP, Target Hall (3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43</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Dehumidifier</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5</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Exhaust fans:</w:t>
            </w:r>
            <w:r w:rsidRPr="00EB23E5">
              <w:rPr>
                <w:rFonts w:eastAsia="ヒラギノ角ゴ Pro W3"/>
                <w:color w:val="000000"/>
                <w:sz w:val="20"/>
              </w:rPr>
              <w:br/>
              <w:t>morgue, truck dock, Target Hall, Target Chase (4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22</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Lighting &amp; Receptacle &amp; Experimental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233</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58</w:t>
            </w:r>
          </w:p>
        </w:tc>
      </w:tr>
      <w:tr w:rsidR="009E785D" w:rsidRPr="009E785D" w:rsidTr="00686ECC">
        <w:tc>
          <w:tcPr>
            <w:tcW w:w="4940" w:type="dxa"/>
          </w:tcPr>
          <w:p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50 ton bridge crane -Target Hall, morgue/laydown (2 total)</w:t>
            </w:r>
          </w:p>
        </w:tc>
        <w:tc>
          <w:tcPr>
            <w:tcW w:w="1530"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98</w:t>
            </w:r>
          </w:p>
        </w:tc>
        <w:tc>
          <w:tcPr>
            <w:tcW w:w="1693" w:type="dxa"/>
            <w:tcBorders>
              <w:bottom w:val="single" w:sz="4" w:space="0" w:color="auto"/>
            </w:tcBorders>
          </w:tcPr>
          <w:p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98</w:t>
            </w:r>
          </w:p>
        </w:tc>
      </w:tr>
      <w:tr w:rsidR="009E785D" w:rsidRPr="009E785D" w:rsidTr="00686ECC">
        <w:tc>
          <w:tcPr>
            <w:tcW w:w="4940" w:type="dxa"/>
            <w:vAlign w:val="bottom"/>
          </w:tcPr>
          <w:p w:rsidR="009E785D" w:rsidRPr="00EB23E5" w:rsidRDefault="009E785D" w:rsidP="009E785D">
            <w:pPr>
              <w:overflowPunct/>
              <w:autoSpaceDE/>
              <w:autoSpaceDN/>
              <w:adjustRightInd/>
              <w:jc w:val="right"/>
              <w:textAlignment w:val="auto"/>
              <w:rPr>
                <w:rFonts w:eastAsia="ヒラギノ角ゴ Pro W3"/>
                <w:b/>
                <w:color w:val="000000"/>
                <w:sz w:val="20"/>
              </w:rPr>
            </w:pPr>
            <w:r w:rsidRPr="00EB23E5">
              <w:rPr>
                <w:rFonts w:eastAsia="ヒラギノ角ゴ Pro W3"/>
                <w:b/>
                <w:color w:val="000000"/>
                <w:sz w:val="20"/>
              </w:rPr>
              <w:t>Total Connected Load</w:t>
            </w:r>
          </w:p>
        </w:tc>
        <w:tc>
          <w:tcPr>
            <w:tcW w:w="1530" w:type="dxa"/>
            <w:tcBorders>
              <w:top w:val="double" w:sz="4" w:space="0" w:color="auto"/>
            </w:tcBorders>
          </w:tcPr>
          <w:p w:rsidR="009E785D" w:rsidRPr="00EB23E5" w:rsidRDefault="009E785D" w:rsidP="009E785D">
            <w:pPr>
              <w:overflowPunct/>
              <w:autoSpaceDE/>
              <w:autoSpaceDN/>
              <w:adjustRightInd/>
              <w:jc w:val="center"/>
              <w:textAlignment w:val="auto"/>
              <w:rPr>
                <w:rFonts w:eastAsia="ヒラギノ角ゴ Pro W3"/>
                <w:b/>
                <w:color w:val="000000"/>
                <w:sz w:val="20"/>
              </w:rPr>
            </w:pPr>
            <w:r w:rsidRPr="00EB23E5">
              <w:rPr>
                <w:rFonts w:eastAsia="ヒラギノ角ゴ Pro W3"/>
                <w:b/>
                <w:color w:val="000000"/>
                <w:sz w:val="20"/>
              </w:rPr>
              <w:t>1889</w:t>
            </w:r>
          </w:p>
        </w:tc>
        <w:tc>
          <w:tcPr>
            <w:tcW w:w="1693" w:type="dxa"/>
            <w:tcBorders>
              <w:top w:val="double" w:sz="4" w:space="0" w:color="auto"/>
            </w:tcBorders>
          </w:tcPr>
          <w:p w:rsidR="009E785D" w:rsidRPr="00EB23E5" w:rsidRDefault="009E785D" w:rsidP="009E785D">
            <w:pPr>
              <w:overflowPunct/>
              <w:autoSpaceDE/>
              <w:autoSpaceDN/>
              <w:adjustRightInd/>
              <w:jc w:val="center"/>
              <w:textAlignment w:val="auto"/>
              <w:rPr>
                <w:rFonts w:eastAsia="ヒラギノ角ゴ Pro W3"/>
                <w:b/>
                <w:color w:val="000000"/>
                <w:sz w:val="20"/>
              </w:rPr>
            </w:pPr>
            <w:r w:rsidRPr="00EB23E5">
              <w:rPr>
                <w:rFonts w:eastAsia="ヒラギノ角ゴ Pro W3"/>
                <w:b/>
                <w:color w:val="000000"/>
                <w:sz w:val="20"/>
              </w:rPr>
              <w:t>159</w:t>
            </w:r>
          </w:p>
        </w:tc>
      </w:tr>
    </w:tbl>
    <w:p w:rsidR="009E785D" w:rsidRPr="009E785D" w:rsidRDefault="009E785D" w:rsidP="00686ECC">
      <w:pPr>
        <w:pStyle w:val="Heading3"/>
      </w:pPr>
      <w:bookmarkStart w:id="198" w:name="_Toc418491905"/>
      <w:bookmarkStart w:id="199" w:name="_Toc419045983"/>
      <w:bookmarkStart w:id="200" w:name="_Toc419046217"/>
      <w:r w:rsidRPr="009E785D">
        <w:t>Plumbing</w:t>
      </w:r>
      <w:bookmarkEnd w:id="198"/>
      <w:bookmarkEnd w:id="199"/>
      <w:bookmarkEnd w:id="200"/>
    </w:p>
    <w:p w:rsidR="009E785D" w:rsidRPr="009E785D" w:rsidRDefault="009E785D" w:rsidP="007547DD">
      <w:pPr>
        <w:pStyle w:val="Bodytextstyle"/>
      </w:pPr>
      <w:r w:rsidRPr="009E785D">
        <w:t>Fire protection systems and plumbing systems, including a restroom, are included. The wet pipe sprinkler system for this complex is served from the sitewide ICW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rsidR="009E785D" w:rsidRPr="009E785D" w:rsidRDefault="009E785D" w:rsidP="007547DD">
      <w:pPr>
        <w:pStyle w:val="Bodytextstyle"/>
      </w:pPr>
      <w:r w:rsidRPr="009E785D">
        <w:t xml:space="preserve">Ground water monitoring ports are located just outside and downstream of the Target Hall to allow monitoring of any accumulating ground water beneath the Target Hall and the detection and sampling of any water penetrating the outer geomembrane barrier and into the geosynthetic water barrier system drainage layer.  These ports will allow the future installation of pumps if a significant amount of water accumulates. </w:t>
      </w:r>
    </w:p>
    <w:p w:rsidR="009E785D" w:rsidRPr="009E785D" w:rsidRDefault="009E785D" w:rsidP="00686ECC">
      <w:pPr>
        <w:pStyle w:val="Heading3"/>
      </w:pPr>
      <w:bookmarkStart w:id="201" w:name="_Toc418491906"/>
      <w:bookmarkStart w:id="202" w:name="_Toc419045984"/>
      <w:bookmarkStart w:id="203" w:name="_Toc419046218"/>
      <w:r w:rsidRPr="009E785D">
        <w:t>Fire Protection/Life Safety Systems</w:t>
      </w:r>
      <w:bookmarkEnd w:id="201"/>
      <w:bookmarkEnd w:id="202"/>
      <w:bookmarkEnd w:id="203"/>
    </w:p>
    <w:p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w:t>
      </w:r>
      <w:r w:rsidRPr="009E785D">
        <w:lastRenderedPageBreak/>
        <w:t xml:space="preserve">corridors to the exterior and surface to a safe gathering location. See </w:t>
      </w:r>
      <w:r w:rsidRPr="00E308F3">
        <w:rPr>
          <w:b/>
          <w:highlight w:val="lightGray"/>
        </w:rPr>
        <w:t xml:space="preserve">Section </w:t>
      </w:r>
      <w:r w:rsidRPr="00E308F3">
        <w:rPr>
          <w:b/>
          <w:highlight w:val="lightGray"/>
        </w:rPr>
        <w:fldChar w:fldCharType="begin"/>
      </w:r>
      <w:r w:rsidRPr="00E308F3">
        <w:rPr>
          <w:b/>
          <w:highlight w:val="lightGray"/>
        </w:rPr>
        <w:instrText xml:space="preserve"> REF _Ref314472556 \r \h </w:instrText>
      </w:r>
      <w:r w:rsidR="009408EF" w:rsidRPr="00E308F3">
        <w:rPr>
          <w:b/>
          <w:highlight w:val="lightGray"/>
        </w:rPr>
        <w:instrText xml:space="preserve"> \* MERGEFORMAT </w:instrText>
      </w:r>
      <w:r w:rsidRPr="00E308F3">
        <w:rPr>
          <w:b/>
          <w:highlight w:val="lightGray"/>
        </w:rPr>
      </w:r>
      <w:r w:rsidRPr="00E308F3">
        <w:rPr>
          <w:b/>
          <w:highlight w:val="lightGray"/>
        </w:rPr>
        <w:fldChar w:fldCharType="separate"/>
      </w:r>
      <w:r w:rsidRPr="00E308F3">
        <w:rPr>
          <w:b/>
          <w:highlight w:val="lightGray"/>
        </w:rPr>
        <w:t>3.1.4</w:t>
      </w:r>
      <w:r w:rsidRPr="00E308F3">
        <w:rPr>
          <w:b/>
          <w:highlight w:val="lightGray"/>
        </w:rPr>
        <w:fldChar w:fldCharType="end"/>
      </w:r>
      <w:r w:rsidRPr="009E785D">
        <w:t xml:space="preserve"> of this volume for a general overview of fire protection and fire life/safety requirements. </w:t>
      </w:r>
    </w:p>
    <w:p w:rsidR="009E785D" w:rsidRPr="009E785D" w:rsidRDefault="009E785D" w:rsidP="007547DD">
      <w:pPr>
        <w:pStyle w:val="Bodytextstyle"/>
      </w:pPr>
      <w:r w:rsidRPr="009E785D">
        <w:t>Conventional Facilities is responsible for the design, cost/scheduling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rsidR="009E785D" w:rsidRPr="009E785D" w:rsidRDefault="009E785D" w:rsidP="007547DD">
      <w:pPr>
        <w:pStyle w:val="Bodytextstyle"/>
      </w:pPr>
      <w:r w:rsidRPr="009E785D">
        <w:t xml:space="preserve">The three-level Target Complex has several egress routes which are shown in </w:t>
      </w:r>
      <w:r w:rsidRPr="003E7C32">
        <w:rPr>
          <w:highlight w:val="lightGray"/>
        </w:rPr>
        <w:fldChar w:fldCharType="begin"/>
      </w:r>
      <w:r w:rsidRPr="003E7C32">
        <w:rPr>
          <w:highlight w:val="lightGray"/>
        </w:rPr>
        <w:instrText xml:space="preserve"> REF _Ref417648124 \h </w:instrText>
      </w:r>
      <w:r w:rsidR="009408EF" w:rsidRPr="003E7C32">
        <w:rPr>
          <w:highlight w:val="lightGray"/>
        </w:rPr>
        <w:instrText xml:space="preserve"> \* MERGEFORMAT </w:instrText>
      </w:r>
      <w:r w:rsidRPr="003E7C32">
        <w:rPr>
          <w:highlight w:val="lightGray"/>
        </w:rPr>
      </w:r>
      <w:r w:rsidRPr="003E7C32">
        <w:rPr>
          <w:highlight w:val="lightGray"/>
        </w:rPr>
        <w:fldChar w:fldCharType="end"/>
      </w:r>
      <w:r w:rsidR="003E7C32" w:rsidRPr="003E7C32">
        <w:rPr>
          <w:highlight w:val="lightGray"/>
        </w:rPr>
        <w:fldChar w:fldCharType="begin"/>
      </w:r>
      <w:r w:rsidR="003E7C32" w:rsidRPr="003E7C32">
        <w:rPr>
          <w:highlight w:val="lightGray"/>
        </w:rPr>
        <w:instrText xml:space="preserve"> REF _Ref419039204 \h  \* MERGEFORMAT </w:instrText>
      </w:r>
      <w:r w:rsidR="003E7C32" w:rsidRPr="003E7C32">
        <w:rPr>
          <w:highlight w:val="lightGray"/>
        </w:rPr>
      </w:r>
      <w:r w:rsidR="003E7C32" w:rsidRPr="003E7C32">
        <w:rPr>
          <w:highlight w:val="lightGray"/>
        </w:rPr>
        <w:fldChar w:fldCharType="separate"/>
      </w:r>
      <w:r w:rsidR="003E7C32" w:rsidRPr="003E7C32">
        <w:rPr>
          <w:highlight w:val="lightGray"/>
        </w:rPr>
        <w:t>Figure 4</w:t>
      </w:r>
      <w:r w:rsidR="003E7C32" w:rsidRPr="003E7C32">
        <w:rPr>
          <w:highlight w:val="lightGray"/>
        </w:rPr>
        <w:noBreakHyphen/>
        <w:t>11</w:t>
      </w:r>
      <w:r w:rsidR="003E7C32" w:rsidRPr="003E7C32">
        <w:rPr>
          <w:highlight w:val="lightGray"/>
        </w:rPr>
        <w:fldChar w:fldCharType="end"/>
      </w:r>
      <w:r w:rsidR="003E7C32">
        <w:rPr>
          <w:b/>
        </w:rPr>
        <w:t>.</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7A454499" wp14:editId="4E658DC7">
            <wp:extent cx="5935980" cy="7033260"/>
            <wp:effectExtent l="19050" t="19050" r="26670" b="15240"/>
            <wp:docPr id="2141" name="Picture 2141" descr="M:\Active Projects\6\14\4\2 - Conceptual Design\CD-1_Refresh\Figure 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4-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7033260"/>
                    </a:xfrm>
                    <a:prstGeom prst="rect">
                      <a:avLst/>
                    </a:prstGeom>
                    <a:noFill/>
                    <a:ln>
                      <a:solidFill>
                        <a:schemeClr val="tx1"/>
                      </a:solidFill>
                    </a:ln>
                  </pic:spPr>
                </pic:pic>
              </a:graphicData>
            </a:graphic>
          </wp:inline>
        </w:drawing>
      </w:r>
    </w:p>
    <w:p w:rsidR="009E785D" w:rsidRPr="009E785D" w:rsidRDefault="007760D8" w:rsidP="007760D8">
      <w:pPr>
        <w:pStyle w:val="Caption"/>
        <w:rPr>
          <w:rFonts w:ascii="Times New Roman" w:eastAsia="Cambria" w:hAnsi="Times New Roman"/>
          <w:bCs/>
        </w:rPr>
      </w:pPr>
      <w:bookmarkStart w:id="204" w:name="_Ref419039204"/>
      <w:bookmarkStart w:id="205" w:name="_Ref312082119"/>
      <w:bookmarkStart w:id="206" w:name="_Toc417648950"/>
      <w:bookmarkStart w:id="207" w:name="_Toc419046656"/>
      <w:r>
        <w:t xml:space="preserve">Figure </w:t>
      </w:r>
      <w:fldSimple w:instr=" STYLEREF 1 \s ">
        <w:r w:rsidR="00197C44">
          <w:rPr>
            <w:noProof/>
          </w:rPr>
          <w:t>4</w:t>
        </w:r>
      </w:fldSimple>
      <w:r w:rsidR="00197C44">
        <w:noBreakHyphen/>
      </w:r>
      <w:fldSimple w:instr=" SEQ Figure \* ARABIC \s 1 ">
        <w:r w:rsidR="00197C44">
          <w:rPr>
            <w:noProof/>
          </w:rPr>
          <w:t>11</w:t>
        </w:r>
      </w:fldSimple>
      <w:bookmarkEnd w:id="204"/>
      <w:r>
        <w:t xml:space="preserve">: </w:t>
      </w:r>
      <w:r w:rsidR="00310D05" w:rsidRPr="003E7C32">
        <w:rPr>
          <w:rFonts w:eastAsia="Cambria"/>
          <w:bCs/>
        </w:rPr>
        <w:t xml:space="preserve">Target Complex: </w:t>
      </w:r>
      <w:r w:rsidR="009E785D" w:rsidRPr="003E7C32">
        <w:rPr>
          <w:rFonts w:eastAsia="Cambria"/>
          <w:bCs/>
        </w:rPr>
        <w:t>Main Level, Egress Routing</w:t>
      </w:r>
      <w:bookmarkEnd w:id="205"/>
      <w:bookmarkEnd w:id="206"/>
      <w:bookmarkEnd w:id="207"/>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28FCF039" wp14:editId="0A9887E3">
            <wp:extent cx="5935980" cy="7147560"/>
            <wp:effectExtent l="19050" t="19050" r="26670" b="15240"/>
            <wp:docPr id="2142" name="Picture 2142" descr="M:\Active Projects\6\14\4\2 - Conceptual Design\CD-1_Refresh\Figure 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4-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7147560"/>
                    </a:xfrm>
                    <a:prstGeom prst="rect">
                      <a:avLst/>
                    </a:prstGeom>
                    <a:noFill/>
                    <a:ln>
                      <a:solidFill>
                        <a:schemeClr val="tx1"/>
                      </a:solidFill>
                    </a:ln>
                  </pic:spPr>
                </pic:pic>
              </a:graphicData>
            </a:graphic>
          </wp:inline>
        </w:drawing>
      </w:r>
    </w:p>
    <w:p w:rsidR="009E785D" w:rsidRPr="007547DD" w:rsidRDefault="007760D8" w:rsidP="007760D8">
      <w:pPr>
        <w:pStyle w:val="Caption"/>
        <w:rPr>
          <w:rFonts w:eastAsia="Cambria"/>
          <w:bCs/>
        </w:rPr>
      </w:pPr>
      <w:bookmarkStart w:id="208" w:name="_Ref419039150"/>
      <w:bookmarkStart w:id="209" w:name="_Toc417648951"/>
      <w:bookmarkStart w:id="210" w:name="_Toc419046657"/>
      <w:bookmarkStart w:id="211" w:name="_Ref307407999"/>
      <w:r>
        <w:t xml:space="preserve">Figure </w:t>
      </w:r>
      <w:fldSimple w:instr=" STYLEREF 1 \s ">
        <w:r w:rsidR="00197C44">
          <w:rPr>
            <w:noProof/>
          </w:rPr>
          <w:t>4</w:t>
        </w:r>
      </w:fldSimple>
      <w:r w:rsidR="00197C44">
        <w:noBreakHyphen/>
      </w:r>
      <w:fldSimple w:instr=" SEQ Figure \* ARABIC \s 1 ">
        <w:r w:rsidR="00197C44">
          <w:rPr>
            <w:noProof/>
          </w:rPr>
          <w:t>12</w:t>
        </w:r>
      </w:fldSimple>
      <w:bookmarkEnd w:id="208"/>
      <w:r>
        <w:t xml:space="preserve">: </w:t>
      </w:r>
      <w:r w:rsidR="00310D05" w:rsidRPr="007547DD">
        <w:rPr>
          <w:rFonts w:eastAsia="Cambria"/>
          <w:bCs/>
        </w:rPr>
        <w:t>Target Complex:</w:t>
      </w:r>
      <w:r w:rsidR="009E785D" w:rsidRPr="007547DD">
        <w:rPr>
          <w:rFonts w:eastAsia="Cambria"/>
          <w:bCs/>
        </w:rPr>
        <w:t xml:space="preserve"> Lower Level, Egress Routing</w:t>
      </w:r>
      <w:bookmarkEnd w:id="209"/>
      <w:bookmarkEnd w:id="210"/>
      <w:r w:rsidR="009E785D" w:rsidRPr="007547DD">
        <w:rPr>
          <w:rFonts w:eastAsia="Cambria"/>
          <w:bCs/>
        </w:rPr>
        <w:t xml:space="preserve"> </w:t>
      </w:r>
      <w:bookmarkEnd w:id="211"/>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8A1C664" wp14:editId="1144A347">
            <wp:extent cx="5943600" cy="6774180"/>
            <wp:effectExtent l="19050" t="19050" r="19050" b="26670"/>
            <wp:docPr id="2143" name="Picture 2143" descr="M:\Active Projects\6\14\4\2 - Conceptual Design\CD-1_Refresh\Figure 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igure 4-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6774180"/>
                    </a:xfrm>
                    <a:prstGeom prst="rect">
                      <a:avLst/>
                    </a:prstGeom>
                    <a:noFill/>
                    <a:ln>
                      <a:solidFill>
                        <a:schemeClr val="tx1"/>
                      </a:solidFill>
                    </a:ln>
                  </pic:spPr>
                </pic:pic>
              </a:graphicData>
            </a:graphic>
          </wp:inline>
        </w:drawing>
      </w:r>
    </w:p>
    <w:p w:rsidR="009E785D" w:rsidRPr="007760D8" w:rsidRDefault="007760D8" w:rsidP="007760D8">
      <w:pPr>
        <w:pStyle w:val="Caption"/>
        <w:rPr>
          <w:rFonts w:eastAsia="Cambria"/>
          <w:bCs/>
        </w:rPr>
      </w:pPr>
      <w:bookmarkStart w:id="212" w:name="_Toc417648952"/>
      <w:bookmarkStart w:id="213" w:name="_Toc419046658"/>
      <w:r w:rsidRPr="007760D8">
        <w:t xml:space="preserve">Figure </w:t>
      </w:r>
      <w:fldSimple w:instr=" STYLEREF 1 \s ">
        <w:r w:rsidR="00197C44">
          <w:rPr>
            <w:noProof/>
          </w:rPr>
          <w:t>4</w:t>
        </w:r>
      </w:fldSimple>
      <w:r w:rsidR="00197C44">
        <w:noBreakHyphen/>
      </w:r>
      <w:fldSimple w:instr=" SEQ Figure \* ARABIC \s 1 ">
        <w:r w:rsidR="00197C44">
          <w:rPr>
            <w:noProof/>
          </w:rPr>
          <w:t>13</w:t>
        </w:r>
      </w:fldSimple>
      <w:r w:rsidRPr="007760D8">
        <w:t xml:space="preserve">: </w:t>
      </w:r>
      <w:r w:rsidR="00310D05" w:rsidRPr="007760D8">
        <w:rPr>
          <w:rFonts w:eastAsia="Cambria"/>
          <w:bCs/>
        </w:rPr>
        <w:t xml:space="preserve">Target Complex: </w:t>
      </w:r>
      <w:r w:rsidR="009E785D" w:rsidRPr="007760D8">
        <w:rPr>
          <w:rFonts w:eastAsia="Cambria"/>
          <w:bCs/>
        </w:rPr>
        <w:t>Upper level, Egress Routing</w:t>
      </w:r>
      <w:bookmarkEnd w:id="212"/>
      <w:bookmarkEnd w:id="213"/>
    </w:p>
    <w:p w:rsidR="009E785D" w:rsidRPr="009E785D" w:rsidRDefault="009E785D" w:rsidP="00686ECC">
      <w:pPr>
        <w:pStyle w:val="Heading2"/>
        <w:rPr>
          <w:rFonts w:eastAsiaTheme="majorEastAsia"/>
        </w:rPr>
      </w:pPr>
      <w:bookmarkStart w:id="214" w:name="_Toc418491907"/>
      <w:bookmarkStart w:id="215" w:name="_Toc419045985"/>
      <w:bookmarkStart w:id="216" w:name="_Toc419046219"/>
      <w:r w:rsidRPr="009E785D">
        <w:rPr>
          <w:rFonts w:eastAsiaTheme="majorEastAsia"/>
        </w:rPr>
        <w:t>Absorber Service Building (LBNF-30)</w:t>
      </w:r>
      <w:bookmarkEnd w:id="214"/>
      <w:bookmarkEnd w:id="215"/>
      <w:bookmarkEnd w:id="216"/>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197C44" w:rsidP="00197C44">
      <w:pPr>
        <w:pStyle w:val="Caption"/>
      </w:pPr>
      <w:bookmarkStart w:id="217" w:name="_Toc419046659"/>
      <w:r>
        <w:lastRenderedPageBreak/>
        <w:t xml:space="preserve">Figure </w:t>
      </w:r>
      <w:fldSimple w:instr=" STYLEREF 1 \s ">
        <w:r>
          <w:rPr>
            <w:noProof/>
          </w:rPr>
          <w:t>4</w:t>
        </w:r>
      </w:fldSimple>
      <w:r>
        <w:noBreakHyphen/>
      </w:r>
      <w:fldSimple w:instr=" SEQ Figure \* ARABIC \s 1 ">
        <w:r>
          <w:rPr>
            <w:noProof/>
          </w:rPr>
          <w:t>14</w:t>
        </w:r>
      </w:fldSimple>
      <w:r>
        <w:t xml:space="preserve">: </w:t>
      </w:r>
      <w:r w:rsidR="00BF397D">
        <w:t xml:space="preserve">Absorber Complex </w:t>
      </w:r>
      <w:r w:rsidR="00EB1D75" w:rsidRPr="00EB1D75">
        <w:t>Including the Absorber Service Building (LBNF-30)</w:t>
      </w:r>
      <w:r w:rsidR="009E785D" w:rsidRPr="009E785D">
        <w:rPr>
          <w:noProof/>
        </w:rPr>
        <mc:AlternateContent>
          <mc:Choice Requires="wps">
            <w:drawing>
              <wp:anchor distT="0" distB="0" distL="114300" distR="114300" simplePos="0" relativeHeight="251667456" behindDoc="0" locked="0" layoutInCell="1" allowOverlap="1" wp14:anchorId="3586EFDA" wp14:editId="14AC5C29">
                <wp:simplePos x="0" y="0"/>
                <wp:positionH relativeFrom="column">
                  <wp:posOffset>4808220</wp:posOffset>
                </wp:positionH>
                <wp:positionV relativeFrom="paragraph">
                  <wp:posOffset>2324100</wp:posOffset>
                </wp:positionV>
                <wp:extent cx="548640" cy="220980"/>
                <wp:effectExtent l="0" t="0" r="22860" b="26670"/>
                <wp:wrapNone/>
                <wp:docPr id="45" name="Rectangle 45"/>
                <wp:cNvGraphicFramePr/>
                <a:graphic xmlns:a="http://schemas.openxmlformats.org/drawingml/2006/main">
                  <a:graphicData uri="http://schemas.microsoft.com/office/word/2010/wordprocessingShape">
                    <wps:wsp>
                      <wps:cNvSpPr/>
                      <wps:spPr>
                        <a:xfrm>
                          <a:off x="0" y="0"/>
                          <a:ext cx="548640" cy="2209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5" o:spid="_x0000_s1026" style="position:absolute;margin-left:378.6pt;margin-top:183pt;width:43.2pt;height:17.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" fillcolor="window" strokecolor="window" strokeweight="2pt"/>
            </w:pict>
          </mc:Fallback>
        </mc:AlternateContent>
      </w:r>
      <w:r w:rsidR="009E785D" w:rsidRPr="009E785D">
        <w:rPr>
          <w:noProof/>
        </w:rPr>
        <w:drawing>
          <wp:anchor distT="0" distB="0" distL="114300" distR="114300" simplePos="0" relativeHeight="251663360" behindDoc="0" locked="0" layoutInCell="1" allowOverlap="1" wp14:anchorId="33583BD4" wp14:editId="5AFC10ED">
            <wp:simplePos x="0" y="0"/>
            <wp:positionH relativeFrom="column">
              <wp:posOffset>0</wp:posOffset>
            </wp:positionH>
            <wp:positionV relativeFrom="paragraph">
              <wp:posOffset>0</wp:posOffset>
            </wp:positionV>
            <wp:extent cx="5943600" cy="3886200"/>
            <wp:effectExtent l="19050" t="19050" r="19050" b="19050"/>
            <wp:wrapSquare wrapText="bothSides"/>
            <wp:docPr id="2144" name="Picture 2144"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solidFill>
                        <a:schemeClr val="tx1"/>
                      </a:solidFill>
                    </a:ln>
                  </pic:spPr>
                </pic:pic>
              </a:graphicData>
            </a:graphic>
          </wp:anchor>
        </w:drawing>
      </w:r>
      <w:bookmarkEnd w:id="217"/>
    </w:p>
    <w:p w:rsidR="009E785D" w:rsidRPr="009E785D" w:rsidRDefault="009E785D" w:rsidP="007547DD">
      <w:pPr>
        <w:pStyle w:val="Bodytextstyle"/>
      </w:pPr>
      <w:r w:rsidRPr="009E785D">
        <w:t>The 4,300 sf Absorber Service Building (LBNF-30), shown in</w:t>
      </w:r>
      <w:r w:rsidR="00433C17">
        <w:t xml:space="preserve"> </w:t>
      </w:r>
      <w:r w:rsidR="00433C17" w:rsidRPr="008129C5">
        <w:rPr>
          <w:b/>
        </w:rPr>
        <w:fldChar w:fldCharType="begin"/>
      </w:r>
      <w:r w:rsidR="00433C17" w:rsidRPr="008129C5">
        <w:rPr>
          <w:b/>
        </w:rPr>
        <w:instrText xml:space="preserve"> REF _Ref418527499 \h  \* MERGEFORMAT </w:instrText>
      </w:r>
      <w:r w:rsidR="00433C17" w:rsidRPr="008129C5">
        <w:rPr>
          <w:b/>
        </w:rPr>
      </w:r>
      <w:r w:rsidR="00433C17" w:rsidRPr="008129C5">
        <w:rPr>
          <w:b/>
        </w:rPr>
        <w:fldChar w:fldCharType="separate"/>
      </w:r>
      <w:r w:rsidR="00433C17" w:rsidRPr="008129C5">
        <w:rPr>
          <w:b/>
          <w:highlight w:val="lightGray"/>
        </w:rPr>
        <w:t>Figure 4</w:t>
      </w:r>
      <w:r w:rsidR="00433C17" w:rsidRPr="008129C5">
        <w:rPr>
          <w:b/>
          <w:highlight w:val="lightGray"/>
        </w:rPr>
        <w:noBreakHyphen/>
        <w:t>14</w:t>
      </w:r>
      <w:r w:rsidR="00433C17" w:rsidRPr="008129C5">
        <w:rPr>
          <w:b/>
        </w:rPr>
        <w:fldChar w:fldCharType="end"/>
      </w:r>
      <w:r w:rsidRPr="009E785D">
        <w:t xml:space="preserve">, consists of a 70-ft wide by 62-ft long above-grade concrete and steel-framed building with metal siding which accommodates the support equipment and provides access needed for the assembly and operation of the equipment and technical components of the Absorber Hall, Muon Alcove, and support rooms located beneath the service building floor. Personnel will access the lower levels using an elevator.  Secondary egress is provided by a stairwell.  </w:t>
      </w:r>
    </w:p>
    <w:p w:rsidR="009E785D" w:rsidRPr="009E785D" w:rsidRDefault="009E785D" w:rsidP="007547DD">
      <w:pPr>
        <w:pStyle w:val="Bodytextstyle"/>
      </w:pPr>
      <w:r w:rsidRPr="009E785D">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Muon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RAW Room.  </w:t>
      </w:r>
    </w:p>
    <w:p w:rsidR="009E785D" w:rsidRPr="009E785D" w:rsidRDefault="009E785D" w:rsidP="008C241D">
      <w:pPr>
        <w:pStyle w:val="Bodytextstyle"/>
      </w:pPr>
      <w:r w:rsidRPr="009E785D">
        <w:t xml:space="preserve">LBNF-5 includes an instrumentation/controls room, fire/life safety room, and a mechanical equipment and utility room, including: chilled water (CHW) pumps, hot water (HW) pumps, heat exchangers, exterior air cooled chillers, natural gas boilers, hot water pumps, CHW/HW air handlers, ventilation/exhaust fans for the surface building and </w:t>
      </w:r>
      <w:r w:rsidR="008C241D">
        <w:t xml:space="preserve">desiccant dryers (dehumidifiers </w:t>
      </w:r>
      <w:r w:rsidRPr="009E785D">
        <w:t>for the Absorber Hall, Muon Alcove, and support rooms).  Utilities pass from LBNF-5 to the lower levels through a 5-ft x 10-ft equipment shaft.</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32236EE" wp14:editId="22A21258">
            <wp:extent cx="5934075" cy="4895850"/>
            <wp:effectExtent l="19050" t="19050" r="28575" b="19050"/>
            <wp:docPr id="2145" name="Picture 2145"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chemeClr val="tx1"/>
                      </a:solidFill>
                    </a:ln>
                  </pic:spPr>
                </pic:pic>
              </a:graphicData>
            </a:graphic>
          </wp:inline>
        </w:drawing>
      </w:r>
    </w:p>
    <w:p w:rsidR="009E785D" w:rsidRPr="00AF09FD" w:rsidRDefault="00197C44" w:rsidP="00197C44">
      <w:pPr>
        <w:pStyle w:val="Caption"/>
        <w:rPr>
          <w:rFonts w:eastAsia="Cambria"/>
        </w:rPr>
      </w:pPr>
      <w:bookmarkStart w:id="218" w:name="_Toc417648954"/>
      <w:bookmarkStart w:id="219" w:name="_Toc419046660"/>
      <w:r>
        <w:t xml:space="preserve">Figure </w:t>
      </w:r>
      <w:fldSimple w:instr=" STYLEREF 1 \s ">
        <w:r>
          <w:rPr>
            <w:noProof/>
          </w:rPr>
          <w:t>4</w:t>
        </w:r>
      </w:fldSimple>
      <w:r>
        <w:noBreakHyphen/>
      </w:r>
      <w:fldSimple w:instr=" SEQ Figure \* ARABIC \s 1 ">
        <w:r>
          <w:rPr>
            <w:noProof/>
          </w:rPr>
          <w:t>15</w:t>
        </w:r>
      </w:fldSimple>
      <w:r>
        <w:t xml:space="preserve">: </w:t>
      </w:r>
      <w:r w:rsidR="009E785D" w:rsidRPr="00AF09FD">
        <w:rPr>
          <w:rFonts w:eastAsia="Cambria"/>
        </w:rPr>
        <w:t>Absorber Service Building (LBNF-30) Floor Plan</w:t>
      </w:r>
      <w:bookmarkEnd w:id="218"/>
      <w:bookmarkEnd w:id="219"/>
    </w:p>
    <w:p w:rsidR="009E785D" w:rsidRPr="009E785D" w:rsidRDefault="009E785D" w:rsidP="00686ECC">
      <w:pPr>
        <w:pStyle w:val="Heading3"/>
      </w:pPr>
      <w:bookmarkStart w:id="220" w:name="_Toc418491908"/>
      <w:bookmarkStart w:id="221" w:name="_Toc419045986"/>
      <w:bookmarkStart w:id="222" w:name="_Toc419046220"/>
      <w:r w:rsidRPr="009E785D">
        <w:t>Mechanical</w:t>
      </w:r>
      <w:bookmarkEnd w:id="220"/>
      <w:bookmarkEnd w:id="221"/>
      <w:bookmarkEnd w:id="222"/>
    </w:p>
    <w:p w:rsidR="009E785D" w:rsidRPr="009E785D" w:rsidRDefault="009E785D" w:rsidP="007547DD">
      <w:pPr>
        <w:pStyle w:val="Bodytextstyle"/>
      </w:pPr>
      <w:r w:rsidRPr="009E785D">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rsidR="009E785D" w:rsidRPr="009E785D" w:rsidRDefault="009E785D" w:rsidP="00686ECC">
      <w:pPr>
        <w:pStyle w:val="Heading3"/>
      </w:pPr>
      <w:bookmarkStart w:id="223" w:name="_Toc418491909"/>
      <w:bookmarkStart w:id="224" w:name="_Toc419045987"/>
      <w:bookmarkStart w:id="225" w:name="_Toc419046221"/>
      <w:r w:rsidRPr="009E785D">
        <w:t>Electrical</w:t>
      </w:r>
      <w:bookmarkEnd w:id="223"/>
      <w:bookmarkEnd w:id="224"/>
      <w:bookmarkEnd w:id="225"/>
    </w:p>
    <w:p w:rsidR="009E785D" w:rsidRPr="009E785D" w:rsidRDefault="009E785D" w:rsidP="007547DD">
      <w:pPr>
        <w:pStyle w:val="Bodytextstyle"/>
      </w:pPr>
      <w:r w:rsidRPr="009E785D">
        <w:t xml:space="preserve">The electrical facilities provided at LBNF-30 Absorber Service Building will support the requirements of the Beamline technical systems in accordance with the Fermilab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beamline technical system (pulsed power), 13.8-kV power system is not required and will not be provided. The Conventional Facilities </w:t>
      </w:r>
      <w:r w:rsidRPr="009E785D">
        <w:lastRenderedPageBreak/>
        <w:t>scope of work will provide the 13.8-kV primary electrical power to an outdoor 600-A switchgear.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local building and underground areas. Emergency/standby power will be provided at a dedicated emergency power panelboard.</w:t>
      </w:r>
    </w:p>
    <w:p w:rsidR="009E785D" w:rsidRPr="009E785D" w:rsidRDefault="009E785D" w:rsidP="007547DD">
      <w:pPr>
        <w:pStyle w:val="Bodytextstyle"/>
      </w:pPr>
      <w:r w:rsidRPr="009E785D">
        <w:t xml:space="preserve">The lighting system will 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Absorber Service Building will be powered from a separate remote battery powered UPS system that is completely isolated from sources of radiation. This system will remain operable until the standby generator is available to provide power or power is restored.  </w:t>
      </w:r>
    </w:p>
    <w:p w:rsidR="009E785D" w:rsidRPr="009E785D" w:rsidRDefault="009E785D" w:rsidP="007547DD">
      <w:pPr>
        <w:pStyle w:val="Bodytextstyle"/>
      </w:pPr>
      <w:r w:rsidRPr="009E785D">
        <w:t>Power receptacles will be provided in the building and underground areas for use as needed during outfitting and operation. Receptacles will be configured based on site equipment standards. All loads that require emergency/standby power will be served from the dedicated panelboard. The HVAC equipment will be served from the nearest conventional power panelboard as needed.</w:t>
      </w:r>
    </w:p>
    <w:p w:rsidR="009E785D" w:rsidRPr="009E785D" w:rsidRDefault="008C241D" w:rsidP="007547DD">
      <w:pPr>
        <w:pStyle w:val="Bodytextstyle"/>
      </w:pPr>
      <w:r w:rsidRPr="008C241D">
        <w:rPr>
          <w:b/>
          <w:highlight w:val="lightGray"/>
        </w:rPr>
        <w:fldChar w:fldCharType="begin"/>
      </w:r>
      <w:r w:rsidRPr="008C241D">
        <w:rPr>
          <w:b/>
          <w:highlight w:val="lightGray"/>
        </w:rPr>
        <w:instrText xml:space="preserve"> REF _Ref418527681 \h  \* MERGEFORMAT </w:instrText>
      </w:r>
      <w:r w:rsidRPr="008C241D">
        <w:rPr>
          <w:b/>
          <w:highlight w:val="lightGray"/>
        </w:rPr>
      </w:r>
      <w:r w:rsidRPr="008C241D">
        <w:rPr>
          <w:b/>
          <w:highlight w:val="lightGray"/>
        </w:rPr>
        <w:fldChar w:fldCharType="separate"/>
      </w:r>
      <w:r w:rsidRPr="008C241D">
        <w:rPr>
          <w:b/>
          <w:highlight w:val="lightGray"/>
        </w:rPr>
        <w:t>Table 4</w:t>
      </w:r>
      <w:r w:rsidRPr="008C241D">
        <w:rPr>
          <w:b/>
          <w:highlight w:val="lightGray"/>
        </w:rPr>
        <w:noBreakHyphen/>
        <w:t>3</w:t>
      </w:r>
      <w:r w:rsidRPr="008C241D">
        <w:rPr>
          <w:b/>
          <w:highlight w:val="lightGray"/>
        </w:rPr>
        <w:fldChar w:fldCharType="end"/>
      </w:r>
      <w:r>
        <w:t xml:space="preserve"> </w:t>
      </w:r>
      <w:r w:rsidR="009E785D" w:rsidRPr="009E785D">
        <w:t>shows the Absorber Service Building (LBNF-30) electrical power loads, both normal power and standby power generators.</w:t>
      </w:r>
    </w:p>
    <w:p w:rsidR="009E785D" w:rsidRPr="009E785D" w:rsidRDefault="008C241D" w:rsidP="00197C44">
      <w:pPr>
        <w:pStyle w:val="Caption"/>
      </w:pPr>
      <w:bookmarkStart w:id="226" w:name="_Toc416880212"/>
      <w:r>
        <w:t xml:space="preserve"> </w:t>
      </w:r>
      <w:bookmarkStart w:id="227" w:name="_Toc419046636"/>
      <w:r w:rsidR="00197C44">
        <w:t xml:space="preserve">Table </w:t>
      </w:r>
      <w:fldSimple w:instr=" STYLEREF 1 \s ">
        <w:r w:rsidR="00197C44">
          <w:rPr>
            <w:noProof/>
          </w:rPr>
          <w:t>4</w:t>
        </w:r>
      </w:fldSimple>
      <w:r w:rsidR="00197C44">
        <w:noBreakHyphen/>
      </w:r>
      <w:fldSimple w:instr=" SEQ Table \* ARABIC \s 1 ">
        <w:r w:rsidR="00197C44">
          <w:rPr>
            <w:noProof/>
          </w:rPr>
          <w:t>3</w:t>
        </w:r>
      </w:fldSimple>
      <w:r w:rsidR="00197C44">
        <w:t xml:space="preserve">: </w:t>
      </w:r>
      <w:r w:rsidR="009E785D" w:rsidRPr="009E785D">
        <w:t>Absorber Hall and Absorber Service Building (LBNF-30) Electrical Power Loads</w:t>
      </w:r>
      <w:bookmarkEnd w:id="226"/>
      <w:bookmarkEnd w:id="227"/>
    </w:p>
    <w:tbl>
      <w:tblPr>
        <w:tblStyle w:val="TableGrid9"/>
        <w:tblW w:w="0" w:type="auto"/>
        <w:jc w:val="center"/>
        <w:tblInd w:w="-829" w:type="dxa"/>
        <w:tblLook w:val="04A0" w:firstRow="1" w:lastRow="0" w:firstColumn="1" w:lastColumn="0" w:noHBand="0" w:noVBand="1"/>
      </w:tblPr>
      <w:tblGrid>
        <w:gridCol w:w="5967"/>
        <w:gridCol w:w="1530"/>
        <w:gridCol w:w="1693"/>
      </w:tblGrid>
      <w:tr w:rsidR="009E785D" w:rsidRPr="009E785D" w:rsidTr="00A67F46">
        <w:trPr>
          <w:cantSplit/>
          <w:tblHeader/>
          <w:jc w:val="center"/>
        </w:trPr>
        <w:tc>
          <w:tcPr>
            <w:tcW w:w="5967" w:type="dxa"/>
            <w:tcBorders>
              <w:bottom w:val="single" w:sz="12" w:space="0" w:color="auto"/>
            </w:tcBorders>
            <w:shd w:val="clear" w:color="auto" w:fill="C6D9F1" w:themeFill="text2" w:themeFillTint="33"/>
          </w:tcPr>
          <w:p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 xml:space="preserve">Normal Power </w:t>
            </w:r>
            <w:r w:rsidRPr="00A67F46">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Standby Power Generators (kw)</w:t>
            </w:r>
          </w:p>
        </w:tc>
      </w:tr>
      <w:tr w:rsidR="009E785D" w:rsidRPr="009E785D" w:rsidTr="00686ECC">
        <w:trPr>
          <w:cantSplit/>
          <w:jc w:val="center"/>
        </w:trPr>
        <w:tc>
          <w:tcPr>
            <w:tcW w:w="5967" w:type="dxa"/>
            <w:tcBorders>
              <w:top w:val="single" w:sz="12" w:space="0" w:color="auto"/>
              <w:bottom w:val="single" w:sz="4" w:space="0" w:color="auto"/>
            </w:tcBorders>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Chiller (300 tons) (2 ea.)</w:t>
            </w:r>
          </w:p>
        </w:tc>
        <w:tc>
          <w:tcPr>
            <w:tcW w:w="1530" w:type="dxa"/>
            <w:tcBorders>
              <w:top w:val="single" w:sz="12" w:space="0" w:color="auto"/>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562</w:t>
            </w:r>
          </w:p>
        </w:tc>
        <w:tc>
          <w:tcPr>
            <w:tcW w:w="1693" w:type="dxa"/>
            <w:tcBorders>
              <w:top w:val="single" w:sz="12" w:space="0" w:color="auto"/>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Borders>
              <w:top w:val="single" w:sz="4" w:space="0" w:color="auto"/>
            </w:tcBorders>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 xml:space="preserve">Chilled water pump (1,400 </w:t>
            </w:r>
            <w:proofErr w:type="spellStart"/>
            <w:r w:rsidRPr="00A67F46">
              <w:rPr>
                <w:rFonts w:eastAsia="ヒラギノ角ゴ Pro W3"/>
                <w:color w:val="000000"/>
                <w:sz w:val="20"/>
              </w:rPr>
              <w:t>gpm</w:t>
            </w:r>
            <w:proofErr w:type="spellEnd"/>
            <w:r w:rsidRPr="00A67F46">
              <w:rPr>
                <w:rFonts w:eastAsia="ヒラギノ角ゴ Pro W3"/>
                <w:color w:val="000000"/>
                <w:sz w:val="20"/>
              </w:rPr>
              <w:t xml:space="preserve">, 50 </w:t>
            </w:r>
            <w:proofErr w:type="spellStart"/>
            <w:r w:rsidRPr="00A67F46">
              <w:rPr>
                <w:rFonts w:eastAsia="ヒラギノ角ゴ Pro W3"/>
                <w:color w:val="000000"/>
                <w:sz w:val="20"/>
              </w:rPr>
              <w:t>hp</w:t>
            </w:r>
            <w:proofErr w:type="spellEnd"/>
            <w:r w:rsidRPr="00A67F46">
              <w:rPr>
                <w:rFonts w:eastAsia="ヒラギノ角ゴ Pro W3"/>
                <w:color w:val="000000"/>
                <w:sz w:val="20"/>
              </w:rPr>
              <w:t>) (2 ea., 1 full time)</w:t>
            </w:r>
          </w:p>
        </w:tc>
        <w:tc>
          <w:tcPr>
            <w:tcW w:w="1530"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c>
          <w:tcPr>
            <w:tcW w:w="1693"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Borders>
              <w:top w:val="single" w:sz="4" w:space="0" w:color="auto"/>
            </w:tcBorders>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Condensate pump (3 total)</w:t>
            </w:r>
          </w:p>
        </w:tc>
        <w:tc>
          <w:tcPr>
            <w:tcW w:w="1530"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w:t>
            </w:r>
          </w:p>
        </w:tc>
        <w:tc>
          <w:tcPr>
            <w:tcW w:w="1693"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Borders>
              <w:top w:val="single" w:sz="4" w:space="0" w:color="auto"/>
            </w:tcBorders>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Hot water pump</w:t>
            </w:r>
          </w:p>
        </w:tc>
        <w:tc>
          <w:tcPr>
            <w:tcW w:w="1530"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w:t>
            </w:r>
          </w:p>
        </w:tc>
        <w:tc>
          <w:tcPr>
            <w:tcW w:w="1693" w:type="dxa"/>
            <w:tcBorders>
              <w:top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Refrigerated Dehumidifier</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12</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Sump pump (6 total, 4 running full time)</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163</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25</w:t>
            </w: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Manual Pumps – Decay pipe water (2 total)</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31</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31</w:t>
            </w: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Holding tank pump (2 total, 1 running full)</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38</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Fan coil</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Elevator</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AHU Surface Building</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27</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AHU desiccant</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6</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Dehumidifier</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Exhaust fan</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w:t>
            </w: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Lighting &amp; receptacle &amp; Experimental</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85</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21</w:t>
            </w:r>
          </w:p>
        </w:tc>
      </w:tr>
      <w:tr w:rsidR="009E785D" w:rsidRPr="009E785D" w:rsidTr="00686ECC">
        <w:trPr>
          <w:cantSplit/>
          <w:jc w:val="center"/>
        </w:trPr>
        <w:tc>
          <w:tcPr>
            <w:tcW w:w="5967" w:type="dxa"/>
          </w:tcPr>
          <w:p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30-ton bridge crane</w:t>
            </w:r>
          </w:p>
        </w:tc>
        <w:tc>
          <w:tcPr>
            <w:tcW w:w="1530"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49</w:t>
            </w:r>
          </w:p>
        </w:tc>
        <w:tc>
          <w:tcPr>
            <w:tcW w:w="1693" w:type="dxa"/>
            <w:tcBorders>
              <w:bottom w:val="single" w:sz="4" w:space="0" w:color="auto"/>
            </w:tcBorders>
          </w:tcPr>
          <w:p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49</w:t>
            </w:r>
          </w:p>
        </w:tc>
      </w:tr>
      <w:tr w:rsidR="009E785D" w:rsidRPr="009E785D" w:rsidTr="00686ECC">
        <w:trPr>
          <w:cantSplit/>
          <w:jc w:val="center"/>
        </w:trPr>
        <w:tc>
          <w:tcPr>
            <w:tcW w:w="5967" w:type="dxa"/>
            <w:vAlign w:val="bottom"/>
          </w:tcPr>
          <w:p w:rsidR="009E785D" w:rsidRPr="00A67F46" w:rsidRDefault="009E785D" w:rsidP="009E785D">
            <w:pPr>
              <w:overflowPunct/>
              <w:autoSpaceDE/>
              <w:autoSpaceDN/>
              <w:adjustRightInd/>
              <w:jc w:val="right"/>
              <w:textAlignment w:val="auto"/>
              <w:rPr>
                <w:rFonts w:eastAsia="ヒラギノ角ゴ Pro W3"/>
                <w:b/>
                <w:color w:val="000000"/>
                <w:sz w:val="20"/>
              </w:rPr>
            </w:pPr>
            <w:r w:rsidRPr="00A67F46">
              <w:rPr>
                <w:rFonts w:eastAsia="ヒラギノ角ゴ Pro W3"/>
                <w:b/>
                <w:color w:val="000000"/>
                <w:sz w:val="20"/>
              </w:rPr>
              <w:t>Total Connected Load</w:t>
            </w:r>
          </w:p>
        </w:tc>
        <w:tc>
          <w:tcPr>
            <w:tcW w:w="1530" w:type="dxa"/>
            <w:tcBorders>
              <w:top w:val="double" w:sz="4" w:space="0" w:color="auto"/>
            </w:tcBorders>
          </w:tcPr>
          <w:p w:rsidR="009E785D" w:rsidRPr="00A67F46" w:rsidRDefault="009E785D" w:rsidP="009E785D">
            <w:pPr>
              <w:overflowPunct/>
              <w:autoSpaceDE/>
              <w:autoSpaceDN/>
              <w:adjustRightInd/>
              <w:jc w:val="center"/>
              <w:textAlignment w:val="auto"/>
              <w:rPr>
                <w:rFonts w:eastAsia="ヒラギノ角ゴ Pro W3"/>
                <w:b/>
                <w:color w:val="000000"/>
                <w:sz w:val="20"/>
              </w:rPr>
            </w:pPr>
            <w:r w:rsidRPr="00A67F46">
              <w:rPr>
                <w:rFonts w:eastAsia="ヒラギノ角ゴ Pro W3"/>
                <w:b/>
                <w:color w:val="000000"/>
                <w:sz w:val="20"/>
              </w:rPr>
              <w:t>1060</w:t>
            </w:r>
          </w:p>
        </w:tc>
        <w:tc>
          <w:tcPr>
            <w:tcW w:w="1693" w:type="dxa"/>
            <w:tcBorders>
              <w:top w:val="double" w:sz="4" w:space="0" w:color="auto"/>
            </w:tcBorders>
          </w:tcPr>
          <w:p w:rsidR="009E785D" w:rsidRPr="00A67F46" w:rsidRDefault="009E785D" w:rsidP="009E785D">
            <w:pPr>
              <w:overflowPunct/>
              <w:autoSpaceDE/>
              <w:autoSpaceDN/>
              <w:adjustRightInd/>
              <w:jc w:val="center"/>
              <w:textAlignment w:val="auto"/>
              <w:rPr>
                <w:rFonts w:eastAsia="ヒラギノ角ゴ Pro W3"/>
                <w:b/>
                <w:color w:val="000000"/>
                <w:sz w:val="20"/>
              </w:rPr>
            </w:pPr>
            <w:r w:rsidRPr="00A67F46">
              <w:rPr>
                <w:rFonts w:eastAsia="ヒラギノ角ゴ Pro W3"/>
                <w:b/>
                <w:color w:val="000000"/>
                <w:sz w:val="20"/>
              </w:rPr>
              <w:t>302</w:t>
            </w:r>
          </w:p>
        </w:tc>
      </w:tr>
    </w:tbl>
    <w:p w:rsidR="009E785D" w:rsidRPr="009E785D" w:rsidRDefault="009E785D" w:rsidP="00686ECC">
      <w:pPr>
        <w:pStyle w:val="Heading3"/>
      </w:pPr>
      <w:bookmarkStart w:id="228" w:name="_Toc418491910"/>
      <w:bookmarkStart w:id="229" w:name="_Toc419045988"/>
      <w:bookmarkStart w:id="230" w:name="_Toc419046222"/>
      <w:r w:rsidRPr="009E785D">
        <w:lastRenderedPageBreak/>
        <w:t>Plumbing</w:t>
      </w:r>
      <w:bookmarkEnd w:id="228"/>
      <w:bookmarkEnd w:id="229"/>
      <w:bookmarkEnd w:id="230"/>
    </w:p>
    <w:p w:rsidR="009E785D" w:rsidRPr="009E785D" w:rsidRDefault="009E785D" w:rsidP="007547DD">
      <w:pPr>
        <w:pStyle w:val="Bodytextstyle"/>
      </w:pPr>
      <w:r w:rsidRPr="009E785D">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rsidR="009E785D" w:rsidRPr="009E785D" w:rsidRDefault="009E785D" w:rsidP="00686ECC">
      <w:pPr>
        <w:pStyle w:val="Heading3"/>
      </w:pPr>
      <w:bookmarkStart w:id="231" w:name="_Toc418491911"/>
      <w:bookmarkStart w:id="232" w:name="_Toc419045989"/>
      <w:bookmarkStart w:id="233" w:name="_Toc419046223"/>
      <w:r w:rsidRPr="009E785D">
        <w:t>Fire Protection/Life Safety Systems</w:t>
      </w:r>
      <w:bookmarkEnd w:id="231"/>
      <w:bookmarkEnd w:id="232"/>
      <w:bookmarkEnd w:id="233"/>
    </w:p>
    <w:p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See </w:t>
      </w:r>
      <w:r w:rsidRPr="00E308F3">
        <w:rPr>
          <w:b/>
          <w:highlight w:val="lightGray"/>
        </w:rPr>
        <w:t xml:space="preserve">Section </w:t>
      </w:r>
      <w:r w:rsidRPr="00E308F3">
        <w:rPr>
          <w:b/>
          <w:highlight w:val="lightGray"/>
        </w:rPr>
        <w:fldChar w:fldCharType="begin"/>
      </w:r>
      <w:r w:rsidRPr="00E308F3">
        <w:rPr>
          <w:b/>
          <w:highlight w:val="lightGray"/>
        </w:rPr>
        <w:instrText xml:space="preserve"> REF _Ref314472556 \r \h </w:instrText>
      </w:r>
      <w:r w:rsidR="009408EF" w:rsidRPr="00E308F3">
        <w:rPr>
          <w:b/>
          <w:highlight w:val="lightGray"/>
        </w:rPr>
        <w:instrText xml:space="preserve"> \* MERGEFORMAT </w:instrText>
      </w:r>
      <w:r w:rsidRPr="00E308F3">
        <w:rPr>
          <w:b/>
          <w:highlight w:val="lightGray"/>
        </w:rPr>
      </w:r>
      <w:r w:rsidRPr="00E308F3">
        <w:rPr>
          <w:b/>
          <w:highlight w:val="lightGray"/>
        </w:rPr>
        <w:fldChar w:fldCharType="separate"/>
      </w:r>
      <w:r w:rsidRPr="00E308F3">
        <w:rPr>
          <w:b/>
          <w:highlight w:val="lightGray"/>
        </w:rPr>
        <w:t>3.1.4</w:t>
      </w:r>
      <w:r w:rsidRPr="00E308F3">
        <w:rPr>
          <w:b/>
          <w:highlight w:val="lightGray"/>
        </w:rPr>
        <w:fldChar w:fldCharType="end"/>
      </w:r>
      <w:r w:rsidRPr="009E785D">
        <w:t xml:space="preserve"> of this volume for a general overview of fire protection and fire life/safety requirements. </w:t>
      </w:r>
    </w:p>
    <w:p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rsidR="009E785D" w:rsidRPr="009E785D" w:rsidRDefault="009E785D" w:rsidP="00686ECC">
      <w:pPr>
        <w:pStyle w:val="Heading2"/>
        <w:rPr>
          <w:rFonts w:eastAsiaTheme="majorEastAsia"/>
        </w:rPr>
      </w:pPr>
      <w:bookmarkStart w:id="234" w:name="_Toc149638405"/>
      <w:bookmarkStart w:id="235" w:name="_Toc319416205"/>
      <w:bookmarkStart w:id="236" w:name="_Toc418491912"/>
      <w:bookmarkStart w:id="237" w:name="_Toc419045990"/>
      <w:bookmarkStart w:id="238" w:name="_Toc419046224"/>
      <w:r w:rsidRPr="009E785D">
        <w:rPr>
          <w:rFonts w:eastAsiaTheme="majorEastAsia"/>
        </w:rPr>
        <w:t>Near Detector Service Building</w:t>
      </w:r>
      <w:bookmarkEnd w:id="234"/>
      <w:r w:rsidRPr="009E785D">
        <w:rPr>
          <w:rFonts w:eastAsiaTheme="majorEastAsia"/>
        </w:rPr>
        <w:t xml:space="preserve"> (LBNF-40)</w:t>
      </w:r>
      <w:bookmarkEnd w:id="235"/>
      <w:bookmarkEnd w:id="236"/>
      <w:bookmarkEnd w:id="237"/>
      <w:bookmarkEnd w:id="238"/>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4EB460E" wp14:editId="20EB50E4">
            <wp:extent cx="5943600" cy="4155374"/>
            <wp:effectExtent l="19050" t="19050" r="19050" b="17145"/>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155374"/>
                    </a:xfrm>
                    <a:prstGeom prst="rect">
                      <a:avLst/>
                    </a:prstGeom>
                    <a:noFill/>
                    <a:ln>
                      <a:solidFill>
                        <a:schemeClr val="tx1"/>
                      </a:solidFill>
                    </a:ln>
                  </pic:spPr>
                </pic:pic>
              </a:graphicData>
            </a:graphic>
          </wp:inline>
        </w:drawing>
      </w:r>
    </w:p>
    <w:p w:rsidR="009E785D" w:rsidRPr="007547DD" w:rsidRDefault="00197C44" w:rsidP="00197C44">
      <w:pPr>
        <w:pStyle w:val="Caption"/>
        <w:rPr>
          <w:rFonts w:eastAsia="Cambria"/>
          <w:bCs/>
        </w:rPr>
      </w:pPr>
      <w:bookmarkStart w:id="239" w:name="_Toc419046661"/>
      <w:r>
        <w:t xml:space="preserve">Figure </w:t>
      </w:r>
      <w:fldSimple w:instr=" STYLEREF 1 \s ">
        <w:r>
          <w:rPr>
            <w:noProof/>
          </w:rPr>
          <w:t>4</w:t>
        </w:r>
      </w:fldSimple>
      <w:r>
        <w:noBreakHyphen/>
      </w:r>
      <w:fldSimple w:instr=" SEQ Figure \* ARABIC \s 1 ">
        <w:r>
          <w:rPr>
            <w:noProof/>
          </w:rPr>
          <w:t>16</w:t>
        </w:r>
      </w:fldSimple>
      <w:r>
        <w:t xml:space="preserve">: </w:t>
      </w:r>
      <w:r w:rsidR="009E785D" w:rsidRPr="007547DD">
        <w:rPr>
          <w:rFonts w:eastAsia="Cambria"/>
          <w:bCs/>
        </w:rPr>
        <w:t>Near Detector Service Building (LBNF-40)</w:t>
      </w:r>
      <w:bookmarkEnd w:id="239"/>
    </w:p>
    <w:p w:rsidR="009E785D" w:rsidRPr="009E785D" w:rsidRDefault="009E785D" w:rsidP="007547DD">
      <w:pPr>
        <w:pStyle w:val="Bodytextstyle"/>
      </w:pPr>
      <w:r w:rsidRPr="009E785D">
        <w:lastRenderedPageBreak/>
        <w:t xml:space="preserve">The </w:t>
      </w:r>
      <w:r w:rsidR="00E04FA2">
        <w:t>near detector</w:t>
      </w:r>
      <w:r w:rsidRPr="009E785D">
        <w:t xml:space="preserve"> Service Building (LBNF-40), as shown in</w:t>
      </w:r>
      <w:r w:rsidR="008C241D" w:rsidRPr="008C241D">
        <w:rPr>
          <w:b/>
        </w:rPr>
        <w:t xml:space="preserve"> </w:t>
      </w:r>
      <w:r w:rsidR="008C241D" w:rsidRPr="008C241D">
        <w:rPr>
          <w:b/>
          <w:highlight w:val="lightGray"/>
        </w:rPr>
        <w:fldChar w:fldCharType="begin"/>
      </w:r>
      <w:r w:rsidR="008C241D" w:rsidRPr="008C241D">
        <w:rPr>
          <w:b/>
          <w:highlight w:val="lightGray"/>
        </w:rPr>
        <w:instrText xml:space="preserve"> REF _Ref418527797 \h  \* MERGEFORMAT </w:instrText>
      </w:r>
      <w:r w:rsidR="008C241D" w:rsidRPr="008C241D">
        <w:rPr>
          <w:b/>
          <w:highlight w:val="lightGray"/>
        </w:rPr>
      </w:r>
      <w:r w:rsidR="008C241D" w:rsidRPr="008C241D">
        <w:rPr>
          <w:b/>
          <w:highlight w:val="lightGray"/>
        </w:rPr>
        <w:fldChar w:fldCharType="separate"/>
      </w:r>
      <w:r w:rsidR="008C241D" w:rsidRPr="008C241D">
        <w:rPr>
          <w:b/>
          <w:highlight w:val="lightGray"/>
        </w:rPr>
        <w:t>Figure 4</w:t>
      </w:r>
      <w:r w:rsidR="008C241D" w:rsidRPr="008C241D">
        <w:rPr>
          <w:b/>
          <w:highlight w:val="lightGray"/>
        </w:rPr>
        <w:noBreakHyphen/>
        <w:t>16</w:t>
      </w:r>
      <w:r w:rsidR="008C241D" w:rsidRPr="008C241D">
        <w:rPr>
          <w:b/>
          <w:highlight w:val="lightGray"/>
        </w:rPr>
        <w:fldChar w:fldCharType="end"/>
      </w:r>
      <w:r w:rsidRPr="009E785D">
        <w:t>, is a 45-ft wide by 136</w:t>
      </w:r>
      <w:r w:rsidRPr="009E785D">
        <w:rPr>
          <w:color w:val="FF0000"/>
        </w:rPr>
        <w:t>-</w:t>
      </w:r>
      <w:r w:rsidRPr="009E785D">
        <w:t xml:space="preserve">ft long by 42-ft high grade-level building. It will be used to house the support equipment and truck bay/lay down area needed for the assembly and operation of the equipment and technical components for the </w:t>
      </w:r>
      <w:r w:rsidR="00E04FA2">
        <w:t>near detector</w:t>
      </w:r>
      <w:r w:rsidRPr="009E785D">
        <w:t xml:space="preserve"> Hall and support rooms. The truck bay/staging area portion of the building has a 35-ft interior clear ceiling height.</w:t>
      </w:r>
    </w:p>
    <w:p w:rsidR="009E785D" w:rsidRPr="009E785D" w:rsidRDefault="009E785D" w:rsidP="007547DD">
      <w:pPr>
        <w:pStyle w:val="Bodytextstyle"/>
      </w:pPr>
      <w:r w:rsidRPr="009E785D">
        <w:t xml:space="preserve">Also included in this building are the mechanical/electrical rooms, fire/life safety room, domestic water/meter room, and restroom. The mechanical room will house the shaft mechanicals, chilled water pumps, heat exchangers, exterior air cooled chillers, natural gas boilers, hot water pumps, CHW/HW air handlers, ventilation/exhaust fans for the surface building and desiccant dryers (dehumidifiers) for the </w:t>
      </w:r>
      <w:r w:rsidR="00E04FA2">
        <w:t>near detector</w:t>
      </w:r>
      <w:r w:rsidRPr="009E785D">
        <w:t xml:space="preserve"> Hall and support rooms.</w:t>
      </w:r>
    </w:p>
    <w:p w:rsidR="009E785D" w:rsidRPr="009E785D" w:rsidRDefault="009E785D" w:rsidP="007547DD">
      <w:pPr>
        <w:pStyle w:val="Bodytextstyle"/>
      </w:pPr>
      <w:r w:rsidRPr="009E785D">
        <w:t xml:space="preserve">The truck bay will be provided for equipment to be unloaded using the 15-ton overhead bridge crane. Equipment and detector components will be lowered down the 22-ft diameter shaft to the </w:t>
      </w:r>
      <w:r w:rsidR="00E04FA2">
        <w:t>near detector</w:t>
      </w:r>
      <w:r w:rsidRPr="009E785D">
        <w:t xml:space="preserve"> Hall approximately 210 ft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E04FA2">
        <w:t>near detector</w:t>
      </w:r>
      <w:r w:rsidRPr="009E785D">
        <w:t xml:space="preserve"> Hall components by use of a rented 200-ton crawler crane.</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7E8B1171" wp14:editId="38291B5B">
            <wp:extent cx="5939790" cy="6677660"/>
            <wp:effectExtent l="19050" t="19050" r="22860" b="27940"/>
            <wp:docPr id="2147" name="Picture 2147"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chemeClr val="tx1"/>
                      </a:solidFill>
                    </a:ln>
                  </pic:spPr>
                </pic:pic>
              </a:graphicData>
            </a:graphic>
          </wp:inline>
        </w:drawing>
      </w:r>
    </w:p>
    <w:p w:rsidR="009E785D" w:rsidRPr="00197C44" w:rsidRDefault="00197C44" w:rsidP="00197C44">
      <w:pPr>
        <w:pStyle w:val="Caption"/>
        <w:rPr>
          <w:rFonts w:eastAsia="Cambria"/>
          <w:bCs/>
        </w:rPr>
      </w:pPr>
      <w:bookmarkStart w:id="240" w:name="_Toc417648955"/>
      <w:bookmarkStart w:id="241" w:name="_Toc419046662"/>
      <w:r w:rsidRPr="00197C44">
        <w:t xml:space="preserve">Figure </w:t>
      </w:r>
      <w:fldSimple w:instr=" STYLEREF 1 \s ">
        <w:r>
          <w:rPr>
            <w:noProof/>
          </w:rPr>
          <w:t>4</w:t>
        </w:r>
      </w:fldSimple>
      <w:r>
        <w:noBreakHyphen/>
      </w:r>
      <w:fldSimple w:instr=" SEQ Figure \* ARABIC \s 1 ">
        <w:r>
          <w:rPr>
            <w:noProof/>
          </w:rPr>
          <w:t>17</w:t>
        </w:r>
      </w:fldSimple>
      <w:r w:rsidRPr="00197C44">
        <w:t xml:space="preserve">: </w:t>
      </w:r>
      <w:r w:rsidR="009E785D" w:rsidRPr="00197C44">
        <w:rPr>
          <w:rFonts w:eastAsia="Cambria"/>
          <w:bCs/>
        </w:rPr>
        <w:t>Near Detector Service Building (LBNF-40)</w:t>
      </w:r>
      <w:bookmarkEnd w:id="240"/>
      <w:r w:rsidR="009E785D" w:rsidRPr="00197C44">
        <w:rPr>
          <w:rFonts w:eastAsia="Cambria"/>
          <w:bCs/>
        </w:rPr>
        <w:t xml:space="preserve"> Floor Plan</w:t>
      </w:r>
      <w:bookmarkEnd w:id="241"/>
    </w:p>
    <w:p w:rsidR="009E785D" w:rsidRPr="009408EF" w:rsidRDefault="009E785D" w:rsidP="007547DD">
      <w:pPr>
        <w:pStyle w:val="Bodytextstyle"/>
      </w:pPr>
      <w:r w:rsidRPr="009E785D">
        <w:t xml:space="preserve">Due to its proximity to Kirk Road and the adjacent residential area west of Kirk Road, the LBNF </w:t>
      </w:r>
      <w:r w:rsidR="00E04FA2">
        <w:t>near detector</w:t>
      </w:r>
      <w:r w:rsidRPr="009E785D">
        <w:t xml:space="preserve"> Service Building will be visible and will be architecturally appropriate for the surroundings. The building façade is planned to consist of a steel frame with brick and metal siding on a cast-in-place concrete foundation. A landscape embankment or other screening mechanism is being considered </w:t>
      </w:r>
      <w:r w:rsidRPr="009408EF">
        <w:t>between the construction/building site and Kirk Road to shield the neighbors from construction noise and to minimize the visual impact of the building.</w:t>
      </w:r>
    </w:p>
    <w:p w:rsidR="009E785D" w:rsidRPr="009E785D" w:rsidRDefault="009E785D" w:rsidP="00686ECC">
      <w:pPr>
        <w:pStyle w:val="Heading3"/>
      </w:pPr>
      <w:bookmarkStart w:id="242" w:name="_Toc319416206"/>
      <w:bookmarkStart w:id="243" w:name="_Toc418491913"/>
      <w:bookmarkStart w:id="244" w:name="_Toc419045991"/>
      <w:bookmarkStart w:id="245" w:name="_Toc419046225"/>
      <w:r w:rsidRPr="009E785D">
        <w:lastRenderedPageBreak/>
        <w:t>Mechanical</w:t>
      </w:r>
      <w:bookmarkEnd w:id="242"/>
      <w:bookmarkEnd w:id="243"/>
      <w:bookmarkEnd w:id="244"/>
      <w:bookmarkEnd w:id="245"/>
    </w:p>
    <w:p w:rsidR="009E785D" w:rsidRPr="009E785D" w:rsidRDefault="009E785D" w:rsidP="007547DD">
      <w:pPr>
        <w:pStyle w:val="Bodytextstyle"/>
      </w:pPr>
      <w:r w:rsidRPr="009E785D">
        <w:t xml:space="preserve">The entire </w:t>
      </w:r>
      <w:r w:rsidR="00E04FA2">
        <w:t>near detector</w:t>
      </w:r>
      <w:r w:rsidRPr="009E785D">
        <w:t xml:space="preserve"> Service Building (LBNF-40) will be conditioned to 68ºF (winter) and 78ºF (summer) using CHW/gas-fired AHUs. Additional gas-fired unit heaters will be strategically located, as necessary to insure winter time minimum temperatures. CHW will be provided by packaged air cooled chillers located on the LBNF-40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rsidR="009E785D" w:rsidRPr="009E785D" w:rsidRDefault="009E785D" w:rsidP="00686ECC">
      <w:pPr>
        <w:pStyle w:val="Heading3"/>
      </w:pPr>
      <w:bookmarkStart w:id="246" w:name="_Toc319416207"/>
      <w:bookmarkStart w:id="247" w:name="_Toc418491914"/>
      <w:bookmarkStart w:id="248" w:name="_Toc419045992"/>
      <w:bookmarkStart w:id="249" w:name="_Toc419046226"/>
      <w:r w:rsidRPr="009E785D">
        <w:t>Electrical</w:t>
      </w:r>
      <w:bookmarkEnd w:id="246"/>
      <w:bookmarkEnd w:id="247"/>
      <w:bookmarkEnd w:id="248"/>
      <w:bookmarkEnd w:id="249"/>
    </w:p>
    <w:p w:rsidR="009E785D" w:rsidRPr="009E785D" w:rsidRDefault="009E785D" w:rsidP="007547DD">
      <w:pPr>
        <w:pStyle w:val="Bodytextstyle"/>
      </w:pPr>
      <w:r w:rsidRPr="009E785D">
        <w:t xml:space="preserve">The electrical facilities provided at LBNF-40 </w:t>
      </w:r>
      <w:r w:rsidR="00E04FA2">
        <w:t>near detector</w:t>
      </w:r>
      <w:r w:rsidRPr="009E785D">
        <w:t xml:space="preserve"> Service Building will support the requirements of the technical systems in accordance with the Fermilab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p>
    <w:p w:rsidR="009E785D" w:rsidRPr="009E785D" w:rsidRDefault="009E785D" w:rsidP="007547DD">
      <w:pPr>
        <w:pStyle w:val="Bodytextstyle"/>
      </w:pPr>
      <w:r w:rsidRPr="009E785D">
        <w:t xml:space="preserve">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the building and tunnel areas. Emergency/standby power will be provided at a dedicated emergency power panelboard. </w:t>
      </w:r>
    </w:p>
    <w:p w:rsidR="009E785D" w:rsidRPr="009E785D" w:rsidRDefault="009E785D" w:rsidP="007547DD">
      <w:pPr>
        <w:pStyle w:val="Bodytextstyle"/>
      </w:pPr>
      <w:r w:rsidRPr="009E785D">
        <w:t xml:space="preserve">The lighting system will be installed according to the lighting level required by the users of the space. All emergency lighting in the underground detector enclosure will be powered from a separate remote battery powered UPS system that is completely isolated from sources of radiation. This system will remain operable until the standby generator is available to provide power or power is restored.  </w:t>
      </w:r>
    </w:p>
    <w:p w:rsidR="009E785D" w:rsidRPr="009E785D" w:rsidRDefault="009E785D" w:rsidP="007547DD">
      <w:pPr>
        <w:pStyle w:val="Bodytextstyle"/>
      </w:pPr>
      <w:r w:rsidRPr="009E785D">
        <w:t>Power receptacles will be provided in the building and tunnel for use as needed during outfitting and operation. The receptacles will be configured based on site equipment standards. All loads that require emergency/standby power will be served from the dedicated panelboard. The HVAC equipment will be served from the nearest conventional power panelboard as needed.</w:t>
      </w:r>
    </w:p>
    <w:p w:rsidR="009E785D" w:rsidRDefault="00E308F3" w:rsidP="007547DD">
      <w:pPr>
        <w:pStyle w:val="Bodytextstyle"/>
      </w:pPr>
      <w:r w:rsidRPr="00E308F3">
        <w:rPr>
          <w:b/>
          <w:highlight w:val="lightGray"/>
        </w:rPr>
        <w:fldChar w:fldCharType="begin"/>
      </w:r>
      <w:r w:rsidRPr="00E308F3">
        <w:rPr>
          <w:b/>
          <w:highlight w:val="lightGray"/>
        </w:rPr>
        <w:instrText xml:space="preserve"> REF _Ref419039334 \h  \* MERGEFORMAT </w:instrText>
      </w:r>
      <w:r w:rsidRPr="00E308F3">
        <w:rPr>
          <w:b/>
          <w:highlight w:val="lightGray"/>
        </w:rPr>
      </w:r>
      <w:r w:rsidRPr="00E308F3">
        <w:rPr>
          <w:b/>
          <w:highlight w:val="lightGray"/>
        </w:rPr>
        <w:fldChar w:fldCharType="separate"/>
      </w:r>
      <w:r w:rsidRPr="00E308F3">
        <w:rPr>
          <w:b/>
          <w:highlight w:val="lightGray"/>
        </w:rPr>
        <w:t>Table 4</w:t>
      </w:r>
      <w:r w:rsidRPr="00E308F3">
        <w:rPr>
          <w:b/>
          <w:highlight w:val="lightGray"/>
        </w:rPr>
        <w:noBreakHyphen/>
        <w:t>4</w:t>
      </w:r>
      <w:r w:rsidRPr="00E308F3">
        <w:rPr>
          <w:b/>
          <w:highlight w:val="lightGray"/>
        </w:rPr>
        <w:fldChar w:fldCharType="end"/>
      </w:r>
      <w:r>
        <w:t xml:space="preserve"> </w:t>
      </w:r>
      <w:r w:rsidR="009E785D" w:rsidRPr="009E785D">
        <w:t xml:space="preserve">shows the </w:t>
      </w:r>
      <w:r w:rsidR="00E04FA2">
        <w:t>near detector</w:t>
      </w:r>
      <w:r w:rsidR="009E785D" w:rsidRPr="009E785D">
        <w:t xml:space="preserve"> Service Building (LBNF-40) and </w:t>
      </w:r>
      <w:r w:rsidR="00E04FA2">
        <w:t>near detector</w:t>
      </w:r>
      <w:r w:rsidR="009E785D" w:rsidRPr="009E785D">
        <w:t xml:space="preserve"> Hall electrical power loads for both Normal Power and the Standby Power Generators.</w:t>
      </w:r>
    </w:p>
    <w:p w:rsidR="00686ECC" w:rsidRDefault="00686ECC" w:rsidP="007547DD">
      <w:pPr>
        <w:pStyle w:val="Bodytextstyle"/>
      </w:pPr>
    </w:p>
    <w:p w:rsidR="00686ECC" w:rsidRDefault="00686ECC" w:rsidP="007547DD">
      <w:pPr>
        <w:pStyle w:val="Bodytextstyle"/>
      </w:pPr>
    </w:p>
    <w:p w:rsidR="00AF09FD" w:rsidRDefault="00AF09FD" w:rsidP="007547DD">
      <w:pPr>
        <w:pStyle w:val="Bodytextstyle"/>
      </w:pPr>
    </w:p>
    <w:p w:rsidR="00AF09FD" w:rsidRPr="009E785D" w:rsidRDefault="00AF09FD" w:rsidP="007547DD">
      <w:pPr>
        <w:pStyle w:val="Bodytextstyle"/>
      </w:pPr>
    </w:p>
    <w:p w:rsidR="009E785D" w:rsidRPr="009E785D" w:rsidRDefault="00686ECC" w:rsidP="00197C44">
      <w:pPr>
        <w:pStyle w:val="Caption"/>
        <w:rPr>
          <w:bCs/>
        </w:rPr>
      </w:pPr>
      <w:bookmarkStart w:id="250" w:name="_Ref277509661"/>
      <w:bookmarkStart w:id="251" w:name="_Toc416880213"/>
      <w:r>
        <w:rPr>
          <w:bCs/>
        </w:rPr>
        <w:lastRenderedPageBreak/>
        <w:t xml:space="preserve">    </w:t>
      </w:r>
      <w:bookmarkEnd w:id="250"/>
      <w:r w:rsidR="00AF09FD">
        <w:rPr>
          <w:bCs/>
        </w:rPr>
        <w:t xml:space="preserve"> </w:t>
      </w:r>
      <w:bookmarkStart w:id="252" w:name="_Ref419039334"/>
      <w:bookmarkStart w:id="253" w:name="_Toc419046637"/>
      <w:r w:rsidR="00197C44">
        <w:t xml:space="preserve">Table </w:t>
      </w:r>
      <w:fldSimple w:instr=" STYLEREF 1 \s ">
        <w:r w:rsidR="00197C44">
          <w:rPr>
            <w:noProof/>
          </w:rPr>
          <w:t>4</w:t>
        </w:r>
      </w:fldSimple>
      <w:r w:rsidR="00197C44">
        <w:noBreakHyphen/>
      </w:r>
      <w:fldSimple w:instr=" SEQ Table \* ARABIC \s 1 ">
        <w:r w:rsidR="00197C44">
          <w:rPr>
            <w:noProof/>
          </w:rPr>
          <w:t>4</w:t>
        </w:r>
      </w:fldSimple>
      <w:bookmarkEnd w:id="252"/>
      <w:r w:rsidR="00197C44">
        <w:t xml:space="preserve">: </w:t>
      </w:r>
      <w:r w:rsidR="009E785D" w:rsidRPr="009E785D">
        <w:rPr>
          <w:bCs/>
        </w:rPr>
        <w:t xml:space="preserve">Near Detector Hall and Near Detector Service Building (LBNF-40) Electrical </w:t>
      </w:r>
      <w:r w:rsidR="00AF09FD">
        <w:rPr>
          <w:bCs/>
        </w:rPr>
        <w:br/>
        <w:t xml:space="preserve">     </w:t>
      </w:r>
      <w:r w:rsidR="009E785D" w:rsidRPr="009E785D">
        <w:rPr>
          <w:bCs/>
        </w:rPr>
        <w:t>Power Loads</w:t>
      </w:r>
      <w:bookmarkEnd w:id="251"/>
      <w:bookmarkEnd w:id="253"/>
    </w:p>
    <w:tbl>
      <w:tblPr>
        <w:tblStyle w:val="TableGrid9"/>
        <w:tblW w:w="0" w:type="auto"/>
        <w:jc w:val="center"/>
        <w:tblInd w:w="-499" w:type="dxa"/>
        <w:tblLook w:val="04A0" w:firstRow="1" w:lastRow="0" w:firstColumn="1" w:lastColumn="0" w:noHBand="0" w:noVBand="1"/>
      </w:tblPr>
      <w:tblGrid>
        <w:gridCol w:w="5637"/>
        <w:gridCol w:w="1530"/>
        <w:gridCol w:w="1693"/>
      </w:tblGrid>
      <w:tr w:rsidR="009E785D" w:rsidRPr="009E785D" w:rsidTr="00BD4151">
        <w:trPr>
          <w:jc w:val="center"/>
        </w:trPr>
        <w:tc>
          <w:tcPr>
            <w:tcW w:w="5637" w:type="dxa"/>
            <w:tcBorders>
              <w:bottom w:val="single" w:sz="12" w:space="0" w:color="auto"/>
            </w:tcBorders>
            <w:shd w:val="clear" w:color="auto" w:fill="C6D9F1" w:themeFill="text2" w:themeFillTint="33"/>
          </w:tcPr>
          <w:p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 xml:space="preserve">Normal Power </w:t>
            </w:r>
            <w:r w:rsidRPr="00BD4151">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Standby Power Generators (kw)</w:t>
            </w:r>
          </w:p>
        </w:tc>
      </w:tr>
      <w:tr w:rsidR="009E785D" w:rsidRPr="009E785D" w:rsidTr="00686ECC">
        <w:trPr>
          <w:jc w:val="center"/>
        </w:trPr>
        <w:tc>
          <w:tcPr>
            <w:tcW w:w="5637" w:type="dxa"/>
            <w:tcBorders>
              <w:top w:val="single" w:sz="12" w:space="0" w:color="auto"/>
              <w:bottom w:val="single" w:sz="4" w:space="0" w:color="auto"/>
            </w:tcBorders>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Chiller (300 tons) (2 ea.)</w:t>
            </w:r>
          </w:p>
        </w:tc>
        <w:tc>
          <w:tcPr>
            <w:tcW w:w="1530" w:type="dxa"/>
            <w:tcBorders>
              <w:top w:val="single" w:sz="12" w:space="0" w:color="auto"/>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243</w:t>
            </w:r>
          </w:p>
        </w:tc>
        <w:tc>
          <w:tcPr>
            <w:tcW w:w="1693" w:type="dxa"/>
            <w:tcBorders>
              <w:top w:val="single" w:sz="12" w:space="0" w:color="auto"/>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Borders>
              <w:top w:val="single" w:sz="4" w:space="0" w:color="auto"/>
            </w:tcBorders>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 xml:space="preserve">Chilled water pump (700 </w:t>
            </w:r>
            <w:proofErr w:type="spellStart"/>
            <w:r w:rsidRPr="00197C44">
              <w:rPr>
                <w:rFonts w:eastAsia="ヒラギノ角ゴ Pro W3"/>
                <w:color w:val="000000"/>
                <w:sz w:val="20"/>
              </w:rPr>
              <w:t>gpm</w:t>
            </w:r>
            <w:proofErr w:type="spellEnd"/>
            <w:r w:rsidRPr="00197C44">
              <w:rPr>
                <w:rFonts w:eastAsia="ヒラギノ角ゴ Pro W3"/>
                <w:color w:val="000000"/>
                <w:sz w:val="20"/>
              </w:rPr>
              <w:t xml:space="preserve">, 25 </w:t>
            </w:r>
            <w:proofErr w:type="spellStart"/>
            <w:r w:rsidRPr="00197C44">
              <w:rPr>
                <w:rFonts w:eastAsia="ヒラギノ角ゴ Pro W3"/>
                <w:color w:val="000000"/>
                <w:sz w:val="20"/>
              </w:rPr>
              <w:t>hp</w:t>
            </w:r>
            <w:proofErr w:type="spellEnd"/>
            <w:r w:rsidRPr="00197C44">
              <w:rPr>
                <w:rFonts w:eastAsia="ヒラギノ角ゴ Pro W3"/>
                <w:color w:val="000000"/>
                <w:sz w:val="20"/>
              </w:rPr>
              <w:t>) (2 ea., 1 full time)</w:t>
            </w:r>
          </w:p>
        </w:tc>
        <w:tc>
          <w:tcPr>
            <w:tcW w:w="1530" w:type="dxa"/>
            <w:tcBorders>
              <w:top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19</w:t>
            </w:r>
          </w:p>
        </w:tc>
        <w:tc>
          <w:tcPr>
            <w:tcW w:w="1693" w:type="dxa"/>
            <w:tcBorders>
              <w:top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Borders>
              <w:top w:val="single" w:sz="4" w:space="0" w:color="auto"/>
            </w:tcBorders>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Hot water pump</w:t>
            </w:r>
          </w:p>
        </w:tc>
        <w:tc>
          <w:tcPr>
            <w:tcW w:w="1530" w:type="dxa"/>
            <w:tcBorders>
              <w:top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5</w:t>
            </w:r>
          </w:p>
        </w:tc>
        <w:tc>
          <w:tcPr>
            <w:tcW w:w="1693" w:type="dxa"/>
            <w:tcBorders>
              <w:top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Fan coil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4</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AHU desiccants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11</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AHU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27</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Elevator</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37</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37</w:t>
            </w: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Exhaust fan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17</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17</w:t>
            </w: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Sump pump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38</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38</w:t>
            </w: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Lighting &amp; Receptacle &amp; Experimental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85</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21</w:t>
            </w:r>
          </w:p>
        </w:tc>
      </w:tr>
      <w:tr w:rsidR="009E785D" w:rsidRPr="009E785D" w:rsidTr="00686ECC">
        <w:trPr>
          <w:jc w:val="center"/>
        </w:trPr>
        <w:tc>
          <w:tcPr>
            <w:tcW w:w="5637" w:type="dxa"/>
          </w:tcPr>
          <w:p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 xml:space="preserve">15-ton bridge crane – </w:t>
            </w:r>
            <w:r w:rsidR="00E04FA2">
              <w:rPr>
                <w:rFonts w:eastAsia="ヒラギノ角ゴ Pro W3"/>
                <w:color w:val="000000"/>
                <w:sz w:val="20"/>
              </w:rPr>
              <w:t>near detector</w:t>
            </w:r>
            <w:r w:rsidRPr="00197C44">
              <w:rPr>
                <w:rFonts w:eastAsia="ヒラギノ角ゴ Pro W3"/>
                <w:color w:val="000000"/>
                <w:sz w:val="20"/>
              </w:rPr>
              <w:t xml:space="preserve"> Hall, LBNF-40 (2 total)</w:t>
            </w:r>
          </w:p>
        </w:tc>
        <w:tc>
          <w:tcPr>
            <w:tcW w:w="1530"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310</w:t>
            </w:r>
          </w:p>
        </w:tc>
        <w:tc>
          <w:tcPr>
            <w:tcW w:w="1693" w:type="dxa"/>
            <w:tcBorders>
              <w:bottom w:val="single" w:sz="4" w:space="0" w:color="auto"/>
            </w:tcBorders>
          </w:tcPr>
          <w:p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310</w:t>
            </w:r>
          </w:p>
        </w:tc>
      </w:tr>
      <w:tr w:rsidR="009E785D" w:rsidRPr="009E785D" w:rsidTr="00686ECC">
        <w:trPr>
          <w:jc w:val="center"/>
        </w:trPr>
        <w:tc>
          <w:tcPr>
            <w:tcW w:w="5637" w:type="dxa"/>
            <w:vAlign w:val="bottom"/>
          </w:tcPr>
          <w:p w:rsidR="009E785D" w:rsidRPr="00197C44" w:rsidRDefault="009E785D" w:rsidP="009E785D">
            <w:pPr>
              <w:overflowPunct/>
              <w:autoSpaceDE/>
              <w:autoSpaceDN/>
              <w:adjustRightInd/>
              <w:jc w:val="right"/>
              <w:textAlignment w:val="auto"/>
              <w:rPr>
                <w:rFonts w:eastAsia="ヒラギノ角ゴ Pro W3"/>
                <w:b/>
                <w:color w:val="000000"/>
                <w:sz w:val="20"/>
              </w:rPr>
            </w:pPr>
            <w:r w:rsidRPr="00197C44">
              <w:rPr>
                <w:rFonts w:eastAsia="ヒラギノ角ゴ Pro W3"/>
                <w:b/>
                <w:color w:val="000000"/>
                <w:sz w:val="20"/>
              </w:rPr>
              <w:t>Total Connected Load</w:t>
            </w:r>
          </w:p>
        </w:tc>
        <w:tc>
          <w:tcPr>
            <w:tcW w:w="1530" w:type="dxa"/>
            <w:tcBorders>
              <w:top w:val="double" w:sz="4" w:space="0" w:color="auto"/>
            </w:tcBorders>
          </w:tcPr>
          <w:p w:rsidR="009E785D" w:rsidRPr="00197C44" w:rsidRDefault="009E785D" w:rsidP="009E785D">
            <w:pPr>
              <w:overflowPunct/>
              <w:autoSpaceDE/>
              <w:autoSpaceDN/>
              <w:adjustRightInd/>
              <w:jc w:val="center"/>
              <w:textAlignment w:val="auto"/>
              <w:rPr>
                <w:rFonts w:eastAsia="ヒラギノ角ゴ Pro W3"/>
                <w:b/>
                <w:color w:val="000000"/>
                <w:sz w:val="20"/>
              </w:rPr>
            </w:pPr>
            <w:r w:rsidRPr="00197C44">
              <w:rPr>
                <w:rFonts w:eastAsia="ヒラギノ角ゴ Pro W3"/>
                <w:b/>
                <w:color w:val="000000"/>
                <w:sz w:val="20"/>
              </w:rPr>
              <w:t>795</w:t>
            </w:r>
          </w:p>
        </w:tc>
        <w:tc>
          <w:tcPr>
            <w:tcW w:w="1693" w:type="dxa"/>
            <w:tcBorders>
              <w:top w:val="double" w:sz="4" w:space="0" w:color="auto"/>
            </w:tcBorders>
          </w:tcPr>
          <w:p w:rsidR="009E785D" w:rsidRPr="00197C44" w:rsidRDefault="009E785D" w:rsidP="009E785D">
            <w:pPr>
              <w:overflowPunct/>
              <w:autoSpaceDE/>
              <w:autoSpaceDN/>
              <w:adjustRightInd/>
              <w:jc w:val="center"/>
              <w:textAlignment w:val="auto"/>
              <w:rPr>
                <w:rFonts w:eastAsia="ヒラギノ角ゴ Pro W3"/>
                <w:b/>
                <w:color w:val="000000"/>
                <w:sz w:val="20"/>
              </w:rPr>
            </w:pPr>
            <w:r w:rsidRPr="00197C44">
              <w:rPr>
                <w:rFonts w:eastAsia="ヒラギノ角ゴ Pro W3"/>
                <w:b/>
                <w:color w:val="000000"/>
                <w:sz w:val="20"/>
              </w:rPr>
              <w:t>423</w:t>
            </w:r>
          </w:p>
        </w:tc>
      </w:tr>
    </w:tbl>
    <w:p w:rsidR="009E785D" w:rsidRPr="009E785D" w:rsidRDefault="009E785D" w:rsidP="007547DD">
      <w:pPr>
        <w:pStyle w:val="Bodytextstyle"/>
      </w:pPr>
      <w:r w:rsidRPr="009E785D">
        <w:t xml:space="preserve">The significant electrical loads in the </w:t>
      </w:r>
      <w:r w:rsidR="00E04FA2">
        <w:t>near detector</w:t>
      </w:r>
      <w:r w:rsidRPr="009E785D">
        <w:t xml:space="preserve"> Hall will be served directly from 480-volt panelboards located in the underground facility. The significant 480-volt loads include the sump pumping system, HVAC systems, 15-ton crane, and the 120/208 panelboards for controls and instrumentation.</w:t>
      </w:r>
    </w:p>
    <w:p w:rsidR="009E785D" w:rsidRPr="009E785D" w:rsidRDefault="009E785D" w:rsidP="007547DD">
      <w:pPr>
        <w:pStyle w:val="Bodytextstyle"/>
      </w:pPr>
      <w:r w:rsidRPr="009E785D">
        <w:t xml:space="preserve">The </w:t>
      </w:r>
      <w:r w:rsidR="00E04FA2">
        <w:t>near detector</w:t>
      </w:r>
      <w:r w:rsidRPr="009E785D">
        <w:t xml:space="preserve"> technology is evolving and not well defined at this time.  Electrical service size and power distribution for the selected </w:t>
      </w:r>
      <w:r w:rsidR="00E04FA2">
        <w:t>near detector</w:t>
      </w:r>
      <w:r w:rsidRPr="009E785D">
        <w:t xml:space="preserve"> technology and its heat rejection system will be developed during preliminary design.  Detector power estimates as high as 3 MW have been discussed but are not shown in</w:t>
      </w:r>
      <w:r w:rsidR="0083405B">
        <w:t xml:space="preserve"> </w:t>
      </w:r>
      <w:r w:rsidR="0083405B" w:rsidRPr="0083405B">
        <w:rPr>
          <w:b/>
          <w:highlight w:val="lightGray"/>
        </w:rPr>
        <w:fldChar w:fldCharType="begin"/>
      </w:r>
      <w:r w:rsidR="0083405B" w:rsidRPr="0083405B">
        <w:rPr>
          <w:b/>
          <w:highlight w:val="lightGray"/>
        </w:rPr>
        <w:instrText xml:space="preserve"> REF _Ref419039334 \h  \* MERGEFORMAT </w:instrText>
      </w:r>
      <w:r w:rsidR="0083405B" w:rsidRPr="0083405B">
        <w:rPr>
          <w:b/>
          <w:highlight w:val="lightGray"/>
        </w:rPr>
      </w:r>
      <w:r w:rsidR="0083405B" w:rsidRPr="0083405B">
        <w:rPr>
          <w:b/>
          <w:highlight w:val="lightGray"/>
        </w:rPr>
        <w:fldChar w:fldCharType="separate"/>
      </w:r>
      <w:r w:rsidR="0083405B" w:rsidRPr="0083405B">
        <w:rPr>
          <w:b/>
          <w:highlight w:val="lightGray"/>
        </w:rPr>
        <w:t>Table 4</w:t>
      </w:r>
      <w:r w:rsidR="0083405B" w:rsidRPr="0083405B">
        <w:rPr>
          <w:b/>
          <w:highlight w:val="lightGray"/>
        </w:rPr>
        <w:noBreakHyphen/>
        <w:t>4</w:t>
      </w:r>
      <w:r w:rsidR="0083405B" w:rsidRPr="0083405B">
        <w:rPr>
          <w:b/>
          <w:highlight w:val="lightGray"/>
        </w:rPr>
        <w:fldChar w:fldCharType="end"/>
      </w:r>
      <w:r w:rsidRPr="009E785D">
        <w:t>.</w:t>
      </w:r>
    </w:p>
    <w:p w:rsidR="009E785D" w:rsidRPr="009E785D" w:rsidRDefault="009E785D" w:rsidP="00686ECC">
      <w:pPr>
        <w:pStyle w:val="Heading3"/>
      </w:pPr>
      <w:bookmarkStart w:id="254" w:name="_Toc319416208"/>
      <w:bookmarkStart w:id="255" w:name="_Toc418491915"/>
      <w:bookmarkStart w:id="256" w:name="_Toc419045993"/>
      <w:bookmarkStart w:id="257" w:name="_Toc419046227"/>
      <w:r w:rsidRPr="009E785D">
        <w:t>Plumbing</w:t>
      </w:r>
      <w:bookmarkEnd w:id="254"/>
      <w:bookmarkEnd w:id="255"/>
      <w:bookmarkEnd w:id="256"/>
      <w:bookmarkEnd w:id="257"/>
    </w:p>
    <w:p w:rsidR="009E785D" w:rsidRPr="009E785D" w:rsidRDefault="009E785D" w:rsidP="007547DD">
      <w:pPr>
        <w:pStyle w:val="Bodytextstyle"/>
      </w:pPr>
      <w:r w:rsidRPr="009E785D">
        <w:t>Fire protection systems, plumbing, and a restroom for occupants are included. The wet pipe sprinkler system for this complex is served from the LBNF-40 domestic water system. The domestic water and sanitary sewer services will be supplied from the city of Batavia water and SS mains located on the west side of Kirk Road. Natural gas is routed to this building from the site-wide network to be used for hot water heating for domestic water and building heat.  A connection to the ICW system will be provided to allow the capture of water discharged from the Detector Hall sumps.</w:t>
      </w:r>
    </w:p>
    <w:p w:rsidR="009E785D" w:rsidRPr="009E785D" w:rsidRDefault="009E785D" w:rsidP="00686ECC">
      <w:pPr>
        <w:pStyle w:val="Heading3"/>
      </w:pPr>
      <w:bookmarkStart w:id="258" w:name="_Toc319416209"/>
      <w:bookmarkStart w:id="259" w:name="_Toc418491916"/>
      <w:bookmarkStart w:id="260" w:name="_Toc419045994"/>
      <w:bookmarkStart w:id="261" w:name="_Toc419046228"/>
      <w:r w:rsidRPr="009E785D">
        <w:t>Fire Protection/Life Safety Systems</w:t>
      </w:r>
      <w:bookmarkEnd w:id="258"/>
      <w:bookmarkEnd w:id="259"/>
      <w:bookmarkEnd w:id="260"/>
      <w:bookmarkEnd w:id="261"/>
    </w:p>
    <w:p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rsidR="009E785D" w:rsidRPr="009E785D" w:rsidRDefault="009E785D" w:rsidP="007547DD">
      <w:pPr>
        <w:pStyle w:val="Bodytextstyle"/>
      </w:pPr>
      <w:r w:rsidRPr="00B215BD">
        <w:t>See</w:t>
      </w:r>
      <w:r w:rsidRPr="00B215BD">
        <w:rPr>
          <w:highlight w:val="lightGray"/>
        </w:rPr>
        <w:t xml:space="preserve"> Section </w:t>
      </w:r>
      <w:r w:rsidRPr="00B215BD">
        <w:rPr>
          <w:highlight w:val="lightGray"/>
        </w:rPr>
        <w:fldChar w:fldCharType="begin"/>
      </w:r>
      <w:r w:rsidRPr="00B215BD">
        <w:rPr>
          <w:highlight w:val="lightGray"/>
        </w:rPr>
        <w:instrText xml:space="preserve"> REF _Ref314472556 \r \h </w:instrText>
      </w:r>
      <w:r w:rsidR="009408EF" w:rsidRPr="00B215BD">
        <w:rPr>
          <w:highlight w:val="lightGray"/>
        </w:rPr>
        <w:instrText xml:space="preserve"> \* MERGEFORMAT </w:instrText>
      </w:r>
      <w:r w:rsidRPr="00B215BD">
        <w:rPr>
          <w:highlight w:val="lightGray"/>
        </w:rPr>
      </w:r>
      <w:r w:rsidRPr="00B215BD">
        <w:rPr>
          <w:highlight w:val="lightGray"/>
        </w:rPr>
        <w:fldChar w:fldCharType="separate"/>
      </w:r>
      <w:r w:rsidRPr="00B215BD">
        <w:rPr>
          <w:highlight w:val="lightGray"/>
        </w:rPr>
        <w:t>3.1.4</w:t>
      </w:r>
      <w:r w:rsidRPr="00B215BD">
        <w:rPr>
          <w:highlight w:val="lightGray"/>
        </w:rPr>
        <w:fldChar w:fldCharType="end"/>
      </w:r>
      <w:r w:rsidRPr="009E785D">
        <w:t xml:space="preserve"> of this volume for a general overview of fire protection and fire life/safety requirements.</w:t>
      </w:r>
    </w:p>
    <w:p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rsidR="009E785D" w:rsidRPr="009E785D" w:rsidRDefault="009E785D" w:rsidP="007547DD">
      <w:pPr>
        <w:pStyle w:val="Bodytextstyle"/>
      </w:pPr>
      <w:r w:rsidRPr="009E785D">
        <w:lastRenderedPageBreak/>
        <w:t xml:space="preserve">Emergency egress routes for the </w:t>
      </w:r>
      <w:r w:rsidR="00E04FA2">
        <w:t>near detector</w:t>
      </w:r>
      <w:r w:rsidRPr="009E785D">
        <w:t xml:space="preserve"> Service Building (LBNF-40) will be provided to allow exiting through a choice of two single exterior doors or an exterior double door.</w:t>
      </w:r>
    </w:p>
    <w:p w:rsidR="009E785D" w:rsidRPr="009E785D" w:rsidRDefault="009E785D" w:rsidP="007547DD">
      <w:pPr>
        <w:pStyle w:val="Bodytextstyle"/>
      </w:pPr>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sectPr w:rsidR="009E785D" w:rsidRPr="009E785D" w:rsidSect="009408EF">
          <w:headerReference w:type="even" r:id="rId53"/>
          <w:headerReference w:type="default" r:id="rId54"/>
          <w:footerReference w:type="even" r:id="rId55"/>
          <w:footerReference w:type="default" r:id="rId56"/>
          <w:pgSz w:w="12240" w:h="15840"/>
          <w:pgMar w:top="1440" w:right="1440" w:bottom="1440" w:left="1440" w:header="720" w:footer="720" w:gutter="0"/>
          <w:pgNumType w:chapStyle="1"/>
          <w:cols w:space="720"/>
        </w:sectPr>
      </w:pPr>
    </w:p>
    <w:p w:rsidR="009E785D" w:rsidRPr="009E785D" w:rsidRDefault="009E785D" w:rsidP="00686ECC">
      <w:pPr>
        <w:pStyle w:val="Heading1"/>
      </w:pPr>
      <w:bookmarkStart w:id="262" w:name="_Toc418491917"/>
      <w:bookmarkStart w:id="263" w:name="_Toc419045995"/>
      <w:bookmarkStart w:id="264" w:name="_Toc419046229"/>
      <w:bookmarkStart w:id="265" w:name="_Toc149638406"/>
      <w:r w:rsidRPr="009E785D">
        <w:lastRenderedPageBreak/>
        <w:t>New Underground Structures</w:t>
      </w:r>
      <w:bookmarkEnd w:id="262"/>
      <w:bookmarkEnd w:id="263"/>
      <w:bookmarkEnd w:id="264"/>
    </w:p>
    <w:p w:rsidR="009E785D" w:rsidRPr="009E785D" w:rsidRDefault="009E785D" w:rsidP="007547DD">
      <w:pPr>
        <w:pStyle w:val="Bodytextstyle"/>
      </w:pPr>
      <w:r w:rsidRPr="009E785D">
        <w:t xml:space="preserve">The LBNF Conventional Facilities on the Near Site will include new underground structures including the Beamline Extraction Enclosure and Primary Beam Enclosure, the Decay Pipe, and the Absorber Hall and Support Rooms, and the </w:t>
      </w:r>
      <w:r w:rsidR="00E04FA2">
        <w:t>near detector</w:t>
      </w:r>
      <w:r w:rsidRPr="009E785D">
        <w:t xml:space="preserve"> Hall and Support Rooms. This section provides additional details regarding these facilities. </w:t>
      </w:r>
    </w:p>
    <w:p w:rsidR="009E785D" w:rsidRPr="009E785D" w:rsidRDefault="009E785D" w:rsidP="00686ECC">
      <w:pPr>
        <w:pStyle w:val="Heading2"/>
        <w:rPr>
          <w:rFonts w:eastAsiaTheme="majorEastAsia"/>
        </w:rPr>
      </w:pPr>
      <w:bookmarkStart w:id="266" w:name="_Toc418491918"/>
      <w:bookmarkStart w:id="267" w:name="_Toc419045996"/>
      <w:bookmarkStart w:id="268" w:name="_Toc419046230"/>
      <w:proofErr w:type="spellStart"/>
      <w:r w:rsidRPr="009E785D">
        <w:rPr>
          <w:rFonts w:eastAsiaTheme="majorEastAsia"/>
        </w:rPr>
        <w:t>Beamline</w:t>
      </w:r>
      <w:proofErr w:type="spellEnd"/>
      <w:r w:rsidRPr="009E785D">
        <w:rPr>
          <w:rFonts w:eastAsiaTheme="majorEastAsia"/>
        </w:rPr>
        <w:t xml:space="preserve"> Extraction Enclosure and Primary Beam Enclosure</w:t>
      </w:r>
      <w:bookmarkEnd w:id="265"/>
      <w:bookmarkEnd w:id="266"/>
      <w:bookmarkEnd w:id="267"/>
      <w:bookmarkEnd w:id="268"/>
      <w:r w:rsidRPr="009E785D">
        <w:rPr>
          <w:rFonts w:eastAsiaTheme="majorEastAsia"/>
        </w:rPr>
        <w:t xml:space="preserve"> </w:t>
      </w:r>
      <w:r w:rsidRPr="009E785D">
        <w:rPr>
          <w:rFonts w:eastAsiaTheme="majorEastAsia"/>
        </w:rPr>
        <w:br/>
      </w:r>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5952775B" wp14:editId="4BB9BC78">
            <wp:extent cx="5935980" cy="2933700"/>
            <wp:effectExtent l="19050" t="19050" r="26670" b="19050"/>
            <wp:docPr id="2148" name="Picture 2148"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2933700"/>
                    </a:xfrm>
                    <a:prstGeom prst="rect">
                      <a:avLst/>
                    </a:prstGeom>
                    <a:noFill/>
                    <a:ln>
                      <a:solidFill>
                        <a:schemeClr val="tx1"/>
                      </a:solidFill>
                    </a:ln>
                  </pic:spPr>
                </pic:pic>
              </a:graphicData>
            </a:graphic>
          </wp:inline>
        </w:drawing>
      </w:r>
    </w:p>
    <w:p w:rsidR="009E785D" w:rsidRPr="009E785D" w:rsidRDefault="00197C44" w:rsidP="00197C44">
      <w:pPr>
        <w:pStyle w:val="Caption"/>
      </w:pPr>
      <w:bookmarkStart w:id="269" w:name="_Ref418540271"/>
      <w:bookmarkStart w:id="270" w:name="_Ref417637747"/>
      <w:bookmarkStart w:id="271" w:name="_Toc417648956"/>
      <w:bookmarkStart w:id="272" w:name="_Toc419046663"/>
      <w:r>
        <w:t xml:space="preserve">Figure </w:t>
      </w:r>
      <w:fldSimple w:instr=" STYLEREF 1 \s ">
        <w:r>
          <w:rPr>
            <w:noProof/>
          </w:rPr>
          <w:t>5</w:t>
        </w:r>
      </w:fldSimple>
      <w:r>
        <w:noBreakHyphen/>
      </w:r>
      <w:fldSimple w:instr=" SEQ Figure \* ARABIC \s 1 ">
        <w:r>
          <w:rPr>
            <w:noProof/>
          </w:rPr>
          <w:t>1</w:t>
        </w:r>
      </w:fldSimple>
      <w:bookmarkEnd w:id="269"/>
      <w:r>
        <w:t xml:space="preserve">: </w:t>
      </w:r>
      <w:r w:rsidR="009E785D" w:rsidRPr="009E785D">
        <w:t xml:space="preserve">Overview of </w:t>
      </w:r>
      <w:proofErr w:type="spellStart"/>
      <w:r w:rsidR="009E785D" w:rsidRPr="009E785D">
        <w:t>Beamline</w:t>
      </w:r>
      <w:proofErr w:type="spellEnd"/>
      <w:r w:rsidR="009E785D" w:rsidRPr="009E785D">
        <w:t xml:space="preserve"> Extraction Enclosure and Primary Beam Enclosure</w:t>
      </w:r>
      <w:bookmarkEnd w:id="270"/>
      <w:bookmarkEnd w:id="271"/>
      <w:bookmarkEnd w:id="272"/>
    </w:p>
    <w:p w:rsidR="009E785D" w:rsidRPr="009E785D" w:rsidRDefault="009E785D" w:rsidP="007547DD">
      <w:pPr>
        <w:pStyle w:val="Bodytextstyle"/>
        <w:rPr>
          <w:sz w:val="23"/>
          <w:szCs w:val="23"/>
        </w:rPr>
      </w:pPr>
      <w:r w:rsidRPr="009E785D">
        <w:t xml:space="preserve">The first underground functional area is the Beamline Extraction Enclosure and Primary Beam Enclosure. This area, consisting of the upstream Beamline Extraction Enclosure and the downstream Primary Beam Enclosure are required to allow the beam to be extracted from the Main Injector and transported 328 m (1078 ft) to the LBNF Target Complex (to the target). An overview of these regions is shown in </w:t>
      </w:r>
      <w:r w:rsidR="00692D8D">
        <w:br/>
      </w:r>
      <w:r w:rsidR="00197C44" w:rsidRPr="00197C44">
        <w:rPr>
          <w:b/>
          <w:highlight w:val="lightGray"/>
        </w:rPr>
        <w:fldChar w:fldCharType="begin"/>
      </w:r>
      <w:r w:rsidR="00197C44" w:rsidRPr="00197C44">
        <w:rPr>
          <w:b/>
          <w:highlight w:val="lightGray"/>
        </w:rPr>
        <w:instrText xml:space="preserve"> REF _Ref418540271 \h  \* MERGEFORMAT </w:instrText>
      </w:r>
      <w:r w:rsidR="00197C44" w:rsidRPr="00197C44">
        <w:rPr>
          <w:b/>
          <w:highlight w:val="lightGray"/>
        </w:rPr>
      </w:r>
      <w:r w:rsidR="00197C44" w:rsidRPr="00197C44">
        <w:rPr>
          <w:b/>
          <w:highlight w:val="lightGray"/>
        </w:rPr>
        <w:fldChar w:fldCharType="separate"/>
      </w:r>
      <w:r w:rsidR="00197C44" w:rsidRPr="00197C44">
        <w:rPr>
          <w:b/>
          <w:highlight w:val="lightGray"/>
        </w:rPr>
        <w:t>Figure 5</w:t>
      </w:r>
      <w:r w:rsidR="00197C44" w:rsidRPr="00197C44">
        <w:rPr>
          <w:b/>
          <w:highlight w:val="lightGray"/>
        </w:rPr>
        <w:noBreakHyphen/>
        <w:t>1</w:t>
      </w:r>
      <w:r w:rsidR="00197C44" w:rsidRPr="00197C44">
        <w:rPr>
          <w:b/>
          <w:highlight w:val="lightGray"/>
        </w:rPr>
        <w:fldChar w:fldCharType="end"/>
      </w:r>
      <w:r w:rsidRPr="00692D8D">
        <w:rPr>
          <w:b/>
          <w:highlight w:val="lightGray"/>
        </w:rPr>
        <w:fldChar w:fldCharType="begin"/>
      </w:r>
      <w:r w:rsidRPr="00692D8D">
        <w:rPr>
          <w:b/>
          <w:highlight w:val="lightGray"/>
        </w:rPr>
        <w:instrText xml:space="preserve"> REF  Figures \* FirstCap </w:instrText>
      </w:r>
      <w:r w:rsidR="009408EF" w:rsidRPr="00692D8D">
        <w:rPr>
          <w:b/>
          <w:highlight w:val="lightGray"/>
        </w:rPr>
        <w:instrText xml:space="preserve"> \* MERGEFORMAT </w:instrText>
      </w:r>
      <w:r w:rsidRPr="00692D8D">
        <w:rPr>
          <w:b/>
          <w:highlight w:val="lightGray"/>
        </w:rPr>
        <w:fldChar w:fldCharType="end"/>
      </w:r>
      <w:r w:rsidR="00692D8D" w:rsidRPr="00692D8D">
        <w:rPr>
          <w:highlight w:val="lightGray"/>
        </w:rPr>
        <w:t>.</w:t>
      </w:r>
      <w:r w:rsidRPr="009E785D">
        <w:t xml:space="preserve">  The construction of the upstream portion of this area will consist of a cut-and-cover below-grade section. The downstream portion of this area includes a transition from the below-grade section to an above-grade section located within an embankment. Some of these areas will be constructed using cast-in-place concrete sections and other areas will be pre-cast concrete enclosure sections. The Beamline Extraction Enclosure and Primary Beam Enclosure are shown in aerial view in</w:t>
      </w:r>
      <w:r w:rsidR="00E26022">
        <w:t xml:space="preserve"> </w:t>
      </w:r>
      <w:r w:rsidR="00E26022" w:rsidRPr="00E26022">
        <w:rPr>
          <w:b/>
          <w:highlight w:val="lightGray"/>
        </w:rPr>
        <w:fldChar w:fldCharType="begin"/>
      </w:r>
      <w:r w:rsidR="00E26022" w:rsidRPr="00E26022">
        <w:rPr>
          <w:b/>
          <w:highlight w:val="lightGray"/>
        </w:rPr>
        <w:instrText xml:space="preserve"> REF _Ref418540530 \h  \* MERGEFORMAT </w:instrText>
      </w:r>
      <w:r w:rsidR="00E26022" w:rsidRPr="00E26022">
        <w:rPr>
          <w:b/>
          <w:highlight w:val="lightGray"/>
        </w:rPr>
      </w:r>
      <w:r w:rsidR="00E26022" w:rsidRPr="00E26022">
        <w:rPr>
          <w:b/>
          <w:highlight w:val="lightGray"/>
        </w:rPr>
        <w:fldChar w:fldCharType="separate"/>
      </w:r>
      <w:r w:rsidR="00E26022" w:rsidRPr="00E26022">
        <w:rPr>
          <w:b/>
          <w:highlight w:val="lightGray"/>
        </w:rPr>
        <w:t>Figure 5</w:t>
      </w:r>
      <w:r w:rsidR="00E26022" w:rsidRPr="00E26022">
        <w:rPr>
          <w:b/>
          <w:highlight w:val="lightGray"/>
        </w:rPr>
        <w:noBreakHyphen/>
        <w:t>2</w:t>
      </w:r>
      <w:r w:rsidR="00E26022" w:rsidRPr="00E26022">
        <w:rPr>
          <w:b/>
          <w:highlight w:val="lightGray"/>
        </w:rPr>
        <w:fldChar w:fldCharType="end"/>
      </w:r>
      <w:r w:rsidR="00692D8D" w:rsidRPr="00E26022">
        <w:rPr>
          <w:b/>
          <w:highlight w:val="lightGray"/>
        </w:rPr>
        <w:t>.</w:t>
      </w:r>
    </w:p>
    <w:p w:rsidR="009E785D" w:rsidRPr="009E785D" w:rsidRDefault="009E785D" w:rsidP="007547DD">
      <w:pPr>
        <w:pStyle w:val="Bodytextstyle"/>
      </w:pPr>
      <w:r w:rsidRPr="009E785D">
        <w:t>The Beamline Extraction Enclosure portion, shown in plan view in</w:t>
      </w:r>
      <w:r w:rsidR="008129C5">
        <w:t xml:space="preserve"> </w:t>
      </w:r>
      <w:r w:rsidR="008129C5" w:rsidRPr="008129C5">
        <w:rPr>
          <w:b/>
          <w:highlight w:val="lightGray"/>
        </w:rPr>
        <w:fldChar w:fldCharType="begin"/>
      </w:r>
      <w:r w:rsidR="008129C5" w:rsidRPr="008129C5">
        <w:rPr>
          <w:b/>
          <w:highlight w:val="lightGray"/>
        </w:rPr>
        <w:instrText xml:space="preserve"> REF _Ref419038790 \h  \* MERGEFORMAT </w:instrText>
      </w:r>
      <w:r w:rsidR="008129C5" w:rsidRPr="008129C5">
        <w:rPr>
          <w:b/>
          <w:highlight w:val="lightGray"/>
        </w:rPr>
      </w:r>
      <w:r w:rsidR="008129C5" w:rsidRPr="008129C5">
        <w:rPr>
          <w:b/>
          <w:highlight w:val="lightGray"/>
        </w:rPr>
        <w:fldChar w:fldCharType="separate"/>
      </w:r>
      <w:r w:rsidR="008129C5" w:rsidRPr="008129C5">
        <w:rPr>
          <w:b/>
          <w:highlight w:val="lightGray"/>
        </w:rPr>
        <w:t>Figure 5</w:t>
      </w:r>
      <w:r w:rsidR="008129C5" w:rsidRPr="008129C5">
        <w:rPr>
          <w:b/>
          <w:highlight w:val="lightGray"/>
        </w:rPr>
        <w:noBreakHyphen/>
        <w:t>3</w:t>
      </w:r>
      <w:r w:rsidR="008129C5" w:rsidRPr="008129C5">
        <w:rPr>
          <w:b/>
          <w:highlight w:val="lightGray"/>
        </w:rPr>
        <w:fldChar w:fldCharType="end"/>
      </w:r>
      <w:r w:rsidRPr="009E785D">
        <w:t>, begins at the existing Main Injector near MI-10, and extends approximately 84 ft where it transitions to the typical Primary Beam Enclosure section.</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2F801C57" wp14:editId="60CBF9CA">
            <wp:extent cx="5935980" cy="4130040"/>
            <wp:effectExtent l="0" t="0" r="7620" b="3810"/>
            <wp:docPr id="2149" name="Picture 2149"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noFill/>
                    </a:ln>
                  </pic:spPr>
                </pic:pic>
              </a:graphicData>
            </a:graphic>
          </wp:inline>
        </w:drawing>
      </w:r>
    </w:p>
    <w:p w:rsidR="009E785D" w:rsidRPr="009E785D" w:rsidRDefault="00604F3F" w:rsidP="00604F3F">
      <w:pPr>
        <w:pStyle w:val="Caption"/>
        <w:rPr>
          <w:rFonts w:eastAsia="Cambria"/>
          <w:bCs/>
          <w:noProof/>
        </w:rPr>
      </w:pPr>
      <w:bookmarkStart w:id="273" w:name="_Ref418540530"/>
      <w:bookmarkStart w:id="274" w:name="_Ref307408514"/>
      <w:bookmarkStart w:id="275" w:name="_Toc417648957"/>
      <w:bookmarkStart w:id="276" w:name="_Toc419046664"/>
      <w:r>
        <w:t xml:space="preserve">Figure </w:t>
      </w:r>
      <w:fldSimple w:instr=" STYLEREF 1 \s ">
        <w:r w:rsidR="00197C44">
          <w:rPr>
            <w:noProof/>
          </w:rPr>
          <w:t>5</w:t>
        </w:r>
      </w:fldSimple>
      <w:r w:rsidR="00197C44">
        <w:noBreakHyphen/>
      </w:r>
      <w:fldSimple w:instr=" SEQ Figure \* ARABIC \s 1 ">
        <w:r w:rsidR="00197C44">
          <w:rPr>
            <w:noProof/>
          </w:rPr>
          <w:t>2</w:t>
        </w:r>
      </w:fldSimple>
      <w:bookmarkEnd w:id="273"/>
      <w:r>
        <w:t xml:space="preserve">: </w:t>
      </w:r>
      <w:proofErr w:type="spellStart"/>
      <w:r w:rsidR="009E785D" w:rsidRPr="009E785D">
        <w:rPr>
          <w:rFonts w:eastAsia="Cambria"/>
          <w:bCs/>
        </w:rPr>
        <w:t>Beamline</w:t>
      </w:r>
      <w:proofErr w:type="spellEnd"/>
      <w:r w:rsidR="009E785D" w:rsidRPr="009E785D">
        <w:rPr>
          <w:rFonts w:eastAsia="Cambria"/>
          <w:bCs/>
        </w:rPr>
        <w:t xml:space="preserve"> Extraction Enclosure and Primary Beam Enclosure – Aerial View</w:t>
      </w:r>
      <w:bookmarkEnd w:id="274"/>
      <w:bookmarkEnd w:id="275"/>
      <w:bookmarkEnd w:id="276"/>
    </w:p>
    <w:p w:rsidR="009E785D" w:rsidRPr="009E785D" w:rsidRDefault="00367B08" w:rsidP="007547DD">
      <w:pPr>
        <w:pStyle w:val="Bodytextstyle"/>
      </w:pPr>
      <w:r w:rsidRPr="00367B08">
        <w:rPr>
          <w:highlight w:val="lightGray"/>
        </w:rPr>
        <w:fldChar w:fldCharType="begin"/>
      </w:r>
      <w:r w:rsidRPr="00367B08">
        <w:rPr>
          <w:highlight w:val="lightGray"/>
        </w:rPr>
        <w:instrText xml:space="preserve"> REF _Ref418540397 \h </w:instrText>
      </w:r>
      <w:r>
        <w:rPr>
          <w:highlight w:val="lightGray"/>
        </w:rPr>
        <w:instrText xml:space="preserve"> \* MERGEFORMAT </w:instrText>
      </w:r>
      <w:r w:rsidRPr="00367B08">
        <w:rPr>
          <w:highlight w:val="lightGray"/>
        </w:rPr>
      </w:r>
      <w:r w:rsidRPr="00367B08">
        <w:rPr>
          <w:highlight w:val="lightGray"/>
        </w:rPr>
        <w:fldChar w:fldCharType="separate"/>
      </w:r>
      <w:r w:rsidRPr="00367B08">
        <w:rPr>
          <w:highlight w:val="lightGray"/>
        </w:rPr>
        <w:t>Figure 5</w:t>
      </w:r>
      <w:r w:rsidRPr="00367B08">
        <w:rPr>
          <w:highlight w:val="lightGray"/>
        </w:rPr>
        <w:noBreakHyphen/>
        <w:t>4</w:t>
      </w:r>
      <w:r w:rsidRPr="00367B08">
        <w:rPr>
          <w:highlight w:val="lightGray"/>
        </w:rPr>
        <w:fldChar w:fldCharType="end"/>
      </w:r>
      <w:r>
        <w:t xml:space="preserve"> </w:t>
      </w:r>
      <w:r w:rsidR="009E785D" w:rsidRPr="009E785D">
        <w:t xml:space="preserve">shows a plan view of the Beamline Extraction Enclosure. An open cut braced excavation will will expose the MI Enclosure and protect the existing MI-14 building. </w:t>
      </w:r>
      <w:r w:rsidR="002C6D3C" w:rsidRPr="00C606E4">
        <w:rPr>
          <w:b/>
          <w:highlight w:val="lightGray"/>
        </w:rPr>
        <w:fldChar w:fldCharType="begin"/>
      </w:r>
      <w:r w:rsidR="002C6D3C" w:rsidRPr="00C606E4">
        <w:rPr>
          <w:b/>
          <w:highlight w:val="lightGray"/>
        </w:rPr>
        <w:instrText xml:space="preserve"> REF _Ref418527847 \h  \* MERGEFORMAT </w:instrText>
      </w:r>
      <w:r w:rsidR="002C6D3C" w:rsidRPr="00C606E4">
        <w:rPr>
          <w:b/>
          <w:highlight w:val="lightGray"/>
        </w:rPr>
      </w:r>
      <w:r w:rsidR="002C6D3C" w:rsidRPr="00C606E4">
        <w:rPr>
          <w:b/>
          <w:highlight w:val="lightGray"/>
        </w:rPr>
        <w:fldChar w:fldCharType="separate"/>
      </w:r>
      <w:r w:rsidR="002C6D3C" w:rsidRPr="00C606E4">
        <w:rPr>
          <w:b/>
          <w:highlight w:val="lightGray"/>
        </w:rPr>
        <w:t>Figure 5-3</w:t>
      </w:r>
      <w:r w:rsidR="002C6D3C" w:rsidRPr="00C606E4">
        <w:rPr>
          <w:b/>
          <w:highlight w:val="lightGray"/>
        </w:rPr>
        <w:fldChar w:fldCharType="end"/>
      </w:r>
      <w:r w:rsidR="002C6D3C">
        <w:rPr>
          <w:b/>
        </w:rPr>
        <w:t xml:space="preserve"> </w:t>
      </w:r>
      <w:r w:rsidR="009E785D" w:rsidRPr="009E785D">
        <w:t xml:space="preserve">shows a section through the cast in place (CIP) structural concrete cocoon Extraction Enclosure near Station 2+00.  The cocoon will be constructed around the MI Enclosure to protect it from the loading of the additional soil shielding fill required for LBNF and to add structural integrity to the MI Enclosure before the side wall of the MI Enclosure is slotted to permit the extracted beam to pass from the MI into the LBNF Primary Beam Enclosure. This opening will allow the installation of 12-in diameter steel beamline transport pipe to divert beam to the Primary Beam Enclosure. </w:t>
      </w:r>
    </w:p>
    <w:p w:rsidR="009E785D" w:rsidRPr="009E785D" w:rsidRDefault="00A81808" w:rsidP="007547DD">
      <w:pPr>
        <w:pStyle w:val="Bodytextstyle"/>
      </w:pPr>
      <w:r>
        <w:t xml:space="preserve">The excavated area (as shown in </w:t>
      </w:r>
      <w:r w:rsidRPr="00C606E4">
        <w:rPr>
          <w:b/>
          <w:highlight w:val="lightGray"/>
        </w:rPr>
        <w:fldChar w:fldCharType="begin"/>
      </w:r>
      <w:r w:rsidRPr="00C606E4">
        <w:rPr>
          <w:b/>
          <w:highlight w:val="lightGray"/>
        </w:rPr>
        <w:instrText xml:space="preserve"> REF _Ref418528019 \h  \* MERGEFORMAT </w:instrText>
      </w:r>
      <w:r w:rsidRPr="00C606E4">
        <w:rPr>
          <w:b/>
          <w:highlight w:val="lightGray"/>
        </w:rPr>
      </w:r>
      <w:r w:rsidRPr="00C606E4">
        <w:rPr>
          <w:b/>
          <w:highlight w:val="lightGray"/>
        </w:rPr>
        <w:fldChar w:fldCharType="separate"/>
      </w:r>
      <w:r w:rsidRPr="00C606E4">
        <w:rPr>
          <w:b/>
          <w:highlight w:val="lightGray"/>
        </w:rPr>
        <w:t>Figure 5</w:t>
      </w:r>
      <w:r w:rsidRPr="00C606E4">
        <w:rPr>
          <w:b/>
          <w:highlight w:val="lightGray"/>
        </w:rPr>
        <w:noBreakHyphen/>
        <w:t>4</w:t>
      </w:r>
      <w:r w:rsidRPr="00C606E4">
        <w:rPr>
          <w:b/>
          <w:highlight w:val="lightGray"/>
        </w:rPr>
        <w:fldChar w:fldCharType="end"/>
      </w:r>
      <w:r w:rsidR="009E785D" w:rsidRPr="00C606E4">
        <w:rPr>
          <w:b/>
        </w:rPr>
        <w:t>)</w:t>
      </w:r>
      <w:r w:rsidR="009E785D" w:rsidRPr="009E785D">
        <w:t xml:space="preserve"> will be backfilled with light weight flowable concrete fill. Secant pile braced excavation walls will be constructed to protect the existing MiniBooNE beamline enclosure. A slurry trench will be constructed to protect the Main Injector Enclosure from lateral loading and settlement resulting from the influence of the 60-foot high embankment.</w:t>
      </w:r>
    </w:p>
    <w:p w:rsidR="009E785D" w:rsidRPr="009E785D" w:rsidRDefault="009E785D" w:rsidP="007547DD">
      <w:pPr>
        <w:pStyle w:val="Bodytextstyle"/>
      </w:pP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0C3A9F77" wp14:editId="40044CFB">
            <wp:extent cx="5943600" cy="4869180"/>
            <wp:effectExtent l="19050" t="19050" r="19050" b="26670"/>
            <wp:docPr id="2150" name="Picture 2150"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chemeClr val="tx1"/>
                      </a:solidFill>
                    </a:ln>
                  </pic:spPr>
                </pic:pic>
              </a:graphicData>
            </a:graphic>
          </wp:inline>
        </w:drawing>
      </w:r>
    </w:p>
    <w:p w:rsidR="009E785D" w:rsidRPr="007547DD" w:rsidRDefault="00604F3F" w:rsidP="00604F3F">
      <w:pPr>
        <w:pStyle w:val="Caption"/>
        <w:rPr>
          <w:rFonts w:eastAsia="Cambria"/>
          <w:bCs/>
        </w:rPr>
      </w:pPr>
      <w:bookmarkStart w:id="277" w:name="_Ref419038790"/>
      <w:bookmarkStart w:id="278" w:name="_Ref307408704"/>
      <w:bookmarkStart w:id="279" w:name="_Toc417648958"/>
      <w:bookmarkStart w:id="280" w:name="_Toc419046665"/>
      <w:r>
        <w:t xml:space="preserve">Figure </w:t>
      </w:r>
      <w:fldSimple w:instr=" STYLEREF 1 \s ">
        <w:r w:rsidR="00197C44">
          <w:rPr>
            <w:noProof/>
          </w:rPr>
          <w:t>5</w:t>
        </w:r>
      </w:fldSimple>
      <w:r w:rsidR="00197C44">
        <w:noBreakHyphen/>
      </w:r>
      <w:fldSimple w:instr=" SEQ Figure \* ARABIC \s 1 ">
        <w:r w:rsidR="00197C44">
          <w:rPr>
            <w:noProof/>
          </w:rPr>
          <w:t>3</w:t>
        </w:r>
      </w:fldSimple>
      <w:bookmarkEnd w:id="277"/>
      <w:r>
        <w:t xml:space="preserve">: </w:t>
      </w:r>
      <w:proofErr w:type="spellStart"/>
      <w:r w:rsidR="009E785D" w:rsidRPr="007547DD">
        <w:rPr>
          <w:rFonts w:eastAsia="Cambria"/>
          <w:bCs/>
        </w:rPr>
        <w:t>Beamline</w:t>
      </w:r>
      <w:proofErr w:type="spellEnd"/>
      <w:r w:rsidR="009E785D" w:rsidRPr="007547DD">
        <w:rPr>
          <w:rFonts w:eastAsia="Cambria"/>
          <w:bCs/>
        </w:rPr>
        <w:t xml:space="preserve"> Extraction Enclosure. Refer to </w:t>
      </w:r>
      <w:r w:rsidR="00197C44" w:rsidRPr="00ED2763">
        <w:rPr>
          <w:rFonts w:eastAsia="Cambria"/>
          <w:bCs/>
        </w:rPr>
        <w:fldChar w:fldCharType="begin"/>
      </w:r>
      <w:r w:rsidR="00197C44" w:rsidRPr="00ED2763">
        <w:rPr>
          <w:rFonts w:eastAsia="Cambria"/>
          <w:bCs/>
        </w:rPr>
        <w:instrText xml:space="preserve"> REF _Ref418540397 \h  \* MERGEFORMAT </w:instrText>
      </w:r>
      <w:r w:rsidR="00197C44" w:rsidRPr="00ED2763">
        <w:rPr>
          <w:rFonts w:eastAsia="Cambria"/>
          <w:bCs/>
        </w:rPr>
      </w:r>
      <w:r w:rsidR="00197C44" w:rsidRPr="00ED2763">
        <w:rPr>
          <w:rFonts w:eastAsia="Cambria"/>
          <w:bCs/>
        </w:rPr>
        <w:fldChar w:fldCharType="separate"/>
      </w:r>
      <w:r w:rsidR="00197C44" w:rsidRPr="00ED2763">
        <w:t xml:space="preserve">Figure </w:t>
      </w:r>
      <w:r w:rsidR="00197C44" w:rsidRPr="00ED2763">
        <w:rPr>
          <w:noProof/>
        </w:rPr>
        <w:t>5</w:t>
      </w:r>
      <w:r w:rsidR="00197C44" w:rsidRPr="00ED2763">
        <w:noBreakHyphen/>
      </w:r>
      <w:r w:rsidR="00197C44" w:rsidRPr="00ED2763">
        <w:rPr>
          <w:noProof/>
        </w:rPr>
        <w:t>4</w:t>
      </w:r>
      <w:r w:rsidR="00197C44" w:rsidRPr="00ED2763">
        <w:rPr>
          <w:rFonts w:eastAsia="Cambria"/>
          <w:bCs/>
        </w:rPr>
        <w:fldChar w:fldCharType="end"/>
      </w:r>
      <w:r w:rsidR="00197C44">
        <w:rPr>
          <w:rFonts w:eastAsia="Cambria"/>
          <w:bCs/>
        </w:rPr>
        <w:t xml:space="preserve"> </w:t>
      </w:r>
      <w:r w:rsidR="009E785D" w:rsidRPr="007547DD">
        <w:rPr>
          <w:rFonts w:eastAsia="Cambria"/>
          <w:bCs/>
        </w:rPr>
        <w:t xml:space="preserve">for a Section </w:t>
      </w:r>
      <w:proofErr w:type="gramStart"/>
      <w:r w:rsidR="009E785D" w:rsidRPr="007547DD">
        <w:rPr>
          <w:rFonts w:eastAsia="Cambria"/>
          <w:bCs/>
        </w:rPr>
        <w:t>Near</w:t>
      </w:r>
      <w:proofErr w:type="gramEnd"/>
      <w:r w:rsidR="009E785D" w:rsidRPr="007547DD">
        <w:rPr>
          <w:rFonts w:eastAsia="Cambria"/>
          <w:bCs/>
        </w:rPr>
        <w:t xml:space="preserve"> Station 2+00</w:t>
      </w:r>
      <w:bookmarkEnd w:id="278"/>
      <w:bookmarkEnd w:id="279"/>
      <w:bookmarkEnd w:id="280"/>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000A0E3B" wp14:editId="1CD0A721">
            <wp:extent cx="5935980" cy="4907280"/>
            <wp:effectExtent l="19050" t="19050" r="26670" b="26670"/>
            <wp:docPr id="2151" name="Picture 2151" descr="M:\Active Projects\6\14\4\2 - Conceptual Design\CD-1_Refresh\Figure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 5-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907280"/>
                    </a:xfrm>
                    <a:prstGeom prst="rect">
                      <a:avLst/>
                    </a:prstGeom>
                    <a:noFill/>
                    <a:ln>
                      <a:solidFill>
                        <a:schemeClr val="tx1"/>
                      </a:solidFill>
                    </a:ln>
                  </pic:spPr>
                </pic:pic>
              </a:graphicData>
            </a:graphic>
          </wp:inline>
        </w:drawing>
      </w:r>
    </w:p>
    <w:p w:rsidR="009E785D" w:rsidRPr="002C6D3C" w:rsidRDefault="00604F3F" w:rsidP="00604F3F">
      <w:pPr>
        <w:pStyle w:val="Caption"/>
        <w:rPr>
          <w:rFonts w:eastAsia="Cambria"/>
          <w:szCs w:val="24"/>
        </w:rPr>
      </w:pPr>
      <w:bookmarkStart w:id="281" w:name="_Ref418540397"/>
      <w:bookmarkStart w:id="282" w:name="_Ref307408757"/>
      <w:bookmarkStart w:id="283" w:name="_Toc417648959"/>
      <w:bookmarkStart w:id="284" w:name="_Toc419046666"/>
      <w:r>
        <w:t xml:space="preserve">Figure </w:t>
      </w:r>
      <w:fldSimple w:instr=" STYLEREF 1 \s ">
        <w:r w:rsidR="00197C44">
          <w:rPr>
            <w:noProof/>
          </w:rPr>
          <w:t>5</w:t>
        </w:r>
      </w:fldSimple>
      <w:r w:rsidR="00197C44">
        <w:noBreakHyphen/>
      </w:r>
      <w:fldSimple w:instr=" SEQ Figure \* ARABIC \s 1 ">
        <w:r w:rsidR="00197C44">
          <w:rPr>
            <w:noProof/>
          </w:rPr>
          <w:t>4</w:t>
        </w:r>
      </w:fldSimple>
      <w:bookmarkEnd w:id="281"/>
      <w:r>
        <w:t xml:space="preserve">: </w:t>
      </w:r>
      <w:proofErr w:type="spellStart"/>
      <w:r w:rsidR="009E785D" w:rsidRPr="002C6D3C">
        <w:rPr>
          <w:rFonts w:eastAsia="Cambria"/>
          <w:bCs/>
        </w:rPr>
        <w:t>Beamline</w:t>
      </w:r>
      <w:proofErr w:type="spellEnd"/>
      <w:r w:rsidR="009E785D" w:rsidRPr="002C6D3C">
        <w:rPr>
          <w:rFonts w:eastAsia="Cambria"/>
          <w:bCs/>
        </w:rPr>
        <w:t xml:space="preserve"> Extraction Enclosure Section View at MI-14 Showing the Structural Concrete Cocoon </w:t>
      </w:r>
      <w:proofErr w:type="gramStart"/>
      <w:r w:rsidR="00E308F3">
        <w:rPr>
          <w:rFonts w:eastAsia="Cambria"/>
          <w:bCs/>
        </w:rPr>
        <w:t>A</w:t>
      </w:r>
      <w:r w:rsidR="009E785D" w:rsidRPr="002C6D3C">
        <w:rPr>
          <w:rFonts w:eastAsia="Cambria"/>
          <w:bCs/>
        </w:rPr>
        <w:t>round</w:t>
      </w:r>
      <w:proofErr w:type="gramEnd"/>
      <w:r w:rsidR="009E785D" w:rsidRPr="002C6D3C">
        <w:rPr>
          <w:rFonts w:eastAsia="Cambria"/>
          <w:bCs/>
        </w:rPr>
        <w:t xml:space="preserve"> the MI Enclosure</w:t>
      </w:r>
      <w:bookmarkEnd w:id="282"/>
      <w:bookmarkEnd w:id="283"/>
      <w:bookmarkEnd w:id="284"/>
    </w:p>
    <w:p w:rsidR="009E785D" w:rsidRPr="009E785D" w:rsidRDefault="009E785D" w:rsidP="007547DD">
      <w:pPr>
        <w:pStyle w:val="Bodytextstyle"/>
      </w:pPr>
      <w:r w:rsidRPr="009E785D">
        <w:t>The 778-ft long Primary Beam Enclosure will start at the end of the extraction enclosure and continue along a 15% incline</w:t>
      </w:r>
      <w:r w:rsidRPr="009E785D" w:rsidDel="005D3690">
        <w:t xml:space="preserve"> </w:t>
      </w:r>
      <w:r w:rsidRPr="009E785D">
        <w:t>into and through the above-grade embankment, and then at a 10% decline to and through the Target Hall. The depth of the enclosure will be 33 ft from the top of the soil shielding fill to the invert/floor. This will provide a minimum of 25 ft of soil and concrete shielding (measured radially outward from the center of the beamline) for both the 1.2-MW and 2.4-MW beam power levels. The apex of the embankment over the Primary Beam Enclosure will be approximately 60 ft above existing grade. With the required minimum 25 ft of soil shielding, the apex of the beamline will be about 30 ft above existing grade as shown in</w:t>
      </w:r>
      <w:r w:rsidR="00FB5AEE">
        <w:t xml:space="preserve"> </w:t>
      </w:r>
      <w:r w:rsidR="00FB5AEE" w:rsidRPr="00FB5AEE">
        <w:rPr>
          <w:b/>
          <w:highlight w:val="lightGray"/>
        </w:rPr>
        <w:fldChar w:fldCharType="begin"/>
      </w:r>
      <w:r w:rsidR="00FB5AEE" w:rsidRPr="00FB5AEE">
        <w:rPr>
          <w:b/>
          <w:highlight w:val="lightGray"/>
        </w:rPr>
        <w:instrText xml:space="preserve"> REF _Ref419041966 \h  \* MERGEFORMAT </w:instrText>
      </w:r>
      <w:r w:rsidR="00FB5AEE" w:rsidRPr="00FB5AEE">
        <w:rPr>
          <w:b/>
          <w:highlight w:val="lightGray"/>
        </w:rPr>
      </w:r>
      <w:r w:rsidR="00FB5AEE" w:rsidRPr="00FB5AEE">
        <w:rPr>
          <w:b/>
          <w:highlight w:val="lightGray"/>
        </w:rPr>
        <w:fldChar w:fldCharType="separate"/>
      </w:r>
      <w:r w:rsidR="00FB5AEE" w:rsidRPr="00FB5AEE">
        <w:rPr>
          <w:b/>
          <w:highlight w:val="lightGray"/>
        </w:rPr>
        <w:t>Figure 1</w:t>
      </w:r>
      <w:r w:rsidR="00FB5AEE" w:rsidRPr="00FB5AEE">
        <w:rPr>
          <w:b/>
          <w:highlight w:val="lightGray"/>
        </w:rPr>
        <w:noBreakHyphen/>
        <w:t>1</w:t>
      </w:r>
      <w:r w:rsidR="00FB5AEE" w:rsidRPr="00FB5AEE">
        <w:rPr>
          <w:b/>
          <w:highlight w:val="lightGray"/>
        </w:rPr>
        <w:fldChar w:fldCharType="end"/>
      </w:r>
      <w:r w:rsidR="00FB5AEE" w:rsidRPr="00FB5AEE">
        <w:rPr>
          <w:b/>
          <w:highlight w:val="lightGray"/>
        </w:rPr>
        <w:t>.</w:t>
      </w:r>
    </w:p>
    <w:p w:rsidR="009E785D" w:rsidRPr="009E785D" w:rsidRDefault="00FB5AEE" w:rsidP="007547DD">
      <w:pPr>
        <w:pStyle w:val="Bodytextstyle"/>
      </w:pPr>
      <w:r w:rsidRPr="00FB5EA4">
        <w:rPr>
          <w:b/>
          <w:highlight w:val="lightGray"/>
        </w:rPr>
        <w:fldChar w:fldCharType="begin"/>
      </w:r>
      <w:r w:rsidRPr="00FB5EA4">
        <w:rPr>
          <w:b/>
          <w:highlight w:val="lightGray"/>
        </w:rPr>
        <w:instrText xml:space="preserve"> REF _Ref419042154 \h  \* MERGEFORMAT </w:instrText>
      </w:r>
      <w:r w:rsidRPr="00FB5EA4">
        <w:rPr>
          <w:b/>
          <w:highlight w:val="lightGray"/>
        </w:rPr>
      </w:r>
      <w:r w:rsidRPr="00FB5EA4">
        <w:rPr>
          <w:b/>
          <w:highlight w:val="lightGray"/>
        </w:rPr>
        <w:fldChar w:fldCharType="separate"/>
      </w:r>
      <w:r w:rsidRPr="00FB5EA4">
        <w:rPr>
          <w:b/>
          <w:highlight w:val="lightGray"/>
        </w:rPr>
        <w:t>Figure 5</w:t>
      </w:r>
      <w:r w:rsidRPr="00FB5EA4">
        <w:rPr>
          <w:b/>
          <w:highlight w:val="lightGray"/>
        </w:rPr>
        <w:noBreakHyphen/>
        <w:t>5</w:t>
      </w:r>
      <w:r w:rsidRPr="00FB5EA4">
        <w:rPr>
          <w:b/>
          <w:highlight w:val="lightGray"/>
        </w:rPr>
        <w:fldChar w:fldCharType="end"/>
      </w:r>
      <w:r>
        <w:t xml:space="preserve"> </w:t>
      </w:r>
      <w:r w:rsidR="009E785D" w:rsidRPr="009E785D">
        <w:t>shows a cross section in the soil overburden which will be constructed in a cut-and-cover excavation from STA 2+68 to STA 10+43. From about STA 5+00, the Primary Beam Enclosure will be constructed in the embankment with the required 25 ft of soil shielding cover up to STA 10+43. The enclosure will be a combination of cast-in-place concrete where construction constraints require, as well as precast concrete inverted U-shaped sections constructed on a cast-in-place concrete slab</w:t>
      </w:r>
      <w:r w:rsidR="007F2184">
        <w:t>.</w:t>
      </w:r>
      <w:r w:rsidR="007F2184" w:rsidRPr="007F2184">
        <w:rPr>
          <w:b/>
          <w:highlight w:val="lightGray"/>
        </w:rPr>
        <w:t xml:space="preserve"> </w:t>
      </w:r>
      <w:r w:rsidR="00FB5EA4" w:rsidRPr="00FB5EA4">
        <w:rPr>
          <w:b/>
          <w:highlight w:val="lightGray"/>
        </w:rPr>
        <w:fldChar w:fldCharType="begin"/>
      </w:r>
      <w:r w:rsidR="00FB5EA4" w:rsidRPr="00FB5EA4">
        <w:rPr>
          <w:b/>
          <w:highlight w:val="lightGray"/>
        </w:rPr>
        <w:instrText xml:space="preserve"> REF _Ref419042154 \h  \* MERGEFORMAT </w:instrText>
      </w:r>
      <w:r w:rsidR="00FB5EA4" w:rsidRPr="00FB5EA4">
        <w:rPr>
          <w:b/>
          <w:highlight w:val="lightGray"/>
        </w:rPr>
      </w:r>
      <w:r w:rsidR="00FB5EA4" w:rsidRPr="00FB5EA4">
        <w:rPr>
          <w:b/>
          <w:highlight w:val="lightGray"/>
        </w:rPr>
        <w:fldChar w:fldCharType="separate"/>
      </w:r>
      <w:r w:rsidR="00FB5EA4" w:rsidRPr="00FB5EA4">
        <w:rPr>
          <w:b/>
          <w:highlight w:val="lightGray"/>
        </w:rPr>
        <w:t>Figure 5</w:t>
      </w:r>
      <w:r w:rsidR="00FB5EA4" w:rsidRPr="00FB5EA4">
        <w:rPr>
          <w:b/>
          <w:highlight w:val="lightGray"/>
        </w:rPr>
        <w:noBreakHyphen/>
        <w:t>5</w:t>
      </w:r>
      <w:r w:rsidR="00FB5EA4" w:rsidRPr="00FB5EA4">
        <w:rPr>
          <w:b/>
          <w:highlight w:val="lightGray"/>
        </w:rPr>
        <w:fldChar w:fldCharType="end"/>
      </w:r>
      <w:r w:rsidR="00FB5EA4">
        <w:t xml:space="preserve"> </w:t>
      </w:r>
      <w:r w:rsidR="009E785D" w:rsidRPr="009E785D">
        <w:t>also graphically depicts the required minimum 25 ft of soil shielding.</w:t>
      </w:r>
    </w:p>
    <w:p w:rsidR="009E785D" w:rsidRPr="009E785D" w:rsidRDefault="009E785D" w:rsidP="007547DD">
      <w:pPr>
        <w:pStyle w:val="Bodytextstyle"/>
      </w:pPr>
      <w:r w:rsidRPr="009E785D">
        <w:lastRenderedPageBreak/>
        <w:t xml:space="preserve">The Primary Beam Enclosure has interior dimensions measuring 10 ft wide and 8 ft high. These dimensions match that of the existing Main Injector enclosure. </w:t>
      </w:r>
      <w:r w:rsidR="00FB5EA4" w:rsidRPr="00FB5EA4">
        <w:rPr>
          <w:b/>
          <w:highlight w:val="lightGray"/>
        </w:rPr>
        <w:fldChar w:fldCharType="begin"/>
      </w:r>
      <w:r w:rsidR="00FB5EA4" w:rsidRPr="00FB5EA4">
        <w:rPr>
          <w:b/>
          <w:highlight w:val="lightGray"/>
        </w:rPr>
        <w:instrText xml:space="preserve"> REF _Ref419042237 \h  \* MERGEFORMAT </w:instrText>
      </w:r>
      <w:r w:rsidR="00FB5EA4" w:rsidRPr="00FB5EA4">
        <w:rPr>
          <w:b/>
          <w:highlight w:val="lightGray"/>
        </w:rPr>
      </w:r>
      <w:r w:rsidR="00FB5EA4" w:rsidRPr="00FB5EA4">
        <w:rPr>
          <w:b/>
          <w:highlight w:val="lightGray"/>
        </w:rPr>
        <w:fldChar w:fldCharType="separate"/>
      </w:r>
      <w:r w:rsidR="00FB5EA4" w:rsidRPr="00FB5EA4">
        <w:rPr>
          <w:b/>
          <w:highlight w:val="lightGray"/>
        </w:rPr>
        <w:t>Figure 5</w:t>
      </w:r>
      <w:r w:rsidR="00FB5EA4" w:rsidRPr="00FB5EA4">
        <w:rPr>
          <w:b/>
          <w:highlight w:val="lightGray"/>
        </w:rPr>
        <w:noBreakHyphen/>
        <w:t>6</w:t>
      </w:r>
      <w:r w:rsidR="00FB5EA4" w:rsidRPr="00FB5EA4">
        <w:rPr>
          <w:b/>
          <w:highlight w:val="lightGray"/>
        </w:rPr>
        <w:fldChar w:fldCharType="end"/>
      </w:r>
      <w:r w:rsidR="00FB5EA4">
        <w:t xml:space="preserve"> </w:t>
      </w:r>
      <w:r w:rsidRPr="009E785D">
        <w:t>shows a typical cross section of the Primary Beam Enclosure that shows the locations of the technical components and technical and conventional utilities.</w:t>
      </w:r>
    </w:p>
    <w:p w:rsidR="009E785D" w:rsidRPr="009E785D" w:rsidRDefault="009E785D" w:rsidP="009E785D">
      <w:pPr>
        <w:keepNext/>
        <w:widowControl w:val="0"/>
        <w:overflowPunct/>
        <w:jc w:val="center"/>
        <w:textAlignment w:val="auto"/>
        <w:rPr>
          <w:rFonts w:ascii="Calibri" w:hAnsi="Calibri" w:cs="Calibri"/>
          <w:color w:val="000000"/>
          <w:sz w:val="24"/>
          <w:szCs w:val="24"/>
        </w:rPr>
      </w:pPr>
      <w:r w:rsidRPr="009E785D">
        <w:rPr>
          <w:rFonts w:ascii="Calibri" w:hAnsi="Calibri" w:cs="Calibri"/>
          <w:noProof/>
          <w:color w:val="000000"/>
          <w:sz w:val="24"/>
          <w:szCs w:val="24"/>
        </w:rPr>
        <w:drawing>
          <wp:inline distT="0" distB="0" distL="0" distR="0" wp14:anchorId="0BA87196" wp14:editId="581A4B60">
            <wp:extent cx="5616182" cy="3234267"/>
            <wp:effectExtent l="19050" t="19050" r="22860" b="23495"/>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AM ENCLOSURE earth shieldin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5617753" cy="32351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E785D" w:rsidRPr="00605876" w:rsidRDefault="00604F3F" w:rsidP="00604F3F">
      <w:pPr>
        <w:pStyle w:val="Caption"/>
        <w:rPr>
          <w:rFonts w:eastAsia="Cambria"/>
          <w:bCs/>
        </w:rPr>
      </w:pPr>
      <w:bookmarkStart w:id="285" w:name="_Ref307409025"/>
      <w:bookmarkStart w:id="286" w:name="_Toc417648960"/>
      <w:r>
        <w:t xml:space="preserve">    </w:t>
      </w:r>
      <w:bookmarkStart w:id="287" w:name="_Ref419042154"/>
      <w:bookmarkStart w:id="288" w:name="_Toc419046667"/>
      <w:r>
        <w:t xml:space="preserve">Figure </w:t>
      </w:r>
      <w:fldSimple w:instr=" STYLEREF 1 \s ">
        <w:r w:rsidR="00197C44">
          <w:rPr>
            <w:noProof/>
          </w:rPr>
          <w:t>5</w:t>
        </w:r>
      </w:fldSimple>
      <w:r w:rsidR="00197C44">
        <w:noBreakHyphen/>
      </w:r>
      <w:fldSimple w:instr=" SEQ Figure \* ARABIC \s 1 ">
        <w:r w:rsidR="00197C44">
          <w:rPr>
            <w:noProof/>
          </w:rPr>
          <w:t>5</w:t>
        </w:r>
      </w:fldSimple>
      <w:bookmarkEnd w:id="287"/>
      <w:r>
        <w:t xml:space="preserve">: </w:t>
      </w:r>
      <w:r w:rsidR="00605876" w:rsidRPr="00605876">
        <w:rPr>
          <w:rFonts w:eastAsia="Cambria"/>
          <w:bCs/>
        </w:rPr>
        <w:t>Primary Beam Enclosure Section Vi</w:t>
      </w:r>
      <w:r w:rsidR="009E785D" w:rsidRPr="00605876">
        <w:rPr>
          <w:rFonts w:eastAsia="Cambria"/>
          <w:bCs/>
        </w:rPr>
        <w:t>ew</w:t>
      </w:r>
      <w:bookmarkEnd w:id="285"/>
      <w:r w:rsidR="00605876" w:rsidRPr="00605876">
        <w:rPr>
          <w:rFonts w:eastAsia="Cambria"/>
          <w:bCs/>
        </w:rPr>
        <w:t xml:space="preserve"> (Shown as Constructed in Open C</w:t>
      </w:r>
      <w:r w:rsidR="009E785D" w:rsidRPr="00605876">
        <w:rPr>
          <w:rFonts w:eastAsia="Cambria"/>
          <w:bCs/>
        </w:rPr>
        <w:t>ut</w:t>
      </w:r>
      <w:r w:rsidR="00605876" w:rsidRPr="00605876">
        <w:rPr>
          <w:rFonts w:eastAsia="Cambria"/>
          <w:bCs/>
        </w:rPr>
        <w:br/>
        <w:t xml:space="preserve">  </w:t>
      </w:r>
      <w:r w:rsidR="009E785D" w:rsidRPr="00605876">
        <w:rPr>
          <w:rFonts w:eastAsia="Cambria"/>
          <w:bCs/>
        </w:rPr>
        <w:t xml:space="preserve"> </w:t>
      </w:r>
      <w:r w:rsidR="00605876" w:rsidRPr="00605876">
        <w:rPr>
          <w:rFonts w:eastAsia="Cambria"/>
          <w:bCs/>
        </w:rPr>
        <w:t xml:space="preserve"> T</w:t>
      </w:r>
      <w:r w:rsidR="009E785D" w:rsidRPr="00605876">
        <w:rPr>
          <w:rFonts w:eastAsia="Cambria"/>
          <w:bCs/>
        </w:rPr>
        <w:t>rench</w:t>
      </w:r>
      <w:bookmarkEnd w:id="286"/>
      <w:r w:rsidR="00605876" w:rsidRPr="00605876">
        <w:rPr>
          <w:rFonts w:eastAsia="Cambria"/>
          <w:bCs/>
        </w:rPr>
        <w:t>)</w:t>
      </w:r>
      <w:bookmarkEnd w:id="288"/>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sz w:val="24"/>
          <w:szCs w:val="24"/>
        </w:rPr>
        <w:lastRenderedPageBreak/>
        <w:t xml:space="preserve"> </w:t>
      </w:r>
      <w:r w:rsidRPr="009E785D">
        <w:rPr>
          <w:rFonts w:ascii="Garamond" w:eastAsia="Cambria" w:hAnsi="Garamond"/>
          <w:noProof/>
          <w:sz w:val="24"/>
          <w:szCs w:val="24"/>
        </w:rPr>
        <w:drawing>
          <wp:inline distT="0" distB="0" distL="0" distR="0" wp14:anchorId="03CA9172" wp14:editId="0D3A87A7">
            <wp:extent cx="5943600" cy="4045805"/>
            <wp:effectExtent l="19050" t="19050" r="19050" b="12065"/>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045805"/>
                    </a:xfrm>
                    <a:prstGeom prst="rect">
                      <a:avLst/>
                    </a:prstGeom>
                    <a:noFill/>
                    <a:ln>
                      <a:solidFill>
                        <a:schemeClr val="tx1"/>
                      </a:solidFill>
                    </a:ln>
                  </pic:spPr>
                </pic:pic>
              </a:graphicData>
            </a:graphic>
          </wp:inline>
        </w:drawing>
      </w:r>
    </w:p>
    <w:p w:rsidR="009E785D" w:rsidRPr="009E785D" w:rsidRDefault="00BE3123" w:rsidP="00BE3123">
      <w:pPr>
        <w:pStyle w:val="Caption"/>
      </w:pPr>
      <w:bookmarkStart w:id="289" w:name="_Ref419042237"/>
      <w:bookmarkStart w:id="290" w:name="_Toc417648961"/>
      <w:bookmarkStart w:id="291" w:name="_Toc419046668"/>
      <w:r>
        <w:t xml:space="preserve">Figure </w:t>
      </w:r>
      <w:fldSimple w:instr=" STYLEREF 1 \s ">
        <w:r w:rsidR="00197C44">
          <w:rPr>
            <w:noProof/>
          </w:rPr>
          <w:t>5</w:t>
        </w:r>
      </w:fldSimple>
      <w:r w:rsidR="00197C44">
        <w:noBreakHyphen/>
      </w:r>
      <w:fldSimple w:instr=" SEQ Figure \* ARABIC \s 1 ">
        <w:r w:rsidR="00197C44">
          <w:rPr>
            <w:noProof/>
          </w:rPr>
          <w:t>6</w:t>
        </w:r>
      </w:fldSimple>
      <w:bookmarkEnd w:id="289"/>
      <w:r>
        <w:t xml:space="preserve">: </w:t>
      </w:r>
      <w:r w:rsidR="009E785D" w:rsidRPr="009E785D">
        <w:t xml:space="preserve">Primary Beam Enclosure </w:t>
      </w:r>
      <w:r w:rsidR="00795EA8">
        <w:t>S</w:t>
      </w:r>
      <w:r w:rsidR="009E785D" w:rsidRPr="009E785D">
        <w:t xml:space="preserve">howing </w:t>
      </w:r>
      <w:r w:rsidR="00795EA8">
        <w:t>T</w:t>
      </w:r>
      <w:r w:rsidR="009E785D" w:rsidRPr="009E785D">
        <w:t xml:space="preserve">echnical </w:t>
      </w:r>
      <w:r w:rsidR="00795EA8">
        <w:t>C</w:t>
      </w:r>
      <w:r w:rsidR="009E785D" w:rsidRPr="009E785D">
        <w:t xml:space="preserve">omponents, </w:t>
      </w:r>
      <w:r w:rsidR="00795EA8">
        <w:t>T</w:t>
      </w:r>
      <w:r w:rsidR="009E785D" w:rsidRPr="009E785D">
        <w:t xml:space="preserve">ypical </w:t>
      </w:r>
      <w:r w:rsidR="00795EA8">
        <w:t>Enclosure S</w:t>
      </w:r>
      <w:r w:rsidR="009E785D" w:rsidRPr="009E785D">
        <w:t>ection</w:t>
      </w:r>
      <w:bookmarkEnd w:id="290"/>
      <w:bookmarkEnd w:id="291"/>
    </w:p>
    <w:p w:rsidR="009E785D" w:rsidRPr="009E785D" w:rsidRDefault="009E785D" w:rsidP="007547DD">
      <w:pPr>
        <w:pStyle w:val="Bodytextstyle"/>
      </w:pPr>
      <w:r w:rsidRPr="009E785D">
        <w:t>Due to the construction of this facility over the existing Main Injector (MI) Road, Cooling Pond F, and associate existing underground and overhead utilities, rerouting of the road and utilities, plus construction of a new cooling pond will be required.</w:t>
      </w:r>
    </w:p>
    <w:p w:rsidR="009E785D" w:rsidRPr="009E785D" w:rsidRDefault="009E785D" w:rsidP="007547DD">
      <w:pPr>
        <w:pStyle w:val="Bodytextstyle"/>
      </w:pPr>
      <w:r w:rsidRPr="009E785D">
        <w:t>Site work for the construction of the engineered embankment, the Primary Beam Enclosure, and the Target Complex (LBNF-20) includes the re-routing of Main Injector Road which is shown in</w:t>
      </w:r>
      <w:r w:rsidR="00D92C59">
        <w:t xml:space="preserve"> </w:t>
      </w:r>
      <w:r w:rsidR="00805873" w:rsidRPr="00805873">
        <w:rPr>
          <w:b/>
          <w:highlight w:val="lightGray"/>
        </w:rPr>
        <w:fldChar w:fldCharType="begin"/>
      </w:r>
      <w:r w:rsidR="00805873" w:rsidRPr="00805873">
        <w:rPr>
          <w:b/>
          <w:highlight w:val="lightGray"/>
        </w:rPr>
        <w:instrText xml:space="preserve"> REF _Ref419042298 \h  \* MERGEFORMAT </w:instrText>
      </w:r>
      <w:r w:rsidR="00805873" w:rsidRPr="00805873">
        <w:rPr>
          <w:b/>
          <w:highlight w:val="lightGray"/>
        </w:rPr>
      </w:r>
      <w:r w:rsidR="00805873" w:rsidRPr="00805873">
        <w:rPr>
          <w:b/>
          <w:highlight w:val="lightGray"/>
        </w:rPr>
        <w:fldChar w:fldCharType="separate"/>
      </w:r>
      <w:r w:rsidR="00805873" w:rsidRPr="00805873">
        <w:rPr>
          <w:b/>
          <w:highlight w:val="lightGray"/>
        </w:rPr>
        <w:t>Figure 5</w:t>
      </w:r>
      <w:r w:rsidR="00805873" w:rsidRPr="00805873">
        <w:rPr>
          <w:b/>
          <w:highlight w:val="lightGray"/>
        </w:rPr>
        <w:noBreakHyphen/>
        <w:t>7</w:t>
      </w:r>
      <w:r w:rsidR="00805873" w:rsidRPr="00805873">
        <w:rPr>
          <w:b/>
          <w:highlight w:val="lightGray"/>
        </w:rPr>
        <w:fldChar w:fldCharType="end"/>
      </w:r>
      <w:r w:rsidR="00805873">
        <w:t xml:space="preserve">. </w:t>
      </w:r>
      <w:r w:rsidRPr="009E785D">
        <w:t xml:space="preserve">Existing underground utilities, including electrical power and communications duct banks have been identified in this area and must also be re-routed around the embankment. The portion of underground work from the extraction enclosure to STA 4+50 will be completed during a scheduled Main Injector shutdown. </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972BEDA" wp14:editId="621078FA">
            <wp:extent cx="5943600" cy="3589020"/>
            <wp:effectExtent l="19050" t="19050" r="19050" b="11430"/>
            <wp:docPr id="2154" name="Picture 2154" descr="M:\Active Projects\6\14\4\2 - Conceptual Design\CD-1_Refresh\Figure_5-7_Plan View Re-route of Indian Creek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igure_5-7_Plan View Re-route of Indian Creek Roa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noFill/>
                    <a:ln>
                      <a:solidFill>
                        <a:schemeClr val="tx1"/>
                      </a:solidFill>
                    </a:ln>
                  </pic:spPr>
                </pic:pic>
              </a:graphicData>
            </a:graphic>
          </wp:inline>
        </w:drawing>
      </w:r>
    </w:p>
    <w:p w:rsidR="009E785D" w:rsidRPr="00716D8A" w:rsidRDefault="00BE3123" w:rsidP="00BE3123">
      <w:pPr>
        <w:pStyle w:val="Caption"/>
        <w:rPr>
          <w:rFonts w:eastAsia="Cambria"/>
          <w:bCs/>
        </w:rPr>
      </w:pPr>
      <w:bookmarkStart w:id="292" w:name="_Ref419042298"/>
      <w:bookmarkStart w:id="293" w:name="_Ref307516414"/>
      <w:bookmarkStart w:id="294" w:name="_Toc417648962"/>
      <w:bookmarkStart w:id="295" w:name="_Toc419046669"/>
      <w:r>
        <w:t xml:space="preserve">Figure </w:t>
      </w:r>
      <w:fldSimple w:instr=" STYLEREF 1 \s ">
        <w:r w:rsidR="00197C44">
          <w:rPr>
            <w:noProof/>
          </w:rPr>
          <w:t>5</w:t>
        </w:r>
      </w:fldSimple>
      <w:r w:rsidR="00197C44">
        <w:noBreakHyphen/>
      </w:r>
      <w:fldSimple w:instr=" SEQ Figure \* ARABIC \s 1 ">
        <w:r w:rsidR="00197C44">
          <w:rPr>
            <w:noProof/>
          </w:rPr>
          <w:t>7</w:t>
        </w:r>
      </w:fldSimple>
      <w:bookmarkEnd w:id="292"/>
      <w:r>
        <w:t xml:space="preserve">: </w:t>
      </w:r>
      <w:r w:rsidR="009E785D" w:rsidRPr="00716D8A">
        <w:rPr>
          <w:rFonts w:eastAsia="Cambria"/>
          <w:bCs/>
        </w:rPr>
        <w:t>Plan View Re-route of MI Road</w:t>
      </w:r>
      <w:bookmarkEnd w:id="293"/>
      <w:bookmarkEnd w:id="294"/>
      <w:bookmarkEnd w:id="295"/>
    </w:p>
    <w:p w:rsidR="009E785D" w:rsidRPr="009E785D" w:rsidRDefault="009E785D" w:rsidP="00A24C7B">
      <w:pPr>
        <w:pStyle w:val="Heading3"/>
      </w:pPr>
      <w:bookmarkStart w:id="296" w:name="_Toc418491919"/>
      <w:bookmarkStart w:id="297" w:name="_Toc419045997"/>
      <w:bookmarkStart w:id="298" w:name="_Toc419046231"/>
      <w:r w:rsidRPr="009E785D">
        <w:t>Mechanical</w:t>
      </w:r>
      <w:bookmarkEnd w:id="296"/>
      <w:bookmarkEnd w:id="297"/>
      <w:bookmarkEnd w:id="298"/>
    </w:p>
    <w:p w:rsidR="009E785D" w:rsidRPr="009E785D" w:rsidRDefault="009E785D" w:rsidP="007547DD">
      <w:pPr>
        <w:pStyle w:val="Bodytextstyle"/>
      </w:pPr>
      <w:r w:rsidRPr="009E785D">
        <w:t xml:space="preserve">Ventilation air is drawn from the Target Hall support area and the Extraction Enclosure region then exhausted through a vent shaft at the high mid-point of the enclosure. </w:t>
      </w:r>
    </w:p>
    <w:p w:rsidR="009E785D" w:rsidRPr="009E785D" w:rsidRDefault="009E785D" w:rsidP="00686ECC">
      <w:pPr>
        <w:pStyle w:val="Heading3"/>
      </w:pPr>
      <w:bookmarkStart w:id="299" w:name="_Toc418491920"/>
      <w:bookmarkStart w:id="300" w:name="_Toc419045998"/>
      <w:bookmarkStart w:id="301" w:name="_Toc419046232"/>
      <w:r w:rsidRPr="009E785D">
        <w:t>Electrical</w:t>
      </w:r>
      <w:bookmarkEnd w:id="299"/>
      <w:bookmarkEnd w:id="300"/>
      <w:bookmarkEnd w:id="301"/>
    </w:p>
    <w:p w:rsidR="009E785D" w:rsidRPr="009E785D" w:rsidRDefault="009E785D" w:rsidP="007547DD">
      <w:pPr>
        <w:pStyle w:val="Bodytextstyle"/>
      </w:pPr>
      <w:r w:rsidRPr="009E785D">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panelboards will be provided in the enclosure for small power devices and receptacles. </w:t>
      </w:r>
    </w:p>
    <w:p w:rsidR="009E785D" w:rsidRPr="009E785D" w:rsidRDefault="009E785D" w:rsidP="007547DD">
      <w:pPr>
        <w:pStyle w:val="Bodytextstyle"/>
      </w:pPr>
      <w:r w:rsidRPr="009E785D">
        <w:t>Lighting and emergency signage will be incandescent with an alternate power sources. Batteries and electronic ballasts will not be allowed in areas that are subject to radiation due to the degradation of electronics and the possible creation of mixed waste with the batteries.</w:t>
      </w:r>
    </w:p>
    <w:p w:rsidR="009E785D" w:rsidRPr="009E785D" w:rsidRDefault="009E785D" w:rsidP="00686ECC">
      <w:pPr>
        <w:pStyle w:val="Heading3"/>
      </w:pPr>
      <w:bookmarkStart w:id="302" w:name="_Toc418491921"/>
      <w:bookmarkStart w:id="303" w:name="_Toc419045999"/>
      <w:bookmarkStart w:id="304" w:name="_Toc419046233"/>
      <w:r w:rsidRPr="009E785D">
        <w:t>Plumbing</w:t>
      </w:r>
      <w:bookmarkEnd w:id="302"/>
      <w:bookmarkEnd w:id="303"/>
      <w:bookmarkEnd w:id="304"/>
    </w:p>
    <w:p w:rsidR="009E785D" w:rsidRPr="009E785D" w:rsidRDefault="009E785D" w:rsidP="007547DD">
      <w:pPr>
        <w:pStyle w:val="Bodytextstyle"/>
      </w:pPr>
      <w:r w:rsidRPr="009E785D">
        <w:t xml:space="preserve">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w:t>
      </w:r>
      <w:r w:rsidRPr="009E785D">
        <w:lastRenderedPageBreak/>
        <w:t>enclosure. These duplex sump pumps discharge to grade where they will flow into existing ditches or cooling ponds.</w:t>
      </w:r>
    </w:p>
    <w:p w:rsidR="009E785D" w:rsidRPr="009E785D" w:rsidRDefault="009E785D" w:rsidP="00686ECC">
      <w:pPr>
        <w:pStyle w:val="Heading3"/>
      </w:pPr>
      <w:bookmarkStart w:id="305" w:name="_Ref314741963"/>
      <w:bookmarkStart w:id="306" w:name="_Toc418491922"/>
      <w:bookmarkStart w:id="307" w:name="_Toc419046000"/>
      <w:bookmarkStart w:id="308" w:name="_Toc419046234"/>
      <w:r w:rsidRPr="009E785D">
        <w:t>Fire Protection/Life Safety Systems</w:t>
      </w:r>
      <w:bookmarkEnd w:id="305"/>
      <w:bookmarkEnd w:id="306"/>
      <w:bookmarkEnd w:id="307"/>
      <w:bookmarkEnd w:id="308"/>
    </w:p>
    <w:p w:rsidR="009E785D" w:rsidRPr="009E785D" w:rsidRDefault="009E785D" w:rsidP="007547DD">
      <w:pPr>
        <w:pStyle w:val="Bodytextstyle"/>
      </w:pPr>
      <w:r w:rsidRPr="009E785D">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rsidR="009E785D" w:rsidRPr="009E785D" w:rsidRDefault="009E785D" w:rsidP="007547DD">
      <w:pPr>
        <w:pStyle w:val="Bodytextstyle"/>
      </w:pPr>
      <w:r w:rsidRPr="009E785D">
        <w:t xml:space="preserve">Egress paths from underground facilities (tunnels and halls) have been conceptually designed to limit the travel path distances to egress shafts, stairways, and safe/fire rated corridors to the surface. See Section </w:t>
      </w:r>
      <w:r w:rsidRPr="009E785D">
        <w:fldChar w:fldCharType="begin"/>
      </w:r>
      <w:r w:rsidRPr="009E785D">
        <w:instrText xml:space="preserve"> REF _Ref314472812 \r \h </w:instrText>
      </w:r>
      <w:r w:rsidR="00AF066D">
        <w:instrText xml:space="preserve"> \* MERGEFORMAT </w:instrText>
      </w:r>
      <w:r w:rsidRPr="009E785D">
        <w:fldChar w:fldCharType="separate"/>
      </w:r>
      <w:r w:rsidRPr="009E785D">
        <w:t>3.1.4</w:t>
      </w:r>
      <w:r w:rsidRPr="009E785D">
        <w:fldChar w:fldCharType="end"/>
      </w:r>
      <w:r w:rsidRPr="009E785D">
        <w:t xml:space="preserve"> of this volume for a general overview of fire protection and fire life/safety requirements. The Primary Beam Enclosure is designed to have three egress routes which are shown in</w:t>
      </w:r>
      <w:r w:rsidR="00D531E7">
        <w:t xml:space="preserve"> </w:t>
      </w:r>
      <w:r w:rsidR="00805873" w:rsidRPr="00805873">
        <w:rPr>
          <w:b/>
          <w:highlight w:val="lightGray"/>
        </w:rPr>
        <w:fldChar w:fldCharType="begin"/>
      </w:r>
      <w:r w:rsidR="00805873" w:rsidRPr="00805873">
        <w:rPr>
          <w:b/>
          <w:highlight w:val="lightGray"/>
        </w:rPr>
        <w:instrText xml:space="preserve"> REF _Ref419042375 \h  \* MERGEFORMAT </w:instrText>
      </w:r>
      <w:r w:rsidR="00805873" w:rsidRPr="00805873">
        <w:rPr>
          <w:b/>
          <w:highlight w:val="lightGray"/>
        </w:rPr>
      </w:r>
      <w:r w:rsidR="00805873" w:rsidRPr="00805873">
        <w:rPr>
          <w:b/>
          <w:highlight w:val="lightGray"/>
        </w:rPr>
        <w:fldChar w:fldCharType="separate"/>
      </w:r>
      <w:r w:rsidR="00805873" w:rsidRPr="00805873">
        <w:rPr>
          <w:b/>
          <w:highlight w:val="lightGray"/>
        </w:rPr>
        <w:t>Figure 5</w:t>
      </w:r>
      <w:r w:rsidR="00805873" w:rsidRPr="00805873">
        <w:rPr>
          <w:b/>
          <w:highlight w:val="lightGray"/>
        </w:rPr>
        <w:noBreakHyphen/>
        <w:t>8</w:t>
      </w:r>
      <w:r w:rsidR="00805873" w:rsidRPr="00805873">
        <w:rPr>
          <w:b/>
          <w:highlight w:val="lightGray"/>
        </w:rPr>
        <w:fldChar w:fldCharType="end"/>
      </w:r>
      <w:r w:rsidR="00805873" w:rsidRPr="00805873">
        <w:rPr>
          <w:b/>
          <w:highlight w:val="lightGray"/>
        </w:rPr>
        <w:t>.</w:t>
      </w:r>
      <w:r w:rsidR="00805873">
        <w:t xml:space="preserve"> </w:t>
      </w:r>
      <w:r w:rsidRPr="009E785D">
        <w:t>From the approximate midpoint of the tunnel, the egress route requires traveling approximately 183-ft downstream to the safe rated corridor adjacent to the beam-right Rail System/Egress corridor and morgue which then exits to the exterior and surface to a safe gathering location.</w:t>
      </w:r>
    </w:p>
    <w:p w:rsidR="009E785D" w:rsidRPr="009E785D" w:rsidRDefault="009E785D" w:rsidP="007547DD">
      <w:pPr>
        <w:pStyle w:val="Bodytextstyle"/>
      </w:pPr>
      <w:r w:rsidRPr="009E785D">
        <w:t>From the same midpoint of the Primary Beam Enclosure, the egress route requires traveling approximately 250-feet upstream to the magnet installation tunnel and access building to the exterior, or upstream of the magnet installation tunnel, to the safe/fire rated egress stair that is approximately 370 feet away near the extraction enclosure, allowing access to the surface and the designated safe gathering area.</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2348ED5D" wp14:editId="3FC6D43D">
            <wp:extent cx="5935980" cy="2286000"/>
            <wp:effectExtent l="19050" t="19050" r="26670" b="19050"/>
            <wp:docPr id="2155" name="Picture 2155" descr="M:\Active Projects\6\14\4\2 - Conceptual Design\CD-1_Refresh\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igure 5-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2286000"/>
                    </a:xfrm>
                    <a:prstGeom prst="rect">
                      <a:avLst/>
                    </a:prstGeom>
                    <a:noFill/>
                    <a:ln>
                      <a:solidFill>
                        <a:schemeClr val="tx1"/>
                      </a:solidFill>
                    </a:ln>
                  </pic:spPr>
                </pic:pic>
              </a:graphicData>
            </a:graphic>
          </wp:inline>
        </w:drawing>
      </w:r>
    </w:p>
    <w:p w:rsidR="009E785D" w:rsidRPr="0056714F" w:rsidRDefault="00CE5E64" w:rsidP="00EF38F0">
      <w:pPr>
        <w:pStyle w:val="Caption1"/>
        <w:rPr>
          <w:rFonts w:asciiTheme="minorHAnsi" w:eastAsia="Cambria" w:hAnsiTheme="minorHAnsi"/>
          <w:bCs/>
          <w:szCs w:val="24"/>
        </w:rPr>
      </w:pPr>
      <w:bookmarkStart w:id="309" w:name="_Ref419042375"/>
      <w:bookmarkStart w:id="310" w:name="_Ref312141195"/>
      <w:bookmarkStart w:id="311" w:name="_Toc417648963"/>
      <w:bookmarkStart w:id="312" w:name="_Toc419046670"/>
      <w:r w:rsidRPr="0056714F">
        <w:rPr>
          <w:rFonts w:asciiTheme="minorHAnsi" w:hAnsiTheme="minorHAnsi"/>
          <w:szCs w:val="24"/>
        </w:rPr>
        <w:t xml:space="preserve">Figure </w:t>
      </w:r>
      <w:r w:rsidR="00A325AA" w:rsidRPr="0056714F">
        <w:rPr>
          <w:rFonts w:asciiTheme="minorHAnsi" w:hAnsiTheme="minorHAnsi"/>
          <w:szCs w:val="24"/>
        </w:rPr>
        <w:fldChar w:fldCharType="begin"/>
      </w:r>
      <w:r w:rsidR="00A325AA" w:rsidRPr="0056714F">
        <w:rPr>
          <w:rFonts w:asciiTheme="minorHAnsi" w:hAnsiTheme="minorHAnsi"/>
          <w:szCs w:val="24"/>
        </w:rPr>
        <w:instrText xml:space="preserve"> STYLEREF 1 \s </w:instrText>
      </w:r>
      <w:r w:rsidR="00A325AA" w:rsidRPr="0056714F">
        <w:rPr>
          <w:rFonts w:asciiTheme="minorHAnsi" w:hAnsiTheme="minorHAnsi"/>
          <w:szCs w:val="24"/>
        </w:rPr>
        <w:fldChar w:fldCharType="separate"/>
      </w:r>
      <w:r w:rsidR="00197C44" w:rsidRPr="0056714F">
        <w:rPr>
          <w:rFonts w:asciiTheme="minorHAnsi" w:hAnsiTheme="minorHAnsi"/>
          <w:szCs w:val="24"/>
        </w:rPr>
        <w:t>5</w:t>
      </w:r>
      <w:r w:rsidR="00A325AA" w:rsidRPr="0056714F">
        <w:rPr>
          <w:rFonts w:asciiTheme="minorHAnsi" w:hAnsiTheme="minorHAnsi"/>
          <w:szCs w:val="24"/>
        </w:rPr>
        <w:fldChar w:fldCharType="end"/>
      </w:r>
      <w:r w:rsidR="00197C44" w:rsidRPr="0056714F">
        <w:rPr>
          <w:rFonts w:asciiTheme="minorHAnsi" w:hAnsiTheme="minorHAnsi"/>
          <w:szCs w:val="24"/>
        </w:rPr>
        <w:noBreakHyphen/>
      </w:r>
      <w:r w:rsidR="00A325AA" w:rsidRPr="0056714F">
        <w:rPr>
          <w:rFonts w:asciiTheme="minorHAnsi" w:hAnsiTheme="minorHAnsi"/>
          <w:szCs w:val="24"/>
        </w:rPr>
        <w:fldChar w:fldCharType="begin"/>
      </w:r>
      <w:r w:rsidR="00A325AA" w:rsidRPr="0056714F">
        <w:rPr>
          <w:rFonts w:asciiTheme="minorHAnsi" w:hAnsiTheme="minorHAnsi"/>
          <w:szCs w:val="24"/>
        </w:rPr>
        <w:instrText xml:space="preserve"> SEQ Figure \* ARABIC \s 1 </w:instrText>
      </w:r>
      <w:r w:rsidR="00A325AA" w:rsidRPr="0056714F">
        <w:rPr>
          <w:rFonts w:asciiTheme="minorHAnsi" w:hAnsiTheme="minorHAnsi"/>
          <w:szCs w:val="24"/>
        </w:rPr>
        <w:fldChar w:fldCharType="separate"/>
      </w:r>
      <w:r w:rsidR="00197C44" w:rsidRPr="0056714F">
        <w:rPr>
          <w:rFonts w:asciiTheme="minorHAnsi" w:hAnsiTheme="minorHAnsi"/>
          <w:szCs w:val="24"/>
        </w:rPr>
        <w:t>8</w:t>
      </w:r>
      <w:r w:rsidR="00A325AA" w:rsidRPr="0056714F">
        <w:rPr>
          <w:rFonts w:asciiTheme="minorHAnsi" w:hAnsiTheme="minorHAnsi"/>
          <w:szCs w:val="24"/>
        </w:rPr>
        <w:fldChar w:fldCharType="end"/>
      </w:r>
      <w:bookmarkEnd w:id="309"/>
      <w:r w:rsidRPr="0056714F">
        <w:rPr>
          <w:rFonts w:asciiTheme="minorHAnsi" w:hAnsiTheme="minorHAnsi"/>
          <w:szCs w:val="24"/>
        </w:rPr>
        <w:t xml:space="preserve">: </w:t>
      </w:r>
      <w:r w:rsidR="009E785D" w:rsidRPr="0056714F">
        <w:rPr>
          <w:rFonts w:asciiTheme="minorHAnsi" w:eastAsia="Cambria" w:hAnsiTheme="minorHAnsi"/>
          <w:bCs/>
          <w:szCs w:val="24"/>
        </w:rPr>
        <w:t>Primary Beam Enclosure Egress Routes</w:t>
      </w:r>
      <w:bookmarkEnd w:id="310"/>
      <w:bookmarkEnd w:id="311"/>
      <w:bookmarkEnd w:id="312"/>
    </w:p>
    <w:p w:rsidR="009E785D" w:rsidRPr="009E785D" w:rsidRDefault="009E785D" w:rsidP="00686ECC">
      <w:pPr>
        <w:pStyle w:val="Heading2"/>
        <w:rPr>
          <w:rFonts w:eastAsiaTheme="majorEastAsia"/>
        </w:rPr>
      </w:pPr>
      <w:bookmarkStart w:id="313" w:name="_Toc149638408"/>
      <w:bookmarkStart w:id="314" w:name="_Toc418491923"/>
      <w:bookmarkStart w:id="315" w:name="_Toc419046001"/>
      <w:bookmarkStart w:id="316" w:name="_Toc419046235"/>
      <w:bookmarkStart w:id="317" w:name="_Ref333918794"/>
      <w:r w:rsidRPr="009E785D">
        <w:rPr>
          <w:rFonts w:eastAsiaTheme="majorEastAsia"/>
        </w:rPr>
        <w:lastRenderedPageBreak/>
        <w:t>Decay Pipe</w:t>
      </w:r>
      <w:bookmarkEnd w:id="313"/>
      <w:bookmarkEnd w:id="314"/>
      <w:bookmarkEnd w:id="315"/>
      <w:bookmarkEnd w:id="316"/>
      <w:r w:rsidRPr="009E785D">
        <w:rPr>
          <w:rFonts w:eastAsiaTheme="majorEastAsia"/>
        </w:rPr>
        <w:t xml:space="preserve"> </w:t>
      </w:r>
      <w:bookmarkEnd w:id="317"/>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7329C9ED" wp14:editId="253485C8">
            <wp:extent cx="5943600" cy="4373880"/>
            <wp:effectExtent l="19050" t="19050" r="19050" b="26670"/>
            <wp:docPr id="2156" name="Picture 2156"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chemeClr val="tx1"/>
                      </a:solidFill>
                    </a:ln>
                  </pic:spPr>
                </pic:pic>
              </a:graphicData>
            </a:graphic>
          </wp:inline>
        </w:drawing>
      </w:r>
    </w:p>
    <w:p w:rsidR="009E785D" w:rsidRPr="00DA3F38" w:rsidRDefault="00CE5E64" w:rsidP="00DA3F38">
      <w:pPr>
        <w:pStyle w:val="Caption1"/>
      </w:pPr>
      <w:bookmarkStart w:id="318" w:name="_Toc417648964"/>
      <w:bookmarkStart w:id="319" w:name="_Toc419046671"/>
      <w:r w:rsidRPr="00DA3F38">
        <w:t xml:space="preserve">Figure </w:t>
      </w:r>
      <w:r w:rsidR="00A325AA" w:rsidRPr="00DA3F38">
        <w:fldChar w:fldCharType="begin"/>
      </w:r>
      <w:r w:rsidR="00A325AA" w:rsidRPr="00DA3F38">
        <w:instrText xml:space="preserve"> STYLEREF 1 \s </w:instrText>
      </w:r>
      <w:r w:rsidR="00A325AA" w:rsidRPr="00DA3F38">
        <w:fldChar w:fldCharType="separate"/>
      </w:r>
      <w:r w:rsidR="00197C44" w:rsidRPr="00DA3F38">
        <w:t>5</w:t>
      </w:r>
      <w:r w:rsidR="00A325AA" w:rsidRPr="00DA3F38">
        <w:fldChar w:fldCharType="end"/>
      </w:r>
      <w:r w:rsidR="00197C44" w:rsidRPr="00DA3F38">
        <w:noBreakHyphen/>
      </w:r>
      <w:r w:rsidR="00A325AA" w:rsidRPr="00DA3F38">
        <w:fldChar w:fldCharType="begin"/>
      </w:r>
      <w:r w:rsidR="00A325AA" w:rsidRPr="00DA3F38">
        <w:instrText xml:space="preserve"> SEQ Figure \* ARABIC \s 1 </w:instrText>
      </w:r>
      <w:r w:rsidR="00A325AA" w:rsidRPr="00DA3F38">
        <w:fldChar w:fldCharType="separate"/>
      </w:r>
      <w:r w:rsidR="00197C44" w:rsidRPr="00DA3F38">
        <w:t>9</w:t>
      </w:r>
      <w:r w:rsidR="00A325AA" w:rsidRPr="00DA3F38">
        <w:fldChar w:fldCharType="end"/>
      </w:r>
      <w:r w:rsidRPr="00DA3F38">
        <w:t xml:space="preserve">: </w:t>
      </w:r>
      <w:r w:rsidR="009E785D" w:rsidRPr="00DA3F38">
        <w:t>Longitudinal Section through the Decay Pipe</w:t>
      </w:r>
      <w:bookmarkEnd w:id="318"/>
      <w:bookmarkEnd w:id="319"/>
    </w:p>
    <w:p w:rsidR="009E785D" w:rsidRPr="009E785D" w:rsidRDefault="009E785D" w:rsidP="007547DD">
      <w:pPr>
        <w:pStyle w:val="Bodytextstyle"/>
      </w:pPr>
      <w:r w:rsidRPr="009E785D">
        <w:t>The LBNF Decay Pipe (</w:t>
      </w:r>
      <w:r w:rsidR="00F00C3C">
        <w:t>cross section</w:t>
      </w:r>
      <w:r w:rsidRPr="009E785D">
        <w:t xml:space="preserve"> shown in</w:t>
      </w:r>
      <w:r w:rsidR="002C6D3C">
        <w:t xml:space="preserve"> </w:t>
      </w:r>
      <w:r w:rsidR="00F00C3C" w:rsidRPr="00F31533">
        <w:rPr>
          <w:b/>
          <w:highlight w:val="lightGray"/>
        </w:rPr>
        <w:fldChar w:fldCharType="begin"/>
      </w:r>
      <w:r w:rsidR="00F00C3C" w:rsidRPr="00F31533">
        <w:rPr>
          <w:b/>
          <w:highlight w:val="lightGray"/>
        </w:rPr>
        <w:instrText xml:space="preserve"> REF _Ref419042753 \h  \* MERGEFORMAT </w:instrText>
      </w:r>
      <w:r w:rsidR="00F00C3C" w:rsidRPr="00F31533">
        <w:rPr>
          <w:b/>
          <w:highlight w:val="lightGray"/>
        </w:rPr>
      </w:r>
      <w:r w:rsidR="00F00C3C" w:rsidRPr="00F31533">
        <w:rPr>
          <w:b/>
          <w:highlight w:val="lightGray"/>
        </w:rPr>
        <w:fldChar w:fldCharType="separate"/>
      </w:r>
      <w:r w:rsidR="00F00C3C" w:rsidRPr="00F31533">
        <w:rPr>
          <w:b/>
          <w:highlight w:val="lightGray"/>
        </w:rPr>
        <w:t>Figure 5</w:t>
      </w:r>
      <w:r w:rsidR="00F00C3C" w:rsidRPr="00F31533">
        <w:rPr>
          <w:b/>
          <w:highlight w:val="lightGray"/>
        </w:rPr>
        <w:noBreakHyphen/>
        <w:t>11</w:t>
      </w:r>
      <w:r w:rsidR="00F00C3C" w:rsidRPr="00F31533">
        <w:rPr>
          <w:b/>
          <w:highlight w:val="lightGray"/>
        </w:rPr>
        <w:fldChar w:fldCharType="end"/>
      </w:r>
      <w:r w:rsidR="00F00C3C">
        <w:t xml:space="preserve"> )</w:t>
      </w:r>
      <w:r w:rsidRPr="009E785D">
        <w:t>begins at the downstream end of the target chase/Target Hall and continues 668 ft (203.7m) at a decline of approximately 10% to the Absorber Hall, which is approximately 94 ft below grade.</w:t>
      </w:r>
    </w:p>
    <w:p w:rsidR="009E785D" w:rsidRPr="009E785D" w:rsidRDefault="009E785D" w:rsidP="007547DD">
      <w:pPr>
        <w:pStyle w:val="Bodytextstyle"/>
      </w:pPr>
      <w:r w:rsidRPr="009E785D">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rsidR="009E785D" w:rsidRPr="009E785D" w:rsidRDefault="009E785D" w:rsidP="007547DD">
      <w:pPr>
        <w:pStyle w:val="Bodytextstyle"/>
      </w:pPr>
      <w:r w:rsidRPr="009E785D">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rsidR="002C6D3C">
        <w:t xml:space="preserve"> </w:t>
      </w:r>
      <w:r w:rsidR="00AE516E" w:rsidRPr="00AE516E">
        <w:rPr>
          <w:b/>
        </w:rPr>
        <w:fldChar w:fldCharType="begin"/>
      </w:r>
      <w:r w:rsidR="00AE516E" w:rsidRPr="00AE516E">
        <w:rPr>
          <w:b/>
        </w:rPr>
        <w:instrText xml:space="preserve"> REF _Ref419043117 \h  \* MERGEFORMAT </w:instrText>
      </w:r>
      <w:r w:rsidR="00AE516E" w:rsidRPr="00AE516E">
        <w:rPr>
          <w:b/>
        </w:rPr>
      </w:r>
      <w:r w:rsidR="00AE516E" w:rsidRPr="00AE516E">
        <w:rPr>
          <w:b/>
        </w:rPr>
        <w:fldChar w:fldCharType="separate"/>
      </w:r>
      <w:r w:rsidR="00AE516E" w:rsidRPr="00DA1F86">
        <w:rPr>
          <w:b/>
          <w:highlight w:val="lightGray"/>
        </w:rPr>
        <w:t>Figure 5</w:t>
      </w:r>
      <w:r w:rsidR="00AE516E" w:rsidRPr="00AE516E">
        <w:rPr>
          <w:b/>
          <w:highlight w:val="lightGray"/>
        </w:rPr>
        <w:noBreakHyphen/>
        <w:t>10</w:t>
      </w:r>
      <w:r w:rsidR="00AE516E" w:rsidRPr="00AE516E">
        <w:rPr>
          <w:b/>
        </w:rPr>
        <w:fldChar w:fldCharType="end"/>
      </w:r>
      <w:r w:rsidR="00DA1F86">
        <w:t xml:space="preserve"> and</w:t>
      </w:r>
      <w:r w:rsidR="00AE516E">
        <w:t xml:space="preserve"> </w:t>
      </w:r>
      <w:r w:rsidR="00DA1F86" w:rsidRPr="00DA1F86">
        <w:rPr>
          <w:b/>
          <w:highlight w:val="lightGray"/>
        </w:rPr>
        <w:fldChar w:fldCharType="begin"/>
      </w:r>
      <w:r w:rsidR="00DA1F86" w:rsidRPr="00DA1F86">
        <w:rPr>
          <w:b/>
          <w:highlight w:val="lightGray"/>
        </w:rPr>
        <w:instrText xml:space="preserve"> REF _Ref419043181 \h  \* MERGEFORMAT </w:instrText>
      </w:r>
      <w:r w:rsidR="00DA1F86" w:rsidRPr="00DA1F86">
        <w:rPr>
          <w:b/>
          <w:highlight w:val="lightGray"/>
        </w:rPr>
      </w:r>
      <w:r w:rsidR="00DA1F86" w:rsidRPr="00DA1F86">
        <w:rPr>
          <w:b/>
          <w:highlight w:val="lightGray"/>
        </w:rPr>
        <w:fldChar w:fldCharType="separate"/>
      </w:r>
      <w:r w:rsidR="00DA1F86" w:rsidRPr="00DA1F86">
        <w:rPr>
          <w:b/>
          <w:highlight w:val="lightGray"/>
        </w:rPr>
        <w:t>Figure 5</w:t>
      </w:r>
      <w:r w:rsidR="00DA1F86" w:rsidRPr="00DA1F86">
        <w:rPr>
          <w:b/>
          <w:highlight w:val="lightGray"/>
        </w:rPr>
        <w:noBreakHyphen/>
        <w:t>12</w:t>
      </w:r>
      <w:r w:rsidR="00DA1F86" w:rsidRPr="00DA1F86">
        <w:rPr>
          <w:b/>
          <w:highlight w:val="lightGray"/>
        </w:rPr>
        <w:fldChar w:fldCharType="end"/>
      </w:r>
      <w:r w:rsidR="00DA1F86">
        <w:t>. )</w:t>
      </w:r>
      <w:r w:rsidRPr="009E785D">
        <w:t>Also shown in</w:t>
      </w:r>
      <w:r w:rsidR="002C6D3C" w:rsidRPr="002C6D3C">
        <w:rPr>
          <w:b/>
          <w:highlight w:val="lightGray"/>
        </w:rPr>
        <w:t xml:space="preserve"> </w:t>
      </w:r>
      <w:r w:rsidR="00DA1F86" w:rsidRPr="00AE516E">
        <w:rPr>
          <w:b/>
        </w:rPr>
        <w:fldChar w:fldCharType="begin"/>
      </w:r>
      <w:r w:rsidR="00DA1F86" w:rsidRPr="00AE516E">
        <w:rPr>
          <w:b/>
        </w:rPr>
        <w:instrText xml:space="preserve"> REF _Ref419043117 \h  \* MERGEFORMAT </w:instrText>
      </w:r>
      <w:r w:rsidR="00DA1F86" w:rsidRPr="00AE516E">
        <w:rPr>
          <w:b/>
        </w:rPr>
      </w:r>
      <w:r w:rsidR="00DA1F86" w:rsidRPr="00AE516E">
        <w:rPr>
          <w:b/>
        </w:rPr>
        <w:fldChar w:fldCharType="separate"/>
      </w:r>
      <w:r w:rsidR="00DA1F86" w:rsidRPr="00DA1F86">
        <w:rPr>
          <w:b/>
          <w:highlight w:val="lightGray"/>
        </w:rPr>
        <w:t>Figure 5</w:t>
      </w:r>
      <w:r w:rsidR="00DA1F86" w:rsidRPr="00AE516E">
        <w:rPr>
          <w:b/>
          <w:highlight w:val="lightGray"/>
        </w:rPr>
        <w:noBreakHyphen/>
        <w:t>10</w:t>
      </w:r>
      <w:r w:rsidR="00DA1F86" w:rsidRPr="00AE516E">
        <w:rPr>
          <w:b/>
        </w:rPr>
        <w:fldChar w:fldCharType="end"/>
      </w:r>
      <w:r w:rsidRPr="009E785D">
        <w:t>is a 12-in diameter gasketed concrete or HDPE pipe (cast into the Decay Pipe concrete shielding backfill) air duct connection from the interior of the Absorber to the Target Hall. This will allow a negative air pressure to be maintained in the Absorber Hall.</w:t>
      </w:r>
    </w:p>
    <w:p w:rsidR="009E785D" w:rsidRPr="009E785D" w:rsidRDefault="009E785D" w:rsidP="007547DD">
      <w:pPr>
        <w:pStyle w:val="Bodytextstyle"/>
      </w:pPr>
      <w:r w:rsidRPr="009E785D">
        <w:lastRenderedPageBreak/>
        <w:t xml:space="preserve">There is a scope increase option to extend the Decay Pipe length to 820 ft (250m).  This change would require that the Absorber Complex be shifted further downstream by the same distance.  Because the Decay Pipe is on a slope, the depth of the Absorber Hall and the overall size of the Absorber Complex will increase.  There is sufficient distance between the Absorber Hall and the </w:t>
      </w:r>
      <w:r w:rsidR="00E04FA2">
        <w:t>near detector</w:t>
      </w:r>
      <w:r w:rsidRPr="009E785D">
        <w:t xml:space="preserve"> to maintain the necessary minimum 210 m muon range out distance while accommodating the increase in Decay Pipe length.</w:t>
      </w:r>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CE5E64" w:rsidP="00CE5E64">
      <w:pPr>
        <w:pStyle w:val="Caption"/>
        <w:rPr>
          <w:rFonts w:eastAsia="Cambria"/>
          <w:szCs w:val="24"/>
        </w:rPr>
      </w:pPr>
      <w:bookmarkStart w:id="320" w:name="_Ref419043117"/>
      <w:bookmarkStart w:id="321" w:name="_Toc419046672"/>
      <w:r>
        <w:lastRenderedPageBreak/>
        <w:t xml:space="preserve">Figure </w:t>
      </w:r>
      <w:fldSimple w:instr=" STYLEREF 1 \s ">
        <w:r w:rsidR="00197C44">
          <w:rPr>
            <w:noProof/>
          </w:rPr>
          <w:t>5</w:t>
        </w:r>
      </w:fldSimple>
      <w:r w:rsidR="00197C44">
        <w:noBreakHyphen/>
      </w:r>
      <w:fldSimple w:instr=" SEQ Figure \* ARABIC \s 1 ">
        <w:r w:rsidR="00197C44">
          <w:rPr>
            <w:noProof/>
          </w:rPr>
          <w:t>10</w:t>
        </w:r>
      </w:fldSimple>
      <w:bookmarkEnd w:id="320"/>
      <w:r>
        <w:t xml:space="preserve">: </w:t>
      </w:r>
      <w:r w:rsidR="0048641C" w:rsidRPr="0048641C">
        <w:rPr>
          <w:rFonts w:eastAsia="Cambria"/>
          <w:szCs w:val="24"/>
        </w:rPr>
        <w:t>Decay Pipe Cooling Ducts</w:t>
      </w:r>
      <w:r w:rsidR="009E785D" w:rsidRPr="009E785D">
        <w:rPr>
          <w:rFonts w:eastAsia="Cambria"/>
          <w:noProof/>
          <w:szCs w:val="24"/>
        </w:rPr>
        <w:drawing>
          <wp:anchor distT="0" distB="0" distL="114300" distR="114300" simplePos="0" relativeHeight="251669504" behindDoc="0" locked="0" layoutInCell="1" allowOverlap="1" wp14:anchorId="6AFD06B8" wp14:editId="07F7C279">
            <wp:simplePos x="0" y="0"/>
            <wp:positionH relativeFrom="column">
              <wp:posOffset>0</wp:posOffset>
            </wp:positionH>
            <wp:positionV relativeFrom="paragraph">
              <wp:posOffset>0</wp:posOffset>
            </wp:positionV>
            <wp:extent cx="5943600" cy="6797488"/>
            <wp:effectExtent l="19050" t="19050" r="19050" b="22860"/>
            <wp:wrapSquare wrapText="bothSides"/>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6797488"/>
                    </a:xfrm>
                    <a:prstGeom prst="rect">
                      <a:avLst/>
                    </a:prstGeom>
                    <a:noFill/>
                    <a:ln>
                      <a:solidFill>
                        <a:schemeClr val="tx1"/>
                      </a:solidFill>
                    </a:ln>
                  </pic:spPr>
                </pic:pic>
              </a:graphicData>
            </a:graphic>
          </wp:anchor>
        </w:drawing>
      </w:r>
      <w:bookmarkEnd w:id="321"/>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46EC5893" wp14:editId="740ED737">
            <wp:extent cx="5941060" cy="2725420"/>
            <wp:effectExtent l="19050" t="19050" r="21590" b="17780"/>
            <wp:docPr id="2158" name="Picture 2158"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chemeClr val="tx1"/>
                      </a:solidFill>
                    </a:ln>
                  </pic:spPr>
                </pic:pic>
              </a:graphicData>
            </a:graphic>
          </wp:inline>
        </w:drawing>
      </w:r>
    </w:p>
    <w:p w:rsidR="009E785D" w:rsidRPr="0048641C" w:rsidRDefault="00CE5E64" w:rsidP="00CE5E64">
      <w:pPr>
        <w:pStyle w:val="Caption"/>
        <w:rPr>
          <w:rFonts w:eastAsia="Cambria"/>
        </w:rPr>
      </w:pPr>
      <w:bookmarkStart w:id="322" w:name="_Ref419042753"/>
      <w:bookmarkStart w:id="323" w:name="_Ref307409503"/>
      <w:bookmarkStart w:id="324" w:name="_Toc417648965"/>
      <w:bookmarkStart w:id="325" w:name="_Toc419046673"/>
      <w:r>
        <w:t xml:space="preserve">Figure </w:t>
      </w:r>
      <w:fldSimple w:instr=" STYLEREF 1 \s ">
        <w:r w:rsidR="00197C44">
          <w:rPr>
            <w:noProof/>
          </w:rPr>
          <w:t>5</w:t>
        </w:r>
      </w:fldSimple>
      <w:r w:rsidR="00197C44">
        <w:noBreakHyphen/>
      </w:r>
      <w:fldSimple w:instr=" SEQ Figure \* ARABIC \s 1 ">
        <w:r w:rsidR="00197C44">
          <w:rPr>
            <w:noProof/>
          </w:rPr>
          <w:t>11</w:t>
        </w:r>
      </w:fldSimple>
      <w:bookmarkEnd w:id="322"/>
      <w:r>
        <w:t xml:space="preserve">: </w:t>
      </w:r>
      <w:r w:rsidR="009E785D" w:rsidRPr="0048641C">
        <w:rPr>
          <w:rFonts w:eastAsia="Cambria"/>
        </w:rPr>
        <w:t>Decay Pipe Cross Section</w:t>
      </w:r>
      <w:bookmarkEnd w:id="323"/>
      <w:bookmarkEnd w:id="324"/>
      <w:bookmarkEnd w:id="325"/>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786354AF" wp14:editId="15B4B995">
            <wp:extent cx="5935980" cy="3360420"/>
            <wp:effectExtent l="19050" t="19050" r="26670" b="11430"/>
            <wp:docPr id="2159" name="Picture 2159" descr="M:\Active Projects\6\14\4\2 - Conceptual Design\CD-1_Refresh\Figure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5-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3360420"/>
                    </a:xfrm>
                    <a:prstGeom prst="rect">
                      <a:avLst/>
                    </a:prstGeom>
                    <a:noFill/>
                    <a:ln>
                      <a:solidFill>
                        <a:schemeClr val="tx1"/>
                      </a:solidFill>
                    </a:ln>
                  </pic:spPr>
                </pic:pic>
              </a:graphicData>
            </a:graphic>
          </wp:inline>
        </w:drawing>
      </w:r>
    </w:p>
    <w:p w:rsidR="009E785D" w:rsidRPr="0048641C" w:rsidRDefault="00CE5E64" w:rsidP="00CE5E64">
      <w:pPr>
        <w:pStyle w:val="Caption"/>
        <w:rPr>
          <w:rFonts w:eastAsia="Cambria"/>
          <w:bCs/>
        </w:rPr>
      </w:pPr>
      <w:bookmarkStart w:id="326" w:name="_Ref419043181"/>
      <w:bookmarkStart w:id="327" w:name="_Ref307410056"/>
      <w:bookmarkStart w:id="328" w:name="_Toc417648966"/>
      <w:bookmarkStart w:id="329" w:name="_Toc419046674"/>
      <w:r>
        <w:t xml:space="preserve">Figure </w:t>
      </w:r>
      <w:fldSimple w:instr=" STYLEREF 1 \s ">
        <w:r w:rsidR="00197C44">
          <w:rPr>
            <w:noProof/>
          </w:rPr>
          <w:t>5</w:t>
        </w:r>
      </w:fldSimple>
      <w:r w:rsidR="00197C44">
        <w:noBreakHyphen/>
      </w:r>
      <w:fldSimple w:instr=" SEQ Figure \* ARABIC \s 1 ">
        <w:r w:rsidR="00197C44">
          <w:rPr>
            <w:noProof/>
          </w:rPr>
          <w:t>12</w:t>
        </w:r>
      </w:fldSimple>
      <w:bookmarkEnd w:id="326"/>
      <w:r>
        <w:t xml:space="preserve">: </w:t>
      </w:r>
      <w:r w:rsidR="009E785D" w:rsidRPr="0048641C">
        <w:rPr>
          <w:rFonts w:eastAsia="Cambria"/>
          <w:bCs/>
        </w:rPr>
        <w:t xml:space="preserve">Longitudinal </w:t>
      </w:r>
      <w:r w:rsidR="0048641C">
        <w:rPr>
          <w:rFonts w:eastAsia="Cambria"/>
          <w:bCs/>
        </w:rPr>
        <w:t>S</w:t>
      </w:r>
      <w:r w:rsidR="009E785D" w:rsidRPr="0048641C">
        <w:rPr>
          <w:rFonts w:eastAsia="Cambria"/>
          <w:bCs/>
        </w:rPr>
        <w:t>ection of the Decay Pipe at Absorber Hall</w:t>
      </w:r>
      <w:bookmarkEnd w:id="327"/>
      <w:bookmarkEnd w:id="328"/>
      <w:bookmarkEnd w:id="329"/>
    </w:p>
    <w:p w:rsidR="009E785D" w:rsidRPr="009E785D" w:rsidRDefault="009E785D" w:rsidP="00686ECC">
      <w:pPr>
        <w:pStyle w:val="Heading3"/>
      </w:pPr>
      <w:bookmarkStart w:id="330" w:name="_Ref333918860"/>
      <w:bookmarkStart w:id="331" w:name="_Toc418491924"/>
      <w:bookmarkStart w:id="332" w:name="_Toc419046002"/>
      <w:bookmarkStart w:id="333" w:name="_Toc419046236"/>
      <w:r w:rsidRPr="009E785D">
        <w:t xml:space="preserve">Decay Region </w:t>
      </w:r>
      <w:proofErr w:type="spellStart"/>
      <w:r w:rsidRPr="009E785D">
        <w:t>Geosynthetic</w:t>
      </w:r>
      <w:proofErr w:type="spellEnd"/>
      <w:r w:rsidRPr="009E785D">
        <w:t xml:space="preserve"> Barrier System</w:t>
      </w:r>
      <w:bookmarkEnd w:id="330"/>
      <w:bookmarkEnd w:id="331"/>
      <w:bookmarkEnd w:id="332"/>
      <w:bookmarkEnd w:id="333"/>
    </w:p>
    <w:p w:rsidR="009E785D" w:rsidRPr="009E785D" w:rsidRDefault="009E785D" w:rsidP="007547DD">
      <w:pPr>
        <w:pStyle w:val="Bodytextstyle"/>
      </w:pPr>
      <w:r w:rsidRPr="009E785D">
        <w:t xml:space="preserve">A multiply geosynthetic barrier system, as shown in </w:t>
      </w:r>
      <w:r w:rsidR="00F31533" w:rsidRPr="00F31533">
        <w:rPr>
          <w:b/>
        </w:rPr>
        <w:fldChar w:fldCharType="begin"/>
      </w:r>
      <w:r w:rsidR="00F31533" w:rsidRPr="00F31533">
        <w:rPr>
          <w:b/>
        </w:rPr>
        <w:instrText xml:space="preserve"> REF _Ref419043418 \h  \* MERGEFORMAT </w:instrText>
      </w:r>
      <w:r w:rsidR="00F31533" w:rsidRPr="00F31533">
        <w:rPr>
          <w:b/>
        </w:rPr>
      </w:r>
      <w:r w:rsidR="00F31533" w:rsidRPr="00F31533">
        <w:rPr>
          <w:b/>
        </w:rPr>
        <w:fldChar w:fldCharType="separate"/>
      </w:r>
      <w:r w:rsidR="00F31533" w:rsidRPr="00F31533">
        <w:rPr>
          <w:b/>
          <w:highlight w:val="lightGray"/>
        </w:rPr>
        <w:t>Figure 5</w:t>
      </w:r>
      <w:r w:rsidR="00F31533" w:rsidRPr="00F31533">
        <w:rPr>
          <w:b/>
          <w:highlight w:val="lightGray"/>
        </w:rPr>
        <w:noBreakHyphen/>
        <w:t>1</w:t>
      </w:r>
      <w:r w:rsidR="00F31533" w:rsidRPr="00F31533">
        <w:rPr>
          <w:b/>
        </w:rPr>
        <w:t>3</w:t>
      </w:r>
      <w:r w:rsidR="00F31533" w:rsidRPr="00F31533">
        <w:rPr>
          <w:b/>
        </w:rPr>
        <w:fldChar w:fldCharType="end"/>
      </w:r>
      <w:r w:rsidR="00F31533">
        <w:t xml:space="preserve"> </w:t>
      </w:r>
      <w:r w:rsidRPr="009E785D">
        <w:t xml:space="preserve">and </w:t>
      </w:r>
      <w:r w:rsidR="00F31533" w:rsidRPr="00F31533">
        <w:rPr>
          <w:b/>
          <w:highlight w:val="lightGray"/>
        </w:rPr>
        <w:fldChar w:fldCharType="begin"/>
      </w:r>
      <w:r w:rsidR="00F31533" w:rsidRPr="00F31533">
        <w:rPr>
          <w:b/>
          <w:highlight w:val="lightGray"/>
        </w:rPr>
        <w:instrText xml:space="preserve"> REF _Ref419043450 \h  \* MERGEFORMAT </w:instrText>
      </w:r>
      <w:r w:rsidR="00F31533" w:rsidRPr="00F31533">
        <w:rPr>
          <w:b/>
          <w:highlight w:val="lightGray"/>
        </w:rPr>
      </w:r>
      <w:r w:rsidR="00F31533" w:rsidRPr="00F31533">
        <w:rPr>
          <w:b/>
          <w:highlight w:val="lightGray"/>
        </w:rPr>
        <w:fldChar w:fldCharType="separate"/>
      </w:r>
      <w:r w:rsidR="00F31533" w:rsidRPr="00F31533">
        <w:rPr>
          <w:b/>
          <w:highlight w:val="lightGray"/>
        </w:rPr>
        <w:t>Figure 5</w:t>
      </w:r>
      <w:r w:rsidR="00F31533" w:rsidRPr="00F31533">
        <w:rPr>
          <w:b/>
          <w:highlight w:val="lightGray"/>
        </w:rPr>
        <w:noBreakHyphen/>
        <w:t>14</w:t>
      </w:r>
      <w:r w:rsidR="00F31533" w:rsidRPr="00F31533">
        <w:rPr>
          <w:b/>
          <w:highlight w:val="lightGray"/>
        </w:rPr>
        <w:fldChar w:fldCharType="end"/>
      </w:r>
      <w:r w:rsidR="00F31533">
        <w:t xml:space="preserve"> </w:t>
      </w:r>
      <w:r w:rsidRPr="009E785D">
        <w:t xml:space="preserve">will surround the Decay Pipe structure to protect the decay region from potential groundwater infiltration and also to protect the surrounding groundwater from any possible tritiated water being created and escaping from the decay region. The use of the geosynthetic system in the decay region is a unique application of standard and common practices and materials used for decades in the landfill industry. This system will create a three-dimensional barrier system between the decay region and the environment.  </w:t>
      </w:r>
    </w:p>
    <w:p w:rsidR="009E785D" w:rsidRPr="009E785D" w:rsidRDefault="009E785D" w:rsidP="007547DD">
      <w:pPr>
        <w:pStyle w:val="Bodytextstyle"/>
      </w:pPr>
      <w:r w:rsidRPr="009E785D">
        <w:lastRenderedPageBreak/>
        <w:t xml:space="preserve">The proposed geosynthetic barrier system concept includes an encapsulated geosynthetic clay liner surrounding a several-feet-thick drainage region constructed of free-draining porous cellular concrete that surrounds an inner multi-ply geosynthetic barrier in contact with the decay pipe shielding concrete.  The inner multi-ply system will incorporate a minimum of one membrane barrier and a geonet leak detection layer placed on the inside of the membrane barrier. </w:t>
      </w:r>
    </w:p>
    <w:p w:rsidR="009E785D" w:rsidRPr="009E785D" w:rsidRDefault="009E785D" w:rsidP="007547DD">
      <w:pPr>
        <w:pStyle w:val="Bodytextstyle"/>
      </w:pPr>
      <w:r w:rsidRPr="009E785D">
        <w:t>A secondary cooling pipe system consisting of approximately 32 – 3-in diameter pipes located along the perimeter of the decay pipe shielding concrete can be employed using a one-pass air system to provide additional cooling if the geosynthetic barrier system temperature rises above acceptable levels.</w:t>
      </w:r>
    </w:p>
    <w:p w:rsidR="009E785D" w:rsidRPr="009E785D" w:rsidRDefault="009E785D" w:rsidP="007547DD">
      <w:pPr>
        <w:pStyle w:val="Bodytextstyle"/>
        <w:rPr>
          <w:rFonts w:ascii="Times New Roman" w:hAnsi="Times New Roman"/>
        </w:rPr>
      </w:pPr>
      <w:r w:rsidRPr="009E785D">
        <w:br w:type="page"/>
      </w:r>
    </w:p>
    <w:p w:rsidR="009E785D" w:rsidRPr="00383545" w:rsidRDefault="007B7E5F" w:rsidP="007B7E5F">
      <w:pPr>
        <w:pStyle w:val="Caption"/>
        <w:rPr>
          <w:rFonts w:eastAsia="Cambria"/>
          <w:szCs w:val="24"/>
        </w:rPr>
      </w:pPr>
      <w:bookmarkStart w:id="334" w:name="_Ref419043418"/>
      <w:bookmarkStart w:id="335" w:name="_Ref312142653"/>
      <w:bookmarkStart w:id="336" w:name="_Toc417648967"/>
      <w:bookmarkStart w:id="337" w:name="_Toc419046675"/>
      <w:r>
        <w:lastRenderedPageBreak/>
        <w:t xml:space="preserve">Figure </w:t>
      </w:r>
      <w:fldSimple w:instr=" STYLEREF 1 \s ">
        <w:r w:rsidR="00197C44">
          <w:rPr>
            <w:noProof/>
          </w:rPr>
          <w:t>5</w:t>
        </w:r>
      </w:fldSimple>
      <w:r w:rsidR="00197C44">
        <w:noBreakHyphen/>
      </w:r>
      <w:fldSimple w:instr=" SEQ Figure \* ARABIC \s 1 ">
        <w:r w:rsidR="00197C44">
          <w:rPr>
            <w:noProof/>
          </w:rPr>
          <w:t>13</w:t>
        </w:r>
      </w:fldSimple>
      <w:bookmarkEnd w:id="334"/>
      <w:r>
        <w:t xml:space="preserve">: </w:t>
      </w:r>
      <w:proofErr w:type="spellStart"/>
      <w:r w:rsidR="00383545" w:rsidRPr="00383545">
        <w:rPr>
          <w:rFonts w:eastAsia="Cambria"/>
          <w:szCs w:val="24"/>
        </w:rPr>
        <w:t>Geomembrane</w:t>
      </w:r>
      <w:proofErr w:type="spellEnd"/>
      <w:r w:rsidR="00383545" w:rsidRPr="00383545">
        <w:rPr>
          <w:rFonts w:eastAsia="Cambria"/>
          <w:szCs w:val="24"/>
        </w:rPr>
        <w:t xml:space="preserve"> Sy</w:t>
      </w:r>
      <w:r w:rsidR="009E785D" w:rsidRPr="00383545">
        <w:rPr>
          <w:rFonts w:eastAsia="Cambria"/>
          <w:szCs w:val="24"/>
        </w:rPr>
        <w:t xml:space="preserve">stem </w:t>
      </w:r>
      <w:r w:rsidR="00383545" w:rsidRPr="00383545">
        <w:rPr>
          <w:rFonts w:eastAsia="Cambria"/>
          <w:szCs w:val="24"/>
        </w:rPr>
        <w:t>S</w:t>
      </w:r>
      <w:r w:rsidR="009E785D" w:rsidRPr="00383545">
        <w:rPr>
          <w:rFonts w:eastAsia="Cambria"/>
          <w:szCs w:val="24"/>
        </w:rPr>
        <w:t xml:space="preserve">ection </w:t>
      </w:r>
      <w:r w:rsidR="00383545" w:rsidRPr="00383545">
        <w:rPr>
          <w:rFonts w:eastAsia="Cambria"/>
          <w:szCs w:val="24"/>
        </w:rPr>
        <w:t>V</w:t>
      </w:r>
      <w:r w:rsidR="009E785D" w:rsidRPr="00383545">
        <w:rPr>
          <w:rFonts w:eastAsia="Cambria"/>
          <w:szCs w:val="24"/>
        </w:rPr>
        <w:t xml:space="preserve">iew </w:t>
      </w:r>
      <w:r w:rsidR="009E785D" w:rsidRPr="00383545">
        <w:rPr>
          <w:rFonts w:eastAsia="Cambria"/>
          <w:noProof/>
          <w:szCs w:val="24"/>
        </w:rPr>
        <w:drawing>
          <wp:anchor distT="0" distB="0" distL="114300" distR="114300" simplePos="0" relativeHeight="251671552" behindDoc="0" locked="0" layoutInCell="1" allowOverlap="1" wp14:anchorId="4EC0466E" wp14:editId="415AD748">
            <wp:simplePos x="0" y="0"/>
            <wp:positionH relativeFrom="column">
              <wp:posOffset>0</wp:posOffset>
            </wp:positionH>
            <wp:positionV relativeFrom="paragraph">
              <wp:posOffset>0</wp:posOffset>
            </wp:positionV>
            <wp:extent cx="5937250" cy="4584700"/>
            <wp:effectExtent l="19050" t="19050" r="25400" b="25400"/>
            <wp:wrapSquare wrapText="bothSides"/>
            <wp:docPr id="2160" name="Picture 2160"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solidFill>
                        <a:schemeClr val="tx1"/>
                      </a:solidFill>
                    </a:ln>
                  </pic:spPr>
                </pic:pic>
              </a:graphicData>
            </a:graphic>
          </wp:anchor>
        </w:drawing>
      </w:r>
      <w:r w:rsidR="00383545" w:rsidRPr="00383545">
        <w:rPr>
          <w:rFonts w:eastAsia="Cambria"/>
          <w:szCs w:val="24"/>
        </w:rPr>
        <w:t xml:space="preserve">(From Outside Right to Inside Left </w:t>
      </w:r>
      <w:r w:rsidR="009E785D" w:rsidRPr="00383545">
        <w:rPr>
          <w:rFonts w:eastAsia="Cambria"/>
          <w:szCs w:val="24"/>
        </w:rPr>
        <w:t xml:space="preserve">in the </w:t>
      </w:r>
      <w:r w:rsidR="00383545" w:rsidRPr="00383545">
        <w:rPr>
          <w:rFonts w:eastAsia="Cambria"/>
          <w:szCs w:val="24"/>
        </w:rPr>
        <w:t>E</w:t>
      </w:r>
      <w:r w:rsidR="009E785D" w:rsidRPr="00383545">
        <w:rPr>
          <w:rFonts w:eastAsia="Cambria"/>
          <w:szCs w:val="24"/>
        </w:rPr>
        <w:t xml:space="preserve">xploded </w:t>
      </w:r>
      <w:r w:rsidR="00383545" w:rsidRPr="00383545">
        <w:rPr>
          <w:rFonts w:eastAsia="Cambria"/>
          <w:szCs w:val="24"/>
        </w:rPr>
        <w:t>V</w:t>
      </w:r>
      <w:r w:rsidR="009E785D" w:rsidRPr="00383545">
        <w:rPr>
          <w:rFonts w:eastAsia="Cambria"/>
          <w:szCs w:val="24"/>
        </w:rPr>
        <w:t>iew)</w:t>
      </w:r>
      <w:bookmarkEnd w:id="335"/>
      <w:bookmarkEnd w:id="336"/>
      <w:bookmarkEnd w:id="337"/>
    </w:p>
    <w:p w:rsidR="009E785D" w:rsidRPr="009E785D" w:rsidRDefault="009E785D" w:rsidP="007547DD">
      <w:pPr>
        <w:pStyle w:val="Bodytextstyle"/>
      </w:pPr>
      <w:r w:rsidRPr="009E785D">
        <w:t xml:space="preserve">At the base of the decay region cross section the free-draining granular region consists of 24 inches of open graded (no fines) aggregate/gravel with 12-inch (300-mm) diameter perforated drainage pipes as shown in </w:t>
      </w:r>
      <w:r w:rsidRPr="009E785D">
        <w:fldChar w:fldCharType="begin"/>
      </w:r>
      <w:r w:rsidRPr="009E785D">
        <w:instrText xml:space="preserve"> REF _Ref314493938 \h </w:instrText>
      </w:r>
      <w:r w:rsidR="00AF066D">
        <w:instrText xml:space="preserve"> \* MERGEFORMAT </w:instrText>
      </w:r>
      <w:r w:rsidRPr="009E785D">
        <w:fldChar w:fldCharType="separate"/>
      </w:r>
      <w:r w:rsidRPr="009E785D">
        <w:t>Figure 5</w:t>
      </w:r>
      <w:r w:rsidRPr="009E785D">
        <w:noBreakHyphen/>
        <w:t>14</w:t>
      </w:r>
      <w:r w:rsidRPr="009E785D">
        <w:fldChar w:fldCharType="end"/>
      </w:r>
      <w:r w:rsidRPr="009E785D">
        <w:t>. This pipe underdrain system will drain down a 10% slope the length of the Decay Pipe to a collection system at the upstream face of the Absorber Hall and into the decay pipe tritium monitoring sump system.</w:t>
      </w:r>
    </w:p>
    <w:p w:rsidR="009E785D" w:rsidRPr="009E785D" w:rsidRDefault="009E785D" w:rsidP="007547DD">
      <w:pPr>
        <w:pStyle w:val="Bodytextstyle"/>
      </w:pPr>
      <w:r w:rsidRPr="009E785D">
        <w:t xml:space="preserve">Surface water drainage and infiltration over the top of the concrete shielding is managed by crowning the top surface of the shielding concrete, crowning the outer geosynthetic barrier system, and crowning the ground surface above the top of the decay region to shed surface water off to the side to drainage swales and a drain tile system, as shown in </w:t>
      </w:r>
      <w:r w:rsidRPr="00F00C3C">
        <w:rPr>
          <w:b/>
          <w:highlight w:val="lightGray"/>
        </w:rPr>
        <w:fldChar w:fldCharType="begin"/>
      </w:r>
      <w:r w:rsidRPr="00F00C3C">
        <w:rPr>
          <w:b/>
          <w:highlight w:val="lightGray"/>
        </w:rPr>
        <w:instrText xml:space="preserve"> REF _Ref314493698 \h </w:instrText>
      </w:r>
      <w:r w:rsidR="00AF066D" w:rsidRPr="00F00C3C">
        <w:rPr>
          <w:b/>
          <w:highlight w:val="lightGray"/>
        </w:rPr>
        <w:instrText xml:space="preserve"> \* MERGEFORMAT </w:instrText>
      </w:r>
      <w:r w:rsidRPr="00F00C3C">
        <w:rPr>
          <w:b/>
          <w:highlight w:val="lightGray"/>
        </w:rPr>
      </w:r>
      <w:r w:rsidRPr="00F00C3C">
        <w:rPr>
          <w:b/>
          <w:highlight w:val="lightGray"/>
        </w:rPr>
        <w:fldChar w:fldCharType="separate"/>
      </w:r>
      <w:r w:rsidRPr="00F00C3C">
        <w:rPr>
          <w:b/>
          <w:highlight w:val="lightGray"/>
        </w:rPr>
        <w:t>Figure 5</w:t>
      </w:r>
      <w:r w:rsidRPr="00F00C3C">
        <w:rPr>
          <w:b/>
          <w:highlight w:val="lightGray"/>
        </w:rPr>
        <w:noBreakHyphen/>
        <w:t>11</w:t>
      </w:r>
      <w:r w:rsidRPr="00F00C3C">
        <w:rPr>
          <w:b/>
          <w:highlight w:val="lightGray"/>
        </w:rPr>
        <w:fldChar w:fldCharType="end"/>
      </w:r>
      <w:r w:rsidRPr="009E785D">
        <w:t>.</w:t>
      </w:r>
    </w:p>
    <w:p w:rsidR="009E785D" w:rsidRPr="009E785D" w:rsidRDefault="009E785D" w:rsidP="007547DD">
      <w:pPr>
        <w:pStyle w:val="Bodytextstyle"/>
      </w:pPr>
      <w:r w:rsidRPr="009E785D">
        <w:t xml:space="preserve">An independent study and review was conducted by a leading expert in the geosynthetic industry who generally concurred with the application and details of the geomembrane barrier system. The review provided some comments which will be considered during Preliminary Design </w:t>
      </w:r>
      <w:sdt>
        <w:sdtPr>
          <w:id w:val="-479856984"/>
          <w:citation/>
        </w:sdtPr>
        <w:sdtEndPr/>
        <w:sdtContent>
          <w:r w:rsidRPr="009E785D">
            <w:fldChar w:fldCharType="begin"/>
          </w:r>
          <w:r w:rsidRPr="009E785D">
            <w:instrText xml:space="preserve">CITATION ESHKavazanjian \l 1033 </w:instrText>
          </w:r>
          <w:r w:rsidRPr="009E785D">
            <w:fldChar w:fldCharType="separate"/>
          </w:r>
          <w:r w:rsidR="00C04DF2">
            <w:t>(9)</w:t>
          </w:r>
          <w:r w:rsidRPr="009E785D">
            <w:fldChar w:fldCharType="end"/>
          </w:r>
        </w:sdtContent>
      </w:sdt>
      <w:r w:rsidRPr="009E785D">
        <w:t xml:space="preserve"> </w:t>
      </w:r>
      <w:sdt>
        <w:sdtPr>
          <w:id w:val="-489639108"/>
          <w:citation/>
        </w:sdtPr>
        <w:sdtEndPr/>
        <w:sdtContent>
          <w:r w:rsidRPr="009E785D">
            <w:fldChar w:fldCharType="begin"/>
          </w:r>
          <w:r w:rsidRPr="009E785D">
            <w:instrText xml:space="preserve">CITATION KavazanjianPres \l 1033 </w:instrText>
          </w:r>
          <w:r w:rsidRPr="009E785D">
            <w:fldChar w:fldCharType="separate"/>
          </w:r>
          <w:r w:rsidR="00C04DF2">
            <w:t>(10)</w:t>
          </w:r>
          <w:r w:rsidRPr="009E785D">
            <w:fldChar w:fldCharType="end"/>
          </w:r>
        </w:sdtContent>
      </w:sdt>
      <w:r w:rsidRPr="009E785D">
        <w:t>.</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5501BF85" wp14:editId="3F1D2D67">
            <wp:extent cx="5937250" cy="4794250"/>
            <wp:effectExtent l="19050" t="19050" r="25400" b="25400"/>
            <wp:docPr id="2161" name="Picture 2161" descr="M:\Active Projects\6\14\4\2 - Conceptual Design\CD-1_Refresh\Figure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5-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7250" cy="4794250"/>
                    </a:xfrm>
                    <a:prstGeom prst="rect">
                      <a:avLst/>
                    </a:prstGeom>
                    <a:noFill/>
                    <a:ln>
                      <a:solidFill>
                        <a:schemeClr val="tx1"/>
                      </a:solidFill>
                    </a:ln>
                  </pic:spPr>
                </pic:pic>
              </a:graphicData>
            </a:graphic>
          </wp:inline>
        </w:drawing>
      </w:r>
    </w:p>
    <w:p w:rsidR="009E785D" w:rsidRPr="009E785D" w:rsidRDefault="007B7E5F" w:rsidP="007B7E5F">
      <w:pPr>
        <w:pStyle w:val="Caption"/>
      </w:pPr>
      <w:bookmarkStart w:id="338" w:name="_Ref419043450"/>
      <w:bookmarkStart w:id="339" w:name="_Ref307516556"/>
      <w:bookmarkStart w:id="340" w:name="_Toc417648968"/>
      <w:bookmarkStart w:id="341" w:name="_Toc419046676"/>
      <w:r>
        <w:t xml:space="preserve">Figure </w:t>
      </w:r>
      <w:fldSimple w:instr=" STYLEREF 1 \s ">
        <w:r w:rsidR="00197C44">
          <w:rPr>
            <w:noProof/>
          </w:rPr>
          <w:t>5</w:t>
        </w:r>
      </w:fldSimple>
      <w:r w:rsidR="00197C44">
        <w:noBreakHyphen/>
      </w:r>
      <w:fldSimple w:instr=" SEQ Figure \* ARABIC \s 1 ">
        <w:r w:rsidR="00197C44">
          <w:rPr>
            <w:noProof/>
          </w:rPr>
          <w:t>14</w:t>
        </w:r>
      </w:fldSimple>
      <w:bookmarkEnd w:id="338"/>
      <w:r>
        <w:t xml:space="preserve">: </w:t>
      </w:r>
      <w:r w:rsidR="009E785D" w:rsidRPr="009E785D">
        <w:t xml:space="preserve">Decay Pipe </w:t>
      </w:r>
      <w:r w:rsidR="00383545">
        <w:t>C</w:t>
      </w:r>
      <w:r w:rsidR="009E785D" w:rsidRPr="009E785D">
        <w:t xml:space="preserve">ross </w:t>
      </w:r>
      <w:r w:rsidR="00383545">
        <w:t>S</w:t>
      </w:r>
      <w:r w:rsidR="009E785D" w:rsidRPr="009E785D">
        <w:t xml:space="preserve">ection </w:t>
      </w:r>
      <w:r w:rsidR="00383545">
        <w:t>S</w:t>
      </w:r>
      <w:r w:rsidR="009E785D" w:rsidRPr="009E785D">
        <w:t xml:space="preserve">howing the </w:t>
      </w:r>
      <w:r w:rsidR="00383545">
        <w:t>B</w:t>
      </w:r>
      <w:r w:rsidR="009E785D" w:rsidRPr="009E785D">
        <w:t>ase of the</w:t>
      </w:r>
      <w:r w:rsidR="00383545">
        <w:t xml:space="preserve"> Decay</w:t>
      </w:r>
      <w:r w:rsidR="009E785D" w:rsidRPr="009E785D">
        <w:t xml:space="preserve"> Pipe </w:t>
      </w:r>
      <w:r w:rsidR="00383545">
        <w:t>B</w:t>
      </w:r>
      <w:r w:rsidR="009E785D" w:rsidRPr="009E785D">
        <w:t xml:space="preserve">arrier </w:t>
      </w:r>
      <w:r w:rsidR="00383545">
        <w:t>S</w:t>
      </w:r>
      <w:r w:rsidR="009E785D" w:rsidRPr="009E785D">
        <w:t>ystem</w:t>
      </w:r>
      <w:bookmarkEnd w:id="339"/>
      <w:bookmarkEnd w:id="340"/>
      <w:bookmarkEnd w:id="341"/>
    </w:p>
    <w:p w:rsidR="009E785D" w:rsidRPr="009E785D" w:rsidRDefault="009E785D" w:rsidP="00686ECC">
      <w:pPr>
        <w:pStyle w:val="Heading2"/>
        <w:rPr>
          <w:rFonts w:eastAsiaTheme="majorEastAsia"/>
        </w:rPr>
      </w:pPr>
      <w:bookmarkStart w:id="342" w:name="_Toc149277656"/>
      <w:bookmarkStart w:id="343" w:name="_Toc149638409"/>
      <w:bookmarkStart w:id="344" w:name="_Ref318281311"/>
      <w:bookmarkStart w:id="345" w:name="_Toc418491925"/>
      <w:bookmarkStart w:id="346" w:name="_Toc419046003"/>
      <w:bookmarkStart w:id="347" w:name="_Toc419046237"/>
      <w:r w:rsidRPr="009E785D">
        <w:rPr>
          <w:rFonts w:eastAsiaTheme="majorEastAsia"/>
        </w:rPr>
        <w:t>Absorber Hall and Support Rooms</w:t>
      </w:r>
      <w:bookmarkEnd w:id="342"/>
      <w:bookmarkEnd w:id="343"/>
      <w:bookmarkEnd w:id="344"/>
      <w:bookmarkEnd w:id="345"/>
      <w:bookmarkEnd w:id="346"/>
      <w:bookmarkEnd w:id="347"/>
    </w:p>
    <w:p w:rsidR="009E785D" w:rsidRPr="009E785D" w:rsidRDefault="007B7E5F" w:rsidP="007B7E5F">
      <w:pPr>
        <w:pStyle w:val="Caption"/>
        <w:rPr>
          <w:rFonts w:eastAsia="Cambria"/>
        </w:rPr>
      </w:pPr>
      <w:bookmarkStart w:id="348" w:name="_Toc419046677"/>
      <w:r>
        <w:lastRenderedPageBreak/>
        <w:t xml:space="preserve">Figure </w:t>
      </w:r>
      <w:fldSimple w:instr=" STYLEREF 1 \s ">
        <w:r w:rsidR="00197C44">
          <w:rPr>
            <w:noProof/>
          </w:rPr>
          <w:t>5</w:t>
        </w:r>
      </w:fldSimple>
      <w:r w:rsidR="00197C44">
        <w:noBreakHyphen/>
      </w:r>
      <w:fldSimple w:instr=" SEQ Figure \* ARABIC \s 1 ">
        <w:r w:rsidR="00197C44">
          <w:rPr>
            <w:noProof/>
          </w:rPr>
          <w:t>15</w:t>
        </w:r>
      </w:fldSimple>
      <w:r>
        <w:t xml:space="preserve">: </w:t>
      </w:r>
      <w:r w:rsidR="00FB147C" w:rsidRPr="00FB147C">
        <w:rPr>
          <w:rFonts w:eastAsiaTheme="minorHAnsi"/>
          <w:noProof/>
        </w:rPr>
        <w:t>Absorber Hall and Support Rooms</w:t>
      </w:r>
      <w:r w:rsidR="009E785D" w:rsidRPr="009E785D">
        <w:rPr>
          <w:rFonts w:eastAsia="Cambria"/>
          <w:noProof/>
        </w:rPr>
        <w:drawing>
          <wp:anchor distT="0" distB="0" distL="114300" distR="114300" simplePos="0" relativeHeight="251664384" behindDoc="0" locked="0" layoutInCell="1" allowOverlap="1" wp14:anchorId="577B375C" wp14:editId="2D07A010">
            <wp:simplePos x="0" y="0"/>
            <wp:positionH relativeFrom="column">
              <wp:posOffset>0</wp:posOffset>
            </wp:positionH>
            <wp:positionV relativeFrom="paragraph">
              <wp:posOffset>250825</wp:posOffset>
            </wp:positionV>
            <wp:extent cx="5943600" cy="3886200"/>
            <wp:effectExtent l="19050" t="19050" r="19050" b="19050"/>
            <wp:wrapSquare wrapText="bothSides"/>
            <wp:docPr id="2162" name="Picture 2162"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End w:id="348"/>
    </w:p>
    <w:p w:rsidR="009E785D" w:rsidRPr="009E785D" w:rsidRDefault="009E785D" w:rsidP="007547DD">
      <w:pPr>
        <w:pStyle w:val="Bodytextstyle"/>
      </w:pPr>
    </w:p>
    <w:p w:rsidR="009E785D" w:rsidRPr="009E785D" w:rsidRDefault="009E785D" w:rsidP="007547DD">
      <w:pPr>
        <w:pStyle w:val="Bodytextstyle"/>
      </w:pPr>
      <w:r w:rsidRPr="009E785D">
        <w:t xml:space="preserve">The Absorber Hall will be approximately 90 ft below grade as shown in plan view in </w:t>
      </w:r>
      <w:r w:rsidR="00F31533" w:rsidRPr="0049697C">
        <w:rPr>
          <w:highlight w:val="lightGray"/>
        </w:rPr>
        <w:fldChar w:fldCharType="begin"/>
      </w:r>
      <w:r w:rsidR="00F31533" w:rsidRPr="0049697C">
        <w:rPr>
          <w:highlight w:val="lightGray"/>
        </w:rPr>
        <w:instrText xml:space="preserve"> REF _Ref419043492 \h </w:instrText>
      </w:r>
      <w:r w:rsidR="0049697C" w:rsidRPr="0049697C">
        <w:rPr>
          <w:highlight w:val="lightGray"/>
        </w:rPr>
        <w:instrText xml:space="preserve"> \* MERGEFORMAT </w:instrText>
      </w:r>
      <w:r w:rsidR="00F31533" w:rsidRPr="0049697C">
        <w:rPr>
          <w:highlight w:val="lightGray"/>
        </w:rPr>
      </w:r>
      <w:r w:rsidR="00F31533" w:rsidRPr="0049697C">
        <w:rPr>
          <w:highlight w:val="lightGray"/>
        </w:rPr>
        <w:fldChar w:fldCharType="separate"/>
      </w:r>
      <w:r w:rsidR="00F31533" w:rsidRPr="0049697C">
        <w:rPr>
          <w:b/>
          <w:highlight w:val="lightGray"/>
        </w:rPr>
        <w:t>Figure 5</w:t>
      </w:r>
      <w:r w:rsidR="00F31533" w:rsidRPr="0049697C">
        <w:rPr>
          <w:b/>
          <w:highlight w:val="lightGray"/>
        </w:rPr>
        <w:noBreakHyphen/>
        <w:t>16</w:t>
      </w:r>
      <w:r w:rsidR="00F31533" w:rsidRPr="0049697C">
        <w:rPr>
          <w:highlight w:val="lightGray"/>
        </w:rPr>
        <w:fldChar w:fldCharType="end"/>
      </w:r>
      <w:r w:rsidR="00462612">
        <w:t>,</w:t>
      </w:r>
      <w:r w:rsidR="0049697C">
        <w:t xml:space="preserve"> </w:t>
      </w:r>
      <w:r w:rsidR="00F31533">
        <w:fldChar w:fldCharType="begin"/>
      </w:r>
      <w:r w:rsidR="00F31533">
        <w:instrText xml:space="preserve"> REF _Ref419043496 \h </w:instrText>
      </w:r>
      <w:r w:rsidR="0049697C">
        <w:instrText xml:space="preserve"> \* MERGEFORMAT </w:instrText>
      </w:r>
      <w:r w:rsidR="00F31533">
        <w:fldChar w:fldCharType="separate"/>
      </w:r>
      <w:r w:rsidR="00F31533" w:rsidRPr="0049697C">
        <w:rPr>
          <w:b/>
          <w:highlight w:val="lightGray"/>
        </w:rPr>
        <w:t>Figure 5</w:t>
      </w:r>
      <w:r w:rsidR="00F31533" w:rsidRPr="0049697C">
        <w:rPr>
          <w:b/>
          <w:highlight w:val="lightGray"/>
        </w:rPr>
        <w:noBreakHyphen/>
        <w:t>1</w:t>
      </w:r>
      <w:r w:rsidR="00F31533">
        <w:t>7</w:t>
      </w:r>
      <w:r w:rsidR="00F31533">
        <w:fldChar w:fldCharType="end"/>
      </w:r>
      <w:r w:rsidR="00462612">
        <w:t xml:space="preserve"> and </w:t>
      </w:r>
      <w:r w:rsidR="00462612" w:rsidRPr="0049697C">
        <w:rPr>
          <w:b/>
          <w:highlight w:val="lightGray"/>
        </w:rPr>
        <w:fldChar w:fldCharType="begin"/>
      </w:r>
      <w:r w:rsidR="00462612" w:rsidRPr="0049697C">
        <w:rPr>
          <w:b/>
          <w:highlight w:val="lightGray"/>
        </w:rPr>
        <w:instrText xml:space="preserve"> REF _Ref419043516 \h </w:instrText>
      </w:r>
      <w:r w:rsidR="0049697C" w:rsidRPr="0049697C">
        <w:rPr>
          <w:b/>
          <w:highlight w:val="lightGray"/>
        </w:rPr>
        <w:instrText xml:space="preserve"> \* MERGEFORMAT </w:instrText>
      </w:r>
      <w:r w:rsidR="00462612" w:rsidRPr="0049697C">
        <w:rPr>
          <w:b/>
          <w:highlight w:val="lightGray"/>
        </w:rPr>
      </w:r>
      <w:r w:rsidR="00462612" w:rsidRPr="0049697C">
        <w:rPr>
          <w:b/>
          <w:highlight w:val="lightGray"/>
        </w:rPr>
        <w:fldChar w:fldCharType="separate"/>
      </w:r>
      <w:r w:rsidR="00462612" w:rsidRPr="0049697C">
        <w:rPr>
          <w:b/>
          <w:highlight w:val="lightGray"/>
        </w:rPr>
        <w:t>Figure 5</w:t>
      </w:r>
      <w:r w:rsidR="00462612" w:rsidRPr="0049697C">
        <w:rPr>
          <w:b/>
          <w:highlight w:val="lightGray"/>
        </w:rPr>
        <w:noBreakHyphen/>
        <w:t>18</w:t>
      </w:r>
      <w:r w:rsidR="00462612" w:rsidRPr="0049697C">
        <w:rPr>
          <w:b/>
          <w:highlight w:val="lightGray"/>
        </w:rPr>
        <w:fldChar w:fldCharType="end"/>
      </w:r>
      <w:r w:rsidR="0049697C">
        <w:t xml:space="preserve"> </w:t>
      </w:r>
      <w:r w:rsidRPr="009E785D">
        <w:t>and in longitudinal cross section in</w:t>
      </w:r>
      <w:r w:rsidR="0049697C">
        <w:t xml:space="preserve"> </w:t>
      </w:r>
      <w:r w:rsidR="0049697C" w:rsidRPr="0049697C">
        <w:rPr>
          <w:b/>
          <w:highlight w:val="lightGray"/>
        </w:rPr>
        <w:fldChar w:fldCharType="begin"/>
      </w:r>
      <w:r w:rsidR="0049697C" w:rsidRPr="0049697C">
        <w:rPr>
          <w:b/>
          <w:highlight w:val="lightGray"/>
        </w:rPr>
        <w:instrText xml:space="preserve"> REF _Ref419043552 \h  \* MERGEFORMAT </w:instrText>
      </w:r>
      <w:r w:rsidR="0049697C" w:rsidRPr="0049697C">
        <w:rPr>
          <w:b/>
          <w:highlight w:val="lightGray"/>
        </w:rPr>
      </w:r>
      <w:r w:rsidR="0049697C" w:rsidRPr="0049697C">
        <w:rPr>
          <w:b/>
          <w:highlight w:val="lightGray"/>
        </w:rPr>
        <w:fldChar w:fldCharType="separate"/>
      </w:r>
      <w:r w:rsidR="0049697C" w:rsidRPr="0049697C">
        <w:rPr>
          <w:b/>
          <w:highlight w:val="lightGray"/>
        </w:rPr>
        <w:t>Figure 5</w:t>
      </w:r>
      <w:r w:rsidR="0049697C" w:rsidRPr="0049697C">
        <w:rPr>
          <w:b/>
          <w:highlight w:val="lightGray"/>
        </w:rPr>
        <w:noBreakHyphen/>
        <w:t>19</w:t>
      </w:r>
      <w:r w:rsidR="0049697C" w:rsidRPr="0049697C">
        <w:rPr>
          <w:b/>
          <w:highlight w:val="lightGray"/>
        </w:rPr>
        <w:fldChar w:fldCharType="end"/>
      </w:r>
      <w:r w:rsidRPr="0049697C">
        <w:rPr>
          <w:b/>
        </w:rPr>
        <w:t>.</w:t>
      </w:r>
      <w:r w:rsidRPr="009E785D">
        <w:t xml:space="preserve"> The Absorber Hall will house the concrete shielded hadron absorber and monitor, the Muon Alcove, and the absorber support rooms, all constructed in an open cut soil excavation to bedrock and then a drill-and-blast rock excavation to the base of the underground facility. Also housed in the Absorber Hall and Muon Alcove is the </w:t>
      </w:r>
      <w:r w:rsidR="00E04FA2">
        <w:t>near detector</w:t>
      </w:r>
      <w:r w:rsidRPr="009E785D">
        <w:t xml:space="preserve"> Level 2 Project’s beamline – measurement system (BLM) (muon detectors) and a Global Data Acquisition system (GDAQ). A geosynthetic barrier system</w:t>
      </w:r>
      <w:r w:rsidRPr="009E785D" w:rsidDel="00B248E0">
        <w:t xml:space="preserve"> </w:t>
      </w:r>
      <w:r w:rsidRPr="009E785D">
        <w:t xml:space="preserve">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Muon Alcove, and sump and pump systems, and will provide access to the base of the egress shaft. The middle level of this underground facility will house the top of the absorber pile and the RAW Room. The upper level of this underground facility will house the Instrumentation and Air Handling rooms. </w:t>
      </w:r>
    </w:p>
    <w:p w:rsidR="009E785D" w:rsidRPr="009E785D" w:rsidRDefault="009E785D" w:rsidP="007547DD">
      <w:pPr>
        <w:pStyle w:val="Bodytextstyle"/>
      </w:pPr>
      <w:r w:rsidRPr="009E785D">
        <w:t xml:space="preserve">The 9-ft thick roof/ceiling of the underground portion of the facility will serve to provide concrete shielding between the Absorber Hall and the above ground Absorber Service Building (LBNF-30). A portion of the concrete foundation walls for the above ground service building serves as the shaft walls to the underground facilities’ equipment and utilities access corridor, which is accessed via a 6.5-ft wide by 17-ft long opening in the truck bay floor of the above ground service building which has 30-ton bridge </w:t>
      </w:r>
      <w:r w:rsidRPr="009E785D">
        <w:lastRenderedPageBreak/>
        <w:t>crane coverage. This opening will have a 9-ft thick concrete shield block air sealed hatch cover that will be provided by the Beamline Level 2 Project.</w:t>
      </w:r>
    </w:p>
    <w:p w:rsidR="009E785D" w:rsidRPr="009E785D" w:rsidRDefault="009E785D" w:rsidP="007547DD">
      <w:pPr>
        <w:pStyle w:val="Bodytextstyle"/>
      </w:pPr>
      <w:r w:rsidRPr="009E785D">
        <w:t>The corridor from the Absorber Hall/Muon Alcove (lower level) to the egress shaft will have an air-seal door provided by CF and a shielding door provided by beamline. An interlock and air seal door system will separate the Absorber Hall/Muon Alcove from the rest of the underground rooms. The CF outfitting includes conventional and technical/programmatic utilities (to the base of the shaft); air handling equipment, emergency systems, a 4,000-lb capacity personnel elevator, and the sump and pump room systems.</w:t>
      </w:r>
    </w:p>
    <w:p w:rsidR="009E785D" w:rsidRPr="009E785D" w:rsidRDefault="009E785D" w:rsidP="007547DD">
      <w:pPr>
        <w:pStyle w:val="Bodytextstyle"/>
      </w:pPr>
      <w:r w:rsidRPr="009E785D">
        <w:t>The scope of the Conventional Facilities Absorber Hall and support rooms includes the design and construction of the underground facility. This includes the absorber pile cast-in-place concrete shielding enclosure that will house the hadron monitor. Slots/voids will be cast into the beam-right side of the absorber concrete shielding pit to create a morgue for storing spent absorber components. The scope also includes the associated Conventional Facilities outfitting with required utilities.</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8943EE9" wp14:editId="0A3E33DC">
            <wp:extent cx="5941060" cy="4616450"/>
            <wp:effectExtent l="19050" t="19050" r="21590" b="12700"/>
            <wp:docPr id="2163" name="Picture 2163" descr="M:\Active Projects\6\14\4\2 - Conceptual Design\CD-1_Refresh\FNAL_6-14-1_Struct_AC_Central_HartsfieldK - Structural Plan - Figure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5-1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1060" cy="4616450"/>
                    </a:xfrm>
                    <a:prstGeom prst="rect">
                      <a:avLst/>
                    </a:prstGeom>
                    <a:noFill/>
                    <a:ln>
                      <a:solidFill>
                        <a:schemeClr val="tx1"/>
                      </a:solidFill>
                    </a:ln>
                  </pic:spPr>
                </pic:pic>
              </a:graphicData>
            </a:graphic>
          </wp:inline>
        </w:drawing>
      </w:r>
    </w:p>
    <w:p w:rsidR="009E785D" w:rsidRPr="007A026B" w:rsidRDefault="007A026B" w:rsidP="007A026B">
      <w:pPr>
        <w:pStyle w:val="Caption"/>
        <w:rPr>
          <w:rFonts w:eastAsia="Cambria"/>
          <w:bCs/>
        </w:rPr>
      </w:pPr>
      <w:bookmarkStart w:id="349" w:name="_Ref419043492"/>
      <w:bookmarkStart w:id="350" w:name="_Toc417648969"/>
      <w:bookmarkStart w:id="351" w:name="_Toc419046678"/>
      <w:r w:rsidRPr="007A026B">
        <w:t xml:space="preserve">Figure </w:t>
      </w:r>
      <w:fldSimple w:instr=" STYLEREF 1 \s ">
        <w:r w:rsidR="00197C44">
          <w:rPr>
            <w:noProof/>
          </w:rPr>
          <w:t>5</w:t>
        </w:r>
      </w:fldSimple>
      <w:r w:rsidR="00197C44">
        <w:noBreakHyphen/>
      </w:r>
      <w:fldSimple w:instr=" SEQ Figure \* ARABIC \s 1 ">
        <w:r w:rsidR="00197C44">
          <w:rPr>
            <w:noProof/>
          </w:rPr>
          <w:t>16</w:t>
        </w:r>
      </w:fldSimple>
      <w:bookmarkEnd w:id="349"/>
      <w:r w:rsidRPr="007A026B">
        <w:t xml:space="preserve">: </w:t>
      </w:r>
      <w:r w:rsidR="00FB147C" w:rsidRPr="007A026B">
        <w:rPr>
          <w:rFonts w:eastAsia="Cambria"/>
          <w:bCs/>
        </w:rPr>
        <w:t xml:space="preserve">Absorber Hall, </w:t>
      </w:r>
      <w:proofErr w:type="spellStart"/>
      <w:r w:rsidR="00FB147C" w:rsidRPr="007A026B">
        <w:rPr>
          <w:rFonts w:eastAsia="Cambria"/>
          <w:bCs/>
        </w:rPr>
        <w:t>Muon</w:t>
      </w:r>
      <w:proofErr w:type="spellEnd"/>
      <w:r w:rsidR="00FB147C" w:rsidRPr="007A026B">
        <w:rPr>
          <w:rFonts w:eastAsia="Cambria"/>
          <w:bCs/>
        </w:rPr>
        <w:t xml:space="preserve"> Alcove:</w:t>
      </w:r>
      <w:r w:rsidR="009E785D" w:rsidRPr="007A026B">
        <w:rPr>
          <w:rFonts w:eastAsia="Cambria"/>
          <w:bCs/>
        </w:rPr>
        <w:t xml:space="preserve"> Lowe</w:t>
      </w:r>
      <w:r w:rsidR="009627A1" w:rsidRPr="007A026B">
        <w:rPr>
          <w:rFonts w:eastAsia="Cambria"/>
          <w:bCs/>
        </w:rPr>
        <w:t>r-</w:t>
      </w:r>
      <w:r w:rsidR="00FB147C" w:rsidRPr="007A026B">
        <w:rPr>
          <w:rFonts w:eastAsia="Cambria"/>
          <w:bCs/>
        </w:rPr>
        <w:t>level P</w:t>
      </w:r>
      <w:r w:rsidR="009E785D" w:rsidRPr="007A026B">
        <w:rPr>
          <w:rFonts w:eastAsia="Cambria"/>
          <w:bCs/>
        </w:rPr>
        <w:t xml:space="preserve">lan </w:t>
      </w:r>
      <w:r w:rsidR="00FB147C" w:rsidRPr="007A026B">
        <w:rPr>
          <w:rFonts w:eastAsia="Cambria"/>
          <w:bCs/>
        </w:rPr>
        <w:t>V</w:t>
      </w:r>
      <w:r w:rsidR="009E785D" w:rsidRPr="007A026B">
        <w:rPr>
          <w:rFonts w:eastAsia="Cambria"/>
          <w:bCs/>
        </w:rPr>
        <w:t xml:space="preserve">iew in </w:t>
      </w:r>
      <w:r w:rsidR="00FB147C" w:rsidRPr="007A026B">
        <w:rPr>
          <w:rFonts w:eastAsia="Cambria"/>
          <w:bCs/>
        </w:rPr>
        <w:t>B</w:t>
      </w:r>
      <w:r w:rsidR="009E785D" w:rsidRPr="007A026B">
        <w:rPr>
          <w:rFonts w:eastAsia="Cambria"/>
          <w:bCs/>
        </w:rPr>
        <w:t>edrock</w:t>
      </w:r>
      <w:bookmarkEnd w:id="350"/>
      <w:bookmarkEnd w:id="351"/>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0F582FC7" wp14:editId="452DA941">
            <wp:extent cx="5941060" cy="4531995"/>
            <wp:effectExtent l="19050" t="19050" r="21590" b="20955"/>
            <wp:docPr id="2164" name="Picture 2164" descr="M:\Active Projects\6\14\4\2 - Conceptual Design\CD-1_Refresh\FNAL_6-14-1_Struct_AC_Central_HartsfieldK - Structural Plan - Figure 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NAL_6-14-1_Struct_AC_Central_HartsfieldK - Structural Plan - Figure 5-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1060" cy="4531995"/>
                    </a:xfrm>
                    <a:prstGeom prst="rect">
                      <a:avLst/>
                    </a:prstGeom>
                    <a:noFill/>
                    <a:ln>
                      <a:solidFill>
                        <a:schemeClr val="tx1"/>
                      </a:solidFill>
                    </a:ln>
                  </pic:spPr>
                </pic:pic>
              </a:graphicData>
            </a:graphic>
          </wp:inline>
        </w:drawing>
      </w:r>
    </w:p>
    <w:p w:rsidR="009E785D" w:rsidRPr="007A026B" w:rsidRDefault="004D0A9C" w:rsidP="007A026B">
      <w:pPr>
        <w:pStyle w:val="Caption-Table"/>
        <w:rPr>
          <w:rFonts w:eastAsia="Cambria"/>
        </w:rPr>
      </w:pPr>
      <w:bookmarkStart w:id="352" w:name="_Toc417648970"/>
      <w:bookmarkStart w:id="353" w:name="_Toc419046638"/>
      <w:r w:rsidRPr="007A026B">
        <w:t>Table</w:t>
      </w:r>
      <w:r w:rsidR="00904545" w:rsidRPr="007A026B">
        <w:t xml:space="preserve"> </w:t>
      </w:r>
      <w:fldSimple w:instr=" STYLEREF 1 \s ">
        <w:r w:rsidR="00197C44">
          <w:rPr>
            <w:noProof/>
          </w:rPr>
          <w:t>5</w:t>
        </w:r>
      </w:fldSimple>
      <w:r w:rsidR="00197C44">
        <w:noBreakHyphen/>
      </w:r>
      <w:fldSimple w:instr=" SEQ Table \* ARABIC \s 1 ">
        <w:r w:rsidR="00197C44">
          <w:rPr>
            <w:noProof/>
          </w:rPr>
          <w:t>2</w:t>
        </w:r>
      </w:fldSimple>
      <w:r w:rsidR="00904545" w:rsidRPr="007A026B">
        <w:t xml:space="preserve">: </w:t>
      </w:r>
      <w:r w:rsidR="00904545" w:rsidRPr="007A026B">
        <w:rPr>
          <w:rFonts w:eastAsia="Cambria"/>
        </w:rPr>
        <w:t>Absorber Hall, RAW Room: Middle-Level Plan View in S</w:t>
      </w:r>
      <w:r w:rsidR="009E785D" w:rsidRPr="007A026B">
        <w:rPr>
          <w:rFonts w:eastAsia="Cambria"/>
        </w:rPr>
        <w:t>oil</w:t>
      </w:r>
      <w:bookmarkEnd w:id="352"/>
      <w:bookmarkEnd w:id="353"/>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03C2F2CA" wp14:editId="68E8F07E">
            <wp:extent cx="5941060" cy="5651500"/>
            <wp:effectExtent l="19050" t="19050" r="21590" b="25400"/>
            <wp:docPr id="2165" name="Picture 2165" descr="M:\Active Projects\6\14\4\2 - Conceptual Design\CD-1_Refresh\FNAL_6-14-1_Struct_AC_Central_HartsfieldK - Structural Plan - Figure 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NAL_6-14-1_Struct_AC_Central_HartsfieldK - Structural Plan - Figure 5-1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1060" cy="5651500"/>
                    </a:xfrm>
                    <a:prstGeom prst="rect">
                      <a:avLst/>
                    </a:prstGeom>
                    <a:noFill/>
                    <a:ln>
                      <a:solidFill>
                        <a:schemeClr val="tx1"/>
                      </a:solidFill>
                    </a:ln>
                  </pic:spPr>
                </pic:pic>
              </a:graphicData>
            </a:graphic>
          </wp:inline>
        </w:drawing>
      </w:r>
    </w:p>
    <w:p w:rsidR="009E785D" w:rsidRPr="007A026B" w:rsidRDefault="007A026B" w:rsidP="007A026B">
      <w:pPr>
        <w:pStyle w:val="Caption"/>
        <w:rPr>
          <w:rFonts w:eastAsia="Cambria"/>
          <w:bCs/>
        </w:rPr>
      </w:pPr>
      <w:bookmarkStart w:id="354" w:name="_Ref419043496"/>
      <w:bookmarkStart w:id="355" w:name="_Toc417648971"/>
      <w:bookmarkStart w:id="356" w:name="_Toc419046679"/>
      <w:r w:rsidRPr="007A026B">
        <w:t xml:space="preserve">Figure </w:t>
      </w:r>
      <w:fldSimple w:instr=" STYLEREF 1 \s ">
        <w:r w:rsidR="00197C44">
          <w:rPr>
            <w:noProof/>
          </w:rPr>
          <w:t>5</w:t>
        </w:r>
      </w:fldSimple>
      <w:r w:rsidR="00197C44">
        <w:noBreakHyphen/>
      </w:r>
      <w:fldSimple w:instr=" SEQ Figure \* ARABIC \s 1 ">
        <w:r w:rsidR="00197C44">
          <w:rPr>
            <w:noProof/>
          </w:rPr>
          <w:t>17</w:t>
        </w:r>
      </w:fldSimple>
      <w:bookmarkEnd w:id="354"/>
      <w:r w:rsidRPr="007A026B">
        <w:t xml:space="preserve">: </w:t>
      </w:r>
      <w:r w:rsidR="009E785D" w:rsidRPr="007A026B">
        <w:rPr>
          <w:rFonts w:eastAsia="Cambria"/>
          <w:bCs/>
        </w:rPr>
        <w:t>Absorber H</w:t>
      </w:r>
      <w:r w:rsidR="000C3502" w:rsidRPr="007A026B">
        <w:rPr>
          <w:rFonts w:eastAsia="Cambria"/>
          <w:bCs/>
        </w:rPr>
        <w:t>all Instrumentation Room; Upper-Level P</w:t>
      </w:r>
      <w:r w:rsidR="009E785D" w:rsidRPr="007A026B">
        <w:rPr>
          <w:rFonts w:eastAsia="Cambria"/>
          <w:bCs/>
        </w:rPr>
        <w:t xml:space="preserve">lan </w:t>
      </w:r>
      <w:r w:rsidR="000C3502" w:rsidRPr="007A026B">
        <w:rPr>
          <w:rFonts w:eastAsia="Cambria"/>
          <w:bCs/>
        </w:rPr>
        <w:t>V</w:t>
      </w:r>
      <w:r w:rsidR="009E785D" w:rsidRPr="007A026B">
        <w:rPr>
          <w:rFonts w:eastAsia="Cambria"/>
          <w:bCs/>
        </w:rPr>
        <w:t xml:space="preserve">iew in </w:t>
      </w:r>
      <w:r w:rsidR="000C3502" w:rsidRPr="007A026B">
        <w:rPr>
          <w:rFonts w:eastAsia="Cambria"/>
          <w:bCs/>
        </w:rPr>
        <w:t>S</w:t>
      </w:r>
      <w:r w:rsidR="009E785D" w:rsidRPr="007A026B">
        <w:rPr>
          <w:rFonts w:eastAsia="Cambria"/>
          <w:bCs/>
        </w:rPr>
        <w:t>oil</w:t>
      </w:r>
      <w:bookmarkEnd w:id="355"/>
      <w:bookmarkEnd w:id="356"/>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4B5F0C0E" wp14:editId="185E5FB6">
            <wp:extent cx="5968365" cy="6240145"/>
            <wp:effectExtent l="19050" t="19050" r="13335" b="27305"/>
            <wp:docPr id="2166" name="Picture 2166"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68365" cy="6240145"/>
                    </a:xfrm>
                    <a:prstGeom prst="rect">
                      <a:avLst/>
                    </a:prstGeom>
                    <a:noFill/>
                    <a:ln>
                      <a:solidFill>
                        <a:schemeClr val="tx1"/>
                      </a:solidFill>
                    </a:ln>
                  </pic:spPr>
                </pic:pic>
              </a:graphicData>
            </a:graphic>
          </wp:inline>
        </w:drawing>
      </w:r>
    </w:p>
    <w:p w:rsidR="009E785D" w:rsidRPr="00DE70C3" w:rsidRDefault="0006376C" w:rsidP="0006376C">
      <w:pPr>
        <w:pStyle w:val="Caption"/>
        <w:rPr>
          <w:rFonts w:eastAsia="Cambria"/>
          <w:bCs/>
        </w:rPr>
      </w:pPr>
      <w:bookmarkStart w:id="357" w:name="_Ref419043516"/>
      <w:bookmarkStart w:id="358" w:name="_Toc417648972"/>
      <w:bookmarkStart w:id="359" w:name="_Toc419046680"/>
      <w:r>
        <w:t xml:space="preserve">Figure </w:t>
      </w:r>
      <w:fldSimple w:instr=" STYLEREF 1 \s ">
        <w:r w:rsidR="00197C44">
          <w:rPr>
            <w:noProof/>
          </w:rPr>
          <w:t>5</w:t>
        </w:r>
      </w:fldSimple>
      <w:r w:rsidR="00197C44">
        <w:noBreakHyphen/>
      </w:r>
      <w:fldSimple w:instr=" SEQ Figure \* ARABIC \s 1 ">
        <w:r w:rsidR="00197C44">
          <w:rPr>
            <w:noProof/>
          </w:rPr>
          <w:t>18</w:t>
        </w:r>
      </w:fldSimple>
      <w:bookmarkEnd w:id="357"/>
      <w:r>
        <w:t xml:space="preserve">: </w:t>
      </w:r>
      <w:r w:rsidR="009E785D" w:rsidRPr="00DE70C3">
        <w:rPr>
          <w:rFonts w:eastAsia="Cambria"/>
          <w:bCs/>
        </w:rPr>
        <w:t xml:space="preserve">Absorber Hall </w:t>
      </w:r>
      <w:r w:rsidR="002361F2" w:rsidRPr="00DE70C3">
        <w:rPr>
          <w:rFonts w:eastAsia="Cambria"/>
          <w:bCs/>
        </w:rPr>
        <w:t>L</w:t>
      </w:r>
      <w:r w:rsidR="009E785D" w:rsidRPr="00DE70C3">
        <w:rPr>
          <w:rFonts w:eastAsia="Cambria"/>
          <w:bCs/>
        </w:rPr>
        <w:t xml:space="preserve">ongitudinal </w:t>
      </w:r>
      <w:r w:rsidR="002361F2" w:rsidRPr="00DE70C3">
        <w:rPr>
          <w:rFonts w:eastAsia="Cambria"/>
          <w:bCs/>
        </w:rPr>
        <w:t>C</w:t>
      </w:r>
      <w:r w:rsidR="009E785D" w:rsidRPr="00DE70C3">
        <w:rPr>
          <w:rFonts w:eastAsia="Cambria"/>
          <w:bCs/>
        </w:rPr>
        <w:t xml:space="preserve">ross </w:t>
      </w:r>
      <w:r w:rsidR="002361F2" w:rsidRPr="00DE70C3">
        <w:rPr>
          <w:rFonts w:eastAsia="Cambria"/>
          <w:bCs/>
        </w:rPr>
        <w:t>S</w:t>
      </w:r>
      <w:r w:rsidR="009E785D" w:rsidRPr="00DE70C3">
        <w:rPr>
          <w:rFonts w:eastAsia="Cambria"/>
          <w:bCs/>
        </w:rPr>
        <w:t xml:space="preserve">ection </w:t>
      </w:r>
      <w:r w:rsidR="002361F2" w:rsidRPr="00DE70C3">
        <w:rPr>
          <w:rFonts w:eastAsia="Cambria"/>
          <w:bCs/>
        </w:rPr>
        <w:t>C</w:t>
      </w:r>
      <w:r w:rsidR="009E785D" w:rsidRPr="00DE70C3">
        <w:rPr>
          <w:rFonts w:eastAsia="Cambria"/>
          <w:bCs/>
        </w:rPr>
        <w:t xml:space="preserve">ut </w:t>
      </w:r>
      <w:r w:rsidR="002361F2" w:rsidRPr="00DE70C3">
        <w:rPr>
          <w:rFonts w:eastAsia="Cambria"/>
          <w:bCs/>
        </w:rPr>
        <w:t>A</w:t>
      </w:r>
      <w:r w:rsidR="009E785D" w:rsidRPr="00DE70C3">
        <w:rPr>
          <w:rFonts w:eastAsia="Cambria"/>
          <w:bCs/>
        </w:rPr>
        <w:t xml:space="preserve">long the Decay Pipe </w:t>
      </w:r>
      <w:r w:rsidR="002361F2" w:rsidRPr="00DE70C3">
        <w:rPr>
          <w:rFonts w:eastAsia="Cambria"/>
          <w:bCs/>
        </w:rPr>
        <w:t>C</w:t>
      </w:r>
      <w:r w:rsidR="009E785D" w:rsidRPr="00DE70C3">
        <w:rPr>
          <w:rFonts w:eastAsia="Cambria"/>
          <w:bCs/>
        </w:rPr>
        <w:t>enterline</w:t>
      </w:r>
      <w:bookmarkEnd w:id="358"/>
      <w:bookmarkEnd w:id="359"/>
      <w:r w:rsidR="009E785D" w:rsidRPr="00DE70C3">
        <w:rPr>
          <w:rFonts w:eastAsia="Cambria"/>
          <w:bCs/>
        </w:rPr>
        <w:t xml:space="preserve"> </w:t>
      </w:r>
    </w:p>
    <w:p w:rsidR="009E785D" w:rsidRPr="009E785D" w:rsidRDefault="009E785D" w:rsidP="00686ECC">
      <w:pPr>
        <w:pStyle w:val="Heading3"/>
      </w:pPr>
      <w:bookmarkStart w:id="360" w:name="_Toc418491926"/>
      <w:bookmarkStart w:id="361" w:name="_Toc419046004"/>
      <w:bookmarkStart w:id="362" w:name="_Toc419046238"/>
      <w:r w:rsidRPr="009E785D">
        <w:t>Grouting of the Rock Mass in the Decay/Absorber Region</w:t>
      </w:r>
      <w:bookmarkEnd w:id="360"/>
      <w:bookmarkEnd w:id="361"/>
      <w:bookmarkEnd w:id="362"/>
    </w:p>
    <w:p w:rsidR="009E785D" w:rsidRPr="009E785D" w:rsidRDefault="009E785D" w:rsidP="007547DD">
      <w:pPr>
        <w:pStyle w:val="Bodytextstyle"/>
      </w:pPr>
      <w:r w:rsidRPr="009E785D">
        <w:t xml:space="preserve">The downstream end of the Decay Region and the base of the Absorber Hall will penetrate the top of rock to a depth of up to about 25 ft. The soil/rock interface and the upper portion of the rock mass is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any excavation and will augment the groundwater barrier system installed between the rock face and the internal concrete structure. </w:t>
      </w:r>
    </w:p>
    <w:p w:rsidR="009E785D" w:rsidRPr="009E785D" w:rsidRDefault="009E785D" w:rsidP="007547DD">
      <w:pPr>
        <w:pStyle w:val="Bodytextstyle"/>
      </w:pPr>
      <w:r w:rsidRPr="009E785D">
        <w:lastRenderedPageBreak/>
        <w:t xml:space="preserve">As shown in </w:t>
      </w:r>
      <w:r w:rsidRPr="009E785D">
        <w:fldChar w:fldCharType="begin"/>
      </w:r>
      <w:r w:rsidRPr="009E785D">
        <w:instrText xml:space="preserve"> REF _Ref332826970 \h </w:instrText>
      </w:r>
      <w:r w:rsidR="00AF066D">
        <w:instrText xml:space="preserve"> \* MERGEFORMAT </w:instrText>
      </w:r>
      <w:r w:rsidRPr="009E785D">
        <w:fldChar w:fldCharType="separate"/>
      </w:r>
      <w:r w:rsidRPr="009E785D">
        <w:t>Figure 5</w:t>
      </w:r>
      <w:r w:rsidRPr="009E785D">
        <w:noBreakHyphen/>
        <w:t>20</w:t>
      </w:r>
      <w:r w:rsidRPr="009E785D">
        <w:fldChar w:fldCharType="end"/>
      </w:r>
      <w:r w:rsidRPr="009E785D">
        <w:t xml:space="preserve"> for the Absorber Hall area, a grouting program has been developed that includes a 10-foot by 10-foot grid of primary grout holes that will be drilled and grouted to create an impermeable grouted zone about 20 feet thick around the entire perimeter of the Decay Region and Absorber Hall rock excavations </w:t>
      </w:r>
      <w:sdt>
        <w:sdtPr>
          <w:id w:val="-1266688887"/>
          <w:citation/>
        </w:sdtPr>
        <w:sdtEndPr/>
        <w:sdtContent>
          <w:r w:rsidRPr="009E785D">
            <w:fldChar w:fldCharType="begin"/>
          </w:r>
          <w:r w:rsidRPr="009E785D">
            <w:instrText xml:space="preserve">CITATION RockCost \l 1033 </w:instrText>
          </w:r>
          <w:r w:rsidRPr="009E785D">
            <w:fldChar w:fldCharType="separate"/>
          </w:r>
          <w:r w:rsidR="00C04DF2">
            <w:t>(11)</w:t>
          </w:r>
          <w:r w:rsidRPr="009E785D">
            <w:fldChar w:fldCharType="end"/>
          </w:r>
        </w:sdtContent>
      </w:sdt>
      <w:r w:rsidRPr="009E785D">
        <w:t>. Secondary and tertiary grout holes will be drilled and grouted on split spacing between the primary grout holes as needed, as dictated by grout takes within holes that are drilled.</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495E410B" wp14:editId="3FF22F58">
            <wp:extent cx="4754406" cy="5097780"/>
            <wp:effectExtent l="19050" t="19050" r="27305" b="2667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17_Grouting Plan and Section.pdf.jpg"/>
                    <pic:cNvPicPr/>
                  </pic:nvPicPr>
                  <pic:blipFill>
                    <a:blip r:embed="rId75">
                      <a:extLst>
                        <a:ext uri="{28A0092B-C50C-407E-A947-70E740481C1C}">
                          <a14:useLocalDpi xmlns:a14="http://schemas.microsoft.com/office/drawing/2010/main" val="0"/>
                        </a:ext>
                      </a:extLst>
                    </a:blip>
                    <a:stretch>
                      <a:fillRect/>
                    </a:stretch>
                  </pic:blipFill>
                  <pic:spPr>
                    <a:xfrm>
                      <a:off x="0" y="0"/>
                      <a:ext cx="4755887" cy="5099368"/>
                    </a:xfrm>
                    <a:prstGeom prst="rect">
                      <a:avLst/>
                    </a:prstGeom>
                    <a:ln>
                      <a:solidFill>
                        <a:schemeClr val="tx1"/>
                      </a:solidFill>
                    </a:ln>
                  </pic:spPr>
                </pic:pic>
              </a:graphicData>
            </a:graphic>
          </wp:inline>
        </w:drawing>
      </w:r>
    </w:p>
    <w:p w:rsidR="009E785D" w:rsidRPr="00E95DF4" w:rsidRDefault="0006376C" w:rsidP="0006376C">
      <w:pPr>
        <w:pStyle w:val="Caption"/>
        <w:rPr>
          <w:rFonts w:eastAsia="Cambria"/>
          <w:bCs/>
        </w:rPr>
      </w:pPr>
      <w:bookmarkStart w:id="363" w:name="_Toc417648973"/>
      <w:r>
        <w:rPr>
          <w:rFonts w:eastAsia="Cambria"/>
          <w:bCs/>
        </w:rPr>
        <w:t xml:space="preserve">                 </w:t>
      </w:r>
      <w:bookmarkStart w:id="364" w:name="_Ref419043552"/>
      <w:bookmarkStart w:id="365" w:name="_Toc419046681"/>
      <w:r>
        <w:t xml:space="preserve">Figure </w:t>
      </w:r>
      <w:fldSimple w:instr=" STYLEREF 1 \s ">
        <w:r w:rsidR="00197C44">
          <w:rPr>
            <w:noProof/>
          </w:rPr>
          <w:t>5</w:t>
        </w:r>
      </w:fldSimple>
      <w:r w:rsidR="00197C44">
        <w:noBreakHyphen/>
      </w:r>
      <w:fldSimple w:instr=" SEQ Figure \* ARABIC \s 1 ">
        <w:r w:rsidR="00197C44">
          <w:rPr>
            <w:noProof/>
          </w:rPr>
          <w:t>19</w:t>
        </w:r>
      </w:fldSimple>
      <w:bookmarkEnd w:id="364"/>
      <w:r>
        <w:t xml:space="preserve">: </w:t>
      </w:r>
      <w:r w:rsidR="009E785D" w:rsidRPr="00E95DF4">
        <w:rPr>
          <w:rFonts w:eastAsia="Cambria"/>
          <w:bCs/>
        </w:rPr>
        <w:t>Grouting Plan and Section</w:t>
      </w:r>
      <w:bookmarkEnd w:id="363"/>
      <w:bookmarkEnd w:id="365"/>
    </w:p>
    <w:p w:rsidR="009E785D" w:rsidRPr="009E785D" w:rsidRDefault="009E785D" w:rsidP="00686ECC">
      <w:pPr>
        <w:pStyle w:val="Heading3"/>
      </w:pPr>
      <w:bookmarkStart w:id="366" w:name="_Toc418491927"/>
      <w:bookmarkStart w:id="367" w:name="_Toc419046005"/>
      <w:bookmarkStart w:id="368" w:name="_Toc419046239"/>
      <w:r w:rsidRPr="009E785D">
        <w:t>Mechanical</w:t>
      </w:r>
      <w:bookmarkEnd w:id="366"/>
      <w:bookmarkEnd w:id="367"/>
      <w:bookmarkEnd w:id="368"/>
    </w:p>
    <w:p w:rsidR="009E785D" w:rsidRPr="009E785D" w:rsidRDefault="009E785D" w:rsidP="007547DD">
      <w:pPr>
        <w:pStyle w:val="Bodytextstyle"/>
      </w:pPr>
      <w:r w:rsidRPr="009E785D">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rsidR="009E785D" w:rsidRPr="009E785D" w:rsidRDefault="009E785D" w:rsidP="007547DD">
      <w:pPr>
        <w:pStyle w:val="Bodytextstyle"/>
      </w:pPr>
      <w:r w:rsidRPr="009E785D">
        <w:t xml:space="preserve">A 2,400-CFM custom built combined refrigeration/desiccant air conditioning unit will be provided that is capable of removing of heat and moisture from the Absorber Hall. The space condition of the Absorber </w:t>
      </w:r>
      <w:r w:rsidRPr="009E785D">
        <w:lastRenderedPageBreak/>
        <w:t>Hall will be kept at 80ºF +/- 5ºF. All materials of the unit that come in contact with the airstream or condensate will be resistant to corrosion from the slight level nitric acid that is present. The AHU shall be constructed minimizing single points of failure.</w:t>
      </w:r>
    </w:p>
    <w:p w:rsidR="009E785D" w:rsidRPr="009E785D" w:rsidRDefault="009E785D" w:rsidP="007547DD">
      <w:pPr>
        <w:pStyle w:val="Bodytextstyle"/>
      </w:pPr>
      <w:r w:rsidRPr="009E785D">
        <w:t xml:space="preserve">The Absorber pile will be air cooled by a dedicated 25,000-CFM (cubic feet per minute) custom built air conditioning unit capable of removing heat and moisture.  The supply air shall be at a temperature of 59°F+/-2°F and 12 grains +/- 2 grains of moisture per pound of dry air. The return air condition will be in the range of 90°-100°F and 30 grains of moisture per pound of dry air. The unit will utilize CHW and desiccant wheels for dehumidification, and bag-in/bag-out High Efficiency Particle Arrestor (HEPA) air filter systems. All materials of the unit that come in contact with the airstream or condensate will be resistant to corrosion from the radio-chemically induced nitric acid that is present in the air. The AHU will be constructed minimizing single points of failure. Ductwork to and from the absorber will be routed through passageways/ducts between the air handling room and the Absorber Hall.  Duct materials will be welded steel pipe and welded steel plate constructed to Sheet Metal and Air Conditioning Contractors Association (SMACNA) 10 in water gage (wg) pressure class. </w:t>
      </w:r>
    </w:p>
    <w:p w:rsidR="009E785D" w:rsidRPr="009E785D" w:rsidRDefault="009E785D" w:rsidP="007547DD">
      <w:pPr>
        <w:pStyle w:val="Bodytextstyle"/>
      </w:pPr>
      <w:r w:rsidRPr="009E785D">
        <w:t xml:space="preserve">Condensate from this system will contain tritium and have a slight level of nitric acid. The condensate will be captured and routed to a holding tank in the Absorber Hall. The holding tank shall have secondary containment and multiple pumps (n+1) for pumping the condensate to the Target Hall condensate holding tank. A secondary pump (manually controlled) shall be provided to pump condensate to a convenient valved location for barreling during beam-on operations. All piping will be stainless steel or high pressure radiation resistant plastic pipe. All ground water intrusion will be contained and routed outside of this room to the main ground water drainage system. </w:t>
      </w:r>
    </w:p>
    <w:p w:rsidR="009E785D" w:rsidRPr="009E785D" w:rsidRDefault="009E785D" w:rsidP="00686ECC">
      <w:pPr>
        <w:pStyle w:val="Heading3"/>
      </w:pPr>
      <w:bookmarkStart w:id="369" w:name="_Toc418491928"/>
      <w:bookmarkStart w:id="370" w:name="_Toc419046006"/>
      <w:bookmarkStart w:id="371" w:name="_Toc419046240"/>
      <w:r w:rsidRPr="009E785D">
        <w:t>Electrical</w:t>
      </w:r>
      <w:bookmarkEnd w:id="369"/>
      <w:bookmarkEnd w:id="370"/>
      <w:bookmarkEnd w:id="371"/>
    </w:p>
    <w:p w:rsidR="009E785D" w:rsidRPr="009E785D" w:rsidRDefault="009E785D" w:rsidP="007547DD">
      <w:pPr>
        <w:pStyle w:val="Bodytextstyle"/>
      </w:pPr>
      <w:r w:rsidRPr="009E785D">
        <w:t>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panelboard to 480 V panels in the lower Absorber Hall. Dry type transformers with 208/120 V panelboards will be provided in the hall for small power devices and receptacles.</w:t>
      </w:r>
    </w:p>
    <w:p w:rsidR="009E785D" w:rsidRPr="009E785D" w:rsidRDefault="009E785D" w:rsidP="007547DD">
      <w:pPr>
        <w:pStyle w:val="Bodytextstyle"/>
      </w:pPr>
      <w:r w:rsidRPr="009E785D">
        <w:t>Lighting and emergency signage will be provided with remote or isolated ballast and alternate power sources. Batteries and electronic ballasts will not be allowed in areas that are subject to radiation due to the degradation of electronics and the possible creation of a mixed waste disposal problem with the batteries.</w:t>
      </w:r>
    </w:p>
    <w:p w:rsidR="009E785D" w:rsidRPr="009E785D" w:rsidRDefault="009E785D" w:rsidP="00686ECC">
      <w:pPr>
        <w:pStyle w:val="Heading3"/>
      </w:pPr>
      <w:bookmarkStart w:id="372" w:name="_Toc418491929"/>
      <w:bookmarkStart w:id="373" w:name="_Toc419046007"/>
      <w:bookmarkStart w:id="374" w:name="_Toc419046241"/>
      <w:r w:rsidRPr="009E785D">
        <w:t>Plumbing</w:t>
      </w:r>
      <w:bookmarkEnd w:id="372"/>
      <w:bookmarkEnd w:id="373"/>
      <w:bookmarkEnd w:id="374"/>
    </w:p>
    <w:p w:rsidR="009E785D" w:rsidRPr="009E785D" w:rsidRDefault="009E785D" w:rsidP="007547DD">
      <w:pPr>
        <w:pStyle w:val="Bodytextstyle"/>
      </w:pPr>
      <w:bookmarkStart w:id="375" w:name="_Ref149728934"/>
      <w:r w:rsidRPr="009E785D">
        <w:t xml:space="preserve">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w:t>
      </w:r>
      <w:r w:rsidRPr="009E785D">
        <w:lastRenderedPageBreak/>
        <w:t>discharge to a surface holding tank near LBNF-30. Duplex pumps within the holding tank shall discharge to the site-wide ICW system.</w:t>
      </w:r>
    </w:p>
    <w:p w:rsidR="009E785D" w:rsidRPr="009E785D" w:rsidRDefault="009E785D" w:rsidP="00686ECC">
      <w:pPr>
        <w:pStyle w:val="Heading3"/>
      </w:pPr>
      <w:bookmarkStart w:id="376" w:name="_Toc418491930"/>
      <w:bookmarkStart w:id="377" w:name="_Toc419046008"/>
      <w:bookmarkStart w:id="378" w:name="_Toc419046242"/>
      <w:bookmarkStart w:id="379" w:name="_Ref149728963"/>
      <w:bookmarkEnd w:id="375"/>
      <w:r w:rsidRPr="009E785D">
        <w:t>Fire Protection/Life Safety Systems</w:t>
      </w:r>
      <w:bookmarkEnd w:id="376"/>
      <w:bookmarkEnd w:id="377"/>
      <w:bookmarkEnd w:id="378"/>
    </w:p>
    <w:p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rsidR="009E785D" w:rsidRPr="009E785D" w:rsidRDefault="009E785D" w:rsidP="007547DD">
      <w:pPr>
        <w:pStyle w:val="Bodytextstyle"/>
      </w:pPr>
      <w:r w:rsidRPr="009E785D">
        <w:t>Each of the three levels of the underground Absorber Hall, Muon Alcove and support rooms has a safe/fire rated egress corridor leading to the 19-ft by 22-ft egress shaft that houses a separate primary egress elevator to the service building (LBNF-30) at the surface and also a secondary egress stairway to the surface.</w:t>
      </w:r>
    </w:p>
    <w:p w:rsidR="009E785D" w:rsidRPr="009E785D" w:rsidRDefault="009E785D" w:rsidP="007547DD">
      <w:pPr>
        <w:pStyle w:val="Bodytextstyle"/>
      </w:pPr>
      <w:r w:rsidRPr="009E785D">
        <w:t xml:space="preserve">Egress paths for underground facilities (tunnels and halls) have been conceptually designed to limit the travel path distances to egress shafts, stairways, and safe/fire rated corridors to the surface. See Section </w:t>
      </w:r>
      <w:r w:rsidRPr="009E785D">
        <w:fldChar w:fldCharType="begin"/>
      </w:r>
      <w:r w:rsidRPr="009E785D">
        <w:instrText xml:space="preserve"> REF _Ref314473168 \r \h </w:instrText>
      </w:r>
      <w:r w:rsidR="00AF066D">
        <w:instrText xml:space="preserve"> \* MERGEFORMAT </w:instrText>
      </w:r>
      <w:r w:rsidRPr="009E785D">
        <w:fldChar w:fldCharType="separate"/>
      </w:r>
      <w:r w:rsidRPr="009E785D">
        <w:t>3.1.4</w:t>
      </w:r>
      <w:r w:rsidRPr="009E785D">
        <w:fldChar w:fldCharType="end"/>
      </w:r>
      <w:r w:rsidRPr="009E785D">
        <w:t xml:space="preserve"> of this volume for a general overview of fire protection and fire life/safety requirements.</w:t>
      </w:r>
    </w:p>
    <w:p w:rsidR="009E785D" w:rsidRPr="009E785D" w:rsidRDefault="00E60989" w:rsidP="007547DD">
      <w:pPr>
        <w:pStyle w:val="Bodytextstyle"/>
        <w:rPr>
          <w:sz w:val="18"/>
          <w:szCs w:val="18"/>
        </w:rPr>
      </w:pPr>
      <w:r w:rsidRPr="00E60989">
        <w:rPr>
          <w:highlight w:val="lightGray"/>
        </w:rPr>
        <w:fldChar w:fldCharType="begin"/>
      </w:r>
      <w:r w:rsidRPr="00E60989">
        <w:rPr>
          <w:highlight w:val="lightGray"/>
        </w:rPr>
        <w:instrText xml:space="preserve"> REF _Ref419038033 \h </w:instrText>
      </w:r>
      <w:r>
        <w:rPr>
          <w:highlight w:val="lightGray"/>
        </w:rPr>
        <w:instrText xml:space="preserve"> \* MERGEFORMAT </w:instrText>
      </w:r>
      <w:r w:rsidRPr="00E60989">
        <w:rPr>
          <w:highlight w:val="lightGray"/>
        </w:rPr>
      </w:r>
      <w:r w:rsidRPr="00E60989">
        <w:rPr>
          <w:highlight w:val="lightGray"/>
        </w:rPr>
        <w:fldChar w:fldCharType="separate"/>
      </w:r>
      <w:r w:rsidRPr="00E60989">
        <w:rPr>
          <w:b/>
          <w:highlight w:val="lightGray"/>
        </w:rPr>
        <w:t>Figure 5</w:t>
      </w:r>
      <w:r w:rsidRPr="00E60989">
        <w:rPr>
          <w:b/>
          <w:highlight w:val="lightGray"/>
        </w:rPr>
        <w:noBreakHyphen/>
        <w:t>21</w:t>
      </w:r>
      <w:r w:rsidRPr="00E60989">
        <w:rPr>
          <w:highlight w:val="lightGray"/>
        </w:rPr>
        <w:fldChar w:fldCharType="end"/>
      </w:r>
      <w:r>
        <w:t xml:space="preserve"> </w:t>
      </w:r>
      <w:r w:rsidR="009E785D" w:rsidRPr="009E785D">
        <w:t>shows the egress paths in red from the Absorber Hall to the LBNF-30 Service Building at the surface and to the exterior safe gathering area. Two routes to the surface are provided, one using the Primary Egress elevator, the other using the Secondary Egress Stairway.</w:t>
      </w:r>
      <w:r w:rsidR="009E785D" w:rsidRPr="009E785D" w:rsidDel="0046083F">
        <w:rPr>
          <w:sz w:val="18"/>
          <w:szCs w:val="18"/>
        </w:rPr>
        <w:t xml:space="preserve"> </w:t>
      </w:r>
    </w:p>
    <w:p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21A2B54C" wp14:editId="7A11F5AE">
            <wp:extent cx="5704196" cy="3929883"/>
            <wp:effectExtent l="19050" t="19050" r="11430" b="13970"/>
            <wp:docPr id="2168" name="Picture 2168" descr="M:\Active Projects\6\14\4\2 - Conceptual Design\CD-1_Refresh\Figure 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5-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9634" cy="3947408"/>
                    </a:xfrm>
                    <a:prstGeom prst="rect">
                      <a:avLst/>
                    </a:prstGeom>
                    <a:noFill/>
                    <a:ln>
                      <a:solidFill>
                        <a:schemeClr val="tx1"/>
                      </a:solidFill>
                    </a:ln>
                  </pic:spPr>
                </pic:pic>
              </a:graphicData>
            </a:graphic>
          </wp:inline>
        </w:drawing>
      </w:r>
    </w:p>
    <w:p w:rsidR="009E785D" w:rsidRPr="00735EF2" w:rsidRDefault="00F31DC4" w:rsidP="0006376C">
      <w:pPr>
        <w:pStyle w:val="Caption"/>
        <w:rPr>
          <w:rFonts w:eastAsia="Cambria"/>
          <w:bCs/>
        </w:rPr>
      </w:pPr>
      <w:bookmarkStart w:id="380" w:name="_Toc417648974"/>
      <w:r>
        <w:t xml:space="preserve">    </w:t>
      </w:r>
      <w:bookmarkStart w:id="381" w:name="_Toc419046682"/>
      <w:r w:rsidR="0006376C">
        <w:t xml:space="preserve">Figure </w:t>
      </w:r>
      <w:fldSimple w:instr=" STYLEREF 1 \s ">
        <w:r w:rsidR="00197C44">
          <w:rPr>
            <w:noProof/>
          </w:rPr>
          <w:t>5</w:t>
        </w:r>
      </w:fldSimple>
      <w:r w:rsidR="00197C44">
        <w:noBreakHyphen/>
      </w:r>
      <w:fldSimple w:instr=" SEQ Figure \* ARABIC \s 1 ">
        <w:r w:rsidR="00197C44">
          <w:rPr>
            <w:noProof/>
          </w:rPr>
          <w:t>20</w:t>
        </w:r>
      </w:fldSimple>
      <w:r w:rsidR="00CD49F9" w:rsidRPr="00735EF2">
        <w:t xml:space="preserve">: </w:t>
      </w:r>
      <w:r w:rsidR="009E785D" w:rsidRPr="00735EF2">
        <w:rPr>
          <w:rFonts w:eastAsia="Cambria"/>
          <w:bCs/>
        </w:rPr>
        <w:t>Absorber Ha</w:t>
      </w:r>
      <w:r w:rsidR="00CD49F9" w:rsidRPr="00735EF2">
        <w:rPr>
          <w:rFonts w:eastAsia="Cambria"/>
          <w:bCs/>
        </w:rPr>
        <w:t xml:space="preserve">ll, </w:t>
      </w:r>
      <w:proofErr w:type="spellStart"/>
      <w:r w:rsidR="00CD49F9" w:rsidRPr="00735EF2">
        <w:rPr>
          <w:rFonts w:eastAsia="Cambria"/>
          <w:bCs/>
        </w:rPr>
        <w:t>Muon</w:t>
      </w:r>
      <w:proofErr w:type="spellEnd"/>
      <w:r w:rsidR="00CD49F9" w:rsidRPr="00735EF2">
        <w:rPr>
          <w:rFonts w:eastAsia="Cambria"/>
          <w:bCs/>
        </w:rPr>
        <w:t xml:space="preserve"> Alcove, and S</w:t>
      </w:r>
      <w:r w:rsidR="009E785D" w:rsidRPr="00735EF2">
        <w:rPr>
          <w:rFonts w:eastAsia="Cambria"/>
          <w:bCs/>
        </w:rPr>
        <w:t xml:space="preserve">upport </w:t>
      </w:r>
      <w:r w:rsidR="00CD49F9" w:rsidRPr="00735EF2">
        <w:rPr>
          <w:rFonts w:eastAsia="Cambria"/>
          <w:bCs/>
        </w:rPr>
        <w:t>Rooms: Upper-Level</w:t>
      </w:r>
      <w:r w:rsidR="009E785D" w:rsidRPr="00735EF2">
        <w:rPr>
          <w:rFonts w:eastAsia="Cambria"/>
          <w:bCs/>
        </w:rPr>
        <w:t xml:space="preserve"> </w:t>
      </w:r>
      <w:r w:rsidR="00CD49F9" w:rsidRPr="00735EF2">
        <w:rPr>
          <w:rFonts w:eastAsia="Cambria"/>
          <w:bCs/>
        </w:rPr>
        <w:t>Egress R</w:t>
      </w:r>
      <w:r w:rsidR="009E785D" w:rsidRPr="00735EF2">
        <w:rPr>
          <w:rFonts w:eastAsia="Cambria"/>
          <w:bCs/>
        </w:rPr>
        <w:t>outing</w:t>
      </w:r>
      <w:bookmarkEnd w:id="380"/>
      <w:bookmarkEnd w:id="381"/>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E0B0295" wp14:editId="276ED709">
            <wp:extent cx="5935980" cy="4099560"/>
            <wp:effectExtent l="19050" t="19050" r="26670" b="15240"/>
            <wp:docPr id="2169" name="Picture 2169" descr="M:\Active Projects\6\14\4\2 - Conceptual Design\CD-1_Refresh\Figure 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tive Projects\6\14\4\2 - Conceptual Design\CD-1_Refresh\Figure 5-1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099560"/>
                    </a:xfrm>
                    <a:prstGeom prst="rect">
                      <a:avLst/>
                    </a:prstGeom>
                    <a:noFill/>
                    <a:ln>
                      <a:solidFill>
                        <a:schemeClr val="tx1"/>
                      </a:solidFill>
                    </a:ln>
                  </pic:spPr>
                </pic:pic>
              </a:graphicData>
            </a:graphic>
          </wp:inline>
        </w:drawing>
      </w:r>
    </w:p>
    <w:p w:rsidR="009E785D" w:rsidRPr="00735EF2" w:rsidRDefault="00B363F2" w:rsidP="00B363F2">
      <w:pPr>
        <w:pStyle w:val="Caption"/>
        <w:rPr>
          <w:rFonts w:eastAsia="Cambria"/>
          <w:bCs/>
        </w:rPr>
      </w:pPr>
      <w:bookmarkStart w:id="382" w:name="_Ref419038033"/>
      <w:bookmarkStart w:id="383" w:name="_Toc417648975"/>
      <w:bookmarkStart w:id="384" w:name="_Toc419046683"/>
      <w:r>
        <w:t xml:space="preserve">Figure </w:t>
      </w:r>
      <w:fldSimple w:instr=" STYLEREF 1 \s ">
        <w:r w:rsidR="00197C44">
          <w:rPr>
            <w:noProof/>
          </w:rPr>
          <w:t>5</w:t>
        </w:r>
      </w:fldSimple>
      <w:r w:rsidR="00197C44">
        <w:noBreakHyphen/>
      </w:r>
      <w:fldSimple w:instr=" SEQ Figure \* ARABIC \s 1 ">
        <w:r w:rsidR="00197C44">
          <w:rPr>
            <w:noProof/>
          </w:rPr>
          <w:t>21</w:t>
        </w:r>
      </w:fldSimple>
      <w:bookmarkEnd w:id="382"/>
      <w:r>
        <w:t xml:space="preserve">: </w:t>
      </w:r>
      <w:r w:rsidR="00735EF2" w:rsidRPr="00735EF2">
        <w:rPr>
          <w:rFonts w:eastAsia="Cambria"/>
          <w:bCs/>
        </w:rPr>
        <w:t>Absorber Hall, RAW Room: Middle-Level, Egress R</w:t>
      </w:r>
      <w:r w:rsidR="009E785D" w:rsidRPr="00735EF2">
        <w:rPr>
          <w:rFonts w:eastAsia="Cambria"/>
          <w:bCs/>
        </w:rPr>
        <w:t>outing</w:t>
      </w:r>
      <w:bookmarkEnd w:id="383"/>
      <w:bookmarkEnd w:id="384"/>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623C43FE" wp14:editId="3D094B4E">
            <wp:extent cx="5935980" cy="5410200"/>
            <wp:effectExtent l="19050" t="19050" r="26670" b="19050"/>
            <wp:docPr id="2170" name="Picture 2170" descr="M:\Active Projects\6\14\4\2 - Conceptual Design\CD-1_Refresh\Figure 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igure 5-2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5410200"/>
                    </a:xfrm>
                    <a:prstGeom prst="rect">
                      <a:avLst/>
                    </a:prstGeom>
                    <a:noFill/>
                    <a:ln>
                      <a:solidFill>
                        <a:schemeClr val="tx1"/>
                      </a:solidFill>
                    </a:ln>
                  </pic:spPr>
                </pic:pic>
              </a:graphicData>
            </a:graphic>
          </wp:inline>
        </w:drawing>
      </w:r>
    </w:p>
    <w:p w:rsidR="009E785D" w:rsidRPr="00B363F2" w:rsidRDefault="00B363F2" w:rsidP="00B363F2">
      <w:pPr>
        <w:pStyle w:val="Caption"/>
        <w:rPr>
          <w:rFonts w:eastAsia="Cambria"/>
          <w:bCs/>
        </w:rPr>
      </w:pPr>
      <w:bookmarkStart w:id="385" w:name="_Toc417648976"/>
      <w:bookmarkStart w:id="386" w:name="_Toc419046684"/>
      <w:r w:rsidRPr="00B363F2">
        <w:t xml:space="preserve">Figure </w:t>
      </w:r>
      <w:fldSimple w:instr=" STYLEREF 1 \s ">
        <w:r w:rsidR="00197C44">
          <w:rPr>
            <w:noProof/>
          </w:rPr>
          <w:t>5</w:t>
        </w:r>
      </w:fldSimple>
      <w:r w:rsidR="00197C44">
        <w:noBreakHyphen/>
      </w:r>
      <w:fldSimple w:instr=" SEQ Figure \* ARABIC \s 1 ">
        <w:r w:rsidR="00197C44">
          <w:rPr>
            <w:noProof/>
          </w:rPr>
          <w:t>22</w:t>
        </w:r>
      </w:fldSimple>
      <w:r w:rsidRPr="00B363F2">
        <w:t xml:space="preserve">: </w:t>
      </w:r>
      <w:r w:rsidR="009E785D" w:rsidRPr="00B363F2">
        <w:rPr>
          <w:rFonts w:eastAsia="Cambria"/>
          <w:bCs/>
        </w:rPr>
        <w:t>Absorber Hall, Instrumentation Room: Upper Level, Egress Routing</w:t>
      </w:r>
      <w:bookmarkEnd w:id="385"/>
      <w:bookmarkEnd w:id="386"/>
    </w:p>
    <w:p w:rsidR="009E785D" w:rsidRPr="009E785D" w:rsidRDefault="009E785D" w:rsidP="009E785D">
      <w:pPr>
        <w:overflowPunct/>
        <w:autoSpaceDE/>
        <w:autoSpaceDN/>
        <w:adjustRightInd/>
        <w:jc w:val="center"/>
        <w:textAlignment w:val="auto"/>
        <w:rPr>
          <w:rFonts w:ascii="Garamond" w:eastAsia="Cambria" w:hAnsi="Garamond"/>
          <w:sz w:val="24"/>
          <w:szCs w:val="24"/>
        </w:rPr>
      </w:pPr>
    </w:p>
    <w:p w:rsidR="009E785D" w:rsidRPr="009E785D" w:rsidRDefault="009E785D" w:rsidP="00686ECC">
      <w:pPr>
        <w:pStyle w:val="Heading2"/>
        <w:rPr>
          <w:rFonts w:eastAsiaTheme="majorEastAsia"/>
        </w:rPr>
      </w:pPr>
      <w:bookmarkStart w:id="387" w:name="_Toc149638410"/>
      <w:bookmarkStart w:id="388" w:name="_Toc319416224"/>
      <w:bookmarkStart w:id="389" w:name="_Toc418491931"/>
      <w:bookmarkStart w:id="390" w:name="_Toc419046009"/>
      <w:bookmarkStart w:id="391" w:name="_Toc419046243"/>
      <w:bookmarkEnd w:id="379"/>
      <w:r w:rsidRPr="009E785D">
        <w:rPr>
          <w:rFonts w:eastAsiaTheme="majorEastAsia"/>
        </w:rPr>
        <w:t>Near Detector Hall and Support Rooms</w:t>
      </w:r>
      <w:bookmarkEnd w:id="387"/>
      <w:bookmarkEnd w:id="388"/>
      <w:bookmarkEnd w:id="389"/>
      <w:bookmarkEnd w:id="390"/>
      <w:bookmarkEnd w:id="391"/>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7FC2590F" wp14:editId="5DDFA3DC">
            <wp:extent cx="3306771" cy="4436028"/>
            <wp:effectExtent l="19050" t="19050" r="27305" b="22225"/>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chemeClr val="tx1"/>
                      </a:solidFill>
                    </a:ln>
                  </pic:spPr>
                </pic:pic>
              </a:graphicData>
            </a:graphic>
          </wp:inline>
        </w:drawing>
      </w:r>
    </w:p>
    <w:p w:rsidR="009E785D" w:rsidRPr="00692832" w:rsidRDefault="00692832" w:rsidP="00B363F2">
      <w:pPr>
        <w:pStyle w:val="Caption"/>
      </w:pPr>
      <w:bookmarkStart w:id="392" w:name="_Ref417650560"/>
      <w:r w:rsidRPr="00692832">
        <w:t xml:space="preserve">                                     </w:t>
      </w:r>
      <w:bookmarkStart w:id="393" w:name="_Ref419038160"/>
      <w:bookmarkStart w:id="394" w:name="_Toc419046685"/>
      <w:bookmarkEnd w:id="392"/>
      <w:r w:rsidR="00B363F2">
        <w:t xml:space="preserve">Figure </w:t>
      </w:r>
      <w:fldSimple w:instr=" STYLEREF 1 \s ">
        <w:r w:rsidR="00197C44">
          <w:rPr>
            <w:noProof/>
          </w:rPr>
          <w:t>5</w:t>
        </w:r>
      </w:fldSimple>
      <w:r w:rsidR="00197C44">
        <w:noBreakHyphen/>
      </w:r>
      <w:fldSimple w:instr=" SEQ Figure \* ARABIC \s 1 ">
        <w:r w:rsidR="00197C44">
          <w:rPr>
            <w:noProof/>
          </w:rPr>
          <w:t>23</w:t>
        </w:r>
      </w:fldSimple>
      <w:bookmarkEnd w:id="393"/>
      <w:r w:rsidR="00B363F2">
        <w:t xml:space="preserve">: </w:t>
      </w:r>
      <w:r w:rsidR="009E785D" w:rsidRPr="00692832">
        <w:t>Near Detector Complex</w:t>
      </w:r>
      <w:bookmarkEnd w:id="394"/>
    </w:p>
    <w:p w:rsidR="009E785D" w:rsidRPr="009E785D" w:rsidRDefault="009E785D" w:rsidP="007547DD">
      <w:pPr>
        <w:pStyle w:val="Bodytextstyle"/>
      </w:pPr>
      <w:r w:rsidRPr="009E785D">
        <w:t xml:space="preserve">The </w:t>
      </w:r>
      <w:r w:rsidR="00E04FA2">
        <w:t>near detector</w:t>
      </w:r>
      <w:r w:rsidRPr="009E785D">
        <w:t xml:space="preserve"> Hall and support rooms (see </w:t>
      </w:r>
      <w:r w:rsidR="002A45C3" w:rsidRPr="0076080E">
        <w:rPr>
          <w:b/>
          <w:highlight w:val="lightGray"/>
        </w:rPr>
        <w:fldChar w:fldCharType="begin"/>
      </w:r>
      <w:r w:rsidR="002A45C3" w:rsidRPr="0076080E">
        <w:rPr>
          <w:b/>
          <w:highlight w:val="lightGray"/>
        </w:rPr>
        <w:instrText xml:space="preserve"> REF _Ref419038160 \h </w:instrText>
      </w:r>
      <w:r w:rsidR="0076080E" w:rsidRPr="0076080E">
        <w:rPr>
          <w:b/>
          <w:highlight w:val="lightGray"/>
        </w:rPr>
        <w:instrText xml:space="preserve"> \* MERGEFORMAT </w:instrText>
      </w:r>
      <w:r w:rsidR="002A45C3" w:rsidRPr="0076080E">
        <w:rPr>
          <w:b/>
          <w:highlight w:val="lightGray"/>
        </w:rPr>
      </w:r>
      <w:r w:rsidR="002A45C3" w:rsidRPr="0076080E">
        <w:rPr>
          <w:b/>
          <w:highlight w:val="lightGray"/>
        </w:rPr>
        <w:fldChar w:fldCharType="separate"/>
      </w:r>
      <w:r w:rsidR="002A45C3" w:rsidRPr="0076080E">
        <w:rPr>
          <w:b/>
          <w:highlight w:val="lightGray"/>
        </w:rPr>
        <w:t>Figure 5</w:t>
      </w:r>
      <w:r w:rsidR="002A45C3" w:rsidRPr="0076080E">
        <w:rPr>
          <w:b/>
          <w:highlight w:val="lightGray"/>
        </w:rPr>
        <w:noBreakHyphen/>
        <w:t>23</w:t>
      </w:r>
      <w:r w:rsidR="002A45C3" w:rsidRPr="0076080E">
        <w:rPr>
          <w:b/>
          <w:highlight w:val="lightGray"/>
        </w:rPr>
        <w:fldChar w:fldCharType="end"/>
      </w:r>
      <w:r w:rsidRPr="002A45C3">
        <w:t xml:space="preserve"> and </w:t>
      </w:r>
      <w:r w:rsidR="002A45C3" w:rsidRPr="0076080E">
        <w:rPr>
          <w:b/>
          <w:highlight w:val="lightGray"/>
        </w:rPr>
        <w:fldChar w:fldCharType="begin"/>
      </w:r>
      <w:r w:rsidR="002A45C3" w:rsidRPr="0076080E">
        <w:rPr>
          <w:b/>
          <w:highlight w:val="lightGray"/>
        </w:rPr>
        <w:instrText xml:space="preserve"> REF _Ref419038208 \h </w:instrText>
      </w:r>
      <w:r w:rsidR="0076080E" w:rsidRPr="0076080E">
        <w:rPr>
          <w:b/>
          <w:highlight w:val="lightGray"/>
        </w:rPr>
        <w:instrText xml:space="preserve"> \* MERGEFORMAT </w:instrText>
      </w:r>
      <w:r w:rsidR="002A45C3" w:rsidRPr="0076080E">
        <w:rPr>
          <w:b/>
          <w:highlight w:val="lightGray"/>
        </w:rPr>
      </w:r>
      <w:r w:rsidR="002A45C3" w:rsidRPr="0076080E">
        <w:rPr>
          <w:b/>
          <w:highlight w:val="lightGray"/>
        </w:rPr>
        <w:fldChar w:fldCharType="separate"/>
      </w:r>
      <w:r w:rsidR="002A45C3" w:rsidRPr="0076080E">
        <w:rPr>
          <w:b/>
          <w:highlight w:val="lightGray"/>
        </w:rPr>
        <w:t>Figure 5</w:t>
      </w:r>
      <w:r w:rsidR="002A45C3" w:rsidRPr="0076080E">
        <w:rPr>
          <w:b/>
          <w:highlight w:val="lightGray"/>
        </w:rPr>
        <w:noBreakHyphen/>
        <w:t>24</w:t>
      </w:r>
      <w:r w:rsidR="002A45C3" w:rsidRPr="0076080E">
        <w:rPr>
          <w:b/>
          <w:highlight w:val="lightGray"/>
        </w:rPr>
        <w:fldChar w:fldCharType="end"/>
      </w:r>
      <w:r w:rsidR="002A45C3">
        <w:t xml:space="preserve">) </w:t>
      </w:r>
      <w:r w:rsidRPr="009E785D">
        <w:t xml:space="preserve">will house the LBNF </w:t>
      </w:r>
      <w:r w:rsidR="00E04FA2">
        <w:t>near detector</w:t>
      </w:r>
      <w:r w:rsidRPr="009E785D">
        <w:t xml:space="preserve"> and related components, and is located a minimum of 689-ft (210-m) downstream of the Absorber Hall approximately 185 ft below grade. The </w:t>
      </w:r>
      <w:r w:rsidR="00E04FA2">
        <w:t>near detector</w:t>
      </w:r>
      <w:r w:rsidRPr="009E785D">
        <w:t xml:space="preserve"> Hall has been sized to accommodate either of two detector technologies that were considered during Conceptual Design; the reference design is similar to the MicroBoone liquid argon (LAr) detector and alternative design is a Straw Tube Tracker. At Conceptual Design, the Conventional Facilities design as presented is generic enough to accommodate either detector technology. The LAr detector will require special Oxygen Depletion Hazard (ODH) emergency ventilation, and egress design criteria, which has been included in the reference design.</w:t>
      </w: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679E2216" wp14:editId="388E86CD">
            <wp:extent cx="5943600" cy="5321300"/>
            <wp:effectExtent l="19050" t="19050" r="19050" b="12700"/>
            <wp:docPr id="2172" name="Picture 2172"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chemeClr val="tx1"/>
                      </a:solidFill>
                    </a:ln>
                  </pic:spPr>
                </pic:pic>
              </a:graphicData>
            </a:graphic>
          </wp:inline>
        </w:drawing>
      </w:r>
    </w:p>
    <w:p w:rsidR="009E785D" w:rsidRPr="00692832" w:rsidRDefault="005375B4" w:rsidP="005375B4">
      <w:pPr>
        <w:pStyle w:val="Caption"/>
        <w:rPr>
          <w:rFonts w:eastAsia="Cambria"/>
          <w:bCs/>
        </w:rPr>
      </w:pPr>
      <w:bookmarkStart w:id="395" w:name="_Ref419038208"/>
      <w:bookmarkStart w:id="396" w:name="_Toc417648977"/>
      <w:bookmarkStart w:id="397" w:name="_Toc419046686"/>
      <w:r>
        <w:t xml:space="preserve">Figure </w:t>
      </w:r>
      <w:fldSimple w:instr=" STYLEREF 1 \s ">
        <w:r w:rsidR="00197C44">
          <w:rPr>
            <w:noProof/>
          </w:rPr>
          <w:t>5</w:t>
        </w:r>
      </w:fldSimple>
      <w:r w:rsidR="00197C44">
        <w:noBreakHyphen/>
      </w:r>
      <w:fldSimple w:instr=" SEQ Figure \* ARABIC \s 1 ">
        <w:r w:rsidR="00197C44">
          <w:rPr>
            <w:noProof/>
          </w:rPr>
          <w:t>24</w:t>
        </w:r>
      </w:fldSimple>
      <w:bookmarkEnd w:id="395"/>
      <w:r>
        <w:t xml:space="preserve">: </w:t>
      </w:r>
      <w:r w:rsidR="009E785D" w:rsidRPr="00692832">
        <w:rPr>
          <w:rFonts w:eastAsia="Cambria"/>
          <w:bCs/>
        </w:rPr>
        <w:t>Near Detector Plan View</w:t>
      </w:r>
      <w:bookmarkEnd w:id="396"/>
      <w:bookmarkEnd w:id="397"/>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4ED63406" wp14:editId="0A96A3F3">
            <wp:extent cx="5930900" cy="4165600"/>
            <wp:effectExtent l="19050" t="19050" r="12700" b="25400"/>
            <wp:docPr id="2173" name="Picture 2173" descr="M:\Active Projects\6\14\4\2 - Conceptual Design\CD-1_Refresh\Figure 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 5-2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0900" cy="4165600"/>
                    </a:xfrm>
                    <a:prstGeom prst="rect">
                      <a:avLst/>
                    </a:prstGeom>
                    <a:noFill/>
                    <a:ln>
                      <a:solidFill>
                        <a:schemeClr val="tx1"/>
                      </a:solidFill>
                    </a:ln>
                  </pic:spPr>
                </pic:pic>
              </a:graphicData>
            </a:graphic>
          </wp:inline>
        </w:drawing>
      </w:r>
    </w:p>
    <w:p w:rsidR="009E785D" w:rsidRPr="0072561A" w:rsidRDefault="0022256B" w:rsidP="0022256B">
      <w:pPr>
        <w:pStyle w:val="Caption"/>
        <w:rPr>
          <w:rFonts w:eastAsia="Cambria"/>
          <w:bCs/>
        </w:rPr>
      </w:pPr>
      <w:bookmarkStart w:id="398" w:name="_Toc417648978"/>
      <w:bookmarkStart w:id="399" w:name="_Toc419046687"/>
      <w:r>
        <w:t xml:space="preserve">Figure </w:t>
      </w:r>
      <w:fldSimple w:instr=" STYLEREF 1 \s ">
        <w:r w:rsidR="00197C44">
          <w:rPr>
            <w:noProof/>
          </w:rPr>
          <w:t>5</w:t>
        </w:r>
      </w:fldSimple>
      <w:r w:rsidR="00197C44">
        <w:noBreakHyphen/>
      </w:r>
      <w:fldSimple w:instr=" SEQ Figure \* ARABIC \s 1 ">
        <w:r w:rsidR="00197C44">
          <w:rPr>
            <w:noProof/>
          </w:rPr>
          <w:t>25</w:t>
        </w:r>
      </w:fldSimple>
      <w:r>
        <w:t xml:space="preserve">: </w:t>
      </w:r>
      <w:r w:rsidR="009E785D" w:rsidRPr="0072561A">
        <w:rPr>
          <w:rFonts w:eastAsia="Cambria"/>
          <w:bCs/>
        </w:rPr>
        <w:t>Near Detector Hall Longitudinal Section</w:t>
      </w:r>
      <w:bookmarkEnd w:id="398"/>
      <w:bookmarkEnd w:id="399"/>
    </w:p>
    <w:p w:rsidR="009E785D" w:rsidRPr="009E785D" w:rsidRDefault="009E785D" w:rsidP="007547DD">
      <w:pPr>
        <w:pStyle w:val="Bodytextstyle"/>
      </w:pPr>
      <w:r w:rsidRPr="009E785D">
        <w:t>The 5,510-ft</w:t>
      </w:r>
      <w:r w:rsidRPr="009E785D">
        <w:rPr>
          <w:vertAlign w:val="superscript"/>
        </w:rPr>
        <w:t>2</w:t>
      </w:r>
      <w:r w:rsidRPr="009E785D">
        <w:t xml:space="preserve"> </w:t>
      </w:r>
      <w:r w:rsidR="00E04FA2">
        <w:t>near detector</w:t>
      </w:r>
      <w:r w:rsidRPr="009E785D">
        <w:t xml:space="preserve"> Hall and support rooms will include access to a 22-ft diameter shaft which will be used for equipment handling and primary egress that includes utilities and has a 4,000-lb capacity elevator. This shaft serves as the major equipment access corridor from LBNF-40 above to the </w:t>
      </w:r>
      <w:r w:rsidR="00E04FA2">
        <w:t>near detector</w:t>
      </w:r>
      <w:r w:rsidRPr="009E785D">
        <w:t xml:space="preserve"> Hall and support rooms below grade. The </w:t>
      </w:r>
      <w:r w:rsidR="00E04FA2">
        <w:t>near detector</w:t>
      </w:r>
      <w:r w:rsidRPr="009E785D">
        <w:t xml:space="preserve"> Hall will have a 15-ton bridge crane running the length of the hall that will be used for installing detector components and related equipment lowered down from the surface building to the </w:t>
      </w:r>
      <w:r w:rsidR="00E04FA2">
        <w:t>near detector</w:t>
      </w:r>
      <w:r w:rsidRPr="009E785D">
        <w:t xml:space="preserve"> Hall. A secondary egress shaft which is 17 feet in diameter will allow for personnel to egress the hall via a stairway to the surface. </w:t>
      </w:r>
    </w:p>
    <w:p w:rsidR="009E785D" w:rsidRPr="009E785D" w:rsidRDefault="009E785D" w:rsidP="007547DD">
      <w:pPr>
        <w:pStyle w:val="Bodytextstyle"/>
      </w:pPr>
      <w:r w:rsidRPr="009E785D">
        <w:t xml:space="preserve">The </w:t>
      </w:r>
      <w:r w:rsidR="00E04FA2">
        <w:t>near detector</w:t>
      </w:r>
      <w:r w:rsidRPr="009E785D">
        <w:t xml:space="preserve"> Hall and support rooms will also be outfitted with air handling equipment, power/control systems, and emergency systems. The 12-ft wide by 21-ft long (252 ft</w:t>
      </w:r>
      <w:r w:rsidRPr="009E785D">
        <w:rPr>
          <w:vertAlign w:val="superscript"/>
        </w:rPr>
        <w:t>2</w:t>
      </w:r>
      <w:r w:rsidRPr="009E785D">
        <w:t xml:space="preserve">) control room is beam-right of the shaft and the Sump and Pump Room is beam-left of the shaft. </w:t>
      </w:r>
    </w:p>
    <w:p w:rsidR="009E785D" w:rsidRPr="009E785D" w:rsidRDefault="009E785D" w:rsidP="007547DD">
      <w:pPr>
        <w:pStyle w:val="Bodytextstyle"/>
      </w:pPr>
      <w:r w:rsidRPr="009E785D">
        <w:t>To accommodate the LAr detector, a recessed sump design below the floor of the hall is included to capture any leak or spill of LAr from the detector above as shown in fig 5-20 (fix). A ventilation system is designed to ventilate the boil-off of the LAr gas.</w:t>
      </w:r>
    </w:p>
    <w:p w:rsidR="009E785D" w:rsidRPr="009E785D" w:rsidRDefault="009E785D" w:rsidP="007547DD">
      <w:pPr>
        <w:pStyle w:val="Bodytextstyle"/>
      </w:pPr>
      <w:r w:rsidRPr="009E785D">
        <w:t xml:space="preserve">Rock bolts or rock dowels will be used to provide both short- and long-term rock stability. The rock surface will be treated with shotcrete. The roof/ceiling of the </w:t>
      </w:r>
      <w:r w:rsidR="00E04FA2">
        <w:t>near detector</w:t>
      </w:r>
      <w:r w:rsidRPr="009E785D">
        <w:t xml:space="preserve"> Hall and support rooms will be lined with an internal metal roof drip ceiling system (drip pans) to collect and route groundwater infiltration to protect the hall and support room contents from water and loose material. The groundwater will be channeled to the main sump via trench floor drains. </w:t>
      </w:r>
    </w:p>
    <w:p w:rsidR="009E785D" w:rsidRPr="009E785D" w:rsidRDefault="009E785D" w:rsidP="007547DD">
      <w:pPr>
        <w:pStyle w:val="Bodytextstyle"/>
      </w:pPr>
      <w:r w:rsidRPr="009E785D">
        <w:lastRenderedPageBreak/>
        <w:t xml:space="preserve">Grouting is also planned for the rock portion of the shafts serving the </w:t>
      </w:r>
      <w:r w:rsidR="00E04FA2">
        <w:t>near detector</w:t>
      </w:r>
      <w:r w:rsidRPr="009E785D">
        <w:t xml:space="preserve"> Hall.</w:t>
      </w:r>
    </w:p>
    <w:p w:rsidR="009E785D" w:rsidRPr="009E785D" w:rsidRDefault="009E785D" w:rsidP="007547DD">
      <w:pPr>
        <w:pStyle w:val="Bodytextstyle"/>
      </w:pPr>
      <w:r w:rsidRPr="009E785D">
        <w:t>The Conventional Facilities fit-out work includes the bridge crane and its supports, internal CMU walls, fire walls, miscellaneous poured concrete walls and abutments, doors, fire protection, the sump pump system, fire detection, and mechanical, electrical and plumbing (MEP) systems.</w:t>
      </w:r>
    </w:p>
    <w:p w:rsidR="009E785D" w:rsidRPr="009E785D" w:rsidRDefault="009E785D" w:rsidP="007547DD">
      <w:pPr>
        <w:pStyle w:val="Bodytextstyle"/>
      </w:pPr>
      <w:r w:rsidRPr="009E785D">
        <w:t xml:space="preserve">A scope increase option is being considered to double the length of the Detector Hall to provide space for additional detectors in the future.  There is adequate distance between the Absorber Complex and the Present upstream end of the Detector Hall to accommodate additional length without compromising the 210-m muon range-out distance.  </w:t>
      </w:r>
    </w:p>
    <w:p w:rsidR="009E785D" w:rsidRPr="009E785D" w:rsidRDefault="009E785D" w:rsidP="00686ECC">
      <w:pPr>
        <w:pStyle w:val="Heading3"/>
      </w:pPr>
      <w:bookmarkStart w:id="400" w:name="_Toc319416225"/>
      <w:bookmarkStart w:id="401" w:name="_Toc418491932"/>
      <w:bookmarkStart w:id="402" w:name="_Toc419046010"/>
      <w:bookmarkStart w:id="403" w:name="_Toc419046244"/>
      <w:r w:rsidRPr="009E785D">
        <w:t>Mechanical</w:t>
      </w:r>
      <w:bookmarkEnd w:id="400"/>
      <w:bookmarkEnd w:id="401"/>
      <w:bookmarkEnd w:id="402"/>
      <w:bookmarkEnd w:id="403"/>
    </w:p>
    <w:p w:rsidR="009E785D" w:rsidRPr="009E785D" w:rsidRDefault="009E785D" w:rsidP="007547DD">
      <w:pPr>
        <w:pStyle w:val="Bodytextstyle"/>
      </w:pPr>
      <w:r w:rsidRPr="009E785D">
        <w:t xml:space="preserve">Ventilation for the underground enclosure area is to be provided by a CHW/HW/Desiccant dedicated outside air system (DOAS) located in the </w:t>
      </w:r>
      <w:r w:rsidR="00E04FA2">
        <w:t>near detector</w:t>
      </w:r>
      <w:r w:rsidRPr="009E785D">
        <w:t xml:space="preserve"> Service Building (LBNF-40) mechanical area. The DOAS shall provide adequate personnel ventilation and dehumidified neutral air to the underground space for humidity control and positive pressurization with respect to the </w:t>
      </w:r>
      <w:r w:rsidR="00E04FA2">
        <w:t>near detector</w:t>
      </w:r>
      <w:r w:rsidRPr="009E785D">
        <w:t xml:space="preserve"> Hall. Maximum final space humidity shall be 50% RH. The two ventilation systems serving the </w:t>
      </w:r>
      <w:r w:rsidR="00E04FA2">
        <w:t>near detector</w:t>
      </w:r>
      <w:r w:rsidRPr="009E785D">
        <w:t xml:space="preserve"> Hall/Support Rooms and the emergency egress corridor (including stairway and elevator areas also) are provided by separate AHUs that are located in the surface service building. Additional local cooling in the </w:t>
      </w:r>
      <w:r w:rsidR="00E04FA2">
        <w:t>near detector</w:t>
      </w:r>
      <w:r w:rsidRPr="009E785D">
        <w:t xml:space="preserve"> Hall/Support Rooms will be provided by a 6,000-CFM CHW AHU that will be located below grade in the near detector hall. Local cooling for the </w:t>
      </w:r>
      <w:r w:rsidR="00E04FA2">
        <w:t>near detector</w:t>
      </w:r>
      <w:r w:rsidRPr="009E785D">
        <w:t xml:space="preserve"> Hall control room will be provided by small fan coil units. A separate ODH emergency ventilation exhaust system will be required for the LAr detector. This system will draw air from the LAr spill containment and exhaust directly to the outside through a separate dedicated 36-inch exhaust duct.</w:t>
      </w:r>
    </w:p>
    <w:p w:rsidR="009E785D" w:rsidRPr="009E785D" w:rsidRDefault="009E785D" w:rsidP="007547DD">
      <w:pPr>
        <w:pStyle w:val="Bodytextstyle"/>
      </w:pPr>
      <w:r w:rsidRPr="009E785D">
        <w:t xml:space="preserve">The </w:t>
      </w:r>
      <w:r w:rsidR="00E04FA2">
        <w:t>near detector</w:t>
      </w:r>
      <w:r w:rsidRPr="009E785D">
        <w:t xml:space="preserve"> technology is evolving and not well defined at this time.  The heat rejection system for the selected </w:t>
      </w:r>
      <w:r w:rsidR="00E04FA2">
        <w:t>near detector</w:t>
      </w:r>
      <w:r w:rsidRPr="009E785D">
        <w:t xml:space="preserve"> technology will be developed during preliminary design.  Detector power estimates as high as 3 MW have been discussed.</w:t>
      </w:r>
    </w:p>
    <w:p w:rsidR="009E785D" w:rsidRPr="009E785D" w:rsidRDefault="009E785D" w:rsidP="00686ECC">
      <w:pPr>
        <w:pStyle w:val="Heading3"/>
      </w:pPr>
      <w:bookmarkStart w:id="404" w:name="_Toc319416226"/>
      <w:bookmarkStart w:id="405" w:name="_Toc418491933"/>
      <w:bookmarkStart w:id="406" w:name="_Toc419046011"/>
      <w:bookmarkStart w:id="407" w:name="_Toc419046245"/>
      <w:r w:rsidRPr="009E785D">
        <w:t>Electrical</w:t>
      </w:r>
      <w:bookmarkEnd w:id="404"/>
      <w:bookmarkEnd w:id="405"/>
      <w:bookmarkEnd w:id="406"/>
      <w:bookmarkEnd w:id="407"/>
    </w:p>
    <w:p w:rsidR="009E785D" w:rsidRPr="009E785D" w:rsidRDefault="009E785D" w:rsidP="007547DD">
      <w:pPr>
        <w:pStyle w:val="Bodytextstyle"/>
      </w:pPr>
      <w:r w:rsidRPr="009E785D">
        <w:t xml:space="preserve">The </w:t>
      </w:r>
      <w:r w:rsidR="00E04FA2">
        <w:t>near detector</w:t>
      </w:r>
      <w:r w:rsidRPr="009E785D">
        <w:t xml:space="preserve">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panelboard in the </w:t>
      </w:r>
      <w:r w:rsidR="00E04FA2">
        <w:t>near detector</w:t>
      </w:r>
      <w:r w:rsidRPr="009E785D">
        <w:t xml:space="preserve"> Service Building to 480 V panels in the below grade Detector Hall. Dry type transformers with 208/120 V panelboards will be provided for small power devices and receptacles. Lighting and emergency signage will be provided with remote or isolated ballast and alternate power sources. </w:t>
      </w:r>
    </w:p>
    <w:p w:rsidR="009E785D" w:rsidRPr="009E785D" w:rsidRDefault="009E785D" w:rsidP="00686ECC">
      <w:pPr>
        <w:pStyle w:val="Heading3"/>
      </w:pPr>
      <w:bookmarkStart w:id="408" w:name="_Toc319416227"/>
      <w:bookmarkStart w:id="409" w:name="_Toc418491934"/>
      <w:bookmarkStart w:id="410" w:name="_Toc419046012"/>
      <w:bookmarkStart w:id="411" w:name="_Toc419046246"/>
      <w:r w:rsidRPr="009E785D">
        <w:t>Plumbing</w:t>
      </w:r>
      <w:bookmarkEnd w:id="408"/>
      <w:bookmarkEnd w:id="409"/>
      <w:bookmarkEnd w:id="410"/>
      <w:bookmarkEnd w:id="411"/>
    </w:p>
    <w:p w:rsidR="009E785D" w:rsidRPr="009E785D" w:rsidRDefault="009E785D" w:rsidP="007547DD">
      <w:pPr>
        <w:pStyle w:val="Bodytextstyle"/>
      </w:pPr>
      <w:r w:rsidRPr="009E785D">
        <w:t xml:space="preserve">The </w:t>
      </w:r>
      <w:r w:rsidR="00E04FA2">
        <w:t>near detector</w:t>
      </w:r>
      <w:r w:rsidRPr="009E785D">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rsidR="009E785D" w:rsidRPr="009E785D" w:rsidRDefault="009E785D" w:rsidP="00686ECC">
      <w:pPr>
        <w:pStyle w:val="Heading3"/>
      </w:pPr>
      <w:bookmarkStart w:id="412" w:name="_Toc319416228"/>
      <w:bookmarkStart w:id="413" w:name="_Toc418491935"/>
      <w:bookmarkStart w:id="414" w:name="_Toc419046013"/>
      <w:bookmarkStart w:id="415" w:name="_Toc419046247"/>
      <w:r w:rsidRPr="009E785D">
        <w:lastRenderedPageBreak/>
        <w:t>Fire Protection/Life Safety Systems</w:t>
      </w:r>
      <w:bookmarkEnd w:id="412"/>
      <w:bookmarkEnd w:id="413"/>
      <w:bookmarkEnd w:id="414"/>
      <w:bookmarkEnd w:id="415"/>
    </w:p>
    <w:p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rsidR="009E785D" w:rsidRPr="009E785D" w:rsidRDefault="009E785D" w:rsidP="007547DD">
      <w:pPr>
        <w:pStyle w:val="Bodytextstyle"/>
      </w:pPr>
      <w:r w:rsidRPr="009E785D">
        <w:t xml:space="preserve">Egress paths for underground facilities (tunnels and halls) have been conceptually designed to limit the travel path distances to egress shafts, stairways, and safe/fire rated corridors to the exterior and surface to a safe gathering location. See Section </w:t>
      </w:r>
      <w:r w:rsidRPr="009E785D">
        <w:fldChar w:fldCharType="begin"/>
      </w:r>
      <w:r w:rsidRPr="009E785D">
        <w:instrText xml:space="preserve"> REF _Ref314472556 \r \h </w:instrText>
      </w:r>
      <w:r w:rsidR="00AF066D">
        <w:instrText xml:space="preserve"> \* MERGEFORMAT </w:instrText>
      </w:r>
      <w:r w:rsidRPr="009E785D">
        <w:fldChar w:fldCharType="separate"/>
      </w:r>
      <w:r w:rsidRPr="009E785D">
        <w:t>3.1.4</w:t>
      </w:r>
      <w:r w:rsidRPr="009E785D">
        <w:fldChar w:fldCharType="end"/>
      </w:r>
      <w:r w:rsidRPr="009E785D">
        <w:t xml:space="preserve"> of this volume for a general overview of fire protection and fire life/safety requirements. The </w:t>
      </w:r>
      <w:r w:rsidR="00E04FA2">
        <w:t>near detector</w:t>
      </w:r>
      <w:r w:rsidRPr="009E785D">
        <w:t xml:space="preserve"> Hall has three egress routes; two are along the beam-right side of the Hall to a safe/fire rated egress corridor and from there to either the primary egress elevator or to the secondary egress stairway. Both the elevator and the stairway lead to the surface and then to an exterior safe gathering area. </w:t>
      </w:r>
      <w:r w:rsidR="00F31DC4" w:rsidRPr="00F31DC4">
        <w:rPr>
          <w:b/>
          <w:highlight w:val="lightGray"/>
        </w:rPr>
        <w:fldChar w:fldCharType="begin"/>
      </w:r>
      <w:r w:rsidR="00F31DC4" w:rsidRPr="00F31DC4">
        <w:rPr>
          <w:b/>
          <w:highlight w:val="lightGray"/>
        </w:rPr>
        <w:instrText xml:space="preserve"> REF _Ref419043675 \h  \* MERGEFORMAT </w:instrText>
      </w:r>
      <w:r w:rsidR="00F31DC4" w:rsidRPr="00F31DC4">
        <w:rPr>
          <w:b/>
          <w:highlight w:val="lightGray"/>
        </w:rPr>
      </w:r>
      <w:r w:rsidR="00F31DC4" w:rsidRPr="00F31DC4">
        <w:rPr>
          <w:b/>
          <w:highlight w:val="lightGray"/>
        </w:rPr>
        <w:fldChar w:fldCharType="separate"/>
      </w:r>
      <w:r w:rsidR="00F31DC4" w:rsidRPr="00F31DC4">
        <w:rPr>
          <w:b/>
          <w:highlight w:val="lightGray"/>
        </w:rPr>
        <w:t>Figure 5</w:t>
      </w:r>
      <w:r w:rsidR="00F31DC4" w:rsidRPr="00F31DC4">
        <w:rPr>
          <w:b/>
          <w:highlight w:val="lightGray"/>
        </w:rPr>
        <w:noBreakHyphen/>
        <w:t>26</w:t>
      </w:r>
      <w:r w:rsidR="00F31DC4" w:rsidRPr="00F31DC4">
        <w:rPr>
          <w:b/>
          <w:highlight w:val="lightGray"/>
        </w:rPr>
        <w:fldChar w:fldCharType="end"/>
      </w:r>
      <w:r w:rsidR="00F31DC4">
        <w:t xml:space="preserve"> </w:t>
      </w:r>
      <w:r w:rsidRPr="009E785D">
        <w:t xml:space="preserve">shows the egress paths in red from the </w:t>
      </w:r>
      <w:r w:rsidR="00E04FA2">
        <w:t>near detector</w:t>
      </w:r>
      <w:r w:rsidRPr="009E785D">
        <w:t xml:space="preserve"> Hall.</w:t>
      </w:r>
    </w:p>
    <w:p w:rsidR="009E785D" w:rsidRPr="009E785D" w:rsidRDefault="009E785D" w:rsidP="009E785D">
      <w:pPr>
        <w:keepNext/>
        <w:overflowPunct/>
        <w:autoSpaceDE/>
        <w:autoSpaceDN/>
        <w:adjustRightInd/>
        <w:jc w:val="both"/>
        <w:textAlignment w:val="auto"/>
        <w:rPr>
          <w:rFonts w:ascii="Garamond" w:eastAsia="Cambria" w:hAnsi="Garamond"/>
          <w:sz w:val="24"/>
          <w:szCs w:val="24"/>
        </w:rPr>
      </w:pPr>
      <w:r w:rsidRPr="009E785D">
        <w:rPr>
          <w:rFonts w:ascii="Garamond" w:eastAsia="Cambria" w:hAnsi="Garamond"/>
          <w:noProof/>
          <w:sz w:val="24"/>
          <w:szCs w:val="24"/>
        </w:rPr>
        <w:drawing>
          <wp:anchor distT="0" distB="0" distL="114300" distR="114300" simplePos="0" relativeHeight="251661312" behindDoc="0" locked="0" layoutInCell="1" allowOverlap="1" wp14:anchorId="007E62FB" wp14:editId="0BA7DE27">
            <wp:simplePos x="0" y="0"/>
            <wp:positionH relativeFrom="column">
              <wp:posOffset>3752850</wp:posOffset>
            </wp:positionH>
            <wp:positionV relativeFrom="paragraph">
              <wp:posOffset>609600</wp:posOffset>
            </wp:positionV>
            <wp:extent cx="2091690" cy="2317750"/>
            <wp:effectExtent l="19050" t="19050" r="22860" b="25400"/>
            <wp:wrapSquare wrapText="bothSides"/>
            <wp:docPr id="2174" name="Picture 2174" descr="M:\Active Projects\6\14\4\2 - Conceptual Design\CD-1_Refresh\Figure 5-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3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91690" cy="2317750"/>
                    </a:xfrm>
                    <a:prstGeom prst="rect">
                      <a:avLst/>
                    </a:prstGeom>
                    <a:noFill/>
                    <a:ln>
                      <a:solidFill>
                        <a:schemeClr val="tx1"/>
                      </a:solidFill>
                    </a:ln>
                  </pic:spPr>
                </pic:pic>
              </a:graphicData>
            </a:graphic>
          </wp:anchor>
        </w:drawing>
      </w:r>
      <w:r w:rsidRPr="009E785D">
        <w:rPr>
          <w:rFonts w:ascii="Garamond" w:eastAsia="Cambria" w:hAnsi="Garamond"/>
          <w:noProof/>
          <w:sz w:val="24"/>
          <w:szCs w:val="24"/>
        </w:rPr>
        <w:drawing>
          <wp:inline distT="0" distB="0" distL="0" distR="0" wp14:anchorId="420233A9" wp14:editId="6984BBA1">
            <wp:extent cx="3110518" cy="2927350"/>
            <wp:effectExtent l="19050" t="19050" r="13970" b="25400"/>
            <wp:docPr id="2175" name="Picture 2175" descr="M:\Active Projects\6\14\4\2 - Conceptual Design\CD-1_Refresh\Figure 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17169" cy="2933609"/>
                    </a:xfrm>
                    <a:prstGeom prst="rect">
                      <a:avLst/>
                    </a:prstGeom>
                    <a:noFill/>
                    <a:ln>
                      <a:solidFill>
                        <a:schemeClr val="tx1"/>
                      </a:solidFill>
                    </a:ln>
                  </pic:spPr>
                </pic:pic>
              </a:graphicData>
            </a:graphic>
          </wp:inline>
        </w:drawing>
      </w:r>
    </w:p>
    <w:p w:rsidR="009E785D" w:rsidRPr="009E785D" w:rsidRDefault="00A46E99" w:rsidP="00A46E99">
      <w:pPr>
        <w:pStyle w:val="Caption"/>
        <w:rPr>
          <w:rFonts w:ascii="Times New Roman" w:eastAsia="Cambria" w:hAnsi="Times New Roman"/>
          <w:bCs/>
        </w:rPr>
      </w:pPr>
      <w:bookmarkStart w:id="416" w:name="_Ref419043675"/>
      <w:bookmarkStart w:id="417" w:name="_Toc417648979"/>
      <w:bookmarkStart w:id="418" w:name="_Toc419046688"/>
      <w:r>
        <w:t xml:space="preserve">Figure </w:t>
      </w:r>
      <w:fldSimple w:instr=" STYLEREF 1 \s ">
        <w:r w:rsidR="00197C44">
          <w:rPr>
            <w:noProof/>
          </w:rPr>
          <w:t>5</w:t>
        </w:r>
      </w:fldSimple>
      <w:r w:rsidR="00197C44">
        <w:noBreakHyphen/>
      </w:r>
      <w:fldSimple w:instr=" SEQ Figure \* ARABIC \s 1 ">
        <w:r w:rsidR="00197C44">
          <w:rPr>
            <w:noProof/>
          </w:rPr>
          <w:t>26</w:t>
        </w:r>
      </w:fldSimple>
      <w:bookmarkEnd w:id="416"/>
      <w:r>
        <w:t xml:space="preserve">: </w:t>
      </w:r>
      <w:r w:rsidR="00BE6F2F" w:rsidRPr="00BE6F2F">
        <w:rPr>
          <w:rFonts w:eastAsia="Cambria"/>
          <w:bCs/>
        </w:rPr>
        <w:t>Near D</w:t>
      </w:r>
      <w:r w:rsidR="00E04FA2" w:rsidRPr="00BE6F2F">
        <w:rPr>
          <w:rFonts w:eastAsia="Cambria"/>
          <w:bCs/>
        </w:rPr>
        <w:t>etector</w:t>
      </w:r>
      <w:r w:rsidR="009E785D" w:rsidRPr="00BE6F2F">
        <w:rPr>
          <w:rFonts w:eastAsia="Cambria"/>
          <w:bCs/>
        </w:rPr>
        <w:t xml:space="preserve"> Hall Egress Routes</w:t>
      </w:r>
      <w:bookmarkEnd w:id="417"/>
      <w:bookmarkEnd w:id="418"/>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rsidR="009E785D" w:rsidRPr="009E785D" w:rsidRDefault="009E785D" w:rsidP="009E785D">
      <w:pPr>
        <w:overflowPunct/>
        <w:autoSpaceDE/>
        <w:autoSpaceDN/>
        <w:adjustRightInd/>
        <w:jc w:val="center"/>
        <w:textAlignment w:val="auto"/>
        <w:rPr>
          <w:rFonts w:ascii="Garamond" w:eastAsia="Cambria" w:hAnsi="Garamond"/>
          <w:bCs/>
          <w:sz w:val="24"/>
          <w:szCs w:val="24"/>
        </w:rPr>
        <w:sectPr w:rsidR="009E785D" w:rsidRPr="009E785D" w:rsidSect="009408EF">
          <w:headerReference w:type="even" r:id="rId84"/>
          <w:headerReference w:type="default" r:id="rId85"/>
          <w:footerReference w:type="even" r:id="rId86"/>
          <w:footerReference w:type="default" r:id="rId87"/>
          <w:pgSz w:w="12240" w:h="15840"/>
          <w:pgMar w:top="1440" w:right="1440" w:bottom="1440" w:left="1440" w:header="720" w:footer="720" w:gutter="0"/>
          <w:pgNumType w:chapStyle="1"/>
          <w:cols w:space="720"/>
        </w:sectPr>
      </w:pPr>
    </w:p>
    <w:p w:rsidR="009E785D" w:rsidRDefault="009E785D" w:rsidP="00A93CF0">
      <w:pPr>
        <w:pStyle w:val="Heading1"/>
      </w:pPr>
      <w:bookmarkStart w:id="419" w:name="References"/>
      <w:bookmarkStart w:id="420" w:name="_Toc418491936"/>
      <w:bookmarkStart w:id="421" w:name="_Toc419046014"/>
      <w:bookmarkStart w:id="422" w:name="_Toc419046248"/>
      <w:bookmarkEnd w:id="419"/>
      <w:r w:rsidRPr="009E785D">
        <w:lastRenderedPageBreak/>
        <w:t>References</w:t>
      </w:r>
      <w:bookmarkEnd w:id="420"/>
      <w:bookmarkEnd w:id="421"/>
      <w:bookmarkEnd w:id="422"/>
    </w:p>
    <w:p w:rsidR="00BA6138" w:rsidRDefault="002F51D5" w:rsidP="00BA6138">
      <w:pPr>
        <w:pStyle w:val="Bibliography"/>
        <w:rPr>
          <w:noProof/>
        </w:rPr>
      </w:pPr>
      <w:r>
        <w:fldChar w:fldCharType="begin"/>
      </w:r>
      <w:r>
        <w:instrText xml:space="preserve"> BIBLIOGRAPHY  \l 1033 </w:instrText>
      </w:r>
      <w:r>
        <w:fldChar w:fldCharType="separate"/>
      </w:r>
      <w:r w:rsidR="00BA6138">
        <w:rPr>
          <w:noProof/>
        </w:rPr>
        <w:t xml:space="preserve">1. </w:t>
      </w:r>
      <w:r w:rsidR="00BA6138">
        <w:rPr>
          <w:b/>
          <w:bCs/>
          <w:noProof/>
        </w:rPr>
        <w:t>Long-Baseline Neutrino Experiment Project.</w:t>
      </w:r>
      <w:r w:rsidR="00BA6138">
        <w:rPr>
          <w:noProof/>
        </w:rPr>
        <w:t xml:space="preserve"> </w:t>
      </w:r>
      <w:r w:rsidR="00BA6138">
        <w:rPr>
          <w:i/>
          <w:iCs/>
          <w:noProof/>
        </w:rPr>
        <w:t xml:space="preserve">Alternatives Analysis (LBNE-doc-4382). </w:t>
      </w:r>
    </w:p>
    <w:p w:rsidR="00BA6138" w:rsidRDefault="00BA6138" w:rsidP="00BA6138">
      <w:pPr>
        <w:pStyle w:val="Bibliography"/>
        <w:rPr>
          <w:noProof/>
        </w:rPr>
      </w:pPr>
      <w:r>
        <w:rPr>
          <w:noProof/>
        </w:rPr>
        <w:t xml:space="preserve">2. </w:t>
      </w:r>
      <w:r>
        <w:rPr>
          <w:b/>
          <w:bCs/>
          <w:noProof/>
        </w:rPr>
        <w:t>Groff Testing Corporation.</w:t>
      </w:r>
      <w:r>
        <w:rPr>
          <w:noProof/>
        </w:rPr>
        <w:t xml:space="preserve"> </w:t>
      </w:r>
      <w:r>
        <w:rPr>
          <w:i/>
          <w:iCs/>
          <w:noProof/>
        </w:rPr>
        <w:t xml:space="preserve">LBNE Site Investigation Geotechnical Engineering Services Report (LBNE-doc-3041). </w:t>
      </w:r>
      <w:r>
        <w:rPr>
          <w:noProof/>
        </w:rPr>
        <w:t>February 26, 2010.</w:t>
      </w:r>
    </w:p>
    <w:p w:rsidR="00BA6138" w:rsidRDefault="00BA6138" w:rsidP="00BA6138">
      <w:pPr>
        <w:pStyle w:val="Bibliography"/>
        <w:rPr>
          <w:noProof/>
        </w:rPr>
      </w:pPr>
      <w:r>
        <w:rPr>
          <w:noProof/>
        </w:rPr>
        <w:t xml:space="preserve">3. </w:t>
      </w:r>
      <w:r>
        <w:rPr>
          <w:b/>
          <w:bCs/>
          <w:noProof/>
        </w:rPr>
        <w:t>Heuer Review.</w:t>
      </w:r>
      <w:r>
        <w:rPr>
          <w:noProof/>
        </w:rPr>
        <w:t xml:space="preserve"> </w:t>
      </w:r>
      <w:r>
        <w:rPr>
          <w:i/>
          <w:iCs/>
          <w:noProof/>
        </w:rPr>
        <w:t xml:space="preserve">Geotechnical Investigation (LBNE-doc-5647). </w:t>
      </w:r>
      <w:r>
        <w:rPr>
          <w:noProof/>
        </w:rPr>
        <w:t>August 20, 2009.</w:t>
      </w:r>
    </w:p>
    <w:p w:rsidR="00BA6138" w:rsidRDefault="00BA6138" w:rsidP="00BA6138">
      <w:pPr>
        <w:pStyle w:val="Bibliography"/>
        <w:rPr>
          <w:noProof/>
        </w:rPr>
      </w:pPr>
      <w:r>
        <w:rPr>
          <w:noProof/>
        </w:rPr>
        <w:t xml:space="preserve">4. </w:t>
      </w:r>
      <w:r>
        <w:rPr>
          <w:i/>
          <w:iCs/>
          <w:noProof/>
        </w:rPr>
        <w:t xml:space="preserve">LBNE Conventional Facilities CDR Drawings (LBNE-doc-5339). </w:t>
      </w:r>
    </w:p>
    <w:p w:rsidR="00BA6138" w:rsidRDefault="00BA6138" w:rsidP="00BA6138">
      <w:pPr>
        <w:pStyle w:val="Bibliography"/>
        <w:rPr>
          <w:noProof/>
        </w:rPr>
      </w:pPr>
      <w:r>
        <w:rPr>
          <w:noProof/>
        </w:rPr>
        <w:t xml:space="preserve">5. </w:t>
      </w:r>
      <w:r>
        <w:rPr>
          <w:b/>
          <w:bCs/>
          <w:noProof/>
        </w:rPr>
        <w:t>Patrick Engineering, Inc.</w:t>
      </w:r>
      <w:r>
        <w:rPr>
          <w:noProof/>
        </w:rPr>
        <w:t xml:space="preserve"> </w:t>
      </w:r>
      <w:r>
        <w:rPr>
          <w:i/>
          <w:iCs/>
          <w:noProof/>
        </w:rPr>
        <w:t xml:space="preserve">The Wetland Report (LBNE-doc-3046). </w:t>
      </w:r>
      <w:r>
        <w:rPr>
          <w:noProof/>
        </w:rPr>
        <w:t>August 9, 2010.</w:t>
      </w:r>
    </w:p>
    <w:p w:rsidR="00BA6138" w:rsidRDefault="00BA6138" w:rsidP="00BA6138">
      <w:pPr>
        <w:pStyle w:val="Bibliography"/>
        <w:rPr>
          <w:noProof/>
        </w:rPr>
      </w:pPr>
      <w:r>
        <w:rPr>
          <w:noProof/>
        </w:rPr>
        <w:t xml:space="preserve">6. </w:t>
      </w:r>
      <w:r>
        <w:rPr>
          <w:b/>
          <w:bCs/>
          <w:noProof/>
        </w:rPr>
        <w:t>Aon Fire Protection Engineering Corporation.</w:t>
      </w:r>
      <w:r>
        <w:rPr>
          <w:noProof/>
        </w:rPr>
        <w:t xml:space="preserve"> </w:t>
      </w:r>
      <w:r>
        <w:rPr>
          <w:i/>
          <w:iCs/>
          <w:noProof/>
        </w:rPr>
        <w:t xml:space="preserve">Preliminary Fire Protection/Life Safety Assessment for the Conceptual Design of the Near Site of the LBNE Project (LBNE-doc-6273). </w:t>
      </w:r>
      <w:r>
        <w:rPr>
          <w:noProof/>
        </w:rPr>
        <w:t>August 10, 2012.</w:t>
      </w:r>
    </w:p>
    <w:p w:rsidR="00BA6138" w:rsidRDefault="00BA6138" w:rsidP="00BA6138">
      <w:pPr>
        <w:pStyle w:val="Bibliography"/>
        <w:rPr>
          <w:noProof/>
        </w:rPr>
      </w:pPr>
      <w:r>
        <w:rPr>
          <w:noProof/>
        </w:rPr>
        <w:t xml:space="preserve">7. </w:t>
      </w:r>
      <w:r>
        <w:rPr>
          <w:i/>
          <w:iCs/>
          <w:noProof/>
        </w:rPr>
        <w:t xml:space="preserve">LBNE Near Site Conventional Facilities Requirements Document (LBNE-doc-5437). </w:t>
      </w:r>
    </w:p>
    <w:p w:rsidR="00BA6138" w:rsidRDefault="00BA6138" w:rsidP="00BA6138">
      <w:pPr>
        <w:pStyle w:val="Bibliography"/>
        <w:rPr>
          <w:noProof/>
        </w:rPr>
      </w:pPr>
      <w:r>
        <w:rPr>
          <w:noProof/>
        </w:rPr>
        <w:t xml:space="preserve">8. </w:t>
      </w:r>
      <w:r>
        <w:rPr>
          <w:i/>
          <w:iCs/>
          <w:noProof/>
        </w:rPr>
        <w:t xml:space="preserve">LBNE Space Bank Waiver (LBNE-doc-3047). </w:t>
      </w:r>
      <w:r>
        <w:rPr>
          <w:noProof/>
        </w:rPr>
        <w:t>November 12, 2009.</w:t>
      </w:r>
    </w:p>
    <w:p w:rsidR="00BA6138" w:rsidRDefault="00BA6138" w:rsidP="00BA6138">
      <w:pPr>
        <w:pStyle w:val="Bibliography"/>
        <w:rPr>
          <w:noProof/>
        </w:rPr>
      </w:pPr>
      <w:r>
        <w:rPr>
          <w:noProof/>
        </w:rPr>
        <w:t xml:space="preserve">9. </w:t>
      </w:r>
      <w:r>
        <w:rPr>
          <w:i/>
          <w:iCs/>
          <w:noProof/>
        </w:rPr>
        <w:t xml:space="preserve">ES&amp;H Review and Comments memos of the Kavazanjian Report (LBNE-doc-5646). </w:t>
      </w:r>
    </w:p>
    <w:p w:rsidR="00BA6138" w:rsidRDefault="00BA6138" w:rsidP="00BA6138">
      <w:pPr>
        <w:pStyle w:val="Bibliography"/>
        <w:rPr>
          <w:noProof/>
        </w:rPr>
      </w:pPr>
      <w:r>
        <w:rPr>
          <w:noProof/>
        </w:rPr>
        <w:t xml:space="preserve">10. </w:t>
      </w:r>
      <w:r>
        <w:rPr>
          <w:b/>
          <w:bCs/>
          <w:noProof/>
        </w:rPr>
        <w:t>Kavazanjian, Ed.</w:t>
      </w:r>
      <w:r>
        <w:rPr>
          <w:noProof/>
        </w:rPr>
        <w:t xml:space="preserve"> </w:t>
      </w:r>
      <w:r>
        <w:rPr>
          <w:i/>
          <w:iCs/>
          <w:noProof/>
        </w:rPr>
        <w:t xml:space="preserve">Kavazanjian Presentation to LBNE at Fermilab (LBNE-doc-4419). </w:t>
      </w:r>
    </w:p>
    <w:p w:rsidR="00BA6138" w:rsidRDefault="00BA6138" w:rsidP="00BA6138">
      <w:pPr>
        <w:pStyle w:val="Bibliography"/>
        <w:rPr>
          <w:noProof/>
        </w:rPr>
      </w:pPr>
      <w:r>
        <w:rPr>
          <w:noProof/>
        </w:rPr>
        <w:t xml:space="preserve">11. </w:t>
      </w:r>
      <w:r>
        <w:rPr>
          <w:i/>
          <w:iCs/>
          <w:noProof/>
        </w:rPr>
        <w:t xml:space="preserve">Rock Grouting Cost Model (LBNE-doc-4326). </w:t>
      </w:r>
    </w:p>
    <w:p w:rsidR="00BA6138" w:rsidRDefault="00BA6138" w:rsidP="00BA6138">
      <w:pPr>
        <w:pStyle w:val="Bibliography"/>
        <w:rPr>
          <w:noProof/>
        </w:rPr>
      </w:pPr>
      <w:r>
        <w:rPr>
          <w:noProof/>
        </w:rPr>
        <w:t xml:space="preserve">12. </w:t>
      </w:r>
      <w:r>
        <w:rPr>
          <w:b/>
          <w:bCs/>
          <w:noProof/>
        </w:rPr>
        <w:t>Long-Baseline Neutrino Experiment Project.</w:t>
      </w:r>
      <w:r>
        <w:rPr>
          <w:noProof/>
        </w:rPr>
        <w:t xml:space="preserve"> </w:t>
      </w:r>
      <w:r>
        <w:rPr>
          <w:i/>
          <w:iCs/>
          <w:noProof/>
        </w:rPr>
        <w:t xml:space="preserve">Project Management Plan (LBNE-doc-2453). </w:t>
      </w:r>
    </w:p>
    <w:p w:rsidR="00BA6138" w:rsidRDefault="00BA6138" w:rsidP="00BA6138">
      <w:pPr>
        <w:pStyle w:val="Bibliography"/>
        <w:rPr>
          <w:noProof/>
        </w:rPr>
      </w:pPr>
    </w:p>
    <w:p w:rsidR="00BA6138" w:rsidRDefault="00BA6138" w:rsidP="00BA6138">
      <w:pPr>
        <w:pStyle w:val="Bibliography"/>
        <w:rPr>
          <w:noProof/>
        </w:rPr>
      </w:pPr>
    </w:p>
    <w:p w:rsidR="002F51D5" w:rsidRPr="002F51D5" w:rsidRDefault="002F51D5" w:rsidP="00BA6138">
      <w:r>
        <w:fldChar w:fldCharType="end"/>
      </w:r>
    </w:p>
    <w:p w:rsidR="008316FA" w:rsidRPr="003F6EAF" w:rsidRDefault="008316FA" w:rsidP="00ED23E8">
      <w:pPr>
        <w:pStyle w:val="Heading1"/>
        <w:numPr>
          <w:ilvl w:val="0"/>
          <w:numId w:val="0"/>
        </w:numPr>
        <w:ind w:left="432"/>
      </w:pPr>
    </w:p>
    <w:sectPr w:rsidR="008316FA" w:rsidRPr="003F6EAF" w:rsidSect="009408EF">
      <w:headerReference w:type="even" r:id="rId88"/>
      <w:headerReference w:type="default" r:id="rId89"/>
      <w:footerReference w:type="even" r:id="rId90"/>
      <w:headerReference w:type="first" r:id="rId9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7C96" w:rsidRDefault="00287C96">
      <w:r>
        <w:separator/>
      </w:r>
    </w:p>
  </w:endnote>
  <w:endnote w:type="continuationSeparator" w:id="0">
    <w:p w:rsidR="00287C96" w:rsidRDefault="00287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Default="002F3E5D">
    <w:pPr>
      <w:pStyle w:val="Footer"/>
      <w:pBdr>
        <w:top w:val="single" w:sz="12" w:space="1" w:color="auto"/>
      </w:pBdr>
      <w:tabs>
        <w:tab w:val="clear" w:pos="4320"/>
        <w:tab w:val="clear" w:pos="8640"/>
        <w:tab w:val="center" w:pos="4680"/>
        <w:tab w:val="right" w:pos="9360"/>
      </w:tabs>
      <w:rPr>
        <w:b/>
        <w:sz w:val="20"/>
      </w:rPr>
    </w:pPr>
    <w:r>
      <w:rPr>
        <w:b/>
        <w:sz w:val="20"/>
      </w:rPr>
      <w:t>Annex 3B: Conventional Facilities at the Near Site</w:t>
    </w:r>
    <w:r>
      <w:rPr>
        <w:b/>
        <w:sz w:val="20"/>
      </w:rPr>
      <w:tab/>
    </w:r>
    <w:r>
      <w:rPr>
        <w:b/>
        <w:sz w:val="20"/>
      </w:rPr>
      <w:tab/>
      <w:t xml:space="preserve">Page </w:t>
    </w:r>
    <w:r>
      <w:rPr>
        <w:rStyle w:val="PageNumber"/>
        <w:b/>
        <w:sz w:val="20"/>
      </w:rPr>
      <w:fldChar w:fldCharType="begin"/>
    </w:r>
    <w:r>
      <w:rPr>
        <w:rStyle w:val="PageNumber"/>
        <w:b/>
        <w:sz w:val="20"/>
      </w:rPr>
      <w:instrText xml:space="preserve"> PAGE </w:instrText>
    </w:r>
    <w:r>
      <w:rPr>
        <w:rStyle w:val="PageNumber"/>
        <w:b/>
        <w:sz w:val="20"/>
      </w:rPr>
      <w:fldChar w:fldCharType="separate"/>
    </w:r>
    <w:r w:rsidR="004F3C0E">
      <w:rPr>
        <w:rStyle w:val="PageNumber"/>
        <w:b/>
        <w:noProof/>
        <w:sz w:val="20"/>
      </w:rPr>
      <w:t>iii</w:t>
    </w:r>
    <w:r>
      <w:rPr>
        <w:rStyle w:val="PageNumber"/>
        <w:b/>
        <w:sz w:val="20"/>
      </w:rPr>
      <w:fldChar w:fldCharType="end"/>
    </w:r>
  </w:p>
  <w:p w:rsidR="002F3E5D" w:rsidRDefault="002F3E5D">
    <w:pPr>
      <w:pStyle w:val="Footer"/>
      <w:pBdr>
        <w:top w:val="single" w:sz="12" w:space="1" w:color="auto"/>
      </w:pBdr>
      <w:tabs>
        <w:tab w:val="clear" w:pos="4320"/>
        <w:tab w:val="clear" w:pos="8640"/>
        <w:tab w:val="center" w:pos="4680"/>
        <w:tab w:val="right" w:pos="9360"/>
      </w:tabs>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7905786"/>
      <w:docPartObj>
        <w:docPartGallery w:val="Page Numbers (Bottom of Page)"/>
        <w:docPartUnique/>
      </w:docPartObj>
    </w:sdtPr>
    <w:sdtEndPr>
      <w:rPr>
        <w:noProof/>
      </w:rPr>
    </w:sdtEndPr>
    <w:sdtContent>
      <w:sdt>
        <w:sdtPr>
          <w:id w:val="-406998903"/>
          <w:docPartObj>
            <w:docPartGallery w:val="Page Numbers (Bottom of Page)"/>
            <w:docPartUnique/>
          </w:docPartObj>
        </w:sdtPr>
        <w:sdtEndPr>
          <w:rPr>
            <w:noProof/>
          </w:rPr>
        </w:sdtEndPr>
        <w:sdtContent>
          <w:p w:rsidR="002F3E5D" w:rsidRPr="00EE395E" w:rsidRDefault="002F3E5D" w:rsidP="009408EF">
            <w:pPr>
              <w:pStyle w:val="Footers-even"/>
              <w:rPr>
                <w:rFonts w:ascii="Garamond" w:hAnsi="Garamond"/>
                <w:noProof/>
                <w:sz w:val="24"/>
              </w:rPr>
            </w:pPr>
            <w:r>
              <w:t>Appendix: LBNF Conventional Facilities at the Near Site</w:t>
            </w:r>
          </w:p>
        </w:sdtContent>
      </w:sdt>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AF066D" w:rsidRDefault="002F3E5D" w:rsidP="00AF066D">
    <w:pPr>
      <w:pStyle w:val="Footer"/>
    </w:pPr>
    <w:r w:rsidRPr="0043432D">
      <w:rPr>
        <w:b/>
      </w:rPr>
      <w:t>Annex 3B: Conventional Facilities at the Near Site</w:t>
    </w:r>
    <w:r>
      <w:tab/>
      <w:t xml:space="preserve">Page </w:t>
    </w:r>
    <w:r>
      <w:rPr>
        <w:b/>
      </w:rPr>
      <w:fldChar w:fldCharType="begin"/>
    </w:r>
    <w:r>
      <w:rPr>
        <w:b/>
      </w:rPr>
      <w:instrText xml:space="preserve"> PAGE  \* Arabic  \* MERGEFORMAT </w:instrText>
    </w:r>
    <w:r>
      <w:rPr>
        <w:b/>
      </w:rPr>
      <w:fldChar w:fldCharType="separate"/>
    </w:r>
    <w:r w:rsidR="004F3C0E">
      <w:rPr>
        <w:b/>
        <w:noProof/>
      </w:rPr>
      <w:t>84</w:t>
    </w:r>
    <w:r>
      <w:rPr>
        <w:b/>
      </w:rPr>
      <w:fldChar w:fldCharType="end"/>
    </w:r>
    <w:r>
      <w:t xml:space="preserve"> of </w:t>
    </w:r>
    <w:r>
      <w:rPr>
        <w:b/>
      </w:rPr>
      <w:fldChar w:fldCharType="begin"/>
    </w:r>
    <w:r>
      <w:rPr>
        <w:b/>
      </w:rPr>
      <w:instrText xml:space="preserve"> NUMPAGES  \* Arabic  \* MERGEFORMAT </w:instrText>
    </w:r>
    <w:r>
      <w:rPr>
        <w:b/>
      </w:rPr>
      <w:fldChar w:fldCharType="separate"/>
    </w:r>
    <w:r w:rsidR="004F3C0E">
      <w:rPr>
        <w:b/>
        <w:noProof/>
      </w:rPr>
      <w:t>97</w:t>
    </w:r>
    <w:r>
      <w:rPr>
        <w:b/>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2780458"/>
      <w:docPartObj>
        <w:docPartGallery w:val="Page Numbers (Bottom of Page)"/>
        <w:docPartUnique/>
      </w:docPartObj>
    </w:sdtPr>
    <w:sdtEndPr>
      <w:rPr>
        <w:noProof/>
      </w:rPr>
    </w:sdtEndPr>
    <w:sdtContent>
      <w:sdt>
        <w:sdtPr>
          <w:id w:val="-1065182482"/>
          <w:docPartObj>
            <w:docPartGallery w:val="Page Numbers (Bottom of Page)"/>
            <w:docPartUnique/>
          </w:docPartObj>
        </w:sdtPr>
        <w:sdtEndPr>
          <w:rPr>
            <w:noProof/>
          </w:rPr>
        </w:sdtEndPr>
        <w:sdtContent>
          <w:p w:rsidR="002F3E5D" w:rsidRPr="00EE395E" w:rsidRDefault="002F3E5D" w:rsidP="009408EF">
            <w:pPr>
              <w:pStyle w:val="Footers-even"/>
              <w:rPr>
                <w:rFonts w:ascii="Garamond" w:hAnsi="Garamond"/>
                <w:noProof/>
                <w:sz w:val="24"/>
              </w:rPr>
            </w:pPr>
            <w:r>
              <w:t>Volume 5: LBNF Conventional Facilities at the Near Site</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Default="002F3E5D" w:rsidP="00DA0CFE">
    <w:pPr>
      <w:pStyle w:val="Footer"/>
      <w:pBdr>
        <w:top w:val="single" w:sz="12" w:space="0" w:color="auto"/>
      </w:pBdr>
      <w:tabs>
        <w:tab w:val="clear" w:pos="4320"/>
        <w:tab w:val="clear" w:pos="8640"/>
        <w:tab w:val="center" w:pos="4770"/>
        <w:tab w:val="right" w:pos="9360"/>
      </w:tabs>
      <w:rPr>
        <w:b/>
        <w:sz w:val="20"/>
      </w:rPr>
    </w:pPr>
    <w:r w:rsidRPr="00D23812">
      <w:rPr>
        <w:b/>
        <w:sz w:val="20"/>
      </w:rPr>
      <w:t>Annex 3B: Conventional Facilities at the Near Site</w:t>
    </w:r>
    <w:r>
      <w:rPr>
        <w:b/>
        <w:sz w:val="20"/>
      </w:rPr>
      <w:tab/>
    </w:r>
    <w:r>
      <w:rPr>
        <w:b/>
        <w:sz w:val="20"/>
      </w:rPr>
      <w:tab/>
      <w:t xml:space="preserve">Page </w:t>
    </w:r>
    <w:r>
      <w:rPr>
        <w:rStyle w:val="PageNumber"/>
        <w:b/>
        <w:sz w:val="20"/>
      </w:rPr>
      <w:fldChar w:fldCharType="begin"/>
    </w:r>
    <w:r>
      <w:rPr>
        <w:rStyle w:val="PageNumber"/>
        <w:b/>
        <w:sz w:val="20"/>
      </w:rPr>
      <w:instrText xml:space="preserve">page </w:instrText>
    </w:r>
    <w:r>
      <w:rPr>
        <w:rStyle w:val="PageNumber"/>
        <w:b/>
        <w:sz w:val="20"/>
      </w:rPr>
      <w:fldChar w:fldCharType="separate"/>
    </w:r>
    <w:r w:rsidR="009B1424">
      <w:rPr>
        <w:rStyle w:val="PageNumber"/>
        <w:b/>
        <w:noProof/>
        <w:sz w:val="20"/>
      </w:rPr>
      <w:t>xi</w:t>
    </w:r>
    <w:r>
      <w:rPr>
        <w:rStyle w:val="PageNumber"/>
        <w:b/>
        <w:sz w:val="20"/>
      </w:rPr>
      <w:fldChar w:fldCharType="end"/>
    </w:r>
  </w:p>
  <w:p w:rsidR="002F3E5D" w:rsidRDefault="002F3E5D" w:rsidP="00DA0CFE">
    <w:pPr>
      <w:pStyle w:val="Footer"/>
      <w:pBdr>
        <w:top w:val="single" w:sz="12" w:space="0" w:color="auto"/>
      </w:pBdr>
      <w:tabs>
        <w:tab w:val="clear" w:pos="4320"/>
        <w:tab w:val="clear" w:pos="8640"/>
        <w:tab w:val="center" w:pos="4770"/>
        <w:tab w:val="right" w:pos="9360"/>
      </w:tabs>
      <w:rPr>
        <w:rStyle w:val="PageNumbe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0014821"/>
      <w:docPartObj>
        <w:docPartGallery w:val="Page Numbers (Bottom of Page)"/>
        <w:docPartUnique/>
      </w:docPartObj>
    </w:sdtPr>
    <w:sdtEndPr>
      <w:rPr>
        <w:noProof/>
      </w:rPr>
    </w:sdtEndPr>
    <w:sdtContent>
      <w:p w:rsidR="002F3E5D" w:rsidRPr="008947E8" w:rsidRDefault="002F3E5D" w:rsidP="000D4D21">
        <w:pPr>
          <w:rPr>
            <w:rFonts w:ascii="Garamond" w:hAnsi="Garamond"/>
            <w:noProof/>
            <w:sz w:val="24"/>
          </w:rPr>
        </w:pPr>
        <w:r>
          <w:t>Volume 6: LBNF Conventional Facilities at the Far Site</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0933847"/>
      <w:docPartObj>
        <w:docPartGallery w:val="Page Numbers (Bottom of Page)"/>
        <w:docPartUnique/>
      </w:docPartObj>
    </w:sdtPr>
    <w:sdtEndPr>
      <w:rPr>
        <w:noProof/>
      </w:rPr>
    </w:sdtEndPr>
    <w:sdtContent>
      <w:sdt>
        <w:sdtPr>
          <w:id w:val="-813180206"/>
          <w:docPartObj>
            <w:docPartGallery w:val="Page Numbers (Bottom of Page)"/>
            <w:docPartUnique/>
          </w:docPartObj>
        </w:sdtPr>
        <w:sdtEndPr>
          <w:rPr>
            <w:noProof/>
          </w:rPr>
        </w:sdtEndPr>
        <w:sdtContent>
          <w:p w:rsidR="002F3E5D" w:rsidRPr="00EE395E" w:rsidRDefault="002F3E5D" w:rsidP="009408EF">
            <w:pPr>
              <w:pStyle w:val="Footers-even"/>
              <w:rPr>
                <w:rFonts w:ascii="Garamond" w:hAnsi="Garamond"/>
                <w:noProof/>
                <w:sz w:val="24"/>
              </w:rPr>
            </w:pPr>
            <w:r>
              <w:t>Volume 5: LBNF Conventional Facilities at the Near Site</w:t>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A6F76" w:rsidRDefault="002F3E5D" w:rsidP="002074FC">
    <w:pPr>
      <w:pStyle w:val="Footer"/>
    </w:pPr>
    <w:r w:rsidRPr="002074FC">
      <w:rPr>
        <w:b/>
      </w:rPr>
      <w:t>Annex 3B: Conventional Facilities at the Near Site</w:t>
    </w:r>
    <w:r>
      <w:tab/>
      <w:t xml:space="preserve">Page </w:t>
    </w:r>
    <w:r>
      <w:rPr>
        <w:b/>
      </w:rPr>
      <w:fldChar w:fldCharType="begin"/>
    </w:r>
    <w:r>
      <w:rPr>
        <w:b/>
      </w:rPr>
      <w:instrText xml:space="preserve"> PAGE  \* Arabic  \* MERGEFORMAT </w:instrText>
    </w:r>
    <w:r>
      <w:rPr>
        <w:b/>
      </w:rPr>
      <w:fldChar w:fldCharType="separate"/>
    </w:r>
    <w:r w:rsidR="009B1424">
      <w:rPr>
        <w:b/>
        <w:noProof/>
      </w:rPr>
      <w:t>1</w:t>
    </w:r>
    <w:r>
      <w:rPr>
        <w:b/>
      </w:rPr>
      <w:fldChar w:fldCharType="end"/>
    </w:r>
    <w:r>
      <w:t xml:space="preserve"> of </w:t>
    </w:r>
    <w:r>
      <w:rPr>
        <w:b/>
      </w:rPr>
      <w:fldChar w:fldCharType="begin"/>
    </w:r>
    <w:r>
      <w:rPr>
        <w:b/>
      </w:rPr>
      <w:instrText xml:space="preserve"> NUMPAGES  \* Arabic  \* MERGEFORMAT </w:instrText>
    </w:r>
    <w:r>
      <w:rPr>
        <w:b/>
      </w:rPr>
      <w:fldChar w:fldCharType="separate"/>
    </w:r>
    <w:r w:rsidR="009B1424">
      <w:rPr>
        <w:b/>
        <w:noProof/>
      </w:rPr>
      <w:t>96</w:t>
    </w:r>
    <w:r>
      <w:rPr>
        <w:b/>
      </w:rPr>
      <w:fldChar w:fldCharType="end"/>
    </w:r>
  </w:p>
  <w:p w:rsidR="002F3E5D" w:rsidRPr="00DA6F76" w:rsidRDefault="002F3E5D" w:rsidP="00DA6F76">
    <w:pPr>
      <w:pStyle w:val="Footer"/>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15748"/>
      <w:docPartObj>
        <w:docPartGallery w:val="Page Numbers (Bottom of Page)"/>
        <w:docPartUnique/>
      </w:docPartObj>
    </w:sdtPr>
    <w:sdtEndPr>
      <w:rPr>
        <w:noProof/>
      </w:rPr>
    </w:sdtEndPr>
    <w:sdtContent>
      <w:sdt>
        <w:sdtPr>
          <w:id w:val="-366760160"/>
          <w:docPartObj>
            <w:docPartGallery w:val="Page Numbers (Bottom of Page)"/>
            <w:docPartUnique/>
          </w:docPartObj>
        </w:sdtPr>
        <w:sdtEndPr>
          <w:rPr>
            <w:noProof/>
          </w:rPr>
        </w:sdtEndPr>
        <w:sdtContent>
          <w:p w:rsidR="002F3E5D" w:rsidRPr="00EE395E" w:rsidRDefault="002F3E5D" w:rsidP="009408EF">
            <w:pPr>
              <w:pStyle w:val="Footers-even"/>
              <w:rPr>
                <w:rFonts w:ascii="Garamond" w:hAnsi="Garamond"/>
                <w:noProof/>
                <w:sz w:val="24"/>
              </w:rPr>
            </w:pPr>
            <w:r>
              <w:t>Volume 5: LBNF Conventional Facilities at the Near Site</w:t>
            </w:r>
          </w:p>
        </w:sdtContent>
      </w:sdt>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AF066D" w:rsidRDefault="002F3E5D" w:rsidP="00AF066D">
    <w:pPr>
      <w:pStyle w:val="Footer"/>
    </w:pPr>
    <w:r w:rsidRPr="00C255BD">
      <w:rPr>
        <w:b/>
      </w:rPr>
      <w:t>Annex 3B: Conventional Facilities at the Near Site</w:t>
    </w:r>
    <w:r>
      <w:tab/>
    </w:r>
    <w:r w:rsidRPr="0063412C">
      <w:rPr>
        <w:b/>
      </w:rPr>
      <w:t xml:space="preserve">Page </w:t>
    </w:r>
    <w:r w:rsidRPr="0063412C">
      <w:rPr>
        <w:b/>
      </w:rPr>
      <w:fldChar w:fldCharType="begin"/>
    </w:r>
    <w:r w:rsidRPr="0063412C">
      <w:rPr>
        <w:b/>
      </w:rPr>
      <w:instrText xml:space="preserve"> PAGE  \* Arabic  \* MERGEFORMAT </w:instrText>
    </w:r>
    <w:r w:rsidRPr="0063412C">
      <w:rPr>
        <w:b/>
      </w:rPr>
      <w:fldChar w:fldCharType="separate"/>
    </w:r>
    <w:r w:rsidR="009B1424">
      <w:rPr>
        <w:b/>
        <w:noProof/>
      </w:rPr>
      <w:t>8</w:t>
    </w:r>
    <w:r w:rsidRPr="0063412C">
      <w:rPr>
        <w:b/>
      </w:rPr>
      <w:fldChar w:fldCharType="end"/>
    </w:r>
    <w:r w:rsidRPr="0063412C">
      <w:rPr>
        <w:b/>
      </w:rPr>
      <w:t xml:space="preserve"> of </w:t>
    </w:r>
    <w:r w:rsidRPr="0063412C">
      <w:rPr>
        <w:b/>
      </w:rPr>
      <w:fldChar w:fldCharType="begin"/>
    </w:r>
    <w:r w:rsidRPr="0063412C">
      <w:rPr>
        <w:b/>
      </w:rPr>
      <w:instrText xml:space="preserve"> NUMPAGES  \* Arabic  \* MERGEFORMAT </w:instrText>
    </w:r>
    <w:r w:rsidRPr="0063412C">
      <w:rPr>
        <w:b/>
      </w:rPr>
      <w:fldChar w:fldCharType="separate"/>
    </w:r>
    <w:r w:rsidR="009B1424">
      <w:rPr>
        <w:b/>
        <w:noProof/>
      </w:rPr>
      <w:t>96</w:t>
    </w:r>
    <w:r w:rsidRPr="0063412C">
      <w:rPr>
        <w:b/>
      </w:rPr>
      <w:fldChar w:fldCharType="end"/>
    </w: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512467"/>
      <w:docPartObj>
        <w:docPartGallery w:val="Page Numbers (Bottom of Page)"/>
        <w:docPartUnique/>
      </w:docPartObj>
    </w:sdtPr>
    <w:sdtEndPr>
      <w:rPr>
        <w:noProof/>
      </w:rPr>
    </w:sdtEndPr>
    <w:sdtContent>
      <w:sdt>
        <w:sdtPr>
          <w:id w:val="-410313845"/>
          <w:docPartObj>
            <w:docPartGallery w:val="Page Numbers (Bottom of Page)"/>
            <w:docPartUnique/>
          </w:docPartObj>
        </w:sdtPr>
        <w:sdtEndPr>
          <w:rPr>
            <w:noProof/>
          </w:rPr>
        </w:sdtEndPr>
        <w:sdtContent>
          <w:p w:rsidR="002F3E5D" w:rsidRPr="00EE395E" w:rsidRDefault="002F3E5D" w:rsidP="009408EF">
            <w:pPr>
              <w:pStyle w:val="Footers-even"/>
              <w:rPr>
                <w:rFonts w:ascii="Garamond" w:hAnsi="Garamond"/>
                <w:noProof/>
                <w:sz w:val="24"/>
              </w:rPr>
            </w:pPr>
            <w:r>
              <w:t>Appendix: LBNF Conventional Facilities at the Near Site</w:t>
            </w:r>
          </w:p>
        </w:sdtContent>
      </w:sdt>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AF066D" w:rsidRDefault="002F3E5D" w:rsidP="00A26E1C">
    <w:pPr>
      <w:pStyle w:val="Footer"/>
    </w:pPr>
    <w:r w:rsidRPr="00C255BD">
      <w:rPr>
        <w:b/>
      </w:rPr>
      <w:t>Annex 3B: Conventional Facilities at the Near Site</w:t>
    </w:r>
    <w:r>
      <w:tab/>
    </w:r>
    <w:r w:rsidRPr="0063412C">
      <w:rPr>
        <w:b/>
      </w:rPr>
      <w:t xml:space="preserve">Page </w:t>
    </w:r>
    <w:r w:rsidRPr="0063412C">
      <w:rPr>
        <w:b/>
      </w:rPr>
      <w:fldChar w:fldCharType="begin"/>
    </w:r>
    <w:r w:rsidRPr="0063412C">
      <w:rPr>
        <w:b/>
      </w:rPr>
      <w:instrText xml:space="preserve"> PAGE  \* Arabic  \* MERGEFORMAT </w:instrText>
    </w:r>
    <w:r w:rsidRPr="0063412C">
      <w:rPr>
        <w:b/>
      </w:rPr>
      <w:fldChar w:fldCharType="separate"/>
    </w:r>
    <w:r w:rsidR="004F3C0E">
      <w:rPr>
        <w:b/>
        <w:noProof/>
      </w:rPr>
      <w:t>52</w:t>
    </w:r>
    <w:r w:rsidRPr="0063412C">
      <w:rPr>
        <w:b/>
      </w:rPr>
      <w:fldChar w:fldCharType="end"/>
    </w:r>
    <w:r w:rsidRPr="0063412C">
      <w:rPr>
        <w:b/>
      </w:rPr>
      <w:t xml:space="preserve"> of </w:t>
    </w:r>
    <w:r w:rsidRPr="0063412C">
      <w:rPr>
        <w:b/>
      </w:rPr>
      <w:fldChar w:fldCharType="begin"/>
    </w:r>
    <w:r w:rsidRPr="0063412C">
      <w:rPr>
        <w:b/>
      </w:rPr>
      <w:instrText xml:space="preserve"> NUMPAGES  \* Arabic  \* MERGEFORMAT </w:instrText>
    </w:r>
    <w:r w:rsidRPr="0063412C">
      <w:rPr>
        <w:b/>
      </w:rPr>
      <w:fldChar w:fldCharType="separate"/>
    </w:r>
    <w:r w:rsidR="004F3C0E">
      <w:rPr>
        <w:b/>
        <w:noProof/>
      </w:rPr>
      <w:t>97</w:t>
    </w:r>
    <w:r w:rsidRPr="0063412C">
      <w:rPr>
        <w:b/>
      </w:rPr>
      <w:fldChar w:fldCharType="end"/>
    </w:r>
    <w:r w:rsidRPr="0063412C">
      <w:rPr>
        <w:b/>
      </w:rPr>
      <w:tab/>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7C96" w:rsidRDefault="00287C96">
      <w:r>
        <w:separator/>
      </w:r>
    </w:p>
  </w:footnote>
  <w:footnote w:type="continuationSeparator" w:id="0">
    <w:p w:rsidR="00287C96" w:rsidRDefault="00287C9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Default="002F3E5D">
    <w:pPr>
      <w:pStyle w:val="Header"/>
      <w:rPr>
        <w:b/>
      </w:rPr>
    </w:pPr>
    <w:r>
      <w:rPr>
        <w:b/>
      </w:rPr>
      <w:tab/>
    </w:r>
    <w:r>
      <w:rPr>
        <w:b/>
      </w:rPr>
      <w:tab/>
    </w:r>
    <w:r>
      <w:rPr>
        <w:b/>
      </w:rPr>
      <w:fldChar w:fldCharType="begin"/>
    </w:r>
    <w:r>
      <w:rPr>
        <w:b/>
      </w:rPr>
      <w:instrText xml:space="preserve"> STYLEREF  "Heading 1 No Number"  \* MERGEFORMAT </w:instrText>
    </w:r>
    <w:r>
      <w:rPr>
        <w:b/>
      </w:rPr>
      <w:fldChar w:fldCharType="separate"/>
    </w:r>
    <w:r w:rsidR="004F3C0E">
      <w:rPr>
        <w:b/>
        <w:noProof/>
      </w:rPr>
      <w:t>List of Tables</w:t>
    </w:r>
    <w:r>
      <w:rPr>
        <w:b/>
      </w:rPr>
      <w:fldChar w:fldCharType="end"/>
    </w:r>
  </w:p>
  <w:p w:rsidR="002F3E5D" w:rsidRDefault="002F3E5D" w:rsidP="00567CCB">
    <w:pPr>
      <w:pStyle w:val="Header"/>
      <w:pBdr>
        <w:top w:val="single" w:sz="12" w:space="5"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E515F" w:rsidRDefault="002F3E5D" w:rsidP="0063412C">
    <w:pPr>
      <w:pStyle w:val="headers0"/>
    </w:pPr>
    <w:r>
      <w:fldChar w:fldCharType="begin"/>
    </w:r>
    <w:r>
      <w:instrText xml:space="preserve"> PAGE </w:instrText>
    </w:r>
    <w:r>
      <w:fldChar w:fldCharType="separate"/>
    </w:r>
    <w:r>
      <w:t>5-84</w:t>
    </w:r>
    <w:r>
      <w:fldChar w:fldCharType="end"/>
    </w:r>
    <w:r w:rsidRPr="00DE515F">
      <w:rPr>
        <w:rStyle w:val="PageNumber"/>
      </w:rPr>
      <w:tab/>
    </w:r>
    <w:r>
      <w:rPr>
        <w:rStyle w:val="PageNumber"/>
      </w:rPr>
      <w:tab/>
    </w:r>
    <w:r>
      <w:rPr>
        <w:rStyle w:val="PageNumber"/>
      </w:rPr>
      <w:tab/>
    </w:r>
    <w:r w:rsidRPr="00DE515F">
      <w:rPr>
        <w:rStyle w:val="PageNumber"/>
      </w:rPr>
      <w:tab/>
    </w:r>
    <w:r>
      <w:t>Chapter 5: New Underground Structures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9C3165" w:rsidRDefault="002F3E5D" w:rsidP="0063412C">
    <w:pPr>
      <w:pStyle w:val="headers0"/>
    </w:pPr>
    <w:r>
      <w:tab/>
    </w:r>
    <w:r>
      <w:tab/>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Default="002F3E5D" w:rsidP="0063412C">
    <w:pPr>
      <w:pStyle w:val="headers0"/>
    </w:pPr>
    <w:r w:rsidRPr="009C3165">
      <w:rPr>
        <w:rStyle w:val="PageNumber"/>
      </w:rPr>
      <w:fldChar w:fldCharType="begin"/>
    </w:r>
    <w:r w:rsidRPr="009C3165">
      <w:rPr>
        <w:rStyle w:val="PageNumber"/>
      </w:rPr>
      <w:instrText xml:space="preserve"> PAGE </w:instrText>
    </w:r>
    <w:r w:rsidRPr="009C3165">
      <w:rPr>
        <w:rStyle w:val="PageNumber"/>
      </w:rPr>
      <w:fldChar w:fldCharType="separate"/>
    </w:r>
    <w:r>
      <w:rPr>
        <w:rStyle w:val="PageNumber"/>
      </w:rPr>
      <w:t>86</w:t>
    </w:r>
    <w:r w:rsidRPr="009C3165">
      <w:rPr>
        <w:rStyle w:val="PageNumber"/>
      </w:rPr>
      <w:fldChar w:fldCharType="end"/>
    </w:r>
    <w:r>
      <w:rPr>
        <w:rStyle w:val="PageNumber"/>
      </w:rPr>
      <w:tab/>
    </w:r>
    <w:r>
      <w:rPr>
        <w:rStyle w:val="PageNumber"/>
      </w:rPr>
      <w:tab/>
      <w:t>References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8500D0" w:rsidRDefault="002F3E5D" w:rsidP="0063412C">
    <w:pPr>
      <w:pStyle w:val="headers0"/>
    </w:pPr>
    <w:r>
      <w:t>References</w:t>
    </w:r>
    <w:r>
      <w:tab/>
    </w:r>
    <w:r>
      <w:tab/>
    </w:r>
    <w:r>
      <w:rPr>
        <w:rStyle w:val="PageNumber"/>
      </w:rPr>
      <w:fldChar w:fldCharType="begin"/>
    </w:r>
    <w:r>
      <w:rPr>
        <w:rStyle w:val="PageNumber"/>
      </w:rPr>
      <w:instrText xml:space="preserve"> PAGE </w:instrText>
    </w:r>
    <w:r>
      <w:rPr>
        <w:rStyle w:val="PageNumber"/>
      </w:rPr>
      <w:fldChar w:fldCharType="separate"/>
    </w:r>
    <w:r w:rsidR="004F3C0E">
      <w:rPr>
        <w:rStyle w:val="PageNumber"/>
      </w:rPr>
      <w:t>84</w:t>
    </w:r>
    <w:r>
      <w:rPr>
        <w:rStyle w:val="PageNumber"/>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Default="002F3E5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E515F" w:rsidRDefault="002F3E5D" w:rsidP="000D4D21">
    <w:pPr>
      <w:tabs>
        <w:tab w:val="left" w:pos="3600"/>
        <w:tab w:val="left" w:pos="3996"/>
      </w:tabs>
    </w:pPr>
    <w:r>
      <w:fldChar w:fldCharType="begin"/>
    </w:r>
    <w:r>
      <w:instrText xml:space="preserve"> PAGE </w:instrText>
    </w:r>
    <w:r>
      <w:fldChar w:fldCharType="separate"/>
    </w:r>
    <w:r>
      <w:rPr>
        <w:noProof/>
      </w:rPr>
      <w:t>1-4</w:t>
    </w:r>
    <w:r>
      <w:rPr>
        <w:noProof/>
      </w:rPr>
      <w:fldChar w:fldCharType="end"/>
    </w:r>
    <w:r w:rsidRPr="00DE515F">
      <w:rPr>
        <w:rStyle w:val="PageNumber"/>
      </w:rPr>
      <w:tab/>
    </w:r>
    <w:r>
      <w:rPr>
        <w:rStyle w:val="PageNumber"/>
      </w:rPr>
      <w:tab/>
    </w:r>
    <w:r>
      <w:rPr>
        <w:rStyle w:val="PageNumber"/>
      </w:rPr>
      <w:tab/>
    </w:r>
    <w:r w:rsidRPr="00DE515F">
      <w:rPr>
        <w:rStyle w:val="PageNumber"/>
      </w:rPr>
      <w:tab/>
    </w:r>
    <w:r>
      <w:t>Chapter 1: Introduction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AE2508" w:rsidRDefault="002F3E5D" w:rsidP="000D4D21">
    <w:pPr>
      <w:pStyle w:val="Header"/>
      <w:rPr>
        <w:b/>
      </w:rPr>
    </w:pPr>
    <w:r>
      <w:rPr>
        <w:noProof/>
      </w:rPr>
      <mc:AlternateContent>
        <mc:Choice Requires="wps">
          <w:drawing>
            <wp:anchor distT="0" distB="0" distL="114300" distR="114300" simplePos="0" relativeHeight="251659264" behindDoc="0" locked="0" layoutInCell="1" allowOverlap="1">
              <wp:simplePos x="0" y="0"/>
              <wp:positionH relativeFrom="column">
                <wp:posOffset>-358140</wp:posOffset>
              </wp:positionH>
              <wp:positionV relativeFrom="paragraph">
                <wp:posOffset>335280</wp:posOffset>
              </wp:positionV>
              <wp:extent cx="6454140" cy="0"/>
              <wp:effectExtent l="0" t="0" r="22860" b="19050"/>
              <wp:wrapNone/>
              <wp:docPr id="1" name="Straight Connector 1"/>
              <wp:cNvGraphicFramePr/>
              <a:graphic xmlns:a="http://schemas.openxmlformats.org/drawingml/2006/main">
                <a:graphicData uri="http://schemas.microsoft.com/office/word/2010/wordprocessingShape">
                  <wps:wsp>
                    <wps:cNvCnPr/>
                    <wps:spPr>
                      <a:xfrm>
                        <a:off x="0" y="0"/>
                        <a:ext cx="64541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8.2pt,26.4pt" to="480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" strokecolor="black [3213]"/>
          </w:pict>
        </mc:Fallback>
      </mc:AlternateContent>
    </w:r>
    <w:r>
      <w:tab/>
    </w:r>
    <w:r>
      <w:tab/>
    </w:r>
    <w:r>
      <w:tab/>
    </w:r>
    <w:r>
      <w:tab/>
    </w:r>
    <w:r>
      <w:tab/>
    </w:r>
    <w:r w:rsidRPr="00AE2508">
      <w:rPr>
        <w:b/>
      </w:rPr>
      <w:fldChar w:fldCharType="begin"/>
    </w:r>
    <w:r w:rsidRPr="00AE2508">
      <w:rPr>
        <w:b/>
      </w:rPr>
      <w:instrText xml:space="preserve"> STYLEREF  "Heading 1"  \* MERGEFORMAT </w:instrText>
    </w:r>
    <w:r w:rsidRPr="00AE2508">
      <w:rPr>
        <w:b/>
      </w:rPr>
      <w:fldChar w:fldCharType="separate"/>
    </w:r>
    <w:r w:rsidR="009B1424">
      <w:rPr>
        <w:b/>
        <w:noProof/>
      </w:rPr>
      <w:t>Abbreviations, Acronyms and Definitions</w:t>
    </w:r>
    <w:r w:rsidRPr="00AE2508">
      <w:rPr>
        <w:b/>
        <w:noProof/>
      </w:rPr>
      <w:fldChar w:fldCharType="end"/>
    </w:r>
    <w:r w:rsidRPr="00AE2508">
      <w:rPr>
        <w:b/>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E515F" w:rsidRDefault="002F3E5D" w:rsidP="0063412C">
    <w:pPr>
      <w:pStyle w:val="headers0"/>
    </w:pPr>
    <w:r>
      <w:fldChar w:fldCharType="begin"/>
    </w:r>
    <w:r>
      <w:instrText xml:space="preserve"> PAGE </w:instrText>
    </w:r>
    <w:r>
      <w:fldChar w:fldCharType="separate"/>
    </w:r>
    <w:r>
      <w:t>1-4</w:t>
    </w:r>
    <w:r>
      <w:fldChar w:fldCharType="end"/>
    </w:r>
    <w:r w:rsidRPr="00DE515F">
      <w:rPr>
        <w:rStyle w:val="PageNumber"/>
      </w:rPr>
      <w:tab/>
    </w:r>
    <w:r>
      <w:rPr>
        <w:rStyle w:val="PageNumber"/>
      </w:rPr>
      <w:tab/>
    </w:r>
    <w:r>
      <w:rPr>
        <w:rStyle w:val="PageNumber"/>
      </w:rPr>
      <w:tab/>
    </w:r>
    <w:r w:rsidRPr="00DE515F">
      <w:rPr>
        <w:rStyle w:val="PageNumber"/>
      </w:rPr>
      <w:tab/>
    </w:r>
    <w:r>
      <w:t>Chapter 1: 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3E3AEB" w:rsidRDefault="002F3E5D" w:rsidP="0063412C">
    <w:pPr>
      <w:pStyle w:val="headers0"/>
    </w:pPr>
    <w:r w:rsidRPr="003E3AEB">
      <w:tab/>
    </w:r>
    <w:r w:rsidRPr="003E3AEB">
      <w:tab/>
    </w:r>
    <w:r w:rsidR="00287C96">
      <w:fldChar w:fldCharType="begin"/>
    </w:r>
    <w:r w:rsidR="00287C96">
      <w:instrText xml:space="preserve"> STYLEREF  "Heading 1"  \* MERGEFORMAT </w:instrText>
    </w:r>
    <w:r w:rsidR="00287C96">
      <w:fldChar w:fldCharType="separate"/>
    </w:r>
    <w:r w:rsidR="009B1424">
      <w:t>Introduction</w:t>
    </w:r>
    <w:r w:rsidR="00287C96">
      <w:fldChar w:fldCharType="end"/>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E515F" w:rsidRDefault="002F3E5D" w:rsidP="0063412C">
    <w:pPr>
      <w:pStyle w:val="headers0"/>
    </w:pPr>
    <w:r>
      <w:fldChar w:fldCharType="begin"/>
    </w:r>
    <w:r>
      <w:instrText xml:space="preserve"> PAGE </w:instrText>
    </w:r>
    <w:r>
      <w:fldChar w:fldCharType="separate"/>
    </w:r>
    <w:r>
      <w:t>3-22</w:t>
    </w:r>
    <w:r>
      <w:fldChar w:fldCharType="end"/>
    </w:r>
    <w:r w:rsidRPr="00DE515F">
      <w:rPr>
        <w:rStyle w:val="PageNumber"/>
      </w:rPr>
      <w:tab/>
    </w:r>
    <w:r>
      <w:rPr>
        <w:rStyle w:val="PageNumber"/>
      </w:rPr>
      <w:tab/>
    </w:r>
    <w:r>
      <w:rPr>
        <w:rStyle w:val="PageNumber"/>
      </w:rPr>
      <w:tab/>
    </w:r>
    <w:r w:rsidRPr="00DE515F">
      <w:rPr>
        <w:rStyle w:val="PageNumber"/>
      </w:rPr>
      <w:tab/>
    </w:r>
    <w:r>
      <w:t>Chapter 3: The Facility Layout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63412C" w:rsidRDefault="002F3E5D" w:rsidP="0063412C">
    <w:pPr>
      <w:pStyle w:val="headers0"/>
    </w:pPr>
    <w:r>
      <w:tab/>
    </w:r>
    <w:r>
      <w:tab/>
    </w:r>
    <w:r w:rsidR="00287C96">
      <w:fldChar w:fldCharType="begin"/>
    </w:r>
    <w:r w:rsidR="00287C96">
      <w:instrText xml:space="preserve"> STYLEREF  "Heading 1"  \* MERGEFORMAT </w:instrText>
    </w:r>
    <w:r w:rsidR="00287C96">
      <w:fldChar w:fldCharType="separate"/>
    </w:r>
    <w:r w:rsidR="009B1424">
      <w:t>The Facility Layout</w:t>
    </w:r>
    <w:r w:rsidR="00287C96">
      <w:fldChar w:fldCharType="end"/>
    </w:r>
    <w:r w:rsidRPr="0063412C">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DE515F" w:rsidRDefault="002F3E5D" w:rsidP="0063412C">
    <w:pPr>
      <w:pStyle w:val="headers0"/>
    </w:pPr>
    <w:r>
      <w:fldChar w:fldCharType="begin"/>
    </w:r>
    <w:r>
      <w:instrText xml:space="preserve"> PAGE </w:instrText>
    </w:r>
    <w:r>
      <w:fldChar w:fldCharType="separate"/>
    </w:r>
    <w:r>
      <w:t>4-54</w:t>
    </w:r>
    <w:r>
      <w:fldChar w:fldCharType="end"/>
    </w:r>
    <w:r w:rsidRPr="00DE515F">
      <w:rPr>
        <w:rStyle w:val="PageNumber"/>
      </w:rPr>
      <w:tab/>
    </w:r>
    <w:r>
      <w:rPr>
        <w:rStyle w:val="PageNumber"/>
      </w:rPr>
      <w:tab/>
    </w:r>
    <w:r>
      <w:rPr>
        <w:rStyle w:val="PageNumber"/>
      </w:rPr>
      <w:tab/>
    </w:r>
    <w:r w:rsidRPr="00DE515F">
      <w:rPr>
        <w:rStyle w:val="PageNumber"/>
      </w:rPr>
      <w:tab/>
    </w:r>
    <w:r>
      <w:t>Chapter 4: New Surface Buildings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E5D" w:rsidRPr="009C3165" w:rsidRDefault="002F3E5D" w:rsidP="0063412C">
    <w:pPr>
      <w:pStyle w:val="headers0"/>
    </w:pPr>
    <w:r>
      <w:tab/>
    </w:r>
    <w:r>
      <w:tab/>
    </w:r>
    <w:r w:rsidR="00287C96">
      <w:fldChar w:fldCharType="begin"/>
    </w:r>
    <w:r w:rsidR="00287C96">
      <w:instrText xml:space="preserve"> STYLEREF  "Heading 1"  \* MERGEFORM</w:instrText>
    </w:r>
    <w:r w:rsidR="00287C96">
      <w:instrText xml:space="preserve">AT </w:instrText>
    </w:r>
    <w:r w:rsidR="00287C96">
      <w:fldChar w:fldCharType="separate"/>
    </w:r>
    <w:r w:rsidR="004F3C0E">
      <w:t>New Surface Buildings</w:t>
    </w:r>
    <w:r w:rsidR="00287C96">
      <w:fldChar w:fldCharType="end"/>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688034E"/>
    <w:lvl w:ilvl="0">
      <w:start w:val="1"/>
      <w:numFmt w:val="decimal"/>
      <w:pStyle w:val="ListNumber"/>
      <w:lvlText w:val="%1."/>
      <w:lvlJc w:val="left"/>
      <w:pPr>
        <w:tabs>
          <w:tab w:val="num" w:pos="360"/>
        </w:tabs>
        <w:ind w:left="360" w:hanging="360"/>
      </w:pPr>
    </w:lvl>
  </w:abstractNum>
  <w:abstractNum w:abstractNumId="1">
    <w:nsid w:val="FFFFFF89"/>
    <w:multiLevelType w:val="singleLevel"/>
    <w:tmpl w:val="C59EC1A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2645CB"/>
    <w:multiLevelType w:val="hybridMultilevel"/>
    <w:tmpl w:val="7BF6F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210AFA"/>
    <w:multiLevelType w:val="hybridMultilevel"/>
    <w:tmpl w:val="94C86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C0921"/>
    <w:multiLevelType w:val="hybridMultilevel"/>
    <w:tmpl w:val="DBB2B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9090064"/>
    <w:multiLevelType w:val="hybridMultilevel"/>
    <w:tmpl w:val="519A11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F9140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F9A3614"/>
    <w:multiLevelType w:val="hybridMultilevel"/>
    <w:tmpl w:val="C48CE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EF47DB"/>
    <w:multiLevelType w:val="hybridMultilevel"/>
    <w:tmpl w:val="D96487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4B7601F"/>
    <w:multiLevelType w:val="hybridMultilevel"/>
    <w:tmpl w:val="C40464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EA4038"/>
    <w:multiLevelType w:val="hybridMultilevel"/>
    <w:tmpl w:val="E07CA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F24059"/>
    <w:multiLevelType w:val="hybridMultilevel"/>
    <w:tmpl w:val="CD0E1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A10F2E"/>
    <w:multiLevelType w:val="hybridMultilevel"/>
    <w:tmpl w:val="2B14E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3E2A26"/>
    <w:multiLevelType w:val="hybridMultilevel"/>
    <w:tmpl w:val="5C6AC3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598623C"/>
    <w:multiLevelType w:val="hybridMultilevel"/>
    <w:tmpl w:val="AC942DAA"/>
    <w:lvl w:ilvl="0" w:tplc="08A6259A">
      <w:start w:val="1"/>
      <w:numFmt w:val="decimal"/>
      <w:lvlText w:val="%1."/>
      <w:lvlJc w:val="left"/>
      <w:pPr>
        <w:ind w:left="72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487912"/>
    <w:multiLevelType w:val="hybridMultilevel"/>
    <w:tmpl w:val="F008E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24801D5"/>
    <w:multiLevelType w:val="hybridMultilevel"/>
    <w:tmpl w:val="EC88E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B92666"/>
    <w:multiLevelType w:val="hybridMultilevel"/>
    <w:tmpl w:val="2A0ECAB2"/>
    <w:lvl w:ilvl="0" w:tplc="66C2A5BE">
      <w:start w:val="1"/>
      <w:numFmt w:val="bullet"/>
      <w:pStyle w:val="DUSELBullet1"/>
      <w:lvlText w:val=""/>
      <w:lvlJc w:val="left"/>
      <w:pPr>
        <w:ind w:left="720" w:hanging="360"/>
      </w:pPr>
      <w:rPr>
        <w:rFonts w:ascii="Symbol" w:hAnsi="Symbol" w:hint="default"/>
      </w:rPr>
    </w:lvl>
    <w:lvl w:ilvl="1" w:tplc="CC6E3D7E">
      <w:start w:val="1"/>
      <w:numFmt w:val="decimal"/>
      <w:pStyle w:val="DUSELBulletNumb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6BE24D8"/>
    <w:multiLevelType w:val="hybridMultilevel"/>
    <w:tmpl w:val="90A8266A"/>
    <w:lvl w:ilvl="0" w:tplc="0CDE20CE">
      <w:start w:val="1"/>
      <w:numFmt w:val="bullet"/>
      <w:pStyle w:val="ListBullet-las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1">
    <w:nsid w:val="76E039D9"/>
    <w:multiLevelType w:val="multilevel"/>
    <w:tmpl w:val="0409001F"/>
    <w:styleLink w:val="1111111"/>
    <w:lvl w:ilvl="0">
      <w:start w:val="1"/>
      <w:numFmt w:val="decimal"/>
      <w:lvlText w:val="%1."/>
      <w:lvlJc w:val="left"/>
      <w:pPr>
        <w:ind w:left="1350" w:hanging="360"/>
      </w:pPr>
    </w:lvl>
    <w:lvl w:ilvl="1">
      <w:start w:val="1"/>
      <w:numFmt w:val="decimal"/>
      <w:lvlText w:val="%1.%2."/>
      <w:lvlJc w:val="left"/>
      <w:pPr>
        <w:ind w:left="1782" w:hanging="432"/>
      </w:pPr>
    </w:lvl>
    <w:lvl w:ilvl="2">
      <w:start w:val="1"/>
      <w:numFmt w:val="decimal"/>
      <w:lvlText w:val="%1.%2.%3."/>
      <w:lvlJc w:val="left"/>
      <w:pPr>
        <w:ind w:left="2214" w:hanging="504"/>
      </w:pPr>
    </w:lvl>
    <w:lvl w:ilvl="3">
      <w:start w:val="1"/>
      <w:numFmt w:val="decimal"/>
      <w:lvlText w:val="%1.%2.%3.%4."/>
      <w:lvlJc w:val="left"/>
      <w:pPr>
        <w:ind w:left="2718" w:hanging="648"/>
      </w:pPr>
    </w:lvl>
    <w:lvl w:ilvl="4">
      <w:start w:val="1"/>
      <w:numFmt w:val="decimal"/>
      <w:lvlText w:val="%1.%2.%3.%4.%5."/>
      <w:lvlJc w:val="left"/>
      <w:pPr>
        <w:ind w:left="3222" w:hanging="792"/>
      </w:pPr>
    </w:lvl>
    <w:lvl w:ilvl="5">
      <w:start w:val="1"/>
      <w:numFmt w:val="decimal"/>
      <w:lvlText w:val="%1.%2.%3.%4.%5.%6."/>
      <w:lvlJc w:val="left"/>
      <w:pPr>
        <w:ind w:left="3726" w:hanging="936"/>
      </w:pPr>
    </w:lvl>
    <w:lvl w:ilvl="6">
      <w:start w:val="1"/>
      <w:numFmt w:val="decimal"/>
      <w:lvlText w:val="%1.%2.%3.%4.%5.%6.%7."/>
      <w:lvlJc w:val="left"/>
      <w:pPr>
        <w:ind w:left="4230" w:hanging="1080"/>
      </w:pPr>
    </w:lvl>
    <w:lvl w:ilvl="7">
      <w:start w:val="1"/>
      <w:numFmt w:val="decimal"/>
      <w:lvlText w:val="%1.%2.%3.%4.%5.%6.%7.%8."/>
      <w:lvlJc w:val="left"/>
      <w:pPr>
        <w:ind w:left="4734" w:hanging="1224"/>
      </w:pPr>
    </w:lvl>
    <w:lvl w:ilvl="8">
      <w:start w:val="1"/>
      <w:numFmt w:val="decimal"/>
      <w:lvlText w:val="%1.%2.%3.%4.%5.%6.%7.%8.%9."/>
      <w:lvlJc w:val="left"/>
      <w:pPr>
        <w:ind w:left="5310" w:hanging="1440"/>
      </w:pPr>
    </w:lvl>
  </w:abstractNum>
  <w:abstractNum w:abstractNumId="42">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B0409F0"/>
    <w:multiLevelType w:val="hybridMultilevel"/>
    <w:tmpl w:val="D790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37"/>
  </w:num>
  <w:num w:numId="4">
    <w:abstractNumId w:val="22"/>
  </w:num>
  <w:num w:numId="5">
    <w:abstractNumId w:val="41"/>
    <w:lvlOverride w:ilvl="3">
      <w:lvl w:ilvl="3">
        <w:start w:val="1"/>
        <w:numFmt w:val="decimal"/>
        <w:lvlText w:val="%1.%2.%3.%4."/>
        <w:lvlJc w:val="left"/>
        <w:pPr>
          <w:ind w:left="2718" w:hanging="648"/>
        </w:pPr>
      </w:lvl>
    </w:lvlOverride>
  </w:num>
  <w:num w:numId="6">
    <w:abstractNumId w:val="39"/>
  </w:num>
  <w:num w:numId="7">
    <w:abstractNumId w:val="1"/>
  </w:num>
  <w:num w:numId="8">
    <w:abstractNumId w:val="0"/>
  </w:num>
  <w:num w:numId="9">
    <w:abstractNumId w:val="40"/>
  </w:num>
  <w:num w:numId="10">
    <w:abstractNumId w:val="3"/>
  </w:num>
  <w:num w:numId="11">
    <w:abstractNumId w:val="27"/>
  </w:num>
  <w:num w:numId="12">
    <w:abstractNumId w:val="38"/>
  </w:num>
  <w:num w:numId="13">
    <w:abstractNumId w:val="4"/>
  </w:num>
  <w:num w:numId="14">
    <w:abstractNumId w:val="43"/>
  </w:num>
  <w:num w:numId="15">
    <w:abstractNumId w:val="28"/>
  </w:num>
  <w:num w:numId="16">
    <w:abstractNumId w:val="35"/>
  </w:num>
  <w:num w:numId="17">
    <w:abstractNumId w:val="29"/>
  </w:num>
  <w:num w:numId="18">
    <w:abstractNumId w:val="41"/>
  </w:num>
  <w:num w:numId="19">
    <w:abstractNumId w:val="34"/>
  </w:num>
  <w:num w:numId="20">
    <w:abstractNumId w:val="26"/>
  </w:num>
  <w:num w:numId="21">
    <w:abstractNumId w:val="23"/>
  </w:num>
  <w:num w:numId="22">
    <w:abstractNumId w:val="24"/>
  </w:num>
  <w:num w:numId="23">
    <w:abstractNumId w:val="33"/>
  </w:num>
  <w:num w:numId="24">
    <w:abstractNumId w:val="11"/>
  </w:num>
  <w:num w:numId="25">
    <w:abstractNumId w:val="5"/>
  </w:num>
  <w:num w:numId="26">
    <w:abstractNumId w:val="30"/>
  </w:num>
  <w:num w:numId="27">
    <w:abstractNumId w:val="10"/>
  </w:num>
  <w:num w:numId="28">
    <w:abstractNumId w:val="13"/>
  </w:num>
  <w:num w:numId="29">
    <w:abstractNumId w:val="19"/>
  </w:num>
  <w:num w:numId="30">
    <w:abstractNumId w:val="15"/>
  </w:num>
  <w:num w:numId="31">
    <w:abstractNumId w:val="6"/>
  </w:num>
  <w:num w:numId="32">
    <w:abstractNumId w:val="12"/>
  </w:num>
  <w:num w:numId="33">
    <w:abstractNumId w:val="18"/>
  </w:num>
  <w:num w:numId="34">
    <w:abstractNumId w:val="17"/>
  </w:num>
  <w:num w:numId="35">
    <w:abstractNumId w:val="42"/>
  </w:num>
  <w:num w:numId="36">
    <w:abstractNumId w:val="8"/>
  </w:num>
  <w:num w:numId="37">
    <w:abstractNumId w:val="9"/>
  </w:num>
  <w:num w:numId="38">
    <w:abstractNumId w:val="44"/>
  </w:num>
  <w:num w:numId="39">
    <w:abstractNumId w:val="32"/>
  </w:num>
  <w:num w:numId="40">
    <w:abstractNumId w:val="2"/>
  </w:num>
  <w:num w:numId="41">
    <w:abstractNumId w:val="36"/>
  </w:num>
  <w:num w:numId="42">
    <w:abstractNumId w:val="7"/>
  </w:num>
  <w:num w:numId="43">
    <w:abstractNumId w:val="31"/>
  </w:num>
  <w:num w:numId="44">
    <w:abstractNumId w:val="21"/>
  </w:num>
  <w:num w:numId="45">
    <w:abstractNumId w:val="14"/>
  </w:num>
  <w:num w:numId="46">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1672"/>
    <w:rsid w:val="0000168E"/>
    <w:rsid w:val="000029B1"/>
    <w:rsid w:val="000033DF"/>
    <w:rsid w:val="00003D83"/>
    <w:rsid w:val="000041F7"/>
    <w:rsid w:val="00004896"/>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5BD1"/>
    <w:rsid w:val="00026FBC"/>
    <w:rsid w:val="00030FAE"/>
    <w:rsid w:val="000319E9"/>
    <w:rsid w:val="00032618"/>
    <w:rsid w:val="00032BCA"/>
    <w:rsid w:val="0003551B"/>
    <w:rsid w:val="00035EF5"/>
    <w:rsid w:val="00037C22"/>
    <w:rsid w:val="00037DB3"/>
    <w:rsid w:val="000406BD"/>
    <w:rsid w:val="00041A53"/>
    <w:rsid w:val="0004284B"/>
    <w:rsid w:val="000428CB"/>
    <w:rsid w:val="0004330E"/>
    <w:rsid w:val="000467C8"/>
    <w:rsid w:val="00050726"/>
    <w:rsid w:val="00050E2D"/>
    <w:rsid w:val="00057564"/>
    <w:rsid w:val="00057B09"/>
    <w:rsid w:val="00057E7D"/>
    <w:rsid w:val="00060305"/>
    <w:rsid w:val="00060F3D"/>
    <w:rsid w:val="0006205D"/>
    <w:rsid w:val="000620D0"/>
    <w:rsid w:val="000622C9"/>
    <w:rsid w:val="00062902"/>
    <w:rsid w:val="0006376C"/>
    <w:rsid w:val="00064899"/>
    <w:rsid w:val="000660B1"/>
    <w:rsid w:val="0006621C"/>
    <w:rsid w:val="00067652"/>
    <w:rsid w:val="0007492D"/>
    <w:rsid w:val="00076643"/>
    <w:rsid w:val="00076680"/>
    <w:rsid w:val="00081559"/>
    <w:rsid w:val="000820D3"/>
    <w:rsid w:val="00082E86"/>
    <w:rsid w:val="00083500"/>
    <w:rsid w:val="00083B8E"/>
    <w:rsid w:val="000905F2"/>
    <w:rsid w:val="00090631"/>
    <w:rsid w:val="0009202E"/>
    <w:rsid w:val="00094C5E"/>
    <w:rsid w:val="0009510F"/>
    <w:rsid w:val="00095CB2"/>
    <w:rsid w:val="00096FAC"/>
    <w:rsid w:val="000A04B6"/>
    <w:rsid w:val="000A08A0"/>
    <w:rsid w:val="000A0CCD"/>
    <w:rsid w:val="000A1152"/>
    <w:rsid w:val="000A1520"/>
    <w:rsid w:val="000A4460"/>
    <w:rsid w:val="000A5D1D"/>
    <w:rsid w:val="000A7501"/>
    <w:rsid w:val="000A7B02"/>
    <w:rsid w:val="000B0B2A"/>
    <w:rsid w:val="000B28DB"/>
    <w:rsid w:val="000B457D"/>
    <w:rsid w:val="000B7642"/>
    <w:rsid w:val="000C1407"/>
    <w:rsid w:val="000C3502"/>
    <w:rsid w:val="000C366A"/>
    <w:rsid w:val="000C495D"/>
    <w:rsid w:val="000C66DD"/>
    <w:rsid w:val="000C67ED"/>
    <w:rsid w:val="000C73AF"/>
    <w:rsid w:val="000D058B"/>
    <w:rsid w:val="000D0FCF"/>
    <w:rsid w:val="000D22E7"/>
    <w:rsid w:val="000D43AE"/>
    <w:rsid w:val="000D4D21"/>
    <w:rsid w:val="000D542B"/>
    <w:rsid w:val="000E0E75"/>
    <w:rsid w:val="000E136E"/>
    <w:rsid w:val="000E2B81"/>
    <w:rsid w:val="000E3891"/>
    <w:rsid w:val="000E3976"/>
    <w:rsid w:val="000E4284"/>
    <w:rsid w:val="000E5381"/>
    <w:rsid w:val="000E5445"/>
    <w:rsid w:val="000E6CBA"/>
    <w:rsid w:val="000F1BB3"/>
    <w:rsid w:val="000F20FA"/>
    <w:rsid w:val="000F2D27"/>
    <w:rsid w:val="000F2E63"/>
    <w:rsid w:val="000F3ABC"/>
    <w:rsid w:val="000F5092"/>
    <w:rsid w:val="000F5637"/>
    <w:rsid w:val="000F57C2"/>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384"/>
    <w:rsid w:val="00111B23"/>
    <w:rsid w:val="00112AFF"/>
    <w:rsid w:val="001131F8"/>
    <w:rsid w:val="00114774"/>
    <w:rsid w:val="001152A3"/>
    <w:rsid w:val="001158BC"/>
    <w:rsid w:val="00120E6E"/>
    <w:rsid w:val="0012161A"/>
    <w:rsid w:val="0012189B"/>
    <w:rsid w:val="00122D0E"/>
    <w:rsid w:val="001232E8"/>
    <w:rsid w:val="001240A3"/>
    <w:rsid w:val="0012583A"/>
    <w:rsid w:val="001259EA"/>
    <w:rsid w:val="00125B51"/>
    <w:rsid w:val="00125F7A"/>
    <w:rsid w:val="0012682E"/>
    <w:rsid w:val="00127A88"/>
    <w:rsid w:val="001309A8"/>
    <w:rsid w:val="0013167B"/>
    <w:rsid w:val="0013272E"/>
    <w:rsid w:val="00133127"/>
    <w:rsid w:val="0013443F"/>
    <w:rsid w:val="0013451A"/>
    <w:rsid w:val="0013456C"/>
    <w:rsid w:val="00135402"/>
    <w:rsid w:val="0013602C"/>
    <w:rsid w:val="001368AB"/>
    <w:rsid w:val="0014065C"/>
    <w:rsid w:val="00141273"/>
    <w:rsid w:val="00141A1C"/>
    <w:rsid w:val="00141EBB"/>
    <w:rsid w:val="00142F76"/>
    <w:rsid w:val="00143364"/>
    <w:rsid w:val="00144ABF"/>
    <w:rsid w:val="0014665A"/>
    <w:rsid w:val="0015074F"/>
    <w:rsid w:val="001528BB"/>
    <w:rsid w:val="00154128"/>
    <w:rsid w:val="0015462B"/>
    <w:rsid w:val="0015481E"/>
    <w:rsid w:val="0015510C"/>
    <w:rsid w:val="00156083"/>
    <w:rsid w:val="001567D8"/>
    <w:rsid w:val="001604AA"/>
    <w:rsid w:val="00161A07"/>
    <w:rsid w:val="00161E22"/>
    <w:rsid w:val="00161F68"/>
    <w:rsid w:val="001623A3"/>
    <w:rsid w:val="0016281D"/>
    <w:rsid w:val="001632C6"/>
    <w:rsid w:val="00163945"/>
    <w:rsid w:val="0016457A"/>
    <w:rsid w:val="00166BE9"/>
    <w:rsid w:val="00167360"/>
    <w:rsid w:val="001701D1"/>
    <w:rsid w:val="00171E5A"/>
    <w:rsid w:val="00173455"/>
    <w:rsid w:val="0017358D"/>
    <w:rsid w:val="0017498B"/>
    <w:rsid w:val="0017583E"/>
    <w:rsid w:val="00175A7E"/>
    <w:rsid w:val="001760FC"/>
    <w:rsid w:val="001810EF"/>
    <w:rsid w:val="0018180F"/>
    <w:rsid w:val="00182BBF"/>
    <w:rsid w:val="001847C5"/>
    <w:rsid w:val="00185431"/>
    <w:rsid w:val="001918E1"/>
    <w:rsid w:val="00191958"/>
    <w:rsid w:val="00191A16"/>
    <w:rsid w:val="00191CF8"/>
    <w:rsid w:val="00193224"/>
    <w:rsid w:val="001949E4"/>
    <w:rsid w:val="00197C44"/>
    <w:rsid w:val="001A0C24"/>
    <w:rsid w:val="001A1518"/>
    <w:rsid w:val="001A2D37"/>
    <w:rsid w:val="001A3C89"/>
    <w:rsid w:val="001A4250"/>
    <w:rsid w:val="001A4DFF"/>
    <w:rsid w:val="001A6C66"/>
    <w:rsid w:val="001B218B"/>
    <w:rsid w:val="001B397C"/>
    <w:rsid w:val="001B7535"/>
    <w:rsid w:val="001B7654"/>
    <w:rsid w:val="001C000B"/>
    <w:rsid w:val="001C175D"/>
    <w:rsid w:val="001C277C"/>
    <w:rsid w:val="001C3005"/>
    <w:rsid w:val="001C3F3F"/>
    <w:rsid w:val="001C53AC"/>
    <w:rsid w:val="001C5491"/>
    <w:rsid w:val="001C61B0"/>
    <w:rsid w:val="001D090B"/>
    <w:rsid w:val="001D2D14"/>
    <w:rsid w:val="001D39DE"/>
    <w:rsid w:val="001D4807"/>
    <w:rsid w:val="001D4D80"/>
    <w:rsid w:val="001D7025"/>
    <w:rsid w:val="001E0301"/>
    <w:rsid w:val="001E1BBF"/>
    <w:rsid w:val="001E516A"/>
    <w:rsid w:val="001E6E76"/>
    <w:rsid w:val="001E7E49"/>
    <w:rsid w:val="001F13CD"/>
    <w:rsid w:val="001F2103"/>
    <w:rsid w:val="001F22C1"/>
    <w:rsid w:val="001F23BA"/>
    <w:rsid w:val="001F463D"/>
    <w:rsid w:val="001F4A7C"/>
    <w:rsid w:val="001F5C1F"/>
    <w:rsid w:val="001F6170"/>
    <w:rsid w:val="001F7048"/>
    <w:rsid w:val="001F7FE9"/>
    <w:rsid w:val="00204CFA"/>
    <w:rsid w:val="002069E6"/>
    <w:rsid w:val="002074FC"/>
    <w:rsid w:val="0021074B"/>
    <w:rsid w:val="00210D84"/>
    <w:rsid w:val="0021112F"/>
    <w:rsid w:val="00215D7C"/>
    <w:rsid w:val="00215D93"/>
    <w:rsid w:val="0021639C"/>
    <w:rsid w:val="002176EA"/>
    <w:rsid w:val="0021787F"/>
    <w:rsid w:val="00220C49"/>
    <w:rsid w:val="00221110"/>
    <w:rsid w:val="00221D54"/>
    <w:rsid w:val="0022208B"/>
    <w:rsid w:val="0022256B"/>
    <w:rsid w:val="00222E26"/>
    <w:rsid w:val="0022300A"/>
    <w:rsid w:val="0022459C"/>
    <w:rsid w:val="00224C46"/>
    <w:rsid w:val="00225C1C"/>
    <w:rsid w:val="00225CCB"/>
    <w:rsid w:val="00226F4F"/>
    <w:rsid w:val="0022791E"/>
    <w:rsid w:val="00231B8D"/>
    <w:rsid w:val="0023216B"/>
    <w:rsid w:val="00233AD5"/>
    <w:rsid w:val="00233E86"/>
    <w:rsid w:val="00234A27"/>
    <w:rsid w:val="00235F72"/>
    <w:rsid w:val="00235F94"/>
    <w:rsid w:val="002361F2"/>
    <w:rsid w:val="0023663E"/>
    <w:rsid w:val="002367EB"/>
    <w:rsid w:val="0024045C"/>
    <w:rsid w:val="00240AB8"/>
    <w:rsid w:val="002414B1"/>
    <w:rsid w:val="00242B27"/>
    <w:rsid w:val="002437F7"/>
    <w:rsid w:val="002472E2"/>
    <w:rsid w:val="0025269F"/>
    <w:rsid w:val="002530E4"/>
    <w:rsid w:val="0025636C"/>
    <w:rsid w:val="00257D0D"/>
    <w:rsid w:val="00257E54"/>
    <w:rsid w:val="0026139E"/>
    <w:rsid w:val="0026269E"/>
    <w:rsid w:val="002630EF"/>
    <w:rsid w:val="002632DB"/>
    <w:rsid w:val="00263723"/>
    <w:rsid w:val="00263C44"/>
    <w:rsid w:val="0026502A"/>
    <w:rsid w:val="00266647"/>
    <w:rsid w:val="00266B3F"/>
    <w:rsid w:val="002673FE"/>
    <w:rsid w:val="0027095F"/>
    <w:rsid w:val="00271182"/>
    <w:rsid w:val="00271711"/>
    <w:rsid w:val="00272BC6"/>
    <w:rsid w:val="00274012"/>
    <w:rsid w:val="002754A2"/>
    <w:rsid w:val="00275DB4"/>
    <w:rsid w:val="0027651B"/>
    <w:rsid w:val="002775E1"/>
    <w:rsid w:val="00277AC7"/>
    <w:rsid w:val="00280B82"/>
    <w:rsid w:val="00281CCB"/>
    <w:rsid w:val="00283F9E"/>
    <w:rsid w:val="002861F9"/>
    <w:rsid w:val="00286765"/>
    <w:rsid w:val="00286E96"/>
    <w:rsid w:val="0028743D"/>
    <w:rsid w:val="00287C96"/>
    <w:rsid w:val="00291DCC"/>
    <w:rsid w:val="002943D7"/>
    <w:rsid w:val="0029592F"/>
    <w:rsid w:val="002A0C8D"/>
    <w:rsid w:val="002A1072"/>
    <w:rsid w:val="002A246F"/>
    <w:rsid w:val="002A2485"/>
    <w:rsid w:val="002A3F59"/>
    <w:rsid w:val="002A45C3"/>
    <w:rsid w:val="002A4669"/>
    <w:rsid w:val="002A46F1"/>
    <w:rsid w:val="002A4C46"/>
    <w:rsid w:val="002A5CA6"/>
    <w:rsid w:val="002A5CAA"/>
    <w:rsid w:val="002A5F58"/>
    <w:rsid w:val="002A63E3"/>
    <w:rsid w:val="002B1D7A"/>
    <w:rsid w:val="002B442B"/>
    <w:rsid w:val="002B6770"/>
    <w:rsid w:val="002B764C"/>
    <w:rsid w:val="002B78A8"/>
    <w:rsid w:val="002B7CA2"/>
    <w:rsid w:val="002C0E8A"/>
    <w:rsid w:val="002C151C"/>
    <w:rsid w:val="002C3238"/>
    <w:rsid w:val="002C41FE"/>
    <w:rsid w:val="002C57B2"/>
    <w:rsid w:val="002C6D3C"/>
    <w:rsid w:val="002C7099"/>
    <w:rsid w:val="002C78D6"/>
    <w:rsid w:val="002D072C"/>
    <w:rsid w:val="002D0B62"/>
    <w:rsid w:val="002D0C24"/>
    <w:rsid w:val="002D1BFB"/>
    <w:rsid w:val="002D39CC"/>
    <w:rsid w:val="002D39CF"/>
    <w:rsid w:val="002D5656"/>
    <w:rsid w:val="002D6097"/>
    <w:rsid w:val="002D6947"/>
    <w:rsid w:val="002D6A12"/>
    <w:rsid w:val="002D6A5F"/>
    <w:rsid w:val="002D6A96"/>
    <w:rsid w:val="002D7926"/>
    <w:rsid w:val="002D7F71"/>
    <w:rsid w:val="002E0D3C"/>
    <w:rsid w:val="002E15FA"/>
    <w:rsid w:val="002E279B"/>
    <w:rsid w:val="002E3D9A"/>
    <w:rsid w:val="002E4C94"/>
    <w:rsid w:val="002E5F13"/>
    <w:rsid w:val="002E607A"/>
    <w:rsid w:val="002E6344"/>
    <w:rsid w:val="002E6BC3"/>
    <w:rsid w:val="002F2840"/>
    <w:rsid w:val="002F3E5D"/>
    <w:rsid w:val="002F4A82"/>
    <w:rsid w:val="002F51D5"/>
    <w:rsid w:val="00301285"/>
    <w:rsid w:val="00301ABC"/>
    <w:rsid w:val="0030210C"/>
    <w:rsid w:val="0030323C"/>
    <w:rsid w:val="003039F4"/>
    <w:rsid w:val="0030461C"/>
    <w:rsid w:val="0030554C"/>
    <w:rsid w:val="003055BA"/>
    <w:rsid w:val="00305C03"/>
    <w:rsid w:val="003061B0"/>
    <w:rsid w:val="00306A38"/>
    <w:rsid w:val="00306F39"/>
    <w:rsid w:val="00310D05"/>
    <w:rsid w:val="00311108"/>
    <w:rsid w:val="00311809"/>
    <w:rsid w:val="00311AF2"/>
    <w:rsid w:val="00311E57"/>
    <w:rsid w:val="00314517"/>
    <w:rsid w:val="00316661"/>
    <w:rsid w:val="00322706"/>
    <w:rsid w:val="00322E4F"/>
    <w:rsid w:val="00324FF5"/>
    <w:rsid w:val="003250E5"/>
    <w:rsid w:val="00331D1C"/>
    <w:rsid w:val="00332AE5"/>
    <w:rsid w:val="003342A2"/>
    <w:rsid w:val="00334E91"/>
    <w:rsid w:val="00336040"/>
    <w:rsid w:val="003400B6"/>
    <w:rsid w:val="00340641"/>
    <w:rsid w:val="003407F3"/>
    <w:rsid w:val="00340B15"/>
    <w:rsid w:val="00342B0C"/>
    <w:rsid w:val="00342C47"/>
    <w:rsid w:val="0034352F"/>
    <w:rsid w:val="003435BA"/>
    <w:rsid w:val="003436BC"/>
    <w:rsid w:val="00344A02"/>
    <w:rsid w:val="00344E8E"/>
    <w:rsid w:val="003474E0"/>
    <w:rsid w:val="003523A9"/>
    <w:rsid w:val="00352BA8"/>
    <w:rsid w:val="00353FAE"/>
    <w:rsid w:val="0035455F"/>
    <w:rsid w:val="003545DE"/>
    <w:rsid w:val="00354F82"/>
    <w:rsid w:val="003606C6"/>
    <w:rsid w:val="00360E63"/>
    <w:rsid w:val="00361DE6"/>
    <w:rsid w:val="00361DFC"/>
    <w:rsid w:val="00362ECF"/>
    <w:rsid w:val="00364317"/>
    <w:rsid w:val="003655A4"/>
    <w:rsid w:val="0036645C"/>
    <w:rsid w:val="00367204"/>
    <w:rsid w:val="00367239"/>
    <w:rsid w:val="003676C7"/>
    <w:rsid w:val="00367B08"/>
    <w:rsid w:val="00370EFC"/>
    <w:rsid w:val="00372E07"/>
    <w:rsid w:val="00374769"/>
    <w:rsid w:val="00374873"/>
    <w:rsid w:val="00375EF5"/>
    <w:rsid w:val="003764E5"/>
    <w:rsid w:val="00376C0E"/>
    <w:rsid w:val="00377218"/>
    <w:rsid w:val="003805AE"/>
    <w:rsid w:val="00380A7B"/>
    <w:rsid w:val="00382BDB"/>
    <w:rsid w:val="00383545"/>
    <w:rsid w:val="00383875"/>
    <w:rsid w:val="003841E0"/>
    <w:rsid w:val="00385A4F"/>
    <w:rsid w:val="00387F18"/>
    <w:rsid w:val="00387FA7"/>
    <w:rsid w:val="00390767"/>
    <w:rsid w:val="00391D23"/>
    <w:rsid w:val="00392A1F"/>
    <w:rsid w:val="00393CDB"/>
    <w:rsid w:val="00394569"/>
    <w:rsid w:val="00395A37"/>
    <w:rsid w:val="003A0424"/>
    <w:rsid w:val="003A17C8"/>
    <w:rsid w:val="003A1A94"/>
    <w:rsid w:val="003A3A2F"/>
    <w:rsid w:val="003A4387"/>
    <w:rsid w:val="003A4987"/>
    <w:rsid w:val="003A4A90"/>
    <w:rsid w:val="003A575C"/>
    <w:rsid w:val="003A5D76"/>
    <w:rsid w:val="003A6726"/>
    <w:rsid w:val="003A6BC8"/>
    <w:rsid w:val="003B1A48"/>
    <w:rsid w:val="003B238A"/>
    <w:rsid w:val="003B2515"/>
    <w:rsid w:val="003B581B"/>
    <w:rsid w:val="003B5C89"/>
    <w:rsid w:val="003B5E30"/>
    <w:rsid w:val="003B732F"/>
    <w:rsid w:val="003C099A"/>
    <w:rsid w:val="003C1828"/>
    <w:rsid w:val="003C1B82"/>
    <w:rsid w:val="003C3D6B"/>
    <w:rsid w:val="003C61F9"/>
    <w:rsid w:val="003C6947"/>
    <w:rsid w:val="003D0B12"/>
    <w:rsid w:val="003D0DAB"/>
    <w:rsid w:val="003D367B"/>
    <w:rsid w:val="003D424E"/>
    <w:rsid w:val="003E1CD0"/>
    <w:rsid w:val="003E2674"/>
    <w:rsid w:val="003E2B8A"/>
    <w:rsid w:val="003E3007"/>
    <w:rsid w:val="003E34A3"/>
    <w:rsid w:val="003E36E8"/>
    <w:rsid w:val="003E3BDB"/>
    <w:rsid w:val="003E4B35"/>
    <w:rsid w:val="003E5822"/>
    <w:rsid w:val="003E5902"/>
    <w:rsid w:val="003E59F6"/>
    <w:rsid w:val="003E685F"/>
    <w:rsid w:val="003E7C32"/>
    <w:rsid w:val="003F0CAE"/>
    <w:rsid w:val="003F23B3"/>
    <w:rsid w:val="003F3053"/>
    <w:rsid w:val="003F47A6"/>
    <w:rsid w:val="003F5A52"/>
    <w:rsid w:val="003F6EAF"/>
    <w:rsid w:val="003F7ED6"/>
    <w:rsid w:val="004010CC"/>
    <w:rsid w:val="0040279B"/>
    <w:rsid w:val="00402E6B"/>
    <w:rsid w:val="004032AD"/>
    <w:rsid w:val="00404AE6"/>
    <w:rsid w:val="004055C0"/>
    <w:rsid w:val="004055D6"/>
    <w:rsid w:val="004060AA"/>
    <w:rsid w:val="00406494"/>
    <w:rsid w:val="004077E4"/>
    <w:rsid w:val="00407CCE"/>
    <w:rsid w:val="00407FB9"/>
    <w:rsid w:val="00410097"/>
    <w:rsid w:val="00410448"/>
    <w:rsid w:val="0041044F"/>
    <w:rsid w:val="00410DB9"/>
    <w:rsid w:val="00410F5F"/>
    <w:rsid w:val="0041166B"/>
    <w:rsid w:val="00414A30"/>
    <w:rsid w:val="00415F60"/>
    <w:rsid w:val="0041694F"/>
    <w:rsid w:val="00417B18"/>
    <w:rsid w:val="004200B1"/>
    <w:rsid w:val="004213F5"/>
    <w:rsid w:val="004215D6"/>
    <w:rsid w:val="00421665"/>
    <w:rsid w:val="00423455"/>
    <w:rsid w:val="004239A3"/>
    <w:rsid w:val="00423A4E"/>
    <w:rsid w:val="00424C0C"/>
    <w:rsid w:val="004251C9"/>
    <w:rsid w:val="004269A2"/>
    <w:rsid w:val="00430504"/>
    <w:rsid w:val="0043120E"/>
    <w:rsid w:val="00431765"/>
    <w:rsid w:val="004329C5"/>
    <w:rsid w:val="0043341E"/>
    <w:rsid w:val="00433C17"/>
    <w:rsid w:val="004341C8"/>
    <w:rsid w:val="0043432D"/>
    <w:rsid w:val="004376D9"/>
    <w:rsid w:val="004412E7"/>
    <w:rsid w:val="0044468F"/>
    <w:rsid w:val="00444FD5"/>
    <w:rsid w:val="00445156"/>
    <w:rsid w:val="00445516"/>
    <w:rsid w:val="00446969"/>
    <w:rsid w:val="00447DB3"/>
    <w:rsid w:val="00447E28"/>
    <w:rsid w:val="004505DA"/>
    <w:rsid w:val="004510DB"/>
    <w:rsid w:val="00451452"/>
    <w:rsid w:val="0045244F"/>
    <w:rsid w:val="0045247B"/>
    <w:rsid w:val="004525E9"/>
    <w:rsid w:val="004531F7"/>
    <w:rsid w:val="00456B4D"/>
    <w:rsid w:val="00462612"/>
    <w:rsid w:val="00462620"/>
    <w:rsid w:val="004637ED"/>
    <w:rsid w:val="00464C58"/>
    <w:rsid w:val="00464EE5"/>
    <w:rsid w:val="00465BD6"/>
    <w:rsid w:val="00466EE6"/>
    <w:rsid w:val="00467612"/>
    <w:rsid w:val="004723D0"/>
    <w:rsid w:val="00472638"/>
    <w:rsid w:val="00472FCA"/>
    <w:rsid w:val="0047334D"/>
    <w:rsid w:val="004747C3"/>
    <w:rsid w:val="00475744"/>
    <w:rsid w:val="004758BB"/>
    <w:rsid w:val="00475B95"/>
    <w:rsid w:val="004761B5"/>
    <w:rsid w:val="00476B88"/>
    <w:rsid w:val="00481A56"/>
    <w:rsid w:val="004831A1"/>
    <w:rsid w:val="0048332D"/>
    <w:rsid w:val="00483B40"/>
    <w:rsid w:val="004844BA"/>
    <w:rsid w:val="00485181"/>
    <w:rsid w:val="00485F57"/>
    <w:rsid w:val="0048641C"/>
    <w:rsid w:val="00486616"/>
    <w:rsid w:val="004869A2"/>
    <w:rsid w:val="00486BDB"/>
    <w:rsid w:val="00486C9B"/>
    <w:rsid w:val="00487370"/>
    <w:rsid w:val="0049044D"/>
    <w:rsid w:val="00490914"/>
    <w:rsid w:val="00491A5F"/>
    <w:rsid w:val="0049262D"/>
    <w:rsid w:val="004941EE"/>
    <w:rsid w:val="00494AC0"/>
    <w:rsid w:val="00494BC1"/>
    <w:rsid w:val="0049697C"/>
    <w:rsid w:val="00496A8A"/>
    <w:rsid w:val="004978BA"/>
    <w:rsid w:val="004A00F0"/>
    <w:rsid w:val="004A0517"/>
    <w:rsid w:val="004A125C"/>
    <w:rsid w:val="004A16FC"/>
    <w:rsid w:val="004A1986"/>
    <w:rsid w:val="004A2A47"/>
    <w:rsid w:val="004A2A63"/>
    <w:rsid w:val="004A2B96"/>
    <w:rsid w:val="004A2C36"/>
    <w:rsid w:val="004A425D"/>
    <w:rsid w:val="004A525E"/>
    <w:rsid w:val="004A6D80"/>
    <w:rsid w:val="004A7897"/>
    <w:rsid w:val="004B1851"/>
    <w:rsid w:val="004B1945"/>
    <w:rsid w:val="004B1A5F"/>
    <w:rsid w:val="004B1BC0"/>
    <w:rsid w:val="004B2314"/>
    <w:rsid w:val="004B2C2A"/>
    <w:rsid w:val="004B2F4C"/>
    <w:rsid w:val="004B31DD"/>
    <w:rsid w:val="004B4340"/>
    <w:rsid w:val="004B43DD"/>
    <w:rsid w:val="004B5A94"/>
    <w:rsid w:val="004B5E24"/>
    <w:rsid w:val="004B617E"/>
    <w:rsid w:val="004B64AA"/>
    <w:rsid w:val="004C0028"/>
    <w:rsid w:val="004C1878"/>
    <w:rsid w:val="004C3398"/>
    <w:rsid w:val="004C35A8"/>
    <w:rsid w:val="004C43DB"/>
    <w:rsid w:val="004C5116"/>
    <w:rsid w:val="004C72AA"/>
    <w:rsid w:val="004C7A79"/>
    <w:rsid w:val="004D0009"/>
    <w:rsid w:val="004D0A9C"/>
    <w:rsid w:val="004D10EA"/>
    <w:rsid w:val="004D3E2B"/>
    <w:rsid w:val="004D5613"/>
    <w:rsid w:val="004E0849"/>
    <w:rsid w:val="004E1C8B"/>
    <w:rsid w:val="004E7254"/>
    <w:rsid w:val="004E764D"/>
    <w:rsid w:val="004E7E3B"/>
    <w:rsid w:val="004F0E53"/>
    <w:rsid w:val="004F11B4"/>
    <w:rsid w:val="004F13E5"/>
    <w:rsid w:val="004F2740"/>
    <w:rsid w:val="004F2A06"/>
    <w:rsid w:val="004F3C0E"/>
    <w:rsid w:val="004F5B52"/>
    <w:rsid w:val="005018D5"/>
    <w:rsid w:val="00501A44"/>
    <w:rsid w:val="00501C84"/>
    <w:rsid w:val="00503C03"/>
    <w:rsid w:val="00504DE1"/>
    <w:rsid w:val="00510B27"/>
    <w:rsid w:val="00510E0B"/>
    <w:rsid w:val="00511148"/>
    <w:rsid w:val="0051334F"/>
    <w:rsid w:val="00513E0D"/>
    <w:rsid w:val="0051632A"/>
    <w:rsid w:val="005175D4"/>
    <w:rsid w:val="00517939"/>
    <w:rsid w:val="00520C15"/>
    <w:rsid w:val="005218FC"/>
    <w:rsid w:val="00521B04"/>
    <w:rsid w:val="00522190"/>
    <w:rsid w:val="00522F91"/>
    <w:rsid w:val="00523E8C"/>
    <w:rsid w:val="00524955"/>
    <w:rsid w:val="00524AC9"/>
    <w:rsid w:val="005252D2"/>
    <w:rsid w:val="005256C5"/>
    <w:rsid w:val="005265C5"/>
    <w:rsid w:val="005272E4"/>
    <w:rsid w:val="00527F39"/>
    <w:rsid w:val="005304E0"/>
    <w:rsid w:val="00532BB3"/>
    <w:rsid w:val="00533427"/>
    <w:rsid w:val="0053357B"/>
    <w:rsid w:val="005341D4"/>
    <w:rsid w:val="00535DCC"/>
    <w:rsid w:val="0053638B"/>
    <w:rsid w:val="005375B4"/>
    <w:rsid w:val="005402A9"/>
    <w:rsid w:val="005403F7"/>
    <w:rsid w:val="00540C0E"/>
    <w:rsid w:val="0054166F"/>
    <w:rsid w:val="005425A5"/>
    <w:rsid w:val="00544A88"/>
    <w:rsid w:val="00544C3A"/>
    <w:rsid w:val="0054759F"/>
    <w:rsid w:val="005479B2"/>
    <w:rsid w:val="005517AE"/>
    <w:rsid w:val="00551A26"/>
    <w:rsid w:val="005530DC"/>
    <w:rsid w:val="00556FD5"/>
    <w:rsid w:val="00557DCD"/>
    <w:rsid w:val="00560BBC"/>
    <w:rsid w:val="005615B1"/>
    <w:rsid w:val="00562A91"/>
    <w:rsid w:val="00563851"/>
    <w:rsid w:val="00564BBC"/>
    <w:rsid w:val="00565281"/>
    <w:rsid w:val="0056626B"/>
    <w:rsid w:val="0056714F"/>
    <w:rsid w:val="005672B0"/>
    <w:rsid w:val="00567AAC"/>
    <w:rsid w:val="00567CCB"/>
    <w:rsid w:val="0057057E"/>
    <w:rsid w:val="00572157"/>
    <w:rsid w:val="00572522"/>
    <w:rsid w:val="00572800"/>
    <w:rsid w:val="00572ABB"/>
    <w:rsid w:val="00573159"/>
    <w:rsid w:val="005741AB"/>
    <w:rsid w:val="00576238"/>
    <w:rsid w:val="0057629C"/>
    <w:rsid w:val="00577748"/>
    <w:rsid w:val="00580C80"/>
    <w:rsid w:val="005820CF"/>
    <w:rsid w:val="005832C5"/>
    <w:rsid w:val="0058519E"/>
    <w:rsid w:val="00585BC7"/>
    <w:rsid w:val="0058684C"/>
    <w:rsid w:val="00586DBB"/>
    <w:rsid w:val="00590D8E"/>
    <w:rsid w:val="00591416"/>
    <w:rsid w:val="00592EFB"/>
    <w:rsid w:val="005955DA"/>
    <w:rsid w:val="005956AC"/>
    <w:rsid w:val="00597C5F"/>
    <w:rsid w:val="005A1082"/>
    <w:rsid w:val="005A1629"/>
    <w:rsid w:val="005A3569"/>
    <w:rsid w:val="005A3600"/>
    <w:rsid w:val="005A417A"/>
    <w:rsid w:val="005A44D0"/>
    <w:rsid w:val="005B0536"/>
    <w:rsid w:val="005B0A6C"/>
    <w:rsid w:val="005B1653"/>
    <w:rsid w:val="005B1CF3"/>
    <w:rsid w:val="005B5248"/>
    <w:rsid w:val="005B5591"/>
    <w:rsid w:val="005B5598"/>
    <w:rsid w:val="005B7CD6"/>
    <w:rsid w:val="005B7EE5"/>
    <w:rsid w:val="005C08AE"/>
    <w:rsid w:val="005C1D1C"/>
    <w:rsid w:val="005C1DBD"/>
    <w:rsid w:val="005C32B8"/>
    <w:rsid w:val="005C46D9"/>
    <w:rsid w:val="005C486E"/>
    <w:rsid w:val="005C4EC6"/>
    <w:rsid w:val="005C675A"/>
    <w:rsid w:val="005C6C67"/>
    <w:rsid w:val="005C72F2"/>
    <w:rsid w:val="005D0778"/>
    <w:rsid w:val="005D0EBE"/>
    <w:rsid w:val="005D19D8"/>
    <w:rsid w:val="005D2BFB"/>
    <w:rsid w:val="005D2F95"/>
    <w:rsid w:val="005D3196"/>
    <w:rsid w:val="005D3917"/>
    <w:rsid w:val="005D4202"/>
    <w:rsid w:val="005D420F"/>
    <w:rsid w:val="005D4A12"/>
    <w:rsid w:val="005D5985"/>
    <w:rsid w:val="005D6467"/>
    <w:rsid w:val="005D7612"/>
    <w:rsid w:val="005D7745"/>
    <w:rsid w:val="005E2360"/>
    <w:rsid w:val="005E397E"/>
    <w:rsid w:val="005E478C"/>
    <w:rsid w:val="005E490D"/>
    <w:rsid w:val="005E5B39"/>
    <w:rsid w:val="005E684B"/>
    <w:rsid w:val="005E7625"/>
    <w:rsid w:val="005F05B6"/>
    <w:rsid w:val="005F230A"/>
    <w:rsid w:val="005F25C0"/>
    <w:rsid w:val="005F3135"/>
    <w:rsid w:val="005F3B4B"/>
    <w:rsid w:val="005F4305"/>
    <w:rsid w:val="005F6B80"/>
    <w:rsid w:val="005F74A2"/>
    <w:rsid w:val="00601B62"/>
    <w:rsid w:val="00602938"/>
    <w:rsid w:val="00602B97"/>
    <w:rsid w:val="00602C41"/>
    <w:rsid w:val="00604DC8"/>
    <w:rsid w:val="00604F3F"/>
    <w:rsid w:val="00605876"/>
    <w:rsid w:val="00606748"/>
    <w:rsid w:val="00612585"/>
    <w:rsid w:val="0061325D"/>
    <w:rsid w:val="00614C8F"/>
    <w:rsid w:val="0061568C"/>
    <w:rsid w:val="0061576B"/>
    <w:rsid w:val="0061645D"/>
    <w:rsid w:val="006174D1"/>
    <w:rsid w:val="006209AC"/>
    <w:rsid w:val="00622926"/>
    <w:rsid w:val="0062342D"/>
    <w:rsid w:val="00623AEE"/>
    <w:rsid w:val="00623B86"/>
    <w:rsid w:val="00624851"/>
    <w:rsid w:val="006250B4"/>
    <w:rsid w:val="00626395"/>
    <w:rsid w:val="0062662C"/>
    <w:rsid w:val="006271E6"/>
    <w:rsid w:val="00627E42"/>
    <w:rsid w:val="0063113A"/>
    <w:rsid w:val="00631C58"/>
    <w:rsid w:val="006320CC"/>
    <w:rsid w:val="00632DE3"/>
    <w:rsid w:val="006335C3"/>
    <w:rsid w:val="00633FC2"/>
    <w:rsid w:val="0063412C"/>
    <w:rsid w:val="0063480F"/>
    <w:rsid w:val="006358A2"/>
    <w:rsid w:val="00635CC1"/>
    <w:rsid w:val="00637305"/>
    <w:rsid w:val="006409A4"/>
    <w:rsid w:val="0064152D"/>
    <w:rsid w:val="00644E9E"/>
    <w:rsid w:val="006458C5"/>
    <w:rsid w:val="00646081"/>
    <w:rsid w:val="006511F2"/>
    <w:rsid w:val="006517F5"/>
    <w:rsid w:val="00652441"/>
    <w:rsid w:val="006524EA"/>
    <w:rsid w:val="00653F8B"/>
    <w:rsid w:val="00656E1F"/>
    <w:rsid w:val="00656F7B"/>
    <w:rsid w:val="006572E2"/>
    <w:rsid w:val="006576FC"/>
    <w:rsid w:val="00657F9D"/>
    <w:rsid w:val="006616B2"/>
    <w:rsid w:val="006618C3"/>
    <w:rsid w:val="00664826"/>
    <w:rsid w:val="00665B15"/>
    <w:rsid w:val="00665B71"/>
    <w:rsid w:val="0066663F"/>
    <w:rsid w:val="00667459"/>
    <w:rsid w:val="00667927"/>
    <w:rsid w:val="00673816"/>
    <w:rsid w:val="00673D40"/>
    <w:rsid w:val="00674A85"/>
    <w:rsid w:val="00677EF5"/>
    <w:rsid w:val="006801B7"/>
    <w:rsid w:val="006809E0"/>
    <w:rsid w:val="006821EF"/>
    <w:rsid w:val="006833C1"/>
    <w:rsid w:val="006836BC"/>
    <w:rsid w:val="006846AA"/>
    <w:rsid w:val="00686ECC"/>
    <w:rsid w:val="00687FDF"/>
    <w:rsid w:val="006908E3"/>
    <w:rsid w:val="00692832"/>
    <w:rsid w:val="00692D8D"/>
    <w:rsid w:val="00694A95"/>
    <w:rsid w:val="006953AD"/>
    <w:rsid w:val="00696F06"/>
    <w:rsid w:val="00697274"/>
    <w:rsid w:val="00697F33"/>
    <w:rsid w:val="006A115B"/>
    <w:rsid w:val="006A1F79"/>
    <w:rsid w:val="006A2019"/>
    <w:rsid w:val="006A2593"/>
    <w:rsid w:val="006A2DA5"/>
    <w:rsid w:val="006A4EBA"/>
    <w:rsid w:val="006A6BBB"/>
    <w:rsid w:val="006A6DE2"/>
    <w:rsid w:val="006A734B"/>
    <w:rsid w:val="006A7543"/>
    <w:rsid w:val="006A7C83"/>
    <w:rsid w:val="006B0258"/>
    <w:rsid w:val="006B0680"/>
    <w:rsid w:val="006B1597"/>
    <w:rsid w:val="006B2100"/>
    <w:rsid w:val="006B36CC"/>
    <w:rsid w:val="006B63A2"/>
    <w:rsid w:val="006B69DE"/>
    <w:rsid w:val="006B7296"/>
    <w:rsid w:val="006C0532"/>
    <w:rsid w:val="006C09F2"/>
    <w:rsid w:val="006C1368"/>
    <w:rsid w:val="006C1D4D"/>
    <w:rsid w:val="006C1F77"/>
    <w:rsid w:val="006C7396"/>
    <w:rsid w:val="006D29C1"/>
    <w:rsid w:val="006D3731"/>
    <w:rsid w:val="006D41D1"/>
    <w:rsid w:val="006D531C"/>
    <w:rsid w:val="006D69BF"/>
    <w:rsid w:val="006D6F89"/>
    <w:rsid w:val="006D7533"/>
    <w:rsid w:val="006E2581"/>
    <w:rsid w:val="006E344F"/>
    <w:rsid w:val="006E3B0B"/>
    <w:rsid w:val="006E49C7"/>
    <w:rsid w:val="006E68A4"/>
    <w:rsid w:val="006F0CC3"/>
    <w:rsid w:val="006F1A91"/>
    <w:rsid w:val="006F27E6"/>
    <w:rsid w:val="006F37AD"/>
    <w:rsid w:val="006F3898"/>
    <w:rsid w:val="006F3B7B"/>
    <w:rsid w:val="006F42D8"/>
    <w:rsid w:val="006F47B0"/>
    <w:rsid w:val="006F4D44"/>
    <w:rsid w:val="006F5C4B"/>
    <w:rsid w:val="006F65E5"/>
    <w:rsid w:val="006F6BC3"/>
    <w:rsid w:val="006F6DE5"/>
    <w:rsid w:val="006F6F40"/>
    <w:rsid w:val="007006BD"/>
    <w:rsid w:val="00700A78"/>
    <w:rsid w:val="007020D6"/>
    <w:rsid w:val="00703C56"/>
    <w:rsid w:val="00704403"/>
    <w:rsid w:val="00704491"/>
    <w:rsid w:val="00704F2B"/>
    <w:rsid w:val="00705370"/>
    <w:rsid w:val="00705CE8"/>
    <w:rsid w:val="00706710"/>
    <w:rsid w:val="007075AD"/>
    <w:rsid w:val="00707CD4"/>
    <w:rsid w:val="007139EE"/>
    <w:rsid w:val="0071406B"/>
    <w:rsid w:val="00714F33"/>
    <w:rsid w:val="00715164"/>
    <w:rsid w:val="007161C9"/>
    <w:rsid w:val="00716D8A"/>
    <w:rsid w:val="007174F9"/>
    <w:rsid w:val="00717568"/>
    <w:rsid w:val="00717B2B"/>
    <w:rsid w:val="00721816"/>
    <w:rsid w:val="0072561A"/>
    <w:rsid w:val="00725BE8"/>
    <w:rsid w:val="00726F78"/>
    <w:rsid w:val="00731793"/>
    <w:rsid w:val="007325D3"/>
    <w:rsid w:val="00732AB4"/>
    <w:rsid w:val="00733D50"/>
    <w:rsid w:val="00734174"/>
    <w:rsid w:val="00735EF2"/>
    <w:rsid w:val="0073637C"/>
    <w:rsid w:val="0074096D"/>
    <w:rsid w:val="00741756"/>
    <w:rsid w:val="00741FE6"/>
    <w:rsid w:val="00742EE5"/>
    <w:rsid w:val="00745614"/>
    <w:rsid w:val="00745C3F"/>
    <w:rsid w:val="00745DC8"/>
    <w:rsid w:val="0074645E"/>
    <w:rsid w:val="007464C6"/>
    <w:rsid w:val="00746C2A"/>
    <w:rsid w:val="007504F7"/>
    <w:rsid w:val="007505C6"/>
    <w:rsid w:val="0075112A"/>
    <w:rsid w:val="00753129"/>
    <w:rsid w:val="007532DE"/>
    <w:rsid w:val="00753FC2"/>
    <w:rsid w:val="00754189"/>
    <w:rsid w:val="00754592"/>
    <w:rsid w:val="007547DD"/>
    <w:rsid w:val="00754D18"/>
    <w:rsid w:val="00756891"/>
    <w:rsid w:val="00757F2A"/>
    <w:rsid w:val="00760558"/>
    <w:rsid w:val="0076080E"/>
    <w:rsid w:val="00760A47"/>
    <w:rsid w:val="00762CD5"/>
    <w:rsid w:val="00764231"/>
    <w:rsid w:val="007648DE"/>
    <w:rsid w:val="00764C3D"/>
    <w:rsid w:val="00765521"/>
    <w:rsid w:val="00765EEA"/>
    <w:rsid w:val="00766423"/>
    <w:rsid w:val="007665B8"/>
    <w:rsid w:val="007706A3"/>
    <w:rsid w:val="007714FE"/>
    <w:rsid w:val="007721CE"/>
    <w:rsid w:val="0077224F"/>
    <w:rsid w:val="007723C1"/>
    <w:rsid w:val="00773BD6"/>
    <w:rsid w:val="00774189"/>
    <w:rsid w:val="0077499E"/>
    <w:rsid w:val="00775B33"/>
    <w:rsid w:val="007760D8"/>
    <w:rsid w:val="00776D76"/>
    <w:rsid w:val="007803B2"/>
    <w:rsid w:val="00781960"/>
    <w:rsid w:val="00782375"/>
    <w:rsid w:val="00783213"/>
    <w:rsid w:val="0078346E"/>
    <w:rsid w:val="00783E15"/>
    <w:rsid w:val="007841EE"/>
    <w:rsid w:val="007843D6"/>
    <w:rsid w:val="00784E1D"/>
    <w:rsid w:val="00785FD2"/>
    <w:rsid w:val="007908DD"/>
    <w:rsid w:val="00792357"/>
    <w:rsid w:val="0079304C"/>
    <w:rsid w:val="00793207"/>
    <w:rsid w:val="00794E0C"/>
    <w:rsid w:val="0079556F"/>
    <w:rsid w:val="00795C16"/>
    <w:rsid w:val="00795EA8"/>
    <w:rsid w:val="007964EC"/>
    <w:rsid w:val="007A026B"/>
    <w:rsid w:val="007A0887"/>
    <w:rsid w:val="007A0F31"/>
    <w:rsid w:val="007A1BCA"/>
    <w:rsid w:val="007A1D05"/>
    <w:rsid w:val="007A578E"/>
    <w:rsid w:val="007B06B5"/>
    <w:rsid w:val="007B121B"/>
    <w:rsid w:val="007B3471"/>
    <w:rsid w:val="007B47D4"/>
    <w:rsid w:val="007B49BC"/>
    <w:rsid w:val="007B560A"/>
    <w:rsid w:val="007B7153"/>
    <w:rsid w:val="007B7E5F"/>
    <w:rsid w:val="007C05C5"/>
    <w:rsid w:val="007C1EF9"/>
    <w:rsid w:val="007C2AB6"/>
    <w:rsid w:val="007C3881"/>
    <w:rsid w:val="007C3C6D"/>
    <w:rsid w:val="007C5043"/>
    <w:rsid w:val="007C7C47"/>
    <w:rsid w:val="007D10C6"/>
    <w:rsid w:val="007D1EE2"/>
    <w:rsid w:val="007D2E29"/>
    <w:rsid w:val="007D325C"/>
    <w:rsid w:val="007D3382"/>
    <w:rsid w:val="007D3589"/>
    <w:rsid w:val="007D3890"/>
    <w:rsid w:val="007D3D56"/>
    <w:rsid w:val="007D4A44"/>
    <w:rsid w:val="007D5A54"/>
    <w:rsid w:val="007D6653"/>
    <w:rsid w:val="007D6969"/>
    <w:rsid w:val="007D7CAC"/>
    <w:rsid w:val="007E1F4F"/>
    <w:rsid w:val="007E21B4"/>
    <w:rsid w:val="007E5C2C"/>
    <w:rsid w:val="007E62C3"/>
    <w:rsid w:val="007E67A6"/>
    <w:rsid w:val="007E6976"/>
    <w:rsid w:val="007E737C"/>
    <w:rsid w:val="007E746F"/>
    <w:rsid w:val="007F0C0B"/>
    <w:rsid w:val="007F0E34"/>
    <w:rsid w:val="007F2184"/>
    <w:rsid w:val="007F3B43"/>
    <w:rsid w:val="007F3F09"/>
    <w:rsid w:val="007F52A9"/>
    <w:rsid w:val="007F5D76"/>
    <w:rsid w:val="007F67A5"/>
    <w:rsid w:val="007F6FAE"/>
    <w:rsid w:val="007F7126"/>
    <w:rsid w:val="0080065F"/>
    <w:rsid w:val="00802A15"/>
    <w:rsid w:val="00802CCC"/>
    <w:rsid w:val="00802F2D"/>
    <w:rsid w:val="00803078"/>
    <w:rsid w:val="00803E2B"/>
    <w:rsid w:val="00804DCF"/>
    <w:rsid w:val="00805873"/>
    <w:rsid w:val="0081013E"/>
    <w:rsid w:val="008129C5"/>
    <w:rsid w:val="00812C21"/>
    <w:rsid w:val="00812E51"/>
    <w:rsid w:val="008139E6"/>
    <w:rsid w:val="00813E01"/>
    <w:rsid w:val="00813ED8"/>
    <w:rsid w:val="008149C2"/>
    <w:rsid w:val="00814F18"/>
    <w:rsid w:val="00815D4B"/>
    <w:rsid w:val="0081663E"/>
    <w:rsid w:val="00816CFB"/>
    <w:rsid w:val="00817FCA"/>
    <w:rsid w:val="008200D5"/>
    <w:rsid w:val="00823D71"/>
    <w:rsid w:val="00824510"/>
    <w:rsid w:val="008245BF"/>
    <w:rsid w:val="0082640A"/>
    <w:rsid w:val="00827E1F"/>
    <w:rsid w:val="00830496"/>
    <w:rsid w:val="0083066F"/>
    <w:rsid w:val="00830F4A"/>
    <w:rsid w:val="008316FA"/>
    <w:rsid w:val="0083282C"/>
    <w:rsid w:val="0083405B"/>
    <w:rsid w:val="0083466D"/>
    <w:rsid w:val="00834CA4"/>
    <w:rsid w:val="00835674"/>
    <w:rsid w:val="008367D2"/>
    <w:rsid w:val="0083680A"/>
    <w:rsid w:val="00836E8D"/>
    <w:rsid w:val="00836EED"/>
    <w:rsid w:val="008414C6"/>
    <w:rsid w:val="00843C3C"/>
    <w:rsid w:val="00844269"/>
    <w:rsid w:val="00844B32"/>
    <w:rsid w:val="00846EA3"/>
    <w:rsid w:val="00850E01"/>
    <w:rsid w:val="00851341"/>
    <w:rsid w:val="00851C48"/>
    <w:rsid w:val="00851ECF"/>
    <w:rsid w:val="0085406B"/>
    <w:rsid w:val="008559B9"/>
    <w:rsid w:val="00855B84"/>
    <w:rsid w:val="008562DE"/>
    <w:rsid w:val="00856653"/>
    <w:rsid w:val="00860719"/>
    <w:rsid w:val="00861CC7"/>
    <w:rsid w:val="00862877"/>
    <w:rsid w:val="00863379"/>
    <w:rsid w:val="00864521"/>
    <w:rsid w:val="008649D9"/>
    <w:rsid w:val="00864A9D"/>
    <w:rsid w:val="00865FED"/>
    <w:rsid w:val="008669F7"/>
    <w:rsid w:val="00866AB0"/>
    <w:rsid w:val="0086765B"/>
    <w:rsid w:val="008677C2"/>
    <w:rsid w:val="00870E61"/>
    <w:rsid w:val="0087111F"/>
    <w:rsid w:val="00873A5B"/>
    <w:rsid w:val="00874813"/>
    <w:rsid w:val="00876CB6"/>
    <w:rsid w:val="008802CC"/>
    <w:rsid w:val="00881DD9"/>
    <w:rsid w:val="0088652F"/>
    <w:rsid w:val="008868F0"/>
    <w:rsid w:val="008877C8"/>
    <w:rsid w:val="008940DF"/>
    <w:rsid w:val="00896196"/>
    <w:rsid w:val="008967AF"/>
    <w:rsid w:val="008A437E"/>
    <w:rsid w:val="008A4FCC"/>
    <w:rsid w:val="008A5A12"/>
    <w:rsid w:val="008B089C"/>
    <w:rsid w:val="008B0A36"/>
    <w:rsid w:val="008B1493"/>
    <w:rsid w:val="008B17A1"/>
    <w:rsid w:val="008B1CFC"/>
    <w:rsid w:val="008B32D9"/>
    <w:rsid w:val="008B32ED"/>
    <w:rsid w:val="008B5ADF"/>
    <w:rsid w:val="008B76C8"/>
    <w:rsid w:val="008C0151"/>
    <w:rsid w:val="008C113E"/>
    <w:rsid w:val="008C1B63"/>
    <w:rsid w:val="008C241D"/>
    <w:rsid w:val="008C2722"/>
    <w:rsid w:val="008C3912"/>
    <w:rsid w:val="008C3CFD"/>
    <w:rsid w:val="008C5461"/>
    <w:rsid w:val="008C5F2C"/>
    <w:rsid w:val="008C684E"/>
    <w:rsid w:val="008C73BB"/>
    <w:rsid w:val="008D23EE"/>
    <w:rsid w:val="008D2789"/>
    <w:rsid w:val="008D3284"/>
    <w:rsid w:val="008D4689"/>
    <w:rsid w:val="008D46FE"/>
    <w:rsid w:val="008D5155"/>
    <w:rsid w:val="008D5DEF"/>
    <w:rsid w:val="008D6B69"/>
    <w:rsid w:val="008E04D7"/>
    <w:rsid w:val="008E050B"/>
    <w:rsid w:val="008E2DE2"/>
    <w:rsid w:val="008E3233"/>
    <w:rsid w:val="008E3860"/>
    <w:rsid w:val="008E4210"/>
    <w:rsid w:val="008E47D4"/>
    <w:rsid w:val="008E4BD0"/>
    <w:rsid w:val="008E5CF3"/>
    <w:rsid w:val="008E5E45"/>
    <w:rsid w:val="008E61D3"/>
    <w:rsid w:val="008E7242"/>
    <w:rsid w:val="008E72ED"/>
    <w:rsid w:val="008F0646"/>
    <w:rsid w:val="008F0A55"/>
    <w:rsid w:val="008F0D0C"/>
    <w:rsid w:val="008F3BE6"/>
    <w:rsid w:val="008F56BA"/>
    <w:rsid w:val="008F5D5A"/>
    <w:rsid w:val="008F63B5"/>
    <w:rsid w:val="008F6D91"/>
    <w:rsid w:val="00902953"/>
    <w:rsid w:val="00903C8A"/>
    <w:rsid w:val="00904545"/>
    <w:rsid w:val="009062DA"/>
    <w:rsid w:val="0091010A"/>
    <w:rsid w:val="0091095C"/>
    <w:rsid w:val="00911AFD"/>
    <w:rsid w:val="00911B52"/>
    <w:rsid w:val="00913775"/>
    <w:rsid w:val="00915963"/>
    <w:rsid w:val="00915B43"/>
    <w:rsid w:val="00922819"/>
    <w:rsid w:val="00922E61"/>
    <w:rsid w:val="0092365E"/>
    <w:rsid w:val="00924FB6"/>
    <w:rsid w:val="009306DB"/>
    <w:rsid w:val="00930D4D"/>
    <w:rsid w:val="00930F62"/>
    <w:rsid w:val="0093166F"/>
    <w:rsid w:val="00932D52"/>
    <w:rsid w:val="00934524"/>
    <w:rsid w:val="009356BB"/>
    <w:rsid w:val="009362A6"/>
    <w:rsid w:val="009362E0"/>
    <w:rsid w:val="009364FC"/>
    <w:rsid w:val="00936E06"/>
    <w:rsid w:val="00937452"/>
    <w:rsid w:val="009374F8"/>
    <w:rsid w:val="009408EF"/>
    <w:rsid w:val="00940D1A"/>
    <w:rsid w:val="009412D9"/>
    <w:rsid w:val="009420BA"/>
    <w:rsid w:val="0094296F"/>
    <w:rsid w:val="009440A7"/>
    <w:rsid w:val="009441F3"/>
    <w:rsid w:val="009450EC"/>
    <w:rsid w:val="009458AB"/>
    <w:rsid w:val="00945C77"/>
    <w:rsid w:val="00946452"/>
    <w:rsid w:val="00946BF8"/>
    <w:rsid w:val="00947E83"/>
    <w:rsid w:val="00950452"/>
    <w:rsid w:val="009520CA"/>
    <w:rsid w:val="00953A47"/>
    <w:rsid w:val="00954777"/>
    <w:rsid w:val="0095573F"/>
    <w:rsid w:val="00956A21"/>
    <w:rsid w:val="0096187B"/>
    <w:rsid w:val="009627A1"/>
    <w:rsid w:val="009633C8"/>
    <w:rsid w:val="0096739D"/>
    <w:rsid w:val="00970099"/>
    <w:rsid w:val="00970275"/>
    <w:rsid w:val="00970FC2"/>
    <w:rsid w:val="00971612"/>
    <w:rsid w:val="009716CD"/>
    <w:rsid w:val="00971757"/>
    <w:rsid w:val="0097495E"/>
    <w:rsid w:val="00974F7F"/>
    <w:rsid w:val="009759AA"/>
    <w:rsid w:val="009812EF"/>
    <w:rsid w:val="00982E69"/>
    <w:rsid w:val="0098350B"/>
    <w:rsid w:val="0098386D"/>
    <w:rsid w:val="00983BAB"/>
    <w:rsid w:val="00983E19"/>
    <w:rsid w:val="00983E97"/>
    <w:rsid w:val="00987191"/>
    <w:rsid w:val="009872E3"/>
    <w:rsid w:val="009876BD"/>
    <w:rsid w:val="00987CB0"/>
    <w:rsid w:val="009905EC"/>
    <w:rsid w:val="0099099C"/>
    <w:rsid w:val="00992B03"/>
    <w:rsid w:val="00995145"/>
    <w:rsid w:val="009951DF"/>
    <w:rsid w:val="0099571E"/>
    <w:rsid w:val="009A0D92"/>
    <w:rsid w:val="009A2136"/>
    <w:rsid w:val="009A4460"/>
    <w:rsid w:val="009A6406"/>
    <w:rsid w:val="009A7B2A"/>
    <w:rsid w:val="009B06E7"/>
    <w:rsid w:val="009B1152"/>
    <w:rsid w:val="009B1424"/>
    <w:rsid w:val="009B3470"/>
    <w:rsid w:val="009B4106"/>
    <w:rsid w:val="009C15F8"/>
    <w:rsid w:val="009C1895"/>
    <w:rsid w:val="009C189E"/>
    <w:rsid w:val="009C20BA"/>
    <w:rsid w:val="009C3CC6"/>
    <w:rsid w:val="009C3E58"/>
    <w:rsid w:val="009C4E84"/>
    <w:rsid w:val="009C5D0F"/>
    <w:rsid w:val="009C5E93"/>
    <w:rsid w:val="009C649C"/>
    <w:rsid w:val="009D0B03"/>
    <w:rsid w:val="009D0FA9"/>
    <w:rsid w:val="009D105D"/>
    <w:rsid w:val="009D21D4"/>
    <w:rsid w:val="009D24C1"/>
    <w:rsid w:val="009D40AD"/>
    <w:rsid w:val="009D414C"/>
    <w:rsid w:val="009D440A"/>
    <w:rsid w:val="009E0B0A"/>
    <w:rsid w:val="009E23A7"/>
    <w:rsid w:val="009E2F88"/>
    <w:rsid w:val="009E3912"/>
    <w:rsid w:val="009E3F1C"/>
    <w:rsid w:val="009E4B56"/>
    <w:rsid w:val="009E4D5F"/>
    <w:rsid w:val="009E5057"/>
    <w:rsid w:val="009E785D"/>
    <w:rsid w:val="009F0EB7"/>
    <w:rsid w:val="009F2ED7"/>
    <w:rsid w:val="009F33B9"/>
    <w:rsid w:val="009F4E07"/>
    <w:rsid w:val="009F53AB"/>
    <w:rsid w:val="009F59A2"/>
    <w:rsid w:val="009F5F17"/>
    <w:rsid w:val="009F76A1"/>
    <w:rsid w:val="009F7A84"/>
    <w:rsid w:val="00A00410"/>
    <w:rsid w:val="00A00509"/>
    <w:rsid w:val="00A009AA"/>
    <w:rsid w:val="00A01A52"/>
    <w:rsid w:val="00A01C06"/>
    <w:rsid w:val="00A1017C"/>
    <w:rsid w:val="00A107F3"/>
    <w:rsid w:val="00A11658"/>
    <w:rsid w:val="00A120A0"/>
    <w:rsid w:val="00A122EC"/>
    <w:rsid w:val="00A164B6"/>
    <w:rsid w:val="00A1694A"/>
    <w:rsid w:val="00A17A34"/>
    <w:rsid w:val="00A2126B"/>
    <w:rsid w:val="00A218AA"/>
    <w:rsid w:val="00A2206D"/>
    <w:rsid w:val="00A22A80"/>
    <w:rsid w:val="00A23DFC"/>
    <w:rsid w:val="00A2413C"/>
    <w:rsid w:val="00A2443C"/>
    <w:rsid w:val="00A24995"/>
    <w:rsid w:val="00A24A5F"/>
    <w:rsid w:val="00A24C7B"/>
    <w:rsid w:val="00A26E1C"/>
    <w:rsid w:val="00A270E1"/>
    <w:rsid w:val="00A27AFE"/>
    <w:rsid w:val="00A310AD"/>
    <w:rsid w:val="00A325AA"/>
    <w:rsid w:val="00A3366B"/>
    <w:rsid w:val="00A33EE9"/>
    <w:rsid w:val="00A357C7"/>
    <w:rsid w:val="00A35977"/>
    <w:rsid w:val="00A35C82"/>
    <w:rsid w:val="00A40AEA"/>
    <w:rsid w:val="00A40CF2"/>
    <w:rsid w:val="00A43AB6"/>
    <w:rsid w:val="00A44476"/>
    <w:rsid w:val="00A45AA1"/>
    <w:rsid w:val="00A461CA"/>
    <w:rsid w:val="00A46E99"/>
    <w:rsid w:val="00A5028F"/>
    <w:rsid w:val="00A50AD3"/>
    <w:rsid w:val="00A512B2"/>
    <w:rsid w:val="00A54916"/>
    <w:rsid w:val="00A54AF5"/>
    <w:rsid w:val="00A54BFC"/>
    <w:rsid w:val="00A5630A"/>
    <w:rsid w:val="00A6106B"/>
    <w:rsid w:val="00A62218"/>
    <w:rsid w:val="00A622C4"/>
    <w:rsid w:val="00A62C9D"/>
    <w:rsid w:val="00A63062"/>
    <w:rsid w:val="00A64637"/>
    <w:rsid w:val="00A661FE"/>
    <w:rsid w:val="00A67F46"/>
    <w:rsid w:val="00A704D5"/>
    <w:rsid w:val="00A71123"/>
    <w:rsid w:val="00A735E8"/>
    <w:rsid w:val="00A745AE"/>
    <w:rsid w:val="00A75288"/>
    <w:rsid w:val="00A75654"/>
    <w:rsid w:val="00A7625E"/>
    <w:rsid w:val="00A80009"/>
    <w:rsid w:val="00A80CBE"/>
    <w:rsid w:val="00A81808"/>
    <w:rsid w:val="00A826B1"/>
    <w:rsid w:val="00A826C2"/>
    <w:rsid w:val="00A83CFF"/>
    <w:rsid w:val="00A850EE"/>
    <w:rsid w:val="00A853D6"/>
    <w:rsid w:val="00A86037"/>
    <w:rsid w:val="00A869DF"/>
    <w:rsid w:val="00A90A7D"/>
    <w:rsid w:val="00A90E2A"/>
    <w:rsid w:val="00A90EF9"/>
    <w:rsid w:val="00A91B58"/>
    <w:rsid w:val="00A92AE9"/>
    <w:rsid w:val="00A93615"/>
    <w:rsid w:val="00A93CF0"/>
    <w:rsid w:val="00A955A3"/>
    <w:rsid w:val="00A96793"/>
    <w:rsid w:val="00A96E8E"/>
    <w:rsid w:val="00A972A2"/>
    <w:rsid w:val="00A97418"/>
    <w:rsid w:val="00A9796B"/>
    <w:rsid w:val="00A97B7F"/>
    <w:rsid w:val="00AA1FCA"/>
    <w:rsid w:val="00AA2762"/>
    <w:rsid w:val="00AA3555"/>
    <w:rsid w:val="00AA3950"/>
    <w:rsid w:val="00AA7518"/>
    <w:rsid w:val="00AA7603"/>
    <w:rsid w:val="00AA76B4"/>
    <w:rsid w:val="00AA7F51"/>
    <w:rsid w:val="00AA7F7F"/>
    <w:rsid w:val="00AB014C"/>
    <w:rsid w:val="00AB1899"/>
    <w:rsid w:val="00AB22C5"/>
    <w:rsid w:val="00AB2CFC"/>
    <w:rsid w:val="00AB325D"/>
    <w:rsid w:val="00AB441A"/>
    <w:rsid w:val="00AB4ED4"/>
    <w:rsid w:val="00AB5064"/>
    <w:rsid w:val="00AC0057"/>
    <w:rsid w:val="00AC0643"/>
    <w:rsid w:val="00AC1855"/>
    <w:rsid w:val="00AC1DC4"/>
    <w:rsid w:val="00AC4494"/>
    <w:rsid w:val="00AC4616"/>
    <w:rsid w:val="00AC547E"/>
    <w:rsid w:val="00AC6205"/>
    <w:rsid w:val="00AC6822"/>
    <w:rsid w:val="00AC75EF"/>
    <w:rsid w:val="00AD164F"/>
    <w:rsid w:val="00AD17AA"/>
    <w:rsid w:val="00AD1976"/>
    <w:rsid w:val="00AD2E7C"/>
    <w:rsid w:val="00AE03F7"/>
    <w:rsid w:val="00AE2508"/>
    <w:rsid w:val="00AE3E45"/>
    <w:rsid w:val="00AE4031"/>
    <w:rsid w:val="00AE507D"/>
    <w:rsid w:val="00AE516E"/>
    <w:rsid w:val="00AE556E"/>
    <w:rsid w:val="00AE6672"/>
    <w:rsid w:val="00AE7DF5"/>
    <w:rsid w:val="00AF066D"/>
    <w:rsid w:val="00AF09FD"/>
    <w:rsid w:val="00AF3001"/>
    <w:rsid w:val="00AF374B"/>
    <w:rsid w:val="00AF66F5"/>
    <w:rsid w:val="00AF6B6B"/>
    <w:rsid w:val="00AF7F2D"/>
    <w:rsid w:val="00B00685"/>
    <w:rsid w:val="00B00D40"/>
    <w:rsid w:val="00B00DC5"/>
    <w:rsid w:val="00B01BCB"/>
    <w:rsid w:val="00B02A09"/>
    <w:rsid w:val="00B033D7"/>
    <w:rsid w:val="00B03939"/>
    <w:rsid w:val="00B0556C"/>
    <w:rsid w:val="00B0573B"/>
    <w:rsid w:val="00B0627C"/>
    <w:rsid w:val="00B06C8B"/>
    <w:rsid w:val="00B10F3D"/>
    <w:rsid w:val="00B1163E"/>
    <w:rsid w:val="00B11AA1"/>
    <w:rsid w:val="00B11E31"/>
    <w:rsid w:val="00B12360"/>
    <w:rsid w:val="00B12FBE"/>
    <w:rsid w:val="00B133BA"/>
    <w:rsid w:val="00B1463B"/>
    <w:rsid w:val="00B15C45"/>
    <w:rsid w:val="00B161C5"/>
    <w:rsid w:val="00B16214"/>
    <w:rsid w:val="00B16D88"/>
    <w:rsid w:val="00B17726"/>
    <w:rsid w:val="00B20DA5"/>
    <w:rsid w:val="00B215BD"/>
    <w:rsid w:val="00B2235E"/>
    <w:rsid w:val="00B223B1"/>
    <w:rsid w:val="00B225FE"/>
    <w:rsid w:val="00B231B4"/>
    <w:rsid w:val="00B232BA"/>
    <w:rsid w:val="00B23379"/>
    <w:rsid w:val="00B2390D"/>
    <w:rsid w:val="00B248F7"/>
    <w:rsid w:val="00B24F2B"/>
    <w:rsid w:val="00B257C2"/>
    <w:rsid w:val="00B26665"/>
    <w:rsid w:val="00B27349"/>
    <w:rsid w:val="00B276FF"/>
    <w:rsid w:val="00B3058D"/>
    <w:rsid w:val="00B30C40"/>
    <w:rsid w:val="00B3366A"/>
    <w:rsid w:val="00B3386A"/>
    <w:rsid w:val="00B363F2"/>
    <w:rsid w:val="00B37AC7"/>
    <w:rsid w:val="00B404C5"/>
    <w:rsid w:val="00B40652"/>
    <w:rsid w:val="00B40AE4"/>
    <w:rsid w:val="00B41167"/>
    <w:rsid w:val="00B423C0"/>
    <w:rsid w:val="00B43F15"/>
    <w:rsid w:val="00B46851"/>
    <w:rsid w:val="00B50622"/>
    <w:rsid w:val="00B51836"/>
    <w:rsid w:val="00B5443A"/>
    <w:rsid w:val="00B54AF7"/>
    <w:rsid w:val="00B5577C"/>
    <w:rsid w:val="00B56BD3"/>
    <w:rsid w:val="00B57721"/>
    <w:rsid w:val="00B57B20"/>
    <w:rsid w:val="00B616EB"/>
    <w:rsid w:val="00B63704"/>
    <w:rsid w:val="00B6388B"/>
    <w:rsid w:val="00B63EA3"/>
    <w:rsid w:val="00B64353"/>
    <w:rsid w:val="00B643DD"/>
    <w:rsid w:val="00B6444D"/>
    <w:rsid w:val="00B6700F"/>
    <w:rsid w:val="00B67BF4"/>
    <w:rsid w:val="00B70750"/>
    <w:rsid w:val="00B71856"/>
    <w:rsid w:val="00B71F2E"/>
    <w:rsid w:val="00B721EF"/>
    <w:rsid w:val="00B726CA"/>
    <w:rsid w:val="00B74F39"/>
    <w:rsid w:val="00B755E2"/>
    <w:rsid w:val="00B760DB"/>
    <w:rsid w:val="00B77930"/>
    <w:rsid w:val="00B8001B"/>
    <w:rsid w:val="00B803C6"/>
    <w:rsid w:val="00B804F0"/>
    <w:rsid w:val="00B808FF"/>
    <w:rsid w:val="00B835BF"/>
    <w:rsid w:val="00B83B72"/>
    <w:rsid w:val="00B83EC9"/>
    <w:rsid w:val="00B851A1"/>
    <w:rsid w:val="00B85AA3"/>
    <w:rsid w:val="00B85C28"/>
    <w:rsid w:val="00B872DA"/>
    <w:rsid w:val="00B90D71"/>
    <w:rsid w:val="00B918CE"/>
    <w:rsid w:val="00B920BF"/>
    <w:rsid w:val="00B931A5"/>
    <w:rsid w:val="00B9353E"/>
    <w:rsid w:val="00B93A5B"/>
    <w:rsid w:val="00B940E2"/>
    <w:rsid w:val="00B94D5A"/>
    <w:rsid w:val="00B95D93"/>
    <w:rsid w:val="00B973AF"/>
    <w:rsid w:val="00B97924"/>
    <w:rsid w:val="00BA09B0"/>
    <w:rsid w:val="00BA11DC"/>
    <w:rsid w:val="00BA141C"/>
    <w:rsid w:val="00BA185D"/>
    <w:rsid w:val="00BA32A3"/>
    <w:rsid w:val="00BA3650"/>
    <w:rsid w:val="00BA423A"/>
    <w:rsid w:val="00BA4E32"/>
    <w:rsid w:val="00BA59AE"/>
    <w:rsid w:val="00BA6138"/>
    <w:rsid w:val="00BA6216"/>
    <w:rsid w:val="00BA7712"/>
    <w:rsid w:val="00BA7880"/>
    <w:rsid w:val="00BA7FC0"/>
    <w:rsid w:val="00BB0BF8"/>
    <w:rsid w:val="00BB1827"/>
    <w:rsid w:val="00BB1D2A"/>
    <w:rsid w:val="00BB26F1"/>
    <w:rsid w:val="00BB2C1D"/>
    <w:rsid w:val="00BB2CEA"/>
    <w:rsid w:val="00BB69F7"/>
    <w:rsid w:val="00BB6D38"/>
    <w:rsid w:val="00BB6FEB"/>
    <w:rsid w:val="00BB70F5"/>
    <w:rsid w:val="00BB7BC5"/>
    <w:rsid w:val="00BC01D3"/>
    <w:rsid w:val="00BC203F"/>
    <w:rsid w:val="00BC22C8"/>
    <w:rsid w:val="00BC40AF"/>
    <w:rsid w:val="00BC5554"/>
    <w:rsid w:val="00BC5EAB"/>
    <w:rsid w:val="00BC76D6"/>
    <w:rsid w:val="00BD3561"/>
    <w:rsid w:val="00BD3955"/>
    <w:rsid w:val="00BD4151"/>
    <w:rsid w:val="00BD5E1A"/>
    <w:rsid w:val="00BD6910"/>
    <w:rsid w:val="00BD722E"/>
    <w:rsid w:val="00BD7F92"/>
    <w:rsid w:val="00BE06CA"/>
    <w:rsid w:val="00BE09BC"/>
    <w:rsid w:val="00BE1F1F"/>
    <w:rsid w:val="00BE2677"/>
    <w:rsid w:val="00BE3123"/>
    <w:rsid w:val="00BE4149"/>
    <w:rsid w:val="00BE5ED9"/>
    <w:rsid w:val="00BE6CE3"/>
    <w:rsid w:val="00BE6F2F"/>
    <w:rsid w:val="00BE7A78"/>
    <w:rsid w:val="00BF177C"/>
    <w:rsid w:val="00BF20EC"/>
    <w:rsid w:val="00BF22E3"/>
    <w:rsid w:val="00BF397D"/>
    <w:rsid w:val="00BF4143"/>
    <w:rsid w:val="00BF4802"/>
    <w:rsid w:val="00BF488A"/>
    <w:rsid w:val="00BF5CA2"/>
    <w:rsid w:val="00BF7985"/>
    <w:rsid w:val="00C00679"/>
    <w:rsid w:val="00C0207A"/>
    <w:rsid w:val="00C02251"/>
    <w:rsid w:val="00C03062"/>
    <w:rsid w:val="00C03324"/>
    <w:rsid w:val="00C04135"/>
    <w:rsid w:val="00C04DF2"/>
    <w:rsid w:val="00C053F4"/>
    <w:rsid w:val="00C0593A"/>
    <w:rsid w:val="00C06D18"/>
    <w:rsid w:val="00C10890"/>
    <w:rsid w:val="00C10BC1"/>
    <w:rsid w:val="00C10C59"/>
    <w:rsid w:val="00C10F03"/>
    <w:rsid w:val="00C11E7A"/>
    <w:rsid w:val="00C12191"/>
    <w:rsid w:val="00C139E2"/>
    <w:rsid w:val="00C1439A"/>
    <w:rsid w:val="00C153ED"/>
    <w:rsid w:val="00C1572F"/>
    <w:rsid w:val="00C1612A"/>
    <w:rsid w:val="00C16E54"/>
    <w:rsid w:val="00C20F6F"/>
    <w:rsid w:val="00C21F58"/>
    <w:rsid w:val="00C23D4A"/>
    <w:rsid w:val="00C255BD"/>
    <w:rsid w:val="00C25A7B"/>
    <w:rsid w:val="00C2688A"/>
    <w:rsid w:val="00C302F2"/>
    <w:rsid w:val="00C303D7"/>
    <w:rsid w:val="00C30A4E"/>
    <w:rsid w:val="00C30D7E"/>
    <w:rsid w:val="00C3213D"/>
    <w:rsid w:val="00C32875"/>
    <w:rsid w:val="00C347B7"/>
    <w:rsid w:val="00C35AB8"/>
    <w:rsid w:val="00C37D3C"/>
    <w:rsid w:val="00C42295"/>
    <w:rsid w:val="00C42A7D"/>
    <w:rsid w:val="00C43B1C"/>
    <w:rsid w:val="00C44E2B"/>
    <w:rsid w:val="00C464FB"/>
    <w:rsid w:val="00C469D7"/>
    <w:rsid w:val="00C46B7F"/>
    <w:rsid w:val="00C5221D"/>
    <w:rsid w:val="00C52CD7"/>
    <w:rsid w:val="00C54291"/>
    <w:rsid w:val="00C544D3"/>
    <w:rsid w:val="00C55FDC"/>
    <w:rsid w:val="00C5640E"/>
    <w:rsid w:val="00C56985"/>
    <w:rsid w:val="00C57036"/>
    <w:rsid w:val="00C578CE"/>
    <w:rsid w:val="00C57EA6"/>
    <w:rsid w:val="00C60591"/>
    <w:rsid w:val="00C606E4"/>
    <w:rsid w:val="00C60A24"/>
    <w:rsid w:val="00C636F9"/>
    <w:rsid w:val="00C63EC1"/>
    <w:rsid w:val="00C63F79"/>
    <w:rsid w:val="00C63FA3"/>
    <w:rsid w:val="00C64E27"/>
    <w:rsid w:val="00C66C2E"/>
    <w:rsid w:val="00C67DAE"/>
    <w:rsid w:val="00C7163F"/>
    <w:rsid w:val="00C71A26"/>
    <w:rsid w:val="00C71A2A"/>
    <w:rsid w:val="00C720D4"/>
    <w:rsid w:val="00C732B5"/>
    <w:rsid w:val="00C747EA"/>
    <w:rsid w:val="00C74C09"/>
    <w:rsid w:val="00C75186"/>
    <w:rsid w:val="00C75455"/>
    <w:rsid w:val="00C75B21"/>
    <w:rsid w:val="00C76907"/>
    <w:rsid w:val="00C77324"/>
    <w:rsid w:val="00C77E9A"/>
    <w:rsid w:val="00C80329"/>
    <w:rsid w:val="00C810E2"/>
    <w:rsid w:val="00C8163D"/>
    <w:rsid w:val="00C81EBB"/>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2743"/>
    <w:rsid w:val="00CA4880"/>
    <w:rsid w:val="00CA51B8"/>
    <w:rsid w:val="00CA5841"/>
    <w:rsid w:val="00CA6206"/>
    <w:rsid w:val="00CA7479"/>
    <w:rsid w:val="00CA7DC9"/>
    <w:rsid w:val="00CA7E57"/>
    <w:rsid w:val="00CB11A4"/>
    <w:rsid w:val="00CB2479"/>
    <w:rsid w:val="00CB2493"/>
    <w:rsid w:val="00CB3A08"/>
    <w:rsid w:val="00CB40F3"/>
    <w:rsid w:val="00CB40FF"/>
    <w:rsid w:val="00CB475F"/>
    <w:rsid w:val="00CB47BB"/>
    <w:rsid w:val="00CB537D"/>
    <w:rsid w:val="00CB6267"/>
    <w:rsid w:val="00CB67B9"/>
    <w:rsid w:val="00CB7EBD"/>
    <w:rsid w:val="00CC0894"/>
    <w:rsid w:val="00CC0AEE"/>
    <w:rsid w:val="00CC0E7D"/>
    <w:rsid w:val="00CC1EFA"/>
    <w:rsid w:val="00CC320C"/>
    <w:rsid w:val="00CC37FB"/>
    <w:rsid w:val="00CC3C5D"/>
    <w:rsid w:val="00CC3EC3"/>
    <w:rsid w:val="00CC42C4"/>
    <w:rsid w:val="00CC5AED"/>
    <w:rsid w:val="00CC724B"/>
    <w:rsid w:val="00CC744F"/>
    <w:rsid w:val="00CC7646"/>
    <w:rsid w:val="00CD0D8E"/>
    <w:rsid w:val="00CD1A66"/>
    <w:rsid w:val="00CD1B29"/>
    <w:rsid w:val="00CD1D6E"/>
    <w:rsid w:val="00CD3465"/>
    <w:rsid w:val="00CD3782"/>
    <w:rsid w:val="00CD39E3"/>
    <w:rsid w:val="00CD3B38"/>
    <w:rsid w:val="00CD450F"/>
    <w:rsid w:val="00CD46E4"/>
    <w:rsid w:val="00CD49F9"/>
    <w:rsid w:val="00CD4C93"/>
    <w:rsid w:val="00CD61B3"/>
    <w:rsid w:val="00CD797F"/>
    <w:rsid w:val="00CE0A93"/>
    <w:rsid w:val="00CE330A"/>
    <w:rsid w:val="00CE3F68"/>
    <w:rsid w:val="00CE42BA"/>
    <w:rsid w:val="00CE444D"/>
    <w:rsid w:val="00CE45E6"/>
    <w:rsid w:val="00CE599E"/>
    <w:rsid w:val="00CE5E64"/>
    <w:rsid w:val="00CE612A"/>
    <w:rsid w:val="00CE6328"/>
    <w:rsid w:val="00CE6CC6"/>
    <w:rsid w:val="00CE7093"/>
    <w:rsid w:val="00CE7149"/>
    <w:rsid w:val="00CE7191"/>
    <w:rsid w:val="00CE7787"/>
    <w:rsid w:val="00CE7852"/>
    <w:rsid w:val="00CE7C6A"/>
    <w:rsid w:val="00CF146D"/>
    <w:rsid w:val="00CF21D6"/>
    <w:rsid w:val="00CF22F7"/>
    <w:rsid w:val="00CF26B6"/>
    <w:rsid w:val="00CF32AE"/>
    <w:rsid w:val="00CF496D"/>
    <w:rsid w:val="00CF4A9B"/>
    <w:rsid w:val="00CF54ED"/>
    <w:rsid w:val="00CF6333"/>
    <w:rsid w:val="00CF6F5F"/>
    <w:rsid w:val="00D00993"/>
    <w:rsid w:val="00D00FFE"/>
    <w:rsid w:val="00D0123B"/>
    <w:rsid w:val="00D016A3"/>
    <w:rsid w:val="00D017C4"/>
    <w:rsid w:val="00D01A16"/>
    <w:rsid w:val="00D01D0B"/>
    <w:rsid w:val="00D01D2B"/>
    <w:rsid w:val="00D01DDB"/>
    <w:rsid w:val="00D01E48"/>
    <w:rsid w:val="00D01FEF"/>
    <w:rsid w:val="00D026C9"/>
    <w:rsid w:val="00D027B1"/>
    <w:rsid w:val="00D02FC5"/>
    <w:rsid w:val="00D0314D"/>
    <w:rsid w:val="00D03292"/>
    <w:rsid w:val="00D04605"/>
    <w:rsid w:val="00D060B8"/>
    <w:rsid w:val="00D06F99"/>
    <w:rsid w:val="00D104D3"/>
    <w:rsid w:val="00D12773"/>
    <w:rsid w:val="00D13968"/>
    <w:rsid w:val="00D162BC"/>
    <w:rsid w:val="00D16BCE"/>
    <w:rsid w:val="00D17C15"/>
    <w:rsid w:val="00D207D7"/>
    <w:rsid w:val="00D211A9"/>
    <w:rsid w:val="00D2315B"/>
    <w:rsid w:val="00D23812"/>
    <w:rsid w:val="00D24532"/>
    <w:rsid w:val="00D24B7B"/>
    <w:rsid w:val="00D279D6"/>
    <w:rsid w:val="00D305FA"/>
    <w:rsid w:val="00D307AA"/>
    <w:rsid w:val="00D35785"/>
    <w:rsid w:val="00D3578C"/>
    <w:rsid w:val="00D36543"/>
    <w:rsid w:val="00D3677E"/>
    <w:rsid w:val="00D40AAD"/>
    <w:rsid w:val="00D40F35"/>
    <w:rsid w:val="00D4143E"/>
    <w:rsid w:val="00D4464D"/>
    <w:rsid w:val="00D46B95"/>
    <w:rsid w:val="00D47298"/>
    <w:rsid w:val="00D47EBB"/>
    <w:rsid w:val="00D504D3"/>
    <w:rsid w:val="00D51E09"/>
    <w:rsid w:val="00D52788"/>
    <w:rsid w:val="00D531E7"/>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576D"/>
    <w:rsid w:val="00D65BA6"/>
    <w:rsid w:val="00D66F00"/>
    <w:rsid w:val="00D67069"/>
    <w:rsid w:val="00D670F8"/>
    <w:rsid w:val="00D705F3"/>
    <w:rsid w:val="00D72C43"/>
    <w:rsid w:val="00D72CB6"/>
    <w:rsid w:val="00D7330F"/>
    <w:rsid w:val="00D736A8"/>
    <w:rsid w:val="00D73E84"/>
    <w:rsid w:val="00D75302"/>
    <w:rsid w:val="00D769C1"/>
    <w:rsid w:val="00D77CF7"/>
    <w:rsid w:val="00D808AE"/>
    <w:rsid w:val="00D81EAC"/>
    <w:rsid w:val="00D834DD"/>
    <w:rsid w:val="00D83D3D"/>
    <w:rsid w:val="00D869AB"/>
    <w:rsid w:val="00D86A1F"/>
    <w:rsid w:val="00D874B7"/>
    <w:rsid w:val="00D87CEA"/>
    <w:rsid w:val="00D90F36"/>
    <w:rsid w:val="00D912F5"/>
    <w:rsid w:val="00D9214C"/>
    <w:rsid w:val="00D922D4"/>
    <w:rsid w:val="00D92A6A"/>
    <w:rsid w:val="00D92C59"/>
    <w:rsid w:val="00D93AF2"/>
    <w:rsid w:val="00D944A9"/>
    <w:rsid w:val="00D94D18"/>
    <w:rsid w:val="00D94D37"/>
    <w:rsid w:val="00D958EE"/>
    <w:rsid w:val="00DA0CFE"/>
    <w:rsid w:val="00DA1E79"/>
    <w:rsid w:val="00DA1F86"/>
    <w:rsid w:val="00DA2B4A"/>
    <w:rsid w:val="00DA309B"/>
    <w:rsid w:val="00DA397C"/>
    <w:rsid w:val="00DA3F38"/>
    <w:rsid w:val="00DA3FB4"/>
    <w:rsid w:val="00DA4768"/>
    <w:rsid w:val="00DA674F"/>
    <w:rsid w:val="00DA6854"/>
    <w:rsid w:val="00DA6C50"/>
    <w:rsid w:val="00DA6D24"/>
    <w:rsid w:val="00DA6F76"/>
    <w:rsid w:val="00DA79A3"/>
    <w:rsid w:val="00DB02B8"/>
    <w:rsid w:val="00DB2C35"/>
    <w:rsid w:val="00DB36F3"/>
    <w:rsid w:val="00DB5A13"/>
    <w:rsid w:val="00DB7A6D"/>
    <w:rsid w:val="00DB7FE7"/>
    <w:rsid w:val="00DC1E95"/>
    <w:rsid w:val="00DC2044"/>
    <w:rsid w:val="00DC395E"/>
    <w:rsid w:val="00DC5730"/>
    <w:rsid w:val="00DC58A3"/>
    <w:rsid w:val="00DC6402"/>
    <w:rsid w:val="00DC6B61"/>
    <w:rsid w:val="00DD0B59"/>
    <w:rsid w:val="00DD1959"/>
    <w:rsid w:val="00DD1B79"/>
    <w:rsid w:val="00DD1C4D"/>
    <w:rsid w:val="00DD3151"/>
    <w:rsid w:val="00DD4645"/>
    <w:rsid w:val="00DD4C9F"/>
    <w:rsid w:val="00DD5E56"/>
    <w:rsid w:val="00DD6568"/>
    <w:rsid w:val="00DD67AD"/>
    <w:rsid w:val="00DE1A11"/>
    <w:rsid w:val="00DE1F6C"/>
    <w:rsid w:val="00DE2079"/>
    <w:rsid w:val="00DE30D6"/>
    <w:rsid w:val="00DE3A7C"/>
    <w:rsid w:val="00DE60AC"/>
    <w:rsid w:val="00DE68E7"/>
    <w:rsid w:val="00DE6AB0"/>
    <w:rsid w:val="00DE70C3"/>
    <w:rsid w:val="00DE7709"/>
    <w:rsid w:val="00DF0425"/>
    <w:rsid w:val="00DF0E70"/>
    <w:rsid w:val="00DF1B39"/>
    <w:rsid w:val="00DF28B3"/>
    <w:rsid w:val="00DF45A0"/>
    <w:rsid w:val="00DF5B47"/>
    <w:rsid w:val="00DF5EE9"/>
    <w:rsid w:val="00E008E7"/>
    <w:rsid w:val="00E00D80"/>
    <w:rsid w:val="00E02A37"/>
    <w:rsid w:val="00E04356"/>
    <w:rsid w:val="00E04FA2"/>
    <w:rsid w:val="00E0710F"/>
    <w:rsid w:val="00E07E00"/>
    <w:rsid w:val="00E10503"/>
    <w:rsid w:val="00E10FE5"/>
    <w:rsid w:val="00E1179B"/>
    <w:rsid w:val="00E141A3"/>
    <w:rsid w:val="00E142E9"/>
    <w:rsid w:val="00E14FC9"/>
    <w:rsid w:val="00E15864"/>
    <w:rsid w:val="00E15F21"/>
    <w:rsid w:val="00E163E6"/>
    <w:rsid w:val="00E16779"/>
    <w:rsid w:val="00E16CDA"/>
    <w:rsid w:val="00E213A7"/>
    <w:rsid w:val="00E22E62"/>
    <w:rsid w:val="00E23F68"/>
    <w:rsid w:val="00E25585"/>
    <w:rsid w:val="00E26022"/>
    <w:rsid w:val="00E262D1"/>
    <w:rsid w:val="00E262E2"/>
    <w:rsid w:val="00E263DB"/>
    <w:rsid w:val="00E308F3"/>
    <w:rsid w:val="00E30F11"/>
    <w:rsid w:val="00E31772"/>
    <w:rsid w:val="00E3178A"/>
    <w:rsid w:val="00E32F71"/>
    <w:rsid w:val="00E32FD3"/>
    <w:rsid w:val="00E34C49"/>
    <w:rsid w:val="00E357D4"/>
    <w:rsid w:val="00E35C55"/>
    <w:rsid w:val="00E362B4"/>
    <w:rsid w:val="00E369D3"/>
    <w:rsid w:val="00E37ED6"/>
    <w:rsid w:val="00E40861"/>
    <w:rsid w:val="00E409DD"/>
    <w:rsid w:val="00E41F32"/>
    <w:rsid w:val="00E42186"/>
    <w:rsid w:val="00E42D23"/>
    <w:rsid w:val="00E43392"/>
    <w:rsid w:val="00E43DB7"/>
    <w:rsid w:val="00E4422B"/>
    <w:rsid w:val="00E444EA"/>
    <w:rsid w:val="00E447A8"/>
    <w:rsid w:val="00E4480E"/>
    <w:rsid w:val="00E509D5"/>
    <w:rsid w:val="00E51EF1"/>
    <w:rsid w:val="00E54F42"/>
    <w:rsid w:val="00E55A60"/>
    <w:rsid w:val="00E5697A"/>
    <w:rsid w:val="00E608C3"/>
    <w:rsid w:val="00E60989"/>
    <w:rsid w:val="00E62423"/>
    <w:rsid w:val="00E67994"/>
    <w:rsid w:val="00E72865"/>
    <w:rsid w:val="00E729A9"/>
    <w:rsid w:val="00E76B0D"/>
    <w:rsid w:val="00E7789B"/>
    <w:rsid w:val="00E77960"/>
    <w:rsid w:val="00E808A8"/>
    <w:rsid w:val="00E80D29"/>
    <w:rsid w:val="00E818AE"/>
    <w:rsid w:val="00E8211C"/>
    <w:rsid w:val="00E83CF6"/>
    <w:rsid w:val="00E85292"/>
    <w:rsid w:val="00E857B9"/>
    <w:rsid w:val="00E8733E"/>
    <w:rsid w:val="00E873EF"/>
    <w:rsid w:val="00E9171F"/>
    <w:rsid w:val="00E9176B"/>
    <w:rsid w:val="00E91A06"/>
    <w:rsid w:val="00E93FCD"/>
    <w:rsid w:val="00E950D1"/>
    <w:rsid w:val="00E95DF4"/>
    <w:rsid w:val="00E97870"/>
    <w:rsid w:val="00EA2994"/>
    <w:rsid w:val="00EA2B25"/>
    <w:rsid w:val="00EA34E8"/>
    <w:rsid w:val="00EA42A7"/>
    <w:rsid w:val="00EA5512"/>
    <w:rsid w:val="00EA6D84"/>
    <w:rsid w:val="00EA7D3D"/>
    <w:rsid w:val="00EB05FE"/>
    <w:rsid w:val="00EB0DC7"/>
    <w:rsid w:val="00EB194B"/>
    <w:rsid w:val="00EB1CCB"/>
    <w:rsid w:val="00EB1D75"/>
    <w:rsid w:val="00EB23E5"/>
    <w:rsid w:val="00EB2DA4"/>
    <w:rsid w:val="00EB309B"/>
    <w:rsid w:val="00EB35EA"/>
    <w:rsid w:val="00EB3C9A"/>
    <w:rsid w:val="00EB47CA"/>
    <w:rsid w:val="00EB4931"/>
    <w:rsid w:val="00EB5DDF"/>
    <w:rsid w:val="00EC10FE"/>
    <w:rsid w:val="00EC59F8"/>
    <w:rsid w:val="00EC7A38"/>
    <w:rsid w:val="00ED0C24"/>
    <w:rsid w:val="00ED1BC0"/>
    <w:rsid w:val="00ED23E8"/>
    <w:rsid w:val="00ED2763"/>
    <w:rsid w:val="00ED34CE"/>
    <w:rsid w:val="00ED355E"/>
    <w:rsid w:val="00ED5711"/>
    <w:rsid w:val="00ED5F0F"/>
    <w:rsid w:val="00EE0496"/>
    <w:rsid w:val="00EE0A71"/>
    <w:rsid w:val="00EE149C"/>
    <w:rsid w:val="00EE1A4C"/>
    <w:rsid w:val="00EE1F4C"/>
    <w:rsid w:val="00EE2CB7"/>
    <w:rsid w:val="00EE33D7"/>
    <w:rsid w:val="00EE419E"/>
    <w:rsid w:val="00EE53D7"/>
    <w:rsid w:val="00EE6C09"/>
    <w:rsid w:val="00EF38F0"/>
    <w:rsid w:val="00EF3E27"/>
    <w:rsid w:val="00EF47F5"/>
    <w:rsid w:val="00EF5C2F"/>
    <w:rsid w:val="00EF6308"/>
    <w:rsid w:val="00F00C3C"/>
    <w:rsid w:val="00F01662"/>
    <w:rsid w:val="00F03071"/>
    <w:rsid w:val="00F055D2"/>
    <w:rsid w:val="00F05A48"/>
    <w:rsid w:val="00F06B3B"/>
    <w:rsid w:val="00F115A5"/>
    <w:rsid w:val="00F11D28"/>
    <w:rsid w:val="00F13510"/>
    <w:rsid w:val="00F135B2"/>
    <w:rsid w:val="00F13AB3"/>
    <w:rsid w:val="00F13D9D"/>
    <w:rsid w:val="00F145E5"/>
    <w:rsid w:val="00F1473D"/>
    <w:rsid w:val="00F149E1"/>
    <w:rsid w:val="00F14C0B"/>
    <w:rsid w:val="00F15AC6"/>
    <w:rsid w:val="00F15B43"/>
    <w:rsid w:val="00F1799D"/>
    <w:rsid w:val="00F17A53"/>
    <w:rsid w:val="00F210BD"/>
    <w:rsid w:val="00F211A8"/>
    <w:rsid w:val="00F211CF"/>
    <w:rsid w:val="00F21FAC"/>
    <w:rsid w:val="00F2517F"/>
    <w:rsid w:val="00F256AC"/>
    <w:rsid w:val="00F26D52"/>
    <w:rsid w:val="00F27067"/>
    <w:rsid w:val="00F30355"/>
    <w:rsid w:val="00F303D8"/>
    <w:rsid w:val="00F31533"/>
    <w:rsid w:val="00F31DC4"/>
    <w:rsid w:val="00F32A50"/>
    <w:rsid w:val="00F32DE4"/>
    <w:rsid w:val="00F35455"/>
    <w:rsid w:val="00F37096"/>
    <w:rsid w:val="00F37B9A"/>
    <w:rsid w:val="00F401EB"/>
    <w:rsid w:val="00F40E0E"/>
    <w:rsid w:val="00F44FA8"/>
    <w:rsid w:val="00F451E5"/>
    <w:rsid w:val="00F45D46"/>
    <w:rsid w:val="00F46353"/>
    <w:rsid w:val="00F46597"/>
    <w:rsid w:val="00F47DA5"/>
    <w:rsid w:val="00F50088"/>
    <w:rsid w:val="00F5098A"/>
    <w:rsid w:val="00F51FEE"/>
    <w:rsid w:val="00F52CD1"/>
    <w:rsid w:val="00F52CE1"/>
    <w:rsid w:val="00F53FD1"/>
    <w:rsid w:val="00F54CFE"/>
    <w:rsid w:val="00F55321"/>
    <w:rsid w:val="00F55E92"/>
    <w:rsid w:val="00F570F8"/>
    <w:rsid w:val="00F576D4"/>
    <w:rsid w:val="00F60473"/>
    <w:rsid w:val="00F61433"/>
    <w:rsid w:val="00F62115"/>
    <w:rsid w:val="00F6265A"/>
    <w:rsid w:val="00F6336A"/>
    <w:rsid w:val="00F64497"/>
    <w:rsid w:val="00F6502C"/>
    <w:rsid w:val="00F66427"/>
    <w:rsid w:val="00F6777D"/>
    <w:rsid w:val="00F70730"/>
    <w:rsid w:val="00F70763"/>
    <w:rsid w:val="00F70A5F"/>
    <w:rsid w:val="00F71331"/>
    <w:rsid w:val="00F7134D"/>
    <w:rsid w:val="00F72AA3"/>
    <w:rsid w:val="00F74415"/>
    <w:rsid w:val="00F75FC5"/>
    <w:rsid w:val="00F77534"/>
    <w:rsid w:val="00F77DCE"/>
    <w:rsid w:val="00F803DB"/>
    <w:rsid w:val="00F8042F"/>
    <w:rsid w:val="00F81F89"/>
    <w:rsid w:val="00F84C2C"/>
    <w:rsid w:val="00F84C34"/>
    <w:rsid w:val="00F85F1B"/>
    <w:rsid w:val="00F85FF8"/>
    <w:rsid w:val="00F87958"/>
    <w:rsid w:val="00F919D6"/>
    <w:rsid w:val="00F91E00"/>
    <w:rsid w:val="00F91FF9"/>
    <w:rsid w:val="00F920A7"/>
    <w:rsid w:val="00F929B9"/>
    <w:rsid w:val="00F92A74"/>
    <w:rsid w:val="00F92BEE"/>
    <w:rsid w:val="00F936E7"/>
    <w:rsid w:val="00F93778"/>
    <w:rsid w:val="00F94759"/>
    <w:rsid w:val="00F95409"/>
    <w:rsid w:val="00FA2FCE"/>
    <w:rsid w:val="00FA3A0B"/>
    <w:rsid w:val="00FA3B64"/>
    <w:rsid w:val="00FA607A"/>
    <w:rsid w:val="00FA613A"/>
    <w:rsid w:val="00FA6EA8"/>
    <w:rsid w:val="00FA7015"/>
    <w:rsid w:val="00FB140D"/>
    <w:rsid w:val="00FB147C"/>
    <w:rsid w:val="00FB2D11"/>
    <w:rsid w:val="00FB588A"/>
    <w:rsid w:val="00FB58D4"/>
    <w:rsid w:val="00FB5AEE"/>
    <w:rsid w:val="00FB5EA4"/>
    <w:rsid w:val="00FB6BF3"/>
    <w:rsid w:val="00FC04E6"/>
    <w:rsid w:val="00FC05AD"/>
    <w:rsid w:val="00FC0812"/>
    <w:rsid w:val="00FC0897"/>
    <w:rsid w:val="00FC0A45"/>
    <w:rsid w:val="00FC1957"/>
    <w:rsid w:val="00FC1A54"/>
    <w:rsid w:val="00FC26D7"/>
    <w:rsid w:val="00FC564B"/>
    <w:rsid w:val="00FC6E0B"/>
    <w:rsid w:val="00FC7240"/>
    <w:rsid w:val="00FD0714"/>
    <w:rsid w:val="00FD0F55"/>
    <w:rsid w:val="00FD19FF"/>
    <w:rsid w:val="00FD4B78"/>
    <w:rsid w:val="00FD5DC8"/>
    <w:rsid w:val="00FD67E2"/>
    <w:rsid w:val="00FD6B48"/>
    <w:rsid w:val="00FD6B57"/>
    <w:rsid w:val="00FD7150"/>
    <w:rsid w:val="00FD7BBB"/>
    <w:rsid w:val="00FE259F"/>
    <w:rsid w:val="00FE425F"/>
    <w:rsid w:val="00FE5F3B"/>
    <w:rsid w:val="00FE7CDA"/>
    <w:rsid w:val="00FF12D6"/>
    <w:rsid w:val="00FF13D4"/>
    <w:rsid w:val="00FF2549"/>
    <w:rsid w:val="00FF35A5"/>
    <w:rsid w:val="00FF3EDC"/>
    <w:rsid w:val="00FF3F46"/>
    <w:rsid w:val="00FF4211"/>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semiHidden="0" w:uiPriority="0" w:unhideWhenUsed="0" w:qFormat="1"/>
    <w:lsdException w:name="page number" w:uiPriority="0"/>
    <w:lsdException w:name="List Bullet" w:uiPriority="0"/>
    <w:lsdException w:name="List Number"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4F3C0E"/>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4F3C0E"/>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aliases w:val="Heading 2 - Title Level 2"/>
    <w:basedOn w:val="NormalWeb"/>
    <w:next w:val="Normal"/>
    <w:link w:val="Heading2Char1"/>
    <w:qFormat/>
    <w:rsid w:val="004F3C0E"/>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1"/>
    <w:qFormat/>
    <w:rsid w:val="004F3C0E"/>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4F3C0E"/>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4F3C0E"/>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4F3C0E"/>
    <w:pPr>
      <w:numPr>
        <w:ilvl w:val="5"/>
        <w:numId w:val="1"/>
      </w:numPr>
      <w:spacing w:before="240" w:after="60"/>
      <w:outlineLvl w:val="5"/>
    </w:pPr>
    <w:rPr>
      <w:i/>
    </w:rPr>
  </w:style>
  <w:style w:type="paragraph" w:styleId="Heading7">
    <w:name w:val="heading 7"/>
    <w:basedOn w:val="Normal"/>
    <w:next w:val="Normal"/>
    <w:link w:val="Heading7Char"/>
    <w:qFormat/>
    <w:rsid w:val="004F3C0E"/>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4F3C0E"/>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4F3C0E"/>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4F3C0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F3C0E"/>
  </w:style>
  <w:style w:type="paragraph" w:styleId="Header">
    <w:name w:val="header"/>
    <w:basedOn w:val="Normal"/>
    <w:link w:val="HeaderChar"/>
    <w:rsid w:val="004F3C0E"/>
    <w:pPr>
      <w:tabs>
        <w:tab w:val="center" w:pos="4320"/>
        <w:tab w:val="right" w:pos="8640"/>
      </w:tabs>
    </w:pPr>
  </w:style>
  <w:style w:type="paragraph" w:styleId="Footer">
    <w:name w:val="footer"/>
    <w:basedOn w:val="Normal"/>
    <w:link w:val="FooterChar"/>
    <w:rsid w:val="004F3C0E"/>
    <w:pPr>
      <w:tabs>
        <w:tab w:val="center" w:pos="4320"/>
        <w:tab w:val="right" w:pos="8640"/>
      </w:tabs>
    </w:pPr>
  </w:style>
  <w:style w:type="character" w:styleId="PageNumber">
    <w:name w:val="page number"/>
    <w:basedOn w:val="DefaultParagraphFont"/>
    <w:rsid w:val="004F3C0E"/>
  </w:style>
  <w:style w:type="paragraph" w:styleId="TOC1">
    <w:name w:val="toc 1"/>
    <w:basedOn w:val="Normal"/>
    <w:next w:val="Normal"/>
    <w:uiPriority w:val="39"/>
    <w:rsid w:val="004F3C0E"/>
    <w:pPr>
      <w:spacing w:before="360"/>
    </w:pPr>
    <w:rPr>
      <w:rFonts w:asciiTheme="majorHAnsi" w:hAnsiTheme="majorHAnsi"/>
      <w:b/>
      <w:bCs/>
      <w:caps/>
      <w:sz w:val="24"/>
      <w:szCs w:val="24"/>
    </w:rPr>
  </w:style>
  <w:style w:type="paragraph" w:styleId="TOC2">
    <w:name w:val="toc 2"/>
    <w:basedOn w:val="Normal"/>
    <w:next w:val="Normal"/>
    <w:uiPriority w:val="39"/>
    <w:rsid w:val="004F3C0E"/>
    <w:pPr>
      <w:spacing w:before="240"/>
    </w:pPr>
    <w:rPr>
      <w:b/>
      <w:bCs/>
      <w:sz w:val="20"/>
    </w:rPr>
  </w:style>
  <w:style w:type="paragraph" w:styleId="TOC3">
    <w:name w:val="toc 3"/>
    <w:basedOn w:val="Normal"/>
    <w:next w:val="Normal"/>
    <w:uiPriority w:val="39"/>
    <w:rsid w:val="004F3C0E"/>
    <w:pPr>
      <w:ind w:left="220"/>
    </w:pPr>
    <w:rPr>
      <w:sz w:val="20"/>
    </w:rPr>
  </w:style>
  <w:style w:type="paragraph" w:styleId="TOC4">
    <w:name w:val="toc 4"/>
    <w:basedOn w:val="Normal"/>
    <w:next w:val="Normal"/>
    <w:uiPriority w:val="39"/>
    <w:rsid w:val="004F3C0E"/>
    <w:pPr>
      <w:ind w:left="440"/>
    </w:pPr>
    <w:rPr>
      <w:sz w:val="20"/>
    </w:rPr>
  </w:style>
  <w:style w:type="paragraph" w:styleId="TOC5">
    <w:name w:val="toc 5"/>
    <w:basedOn w:val="Normal"/>
    <w:next w:val="Normal"/>
    <w:uiPriority w:val="39"/>
    <w:rsid w:val="004F3C0E"/>
    <w:pPr>
      <w:ind w:left="660"/>
    </w:pPr>
    <w:rPr>
      <w:sz w:val="20"/>
    </w:rPr>
  </w:style>
  <w:style w:type="paragraph" w:styleId="TOC6">
    <w:name w:val="toc 6"/>
    <w:basedOn w:val="Normal"/>
    <w:next w:val="Normal"/>
    <w:uiPriority w:val="39"/>
    <w:rsid w:val="004F3C0E"/>
    <w:pPr>
      <w:ind w:left="880"/>
    </w:pPr>
    <w:rPr>
      <w:sz w:val="20"/>
    </w:rPr>
  </w:style>
  <w:style w:type="paragraph" w:styleId="TOC7">
    <w:name w:val="toc 7"/>
    <w:basedOn w:val="Normal"/>
    <w:next w:val="Normal"/>
    <w:uiPriority w:val="39"/>
    <w:rsid w:val="004F3C0E"/>
    <w:pPr>
      <w:ind w:left="1100"/>
    </w:pPr>
    <w:rPr>
      <w:sz w:val="20"/>
    </w:rPr>
  </w:style>
  <w:style w:type="paragraph" w:styleId="TOC8">
    <w:name w:val="toc 8"/>
    <w:basedOn w:val="Normal"/>
    <w:next w:val="Normal"/>
    <w:uiPriority w:val="39"/>
    <w:rsid w:val="004F3C0E"/>
    <w:pPr>
      <w:ind w:left="1320"/>
    </w:pPr>
    <w:rPr>
      <w:sz w:val="20"/>
    </w:rPr>
  </w:style>
  <w:style w:type="paragraph" w:styleId="TOC9">
    <w:name w:val="toc 9"/>
    <w:basedOn w:val="Normal"/>
    <w:next w:val="Normal"/>
    <w:uiPriority w:val="39"/>
    <w:rsid w:val="004F3C0E"/>
    <w:pPr>
      <w:ind w:left="1540"/>
    </w:pPr>
    <w:rPr>
      <w:sz w:val="20"/>
    </w:rPr>
  </w:style>
  <w:style w:type="paragraph" w:customStyle="1" w:styleId="bullet2">
    <w:name w:val="bullet2"/>
    <w:basedOn w:val="Normal"/>
    <w:rsid w:val="004F3C0E"/>
    <w:pPr>
      <w:tabs>
        <w:tab w:val="left" w:pos="2160"/>
      </w:tabs>
      <w:ind w:left="1440" w:hanging="720"/>
    </w:pPr>
    <w:rPr>
      <w:sz w:val="24"/>
    </w:rPr>
  </w:style>
  <w:style w:type="paragraph" w:customStyle="1" w:styleId="Body">
    <w:name w:val="Body"/>
    <w:basedOn w:val="Normal"/>
    <w:link w:val="BodyChar"/>
    <w:qFormat/>
    <w:rsid w:val="004F3C0E"/>
    <w:pPr>
      <w:ind w:left="288"/>
    </w:pPr>
    <w:rPr>
      <w:rFonts w:ascii="Calibri" w:hAnsi="Calibri"/>
    </w:rPr>
  </w:style>
  <w:style w:type="paragraph" w:styleId="Caption">
    <w:name w:val="caption"/>
    <w:basedOn w:val="Normal"/>
    <w:next w:val="Normal"/>
    <w:link w:val="CaptionChar"/>
    <w:qFormat/>
    <w:rsid w:val="004F3C0E"/>
    <w:pPr>
      <w:spacing w:after="120"/>
    </w:pPr>
    <w:rPr>
      <w:b/>
      <w:sz w:val="24"/>
    </w:rPr>
  </w:style>
  <w:style w:type="paragraph" w:customStyle="1" w:styleId="Heading10">
    <w:name w:val="Heading1"/>
    <w:basedOn w:val="Normal"/>
    <w:rsid w:val="004F3C0E"/>
    <w:pPr>
      <w:ind w:left="360" w:hanging="360"/>
      <w:jc w:val="both"/>
    </w:pPr>
    <w:rPr>
      <w:rFonts w:ascii="Arial" w:hAnsi="Arial"/>
      <w:b/>
      <w:sz w:val="28"/>
    </w:rPr>
  </w:style>
  <w:style w:type="character" w:styleId="Hyperlink">
    <w:name w:val="Hyperlink"/>
    <w:uiPriority w:val="99"/>
    <w:rsid w:val="004F3C0E"/>
    <w:rPr>
      <w:color w:val="0000FF"/>
      <w:u w:val="single"/>
    </w:rPr>
  </w:style>
  <w:style w:type="paragraph" w:customStyle="1" w:styleId="bullet">
    <w:name w:val="bullet"/>
    <w:basedOn w:val="Normal"/>
    <w:rsid w:val="004F3C0E"/>
    <w:pPr>
      <w:spacing w:before="60" w:after="60"/>
      <w:ind w:left="720" w:hanging="720"/>
    </w:pPr>
  </w:style>
  <w:style w:type="table" w:styleId="TableGrid">
    <w:name w:val="Table Grid"/>
    <w:basedOn w:val="TableNormal"/>
    <w:rsid w:val="004F3C0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4F3C0E"/>
    <w:rPr>
      <w:rFonts w:ascii="Calibri" w:hAnsi="Calibri"/>
      <w:sz w:val="22"/>
    </w:rPr>
  </w:style>
  <w:style w:type="paragraph" w:styleId="BalloonText">
    <w:name w:val="Balloon Text"/>
    <w:basedOn w:val="Normal"/>
    <w:link w:val="BalloonTextChar"/>
    <w:uiPriority w:val="99"/>
    <w:unhideWhenUsed/>
    <w:rsid w:val="004F3C0E"/>
    <w:rPr>
      <w:rFonts w:ascii="Tahoma" w:hAnsi="Tahoma" w:cs="Tahoma"/>
      <w:sz w:val="16"/>
      <w:szCs w:val="16"/>
    </w:rPr>
  </w:style>
  <w:style w:type="character" w:customStyle="1" w:styleId="BalloonTextChar">
    <w:name w:val="Balloon Text Char"/>
    <w:basedOn w:val="DefaultParagraphFont"/>
    <w:link w:val="BalloonText"/>
    <w:uiPriority w:val="99"/>
    <w:rsid w:val="004F3C0E"/>
    <w:rPr>
      <w:rFonts w:ascii="Tahoma" w:hAnsi="Tahoma" w:cs="Tahoma"/>
      <w:sz w:val="16"/>
      <w:szCs w:val="16"/>
    </w:rPr>
  </w:style>
  <w:style w:type="paragraph" w:customStyle="1" w:styleId="Bodytextstyle">
    <w:name w:val="Body text style"/>
    <w:basedOn w:val="Normal"/>
    <w:autoRedefine/>
    <w:uiPriority w:val="99"/>
    <w:qFormat/>
    <w:rsid w:val="004F3C0E"/>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4F3C0E"/>
  </w:style>
  <w:style w:type="paragraph" w:styleId="ListParagraph">
    <w:name w:val="List Paragraph"/>
    <w:basedOn w:val="Normal"/>
    <w:uiPriority w:val="34"/>
    <w:qFormat/>
    <w:rsid w:val="004F3C0E"/>
    <w:pPr>
      <w:ind w:left="720"/>
      <w:contextualSpacing/>
    </w:pPr>
  </w:style>
  <w:style w:type="paragraph" w:styleId="NormalWeb">
    <w:name w:val="Normal (Web)"/>
    <w:basedOn w:val="Normal"/>
    <w:uiPriority w:val="99"/>
    <w:unhideWhenUsed/>
    <w:rsid w:val="004F3C0E"/>
    <w:rPr>
      <w:sz w:val="24"/>
      <w:szCs w:val="24"/>
    </w:rPr>
  </w:style>
  <w:style w:type="paragraph" w:customStyle="1" w:styleId="StyleBodytextstyleItalic1">
    <w:name w:val="Style Body text style + Italic1"/>
    <w:basedOn w:val="Bodytextstyle"/>
    <w:next w:val="BodyText"/>
    <w:rsid w:val="004F3C0E"/>
    <w:rPr>
      <w:iCs/>
    </w:rPr>
  </w:style>
  <w:style w:type="paragraph" w:styleId="BodyText">
    <w:name w:val="Body Text"/>
    <w:basedOn w:val="Normal"/>
    <w:link w:val="BodyTextChar"/>
    <w:uiPriority w:val="99"/>
    <w:unhideWhenUsed/>
    <w:rsid w:val="004F3C0E"/>
    <w:pPr>
      <w:spacing w:after="120"/>
    </w:pPr>
  </w:style>
  <w:style w:type="character" w:customStyle="1" w:styleId="BodyTextChar">
    <w:name w:val="Body Text Char"/>
    <w:basedOn w:val="DefaultParagraphFont"/>
    <w:link w:val="BodyText"/>
    <w:uiPriority w:val="99"/>
    <w:rsid w:val="004F3C0E"/>
    <w:rPr>
      <w:rFonts w:asciiTheme="minorHAnsi" w:hAnsiTheme="minorHAnsi"/>
      <w:sz w:val="22"/>
    </w:rPr>
  </w:style>
  <w:style w:type="character" w:styleId="CommentReference">
    <w:name w:val="annotation reference"/>
    <w:basedOn w:val="DefaultParagraphFont"/>
    <w:uiPriority w:val="99"/>
    <w:unhideWhenUsed/>
    <w:rsid w:val="004F3C0E"/>
    <w:rPr>
      <w:sz w:val="16"/>
      <w:szCs w:val="16"/>
    </w:rPr>
  </w:style>
  <w:style w:type="paragraph" w:styleId="CommentText">
    <w:name w:val="annotation text"/>
    <w:basedOn w:val="Normal"/>
    <w:link w:val="CommentTextChar"/>
    <w:uiPriority w:val="99"/>
    <w:unhideWhenUsed/>
    <w:rsid w:val="004F3C0E"/>
    <w:rPr>
      <w:sz w:val="20"/>
    </w:rPr>
  </w:style>
  <w:style w:type="character" w:customStyle="1" w:styleId="CommentTextChar">
    <w:name w:val="Comment Text Char"/>
    <w:basedOn w:val="DefaultParagraphFont"/>
    <w:link w:val="CommentText"/>
    <w:uiPriority w:val="99"/>
    <w:rsid w:val="004F3C0E"/>
    <w:rPr>
      <w:rFonts w:asciiTheme="minorHAnsi" w:hAnsiTheme="minorHAnsi"/>
    </w:rPr>
  </w:style>
  <w:style w:type="paragraph" w:styleId="CommentSubject">
    <w:name w:val="annotation subject"/>
    <w:basedOn w:val="CommentText"/>
    <w:next w:val="CommentText"/>
    <w:link w:val="CommentSubjectChar"/>
    <w:uiPriority w:val="99"/>
    <w:unhideWhenUsed/>
    <w:rsid w:val="004F3C0E"/>
    <w:rPr>
      <w:b/>
      <w:bCs/>
    </w:rPr>
  </w:style>
  <w:style w:type="character" w:customStyle="1" w:styleId="CommentSubjectChar">
    <w:name w:val="Comment Subject Char"/>
    <w:basedOn w:val="CommentTextChar"/>
    <w:link w:val="CommentSubject"/>
    <w:uiPriority w:val="99"/>
    <w:rsid w:val="004F3C0E"/>
    <w:rPr>
      <w:rFonts w:asciiTheme="minorHAnsi" w:hAnsiTheme="minorHAnsi"/>
      <w:b/>
      <w:bCs/>
    </w:rPr>
  </w:style>
  <w:style w:type="character" w:styleId="FollowedHyperlink">
    <w:name w:val="FollowedHyperlink"/>
    <w:basedOn w:val="DefaultParagraphFont"/>
    <w:uiPriority w:val="99"/>
    <w:unhideWhenUsed/>
    <w:rsid w:val="004F3C0E"/>
    <w:rPr>
      <w:color w:val="800080" w:themeColor="followedHyperlink"/>
      <w:u w:val="single"/>
    </w:rPr>
  </w:style>
  <w:style w:type="paragraph" w:styleId="TOCHeading">
    <w:name w:val="TOC Heading"/>
    <w:basedOn w:val="Heading1"/>
    <w:next w:val="Normal"/>
    <w:uiPriority w:val="39"/>
    <w:unhideWhenUsed/>
    <w:qFormat/>
    <w:rsid w:val="004F3C0E"/>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4F3C0E"/>
  </w:style>
  <w:style w:type="character" w:customStyle="1" w:styleId="CaptionChar">
    <w:name w:val="Caption Char"/>
    <w:basedOn w:val="DefaultParagraphFont"/>
    <w:link w:val="Caption"/>
    <w:rsid w:val="004F3C0E"/>
    <w:rPr>
      <w:rFonts w:asciiTheme="minorHAnsi" w:hAnsiTheme="minorHAnsi"/>
      <w:b/>
      <w:sz w:val="24"/>
    </w:rPr>
  </w:style>
  <w:style w:type="character" w:customStyle="1" w:styleId="FigureCaptionChar">
    <w:name w:val="Figure Caption Char"/>
    <w:basedOn w:val="CaptionChar"/>
    <w:link w:val="FigureCaption"/>
    <w:rsid w:val="004F3C0E"/>
    <w:rPr>
      <w:rFonts w:asciiTheme="minorHAnsi" w:hAnsiTheme="minorHAnsi"/>
      <w:b/>
      <w:sz w:val="24"/>
    </w:rPr>
  </w:style>
  <w:style w:type="paragraph" w:customStyle="1" w:styleId="Unnumbered1">
    <w:name w:val="Unnumbered 1"/>
    <w:basedOn w:val="Normal"/>
    <w:autoRedefine/>
    <w:qFormat/>
    <w:rsid w:val="004F3C0E"/>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4F3C0E"/>
    <w:rPr>
      <w:b/>
      <w:bCs/>
    </w:rPr>
  </w:style>
  <w:style w:type="paragraph" w:customStyle="1" w:styleId="TitlePageTable1">
    <w:name w:val="Title Page Table 1"/>
    <w:basedOn w:val="Normal"/>
    <w:link w:val="TitlePageTable1Char"/>
    <w:qFormat/>
    <w:rsid w:val="004F3C0E"/>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4F3C0E"/>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4F3C0E"/>
    <w:rPr>
      <w:rFonts w:ascii="Arial" w:hAnsi="Arial" w:cs="Arial"/>
      <w:b/>
      <w:sz w:val="24"/>
      <w:szCs w:val="22"/>
    </w:rPr>
  </w:style>
  <w:style w:type="character" w:customStyle="1" w:styleId="TitlePageTable2Char">
    <w:name w:val="Title Page Table 2 Char"/>
    <w:basedOn w:val="DefaultParagraphFont"/>
    <w:link w:val="TitlePageTable2"/>
    <w:rsid w:val="004F3C0E"/>
    <w:rPr>
      <w:rFonts w:ascii="Arial" w:hAnsi="Arial" w:cs="Arial"/>
      <w:sz w:val="24"/>
      <w:szCs w:val="24"/>
    </w:rPr>
  </w:style>
  <w:style w:type="paragraph" w:styleId="Revision">
    <w:name w:val="Revision"/>
    <w:hidden/>
    <w:uiPriority w:val="99"/>
    <w:rsid w:val="004F3C0E"/>
    <w:rPr>
      <w:rFonts w:asciiTheme="minorHAnsi" w:hAnsiTheme="minorHAnsi"/>
      <w:sz w:val="22"/>
    </w:rPr>
  </w:style>
  <w:style w:type="table" w:customStyle="1" w:styleId="TableGrid1">
    <w:name w:val="Table Grid1"/>
    <w:basedOn w:val="TableNormal"/>
    <w:next w:val="TableGrid"/>
    <w:rsid w:val="004F3C0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4F3C0E"/>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4F3C0E"/>
    <w:rPr>
      <w:sz w:val="36"/>
    </w:rPr>
  </w:style>
  <w:style w:type="character" w:customStyle="1" w:styleId="CoverPageMainChar">
    <w:name w:val="Cover Page Main Char"/>
    <w:basedOn w:val="DefaultParagraphFont"/>
    <w:link w:val="CoverPageMain"/>
    <w:rsid w:val="004F3C0E"/>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4F3C0E"/>
    <w:pPr>
      <w:numPr>
        <w:numId w:val="0"/>
      </w:numPr>
    </w:pPr>
  </w:style>
  <w:style w:type="character" w:customStyle="1" w:styleId="CoverPageSubChar">
    <w:name w:val="Cover Page Sub Char"/>
    <w:basedOn w:val="CoverPageMainChar"/>
    <w:link w:val="CoverPageSub"/>
    <w:rsid w:val="004F3C0E"/>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4F3C0E"/>
    <w:rPr>
      <w:rFonts w:ascii="Arial" w:hAnsi="Arial"/>
      <w:b/>
      <w:caps/>
      <w:kern w:val="28"/>
      <w:sz w:val="28"/>
    </w:rPr>
  </w:style>
  <w:style w:type="character" w:customStyle="1" w:styleId="Heading1NoNumberChar">
    <w:name w:val="Heading 1 No Number Char"/>
    <w:basedOn w:val="Heading1Char"/>
    <w:link w:val="Heading1NoNumber"/>
    <w:rsid w:val="004F3C0E"/>
    <w:rPr>
      <w:rFonts w:ascii="Arial" w:hAnsi="Arial"/>
      <w:b/>
      <w:caps/>
      <w:kern w:val="28"/>
      <w:sz w:val="28"/>
    </w:rPr>
  </w:style>
  <w:style w:type="character" w:styleId="PlaceholderText">
    <w:name w:val="Placeholder Text"/>
    <w:basedOn w:val="DefaultParagraphFont"/>
    <w:uiPriority w:val="99"/>
    <w:semiHidden/>
    <w:rsid w:val="004F3C0E"/>
    <w:rPr>
      <w:color w:val="808080"/>
    </w:rPr>
  </w:style>
  <w:style w:type="paragraph" w:customStyle="1" w:styleId="ChapterLevel">
    <w:name w:val="Chapter Level"/>
    <w:basedOn w:val="Heading1"/>
    <w:link w:val="ChapterLevelChar"/>
    <w:qFormat/>
    <w:rsid w:val="00725BE8"/>
    <w:pPr>
      <w:numPr>
        <w:numId w:val="3"/>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numbering" w:styleId="111111">
    <w:name w:val="Outline List 2"/>
    <w:basedOn w:val="NoList"/>
    <w:unhideWhenUsed/>
    <w:rsid w:val="008E7242"/>
    <w:pPr>
      <w:numPr>
        <w:numId w:val="4"/>
      </w:numPr>
    </w:pPr>
  </w:style>
  <w:style w:type="paragraph" w:styleId="FootnoteText">
    <w:name w:val="footnote text"/>
    <w:basedOn w:val="Normal"/>
    <w:link w:val="FootnoteTextChar"/>
    <w:uiPriority w:val="99"/>
    <w:unhideWhenUsed/>
    <w:rsid w:val="008E7242"/>
    <w:rPr>
      <w:sz w:val="20"/>
    </w:rPr>
  </w:style>
  <w:style w:type="character" w:customStyle="1" w:styleId="FootnoteTextChar">
    <w:name w:val="Footnote Text Char"/>
    <w:basedOn w:val="DefaultParagraphFont"/>
    <w:link w:val="FootnoteText"/>
    <w:uiPriority w:val="99"/>
    <w:rsid w:val="008E7242"/>
    <w:rPr>
      <w:rFonts w:asciiTheme="minorHAnsi" w:hAnsiTheme="minorHAnsi"/>
    </w:rPr>
  </w:style>
  <w:style w:type="character" w:styleId="FootnoteReference">
    <w:name w:val="footnote reference"/>
    <w:uiPriority w:val="99"/>
    <w:unhideWhenUsed/>
    <w:rsid w:val="008E7242"/>
    <w:rPr>
      <w:vertAlign w:val="superscript"/>
    </w:rPr>
  </w:style>
  <w:style w:type="numbering" w:customStyle="1" w:styleId="NoList1">
    <w:name w:val="No List1"/>
    <w:next w:val="NoList"/>
    <w:uiPriority w:val="99"/>
    <w:semiHidden/>
    <w:unhideWhenUsed/>
    <w:rsid w:val="008316FA"/>
  </w:style>
  <w:style w:type="numbering" w:customStyle="1" w:styleId="1111111">
    <w:name w:val="1 / 1.1 / 1.1.11"/>
    <w:basedOn w:val="NoList"/>
    <w:next w:val="111111"/>
    <w:rsid w:val="008316FA"/>
    <w:pPr>
      <w:numPr>
        <w:numId w:val="18"/>
      </w:numPr>
    </w:pPr>
  </w:style>
  <w:style w:type="character" w:customStyle="1" w:styleId="Heading2Char">
    <w:name w:val="Heading 2 Char"/>
    <w:uiPriority w:val="9"/>
    <w:rsid w:val="008316FA"/>
    <w:rPr>
      <w:rFonts w:ascii="Calibri" w:eastAsia="Times New Roman" w:hAnsi="Calibri" w:cs="Times New Roman"/>
      <w:b/>
      <w:bCs/>
      <w:color w:val="4F81BD"/>
      <w:sz w:val="26"/>
      <w:szCs w:val="26"/>
    </w:rPr>
  </w:style>
  <w:style w:type="character" w:customStyle="1" w:styleId="Heading3Char">
    <w:name w:val="Heading 3 Char"/>
    <w:rsid w:val="008316FA"/>
    <w:rPr>
      <w:rFonts w:ascii="Calibri" w:eastAsia="Times New Roman" w:hAnsi="Calibri" w:cs="Times New Roman"/>
      <w:b/>
      <w:bCs/>
      <w:color w:val="4F81BD"/>
    </w:rPr>
  </w:style>
  <w:style w:type="character" w:customStyle="1" w:styleId="Heading4Char">
    <w:name w:val="Heading 4 Char"/>
    <w:link w:val="Heading4"/>
    <w:rsid w:val="008316FA"/>
    <w:rPr>
      <w:rFonts w:ascii="Arial" w:hAnsi="Arial"/>
      <w:b/>
      <w:i/>
      <w:sz w:val="24"/>
    </w:rPr>
  </w:style>
  <w:style w:type="character" w:customStyle="1" w:styleId="Heading5Char">
    <w:name w:val="Heading 5 Char"/>
    <w:link w:val="Heading5"/>
    <w:rsid w:val="008316FA"/>
    <w:rPr>
      <w:rFonts w:ascii="Arial" w:hAnsi="Arial"/>
      <w:b/>
      <w:sz w:val="22"/>
    </w:rPr>
  </w:style>
  <w:style w:type="character" w:customStyle="1" w:styleId="Heading6Char">
    <w:name w:val="Heading 6 Char"/>
    <w:link w:val="Heading6"/>
    <w:rsid w:val="008316FA"/>
    <w:rPr>
      <w:rFonts w:asciiTheme="minorHAnsi" w:hAnsiTheme="minorHAnsi"/>
      <w:i/>
      <w:sz w:val="22"/>
    </w:rPr>
  </w:style>
  <w:style w:type="character" w:customStyle="1" w:styleId="Heading7Char">
    <w:name w:val="Heading 7 Char"/>
    <w:link w:val="Heading7"/>
    <w:rsid w:val="008316FA"/>
    <w:rPr>
      <w:rFonts w:ascii="Arial" w:hAnsi="Arial"/>
    </w:rPr>
  </w:style>
  <w:style w:type="character" w:customStyle="1" w:styleId="Heading8Char">
    <w:name w:val="Heading 8 Char"/>
    <w:link w:val="Heading8"/>
    <w:rsid w:val="008316FA"/>
    <w:rPr>
      <w:rFonts w:ascii="Arial" w:hAnsi="Arial"/>
      <w:i/>
    </w:rPr>
  </w:style>
  <w:style w:type="character" w:customStyle="1" w:styleId="Heading9Char">
    <w:name w:val="Heading 9 Char"/>
    <w:link w:val="Heading9"/>
    <w:rsid w:val="008316FA"/>
    <w:rPr>
      <w:rFonts w:ascii="Arial" w:hAnsi="Arial"/>
      <w:b/>
      <w:i/>
      <w:sz w:val="18"/>
    </w:rPr>
  </w:style>
  <w:style w:type="character" w:customStyle="1" w:styleId="FooterChar">
    <w:name w:val="Footer Char"/>
    <w:link w:val="Footer"/>
    <w:rsid w:val="008316FA"/>
    <w:rPr>
      <w:rFonts w:asciiTheme="minorHAnsi" w:hAnsiTheme="minorHAnsi"/>
      <w:sz w:val="22"/>
    </w:rPr>
  </w:style>
  <w:style w:type="character" w:customStyle="1" w:styleId="Heading1Char1">
    <w:name w:val="Heading 1 Char1"/>
    <w:rsid w:val="008316FA"/>
    <w:rPr>
      <w:rFonts w:ascii="Arial" w:eastAsia="Times New Roman" w:hAnsi="Arial" w:cstheme="minorBidi"/>
      <w:b/>
      <w:bCs/>
      <w:kern w:val="32"/>
      <w:sz w:val="36"/>
      <w:szCs w:val="32"/>
    </w:rPr>
  </w:style>
  <w:style w:type="character" w:customStyle="1" w:styleId="Heading2Char1">
    <w:name w:val="Heading 2 Char1"/>
    <w:aliases w:val="Heading 2 - Title Level 2 Char"/>
    <w:link w:val="Heading2"/>
    <w:rsid w:val="008316FA"/>
    <w:rPr>
      <w:rFonts w:ascii="Arial" w:hAnsi="Arial"/>
      <w:b/>
      <w:sz w:val="28"/>
      <w:szCs w:val="24"/>
    </w:rPr>
  </w:style>
  <w:style w:type="character" w:customStyle="1" w:styleId="Heading3Char1">
    <w:name w:val="Heading 3 Char1"/>
    <w:link w:val="Heading3"/>
    <w:rsid w:val="008316FA"/>
    <w:rPr>
      <w:rFonts w:ascii="Arial" w:hAnsi="Arial"/>
      <w:b/>
      <w:sz w:val="24"/>
    </w:rPr>
  </w:style>
  <w:style w:type="paragraph" w:customStyle="1" w:styleId="VeryLargeHeading">
    <w:name w:val="Very Large Heading"/>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 w:val="44"/>
      <w:szCs w:val="22"/>
    </w:rPr>
  </w:style>
  <w:style w:type="paragraph" w:customStyle="1" w:styleId="References">
    <w:name w:val="References"/>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Cs w:val="22"/>
    </w:rPr>
  </w:style>
  <w:style w:type="paragraph" w:styleId="List">
    <w:name w:val="List"/>
    <w:basedOn w:val="Normal"/>
    <w:uiPriority w:val="99"/>
    <w:semiHidden/>
    <w:unhideWhenUsed/>
    <w:rsid w:val="008316FA"/>
    <w:pPr>
      <w:overflowPunct/>
      <w:autoSpaceDE/>
      <w:autoSpaceDN/>
      <w:adjustRightInd/>
      <w:spacing w:after="200" w:line="276" w:lineRule="auto"/>
      <w:ind w:left="360" w:hanging="360"/>
      <w:contextualSpacing/>
      <w:textAlignment w:val="auto"/>
    </w:pPr>
    <w:rPr>
      <w:rFonts w:eastAsiaTheme="minorHAnsi" w:cstheme="minorBidi"/>
      <w:szCs w:val="22"/>
    </w:rPr>
  </w:style>
  <w:style w:type="paragraph" w:customStyle="1" w:styleId="Footers">
    <w:name w:val="Footers"/>
    <w:basedOn w:val="Footer"/>
    <w:qFormat/>
    <w:rsid w:val="008316FA"/>
    <w:pP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Headers">
    <w:name w:val="Headers"/>
    <w:basedOn w:val="Header"/>
    <w:qFormat/>
    <w:rsid w:val="008316FA"/>
    <w:pPr>
      <w:pBdr>
        <w:bottom w:val="single" w:sz="4" w:space="1" w:color="808080"/>
      </w:pBd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Unnumbered11">
    <w:name w:val="Unnumbered 1.1"/>
    <w:basedOn w:val="References"/>
    <w:qFormat/>
    <w:rsid w:val="008316FA"/>
    <w:rPr>
      <w:sz w:val="28"/>
    </w:rPr>
  </w:style>
  <w:style w:type="paragraph" w:customStyle="1" w:styleId="Unnumbered111">
    <w:name w:val="Unnumbered 1.1.1"/>
    <w:basedOn w:val="References"/>
    <w:qFormat/>
    <w:rsid w:val="008316FA"/>
  </w:style>
  <w:style w:type="paragraph" w:customStyle="1" w:styleId="Default">
    <w:name w:val="Default"/>
    <w:rsid w:val="008316FA"/>
    <w:pPr>
      <w:widowControl w:val="0"/>
      <w:autoSpaceDE w:val="0"/>
      <w:autoSpaceDN w:val="0"/>
      <w:adjustRightInd w:val="0"/>
    </w:pPr>
    <w:rPr>
      <w:rFonts w:ascii="Calibri" w:hAnsi="Calibri" w:cs="Calibri"/>
      <w:color w:val="000000"/>
      <w:sz w:val="24"/>
      <w:szCs w:val="24"/>
    </w:rPr>
  </w:style>
  <w:style w:type="paragraph" w:customStyle="1" w:styleId="sectionheading">
    <w:name w:val="sectionhead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leftheader">
    <w:name w:val="leftheader"/>
    <w:basedOn w:val="Normal"/>
    <w:rsid w:val="008316FA"/>
    <w:pPr>
      <w:overflowPunct/>
      <w:autoSpaceDE/>
      <w:autoSpaceDN/>
      <w:adjustRightInd/>
      <w:spacing w:before="100" w:beforeAutospacing="1" w:after="100" w:afterAutospacing="1" w:line="276" w:lineRule="auto"/>
      <w:jc w:val="right"/>
      <w:textAlignment w:val="auto"/>
    </w:pPr>
    <w:rPr>
      <w:rFonts w:ascii="Times New Roman" w:hAnsi="Times New Roman" w:cstheme="minorBidi"/>
      <w:szCs w:val="22"/>
    </w:rPr>
  </w:style>
  <w:style w:type="paragraph" w:customStyle="1" w:styleId="documentlist">
    <w:name w:val="docum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480" w:line="276" w:lineRule="auto"/>
      <w:textAlignment w:val="auto"/>
    </w:pPr>
    <w:rPr>
      <w:rFonts w:ascii="Times New Roman" w:hAnsi="Times New Roman" w:cstheme="minorBidi"/>
      <w:szCs w:val="22"/>
    </w:rPr>
  </w:style>
  <w:style w:type="paragraph" w:customStyle="1" w:styleId="multidayeventlist">
    <w:name w:val="multidayev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480" w:after="480" w:line="276" w:lineRule="auto"/>
      <w:textAlignment w:val="auto"/>
    </w:pPr>
    <w:rPr>
      <w:rFonts w:ascii="Times New Roman" w:hAnsi="Times New Roman" w:cstheme="minorBidi"/>
      <w:szCs w:val="22"/>
    </w:rPr>
  </w:style>
  <w:style w:type="paragraph" w:customStyle="1" w:styleId="submitcell">
    <w:name w:val="submitcell"/>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highlight">
    <w:name w:val="highlight"/>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0000FF"/>
      <w:szCs w:val="22"/>
    </w:rPr>
  </w:style>
  <w:style w:type="paragraph" w:customStyle="1" w:styleId="error">
    <w:name w:val="erro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warning">
    <w:name w:val="warn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help">
    <w:name w:val="help"/>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docdbnavbar">
    <w:name w:val="docdbnavba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captiontext">
    <w:name w:val="caption text"/>
    <w:basedOn w:val="Caption"/>
    <w:qFormat/>
    <w:rsid w:val="008316FA"/>
    <w:pPr>
      <w:overflowPunct/>
      <w:autoSpaceDE/>
      <w:autoSpaceDN/>
      <w:adjustRightInd/>
      <w:spacing w:after="360" w:line="280" w:lineRule="exact"/>
      <w:textAlignment w:val="auto"/>
    </w:pPr>
    <w:rPr>
      <w:rFonts w:ascii="Times New Roman" w:eastAsiaTheme="minorHAnsi" w:hAnsi="Times New Roman" w:cstheme="minorBidi"/>
      <w:bCs/>
      <w:sz w:val="22"/>
    </w:rPr>
  </w:style>
  <w:style w:type="paragraph" w:customStyle="1" w:styleId="TableNormalParagraph">
    <w:name w:val="Table Normal Paragraph"/>
    <w:autoRedefine/>
    <w:rsid w:val="008316FA"/>
    <w:rPr>
      <w:rFonts w:eastAsia="ヒラギノ角ゴ Pro W3"/>
      <w:color w:val="000000"/>
      <w:sz w:val="18"/>
    </w:rPr>
  </w:style>
  <w:style w:type="paragraph" w:customStyle="1" w:styleId="LightGrid-Accent31">
    <w:name w:val="Light Grid - Accent 31"/>
    <w:basedOn w:val="Normal"/>
    <w:uiPriority w:val="34"/>
    <w:qFormat/>
    <w:rsid w:val="008316FA"/>
    <w:pPr>
      <w:overflowPunct/>
      <w:autoSpaceDE/>
      <w:autoSpaceDN/>
      <w:adjustRightInd/>
      <w:spacing w:after="200" w:line="276" w:lineRule="auto"/>
      <w:ind w:left="720"/>
      <w:contextualSpacing/>
      <w:textAlignment w:val="auto"/>
    </w:pPr>
    <w:rPr>
      <w:rFonts w:ascii="Calibri" w:eastAsia="Calibri" w:hAnsi="Calibri" w:cstheme="minorBidi"/>
      <w:szCs w:val="22"/>
    </w:rPr>
  </w:style>
  <w:style w:type="paragraph" w:styleId="BodyText3">
    <w:name w:val="Body Text 3"/>
    <w:basedOn w:val="Normal"/>
    <w:link w:val="BodyText3Char"/>
    <w:semiHidden/>
    <w:rsid w:val="008316FA"/>
    <w:pPr>
      <w:widowControl w:val="0"/>
      <w:overflowPunct/>
      <w:autoSpaceDE/>
      <w:autoSpaceDN/>
      <w:adjustRightInd/>
      <w:spacing w:after="240" w:line="276" w:lineRule="auto"/>
      <w:textAlignment w:val="auto"/>
    </w:pPr>
    <w:rPr>
      <w:rFonts w:ascii="Arial" w:hAnsi="Arial" w:cstheme="minorBidi"/>
    </w:rPr>
  </w:style>
  <w:style w:type="character" w:customStyle="1" w:styleId="BodyText3Char">
    <w:name w:val="Body Text 3 Char"/>
    <w:basedOn w:val="DefaultParagraphFont"/>
    <w:link w:val="BodyText3"/>
    <w:semiHidden/>
    <w:rsid w:val="008316FA"/>
    <w:rPr>
      <w:rFonts w:ascii="Arial" w:hAnsi="Arial" w:cstheme="minorBidi"/>
      <w:sz w:val="22"/>
    </w:rPr>
  </w:style>
  <w:style w:type="paragraph" w:customStyle="1" w:styleId="Caption1">
    <w:name w:val="Caption1"/>
    <w:basedOn w:val="Bodytextstyle"/>
    <w:qFormat/>
    <w:rsid w:val="00DA3F38"/>
    <w:pPr>
      <w:jc w:val="both"/>
    </w:pPr>
    <w:rPr>
      <w:rFonts w:ascii="Calibri" w:eastAsiaTheme="minorHAnsi" w:hAnsi="Calibri"/>
      <w:b/>
      <w:sz w:val="24"/>
      <w:szCs w:val="22"/>
    </w:rPr>
  </w:style>
  <w:style w:type="paragraph" w:customStyle="1" w:styleId="Unnumberedtextsize">
    <w:name w:val="Unnumbered text size"/>
    <w:basedOn w:val="Unnumbered111"/>
    <w:qFormat/>
    <w:rsid w:val="008316FA"/>
    <w:rPr>
      <w:rFonts w:eastAsia="Times New Roman"/>
      <w:bCs/>
      <w:szCs w:val="26"/>
    </w:rPr>
  </w:style>
  <w:style w:type="paragraph" w:customStyle="1" w:styleId="headers0">
    <w:name w:val="headers"/>
    <w:basedOn w:val="Header"/>
    <w:autoRedefine/>
    <w:qFormat/>
    <w:rsid w:val="0063412C"/>
    <w:pPr>
      <w:pBdr>
        <w:bottom w:val="single" w:sz="4" w:space="0" w:color="auto"/>
      </w:pBdr>
      <w:tabs>
        <w:tab w:val="clear" w:pos="8640"/>
        <w:tab w:val="right" w:pos="9360"/>
      </w:tabs>
      <w:overflowPunct/>
      <w:autoSpaceDE/>
      <w:autoSpaceDN/>
      <w:adjustRightInd/>
      <w:spacing w:after="200" w:line="276" w:lineRule="auto"/>
      <w:textAlignment w:val="auto"/>
    </w:pPr>
    <w:rPr>
      <w:rFonts w:ascii="Arial" w:eastAsiaTheme="minorHAnsi" w:hAnsi="Arial" w:cstheme="minorBidi"/>
      <w:b/>
      <w:noProof/>
      <w:sz w:val="20"/>
      <w:szCs w:val="22"/>
    </w:rPr>
  </w:style>
  <w:style w:type="paragraph" w:customStyle="1" w:styleId="ColorfulList-Accent11">
    <w:name w:val="Colorful List - Accent 11"/>
    <w:basedOn w:val="Normal"/>
    <w:uiPriority w:val="34"/>
    <w:qFormat/>
    <w:rsid w:val="008316FA"/>
    <w:pPr>
      <w:overflowPunct/>
      <w:autoSpaceDE/>
      <w:autoSpaceDN/>
      <w:adjustRightInd/>
      <w:spacing w:after="200" w:line="276" w:lineRule="auto"/>
      <w:ind w:left="720"/>
      <w:contextualSpacing/>
      <w:textAlignment w:val="auto"/>
    </w:pPr>
    <w:rPr>
      <w:rFonts w:ascii="Cambria" w:eastAsiaTheme="minorHAnsi" w:hAnsi="Cambria" w:cstheme="minorBidi"/>
      <w:szCs w:val="22"/>
    </w:rPr>
  </w:style>
  <w:style w:type="paragraph" w:styleId="ListBullet2">
    <w:name w:val="List Bullet 2"/>
    <w:basedOn w:val="Normal"/>
    <w:uiPriority w:val="99"/>
    <w:semiHidden/>
    <w:unhideWhenUsed/>
    <w:rsid w:val="008316FA"/>
    <w:pPr>
      <w:tabs>
        <w:tab w:val="num" w:pos="900"/>
      </w:tabs>
      <w:overflowPunct/>
      <w:autoSpaceDE/>
      <w:autoSpaceDN/>
      <w:adjustRightInd/>
      <w:spacing w:after="200" w:line="276" w:lineRule="auto"/>
      <w:ind w:left="900" w:hanging="900"/>
      <w:contextualSpacing/>
      <w:jc w:val="both"/>
      <w:textAlignment w:val="auto"/>
    </w:pPr>
    <w:rPr>
      <w:rFonts w:ascii="Times New Roman" w:hAnsi="Times New Roman" w:cstheme="minorBidi"/>
    </w:rPr>
  </w:style>
  <w:style w:type="character" w:customStyle="1" w:styleId="TitleChar">
    <w:name w:val="Title Char"/>
    <w:aliases w:val="Title of document Char"/>
    <w:link w:val="Title"/>
    <w:locked/>
    <w:rsid w:val="008316FA"/>
    <w:rPr>
      <w:rFonts w:ascii="Arial" w:hAnsi="Arial" w:cs="Arial"/>
      <w:spacing w:val="5"/>
      <w:kern w:val="28"/>
      <w:sz w:val="40"/>
      <w:szCs w:val="52"/>
    </w:rPr>
  </w:style>
  <w:style w:type="paragraph" w:styleId="Title">
    <w:name w:val="Title"/>
    <w:aliases w:val="Title of document"/>
    <w:basedOn w:val="Normal"/>
    <w:next w:val="Normal"/>
    <w:link w:val="TitleChar"/>
    <w:autoRedefine/>
    <w:qFormat/>
    <w:rsid w:val="008316FA"/>
    <w:pPr>
      <w:overflowPunct/>
      <w:autoSpaceDE/>
      <w:autoSpaceDN/>
      <w:adjustRightInd/>
      <w:spacing w:before="1440" w:after="360" w:line="276" w:lineRule="auto"/>
      <w:jc w:val="center"/>
      <w:textAlignment w:val="auto"/>
    </w:pPr>
    <w:rPr>
      <w:rFonts w:ascii="Arial" w:hAnsi="Arial" w:cs="Arial"/>
      <w:spacing w:val="5"/>
      <w:kern w:val="28"/>
      <w:sz w:val="40"/>
      <w:szCs w:val="52"/>
    </w:rPr>
  </w:style>
  <w:style w:type="character" w:customStyle="1" w:styleId="TitleChar1">
    <w:name w:val="Title Char1"/>
    <w:basedOn w:val="DefaultParagraphFont"/>
    <w:rsid w:val="008316FA"/>
    <w:rPr>
      <w:rFonts w:asciiTheme="majorHAnsi" w:eastAsiaTheme="majorEastAsia" w:hAnsiTheme="majorHAnsi" w:cstheme="majorBidi"/>
      <w:color w:val="17365D" w:themeColor="text2" w:themeShade="BF"/>
      <w:spacing w:val="5"/>
      <w:kern w:val="28"/>
      <w:sz w:val="52"/>
      <w:szCs w:val="52"/>
    </w:rPr>
  </w:style>
  <w:style w:type="paragraph" w:customStyle="1" w:styleId="Title-level2">
    <w:name w:val="Title - level 2"/>
    <w:basedOn w:val="Title"/>
    <w:next w:val="Normal"/>
    <w:autoRedefine/>
    <w:qFormat/>
    <w:rsid w:val="008316FA"/>
    <w:pPr>
      <w:spacing w:before="480"/>
    </w:pPr>
  </w:style>
  <w:style w:type="paragraph" w:customStyle="1" w:styleId="DocumentDate">
    <w:name w:val="Document Date"/>
    <w:basedOn w:val="Normal"/>
    <w:autoRedefine/>
    <w:qFormat/>
    <w:rsid w:val="008316FA"/>
    <w:pPr>
      <w:overflowPunct/>
      <w:autoSpaceDE/>
      <w:autoSpaceDN/>
      <w:adjustRightInd/>
      <w:spacing w:before="600" w:after="360" w:line="276" w:lineRule="auto"/>
      <w:jc w:val="center"/>
      <w:textAlignment w:val="auto"/>
    </w:pPr>
    <w:rPr>
      <w:rFonts w:ascii="Arial" w:eastAsiaTheme="minorHAnsi" w:hAnsi="Arial" w:cstheme="minorBidi"/>
      <w:sz w:val="28"/>
      <w:szCs w:val="22"/>
    </w:rPr>
  </w:style>
  <w:style w:type="paragraph" w:customStyle="1" w:styleId="Footer-TOC">
    <w:name w:val="Footer - TOC"/>
    <w:basedOn w:val="Footer"/>
    <w:autoRedefine/>
    <w:qFormat/>
    <w:rsid w:val="008316FA"/>
    <w:pPr>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ListofItems">
    <w:name w:val="List of Items"/>
    <w:basedOn w:val="Normal"/>
    <w:autoRedefine/>
    <w:qFormat/>
    <w:rsid w:val="008316FA"/>
    <w:pPr>
      <w:tabs>
        <w:tab w:val="left" w:pos="1440"/>
      </w:tabs>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Footers-odd">
    <w:name w:val="Footers - odd"/>
    <w:basedOn w:val="Normal"/>
    <w:autoRedefine/>
    <w:qFormat/>
    <w:rsid w:val="008316FA"/>
    <w:pPr>
      <w:tabs>
        <w:tab w:val="center" w:pos="4320"/>
        <w:tab w:val="right" w:pos="9360"/>
      </w:tabs>
      <w:overflowPunct/>
      <w:autoSpaceDE/>
      <w:autoSpaceDN/>
      <w:adjustRightInd/>
      <w:spacing w:after="200" w:line="276" w:lineRule="auto"/>
      <w:jc w:val="right"/>
      <w:textAlignment w:val="auto"/>
    </w:pPr>
    <w:rPr>
      <w:rFonts w:ascii="Arial" w:eastAsiaTheme="minorHAnsi" w:hAnsi="Arial" w:cstheme="minorBidi"/>
      <w:sz w:val="20"/>
      <w:szCs w:val="22"/>
    </w:rPr>
  </w:style>
  <w:style w:type="paragraph" w:customStyle="1" w:styleId="Footers-even">
    <w:name w:val="Footers - even"/>
    <w:basedOn w:val="Footer"/>
    <w:autoRedefine/>
    <w:qFormat/>
    <w:rsid w:val="008316FA"/>
    <w:pP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DUSELBodytext1a">
    <w:name w:val="DUSEL_Bodytext_1a"/>
    <w:link w:val="DUSELBodytext1aChar"/>
    <w:rsid w:val="008316FA"/>
    <w:pPr>
      <w:spacing w:before="120" w:after="180" w:line="280" w:lineRule="exact"/>
    </w:pPr>
    <w:rPr>
      <w:snapToGrid w:val="0"/>
      <w:sz w:val="22"/>
    </w:rPr>
  </w:style>
  <w:style w:type="character" w:customStyle="1" w:styleId="DUSELBodytext1aChar">
    <w:name w:val="DUSEL_Bodytext_1a Char"/>
    <w:link w:val="DUSELBodytext1a"/>
    <w:locked/>
    <w:rsid w:val="008316FA"/>
    <w:rPr>
      <w:snapToGrid w:val="0"/>
      <w:sz w:val="22"/>
    </w:rPr>
  </w:style>
  <w:style w:type="paragraph" w:customStyle="1" w:styleId="coverdate">
    <w:name w:val="cover: date"/>
    <w:basedOn w:val="Normal"/>
    <w:next w:val="Normal"/>
    <w:uiPriority w:val="99"/>
    <w:rsid w:val="008316FA"/>
    <w:pPr>
      <w:framePr w:hSpace="187" w:vSpace="187" w:wrap="around" w:vAnchor="text" w:hAnchor="text" w:y="1"/>
      <w:overflowPunct/>
      <w:autoSpaceDE/>
      <w:autoSpaceDN/>
      <w:adjustRightInd/>
      <w:spacing w:after="200" w:line="276" w:lineRule="auto"/>
      <w:textAlignment w:val="auto"/>
    </w:pPr>
    <w:rPr>
      <w:rFonts w:ascii="Arial" w:hAnsi="Arial" w:cstheme="minorBidi"/>
      <w:b/>
      <w:sz w:val="36"/>
    </w:rPr>
  </w:style>
  <w:style w:type="paragraph" w:customStyle="1" w:styleId="DUSELBodytextafterBullet">
    <w:name w:val="DUSEL_Bodytext_after_Bullet"/>
    <w:basedOn w:val="Normal"/>
    <w:rsid w:val="008316FA"/>
    <w:pPr>
      <w:overflowPunct/>
      <w:autoSpaceDE/>
      <w:autoSpaceDN/>
      <w:adjustRightInd/>
      <w:spacing w:before="120" w:after="60" w:line="280" w:lineRule="exact"/>
      <w:textAlignment w:val="auto"/>
    </w:pPr>
    <w:rPr>
      <w:rFonts w:ascii="Times New Roman" w:hAnsi="Times New Roman" w:cstheme="minorBidi"/>
      <w:snapToGrid w:val="0"/>
    </w:rPr>
  </w:style>
  <w:style w:type="paragraph" w:customStyle="1" w:styleId="DUSELBodytextbeforeBull1">
    <w:name w:val="DUSEL_Bodytext_before Bull_1"/>
    <w:rsid w:val="008316FA"/>
    <w:pPr>
      <w:spacing w:before="120" w:line="280" w:lineRule="exact"/>
    </w:pPr>
    <w:rPr>
      <w:snapToGrid w:val="0"/>
      <w:sz w:val="22"/>
    </w:rPr>
  </w:style>
  <w:style w:type="paragraph" w:customStyle="1" w:styleId="DUSELBullet1">
    <w:name w:val="DUSEL_Bullet_1"/>
    <w:basedOn w:val="Normal"/>
    <w:link w:val="DUSELBullet1Char"/>
    <w:qFormat/>
    <w:rsid w:val="008316FA"/>
    <w:pPr>
      <w:numPr>
        <w:numId w:val="6"/>
      </w:numPr>
      <w:overflowPunct/>
      <w:autoSpaceDE/>
      <w:autoSpaceDN/>
      <w:adjustRightInd/>
      <w:spacing w:before="40" w:after="200" w:line="280" w:lineRule="exact"/>
      <w:ind w:left="1440"/>
      <w:textAlignment w:val="auto"/>
    </w:pPr>
    <w:rPr>
      <w:rFonts w:ascii="Times New Roman" w:hAnsi="Times New Roman" w:cstheme="minorBidi"/>
      <w:snapToGrid w:val="0"/>
    </w:rPr>
  </w:style>
  <w:style w:type="paragraph" w:customStyle="1" w:styleId="DUSELBulletNumber">
    <w:name w:val="DUSEL_Bullet_Number"/>
    <w:basedOn w:val="Normal"/>
    <w:qFormat/>
    <w:rsid w:val="008316FA"/>
    <w:pPr>
      <w:numPr>
        <w:ilvl w:val="1"/>
        <w:numId w:val="6"/>
      </w:numPr>
      <w:overflowPunct/>
      <w:autoSpaceDE/>
      <w:autoSpaceDN/>
      <w:adjustRightInd/>
      <w:spacing w:before="120" w:after="60" w:line="276" w:lineRule="auto"/>
      <w:textAlignment w:val="auto"/>
    </w:pPr>
    <w:rPr>
      <w:rFonts w:ascii="Times New Roman" w:hAnsi="Times New Roman" w:cstheme="minorBidi"/>
      <w:snapToGrid w:val="0"/>
    </w:rPr>
  </w:style>
  <w:style w:type="character" w:customStyle="1" w:styleId="DUSELBullet1Char">
    <w:name w:val="DUSEL_Bullet_1 Char"/>
    <w:basedOn w:val="DefaultParagraphFont"/>
    <w:link w:val="DUSELBullet1"/>
    <w:rsid w:val="008316FA"/>
    <w:rPr>
      <w:rFonts w:cstheme="minorBidi"/>
      <w:snapToGrid w:val="0"/>
      <w:sz w:val="22"/>
    </w:rPr>
  </w:style>
  <w:style w:type="paragraph" w:styleId="ListBullet">
    <w:name w:val="List Bullet"/>
    <w:basedOn w:val="Normal"/>
    <w:autoRedefine/>
    <w:rsid w:val="008316FA"/>
    <w:pPr>
      <w:numPr>
        <w:numId w:val="7"/>
      </w:numPr>
      <w:overflowPunct/>
      <w:autoSpaceDE/>
      <w:autoSpaceDN/>
      <w:adjustRightInd/>
      <w:spacing w:after="120" w:line="240" w:lineRule="exact"/>
      <w:jc w:val="both"/>
      <w:textAlignment w:val="auto"/>
    </w:pPr>
    <w:rPr>
      <w:rFonts w:ascii="Times New Roman" w:eastAsiaTheme="minorHAnsi" w:hAnsi="Times New Roman" w:cstheme="minorBidi"/>
      <w:szCs w:val="22"/>
    </w:rPr>
  </w:style>
  <w:style w:type="paragraph" w:styleId="ListNumber">
    <w:name w:val="List Number"/>
    <w:basedOn w:val="Normal"/>
    <w:autoRedefine/>
    <w:rsid w:val="008316FA"/>
    <w:pPr>
      <w:numPr>
        <w:numId w:val="8"/>
      </w:numPr>
      <w:tabs>
        <w:tab w:val="clear" w:pos="360"/>
        <w:tab w:val="num" w:pos="1080"/>
      </w:tabs>
      <w:overflowPunct/>
      <w:autoSpaceDE/>
      <w:autoSpaceDN/>
      <w:adjustRightInd/>
      <w:spacing w:after="120" w:line="280" w:lineRule="exact"/>
      <w:jc w:val="both"/>
      <w:textAlignment w:val="auto"/>
    </w:pPr>
    <w:rPr>
      <w:rFonts w:ascii="Times New Roman" w:eastAsiaTheme="minorHAnsi" w:hAnsi="Times New Roman" w:cstheme="minorBidi"/>
      <w:szCs w:val="22"/>
    </w:rPr>
  </w:style>
  <w:style w:type="paragraph" w:styleId="BodyTextIndent3">
    <w:name w:val="Body Text Indent 3"/>
    <w:basedOn w:val="Normal"/>
    <w:link w:val="BodyTextIndent3Char"/>
    <w:rsid w:val="008316FA"/>
    <w:pPr>
      <w:overflowPunct/>
      <w:autoSpaceDE/>
      <w:autoSpaceDN/>
      <w:adjustRightInd/>
      <w:spacing w:after="120" w:line="276" w:lineRule="auto"/>
      <w:ind w:left="360"/>
      <w:textAlignment w:val="auto"/>
    </w:pPr>
    <w:rPr>
      <w:rFonts w:eastAsiaTheme="minorHAnsi" w:cstheme="minorBidi"/>
      <w:sz w:val="16"/>
      <w:szCs w:val="16"/>
    </w:rPr>
  </w:style>
  <w:style w:type="character" w:customStyle="1" w:styleId="BodyTextIndent3Char">
    <w:name w:val="Body Text Indent 3 Char"/>
    <w:basedOn w:val="DefaultParagraphFont"/>
    <w:link w:val="BodyTextIndent3"/>
    <w:rsid w:val="008316FA"/>
    <w:rPr>
      <w:rFonts w:asciiTheme="minorHAnsi" w:eastAsiaTheme="minorHAnsi" w:hAnsiTheme="minorHAnsi" w:cstheme="minorBidi"/>
      <w:sz w:val="16"/>
      <w:szCs w:val="16"/>
    </w:rPr>
  </w:style>
  <w:style w:type="table" w:customStyle="1" w:styleId="TableGrid8">
    <w:name w:val="Table Grid8"/>
    <w:basedOn w:val="TableNormal"/>
    <w:next w:val="TableGrid"/>
    <w:rsid w:val="008316FA"/>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Headers">
    <w:name w:val="Table Normal Headers"/>
    <w:basedOn w:val="TableNormalParagraph"/>
    <w:next w:val="TableNormalParagraph"/>
    <w:autoRedefine/>
    <w:qFormat/>
    <w:rsid w:val="008316FA"/>
    <w:pPr>
      <w:jc w:val="center"/>
    </w:pPr>
    <w:rPr>
      <w:b/>
    </w:rPr>
  </w:style>
  <w:style w:type="paragraph" w:customStyle="1" w:styleId="Caption-Table">
    <w:name w:val="Caption - Table"/>
    <w:basedOn w:val="Caption"/>
    <w:autoRedefine/>
    <w:qFormat/>
    <w:rsid w:val="007A026B"/>
    <w:pPr>
      <w:keepNext/>
      <w:overflowPunct/>
      <w:autoSpaceDE/>
      <w:autoSpaceDN/>
      <w:adjustRightInd/>
      <w:spacing w:after="360" w:line="280" w:lineRule="exact"/>
      <w:textAlignment w:val="auto"/>
    </w:pPr>
    <w:rPr>
      <w:rFonts w:eastAsiaTheme="minorHAnsi" w:cstheme="minorBidi"/>
      <w:bCs/>
    </w:rPr>
  </w:style>
  <w:style w:type="paragraph" w:styleId="Bibliography">
    <w:name w:val="Bibliography"/>
    <w:basedOn w:val="Normal"/>
    <w:next w:val="Normal"/>
    <w:autoRedefine/>
    <w:rsid w:val="00D0123B"/>
    <w:pPr>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ListBullet-last">
    <w:name w:val="List Bullet - last"/>
    <w:basedOn w:val="ListBullet"/>
    <w:next w:val="BodyText"/>
    <w:autoRedefine/>
    <w:qFormat/>
    <w:rsid w:val="008316FA"/>
    <w:pPr>
      <w:numPr>
        <w:numId w:val="9"/>
      </w:numPr>
      <w:tabs>
        <w:tab w:val="num" w:pos="360"/>
      </w:tabs>
      <w:spacing w:after="240" w:line="280" w:lineRule="exact"/>
      <w:ind w:left="360"/>
      <w:jc w:val="left"/>
    </w:pPr>
  </w:style>
  <w:style w:type="paragraph" w:customStyle="1" w:styleId="ListNumber-Lastitem">
    <w:name w:val="List Number - Last item"/>
    <w:basedOn w:val="ListNumber"/>
    <w:next w:val="BodyText"/>
    <w:autoRedefine/>
    <w:qFormat/>
    <w:rsid w:val="008316FA"/>
    <w:pPr>
      <w:numPr>
        <w:numId w:val="0"/>
      </w:numPr>
      <w:tabs>
        <w:tab w:val="num" w:pos="1170"/>
      </w:tabs>
      <w:spacing w:after="240"/>
      <w:ind w:left="810" w:hanging="360"/>
      <w:jc w:val="left"/>
    </w:pPr>
  </w:style>
  <w:style w:type="paragraph" w:customStyle="1" w:styleId="TableNormal-Header">
    <w:name w:val="Table Normal - Header"/>
    <w:basedOn w:val="TableNormalParagraph"/>
    <w:autoRedefine/>
    <w:qFormat/>
    <w:rsid w:val="008316FA"/>
    <w:rPr>
      <w:b/>
      <w:sz w:val="20"/>
    </w:rPr>
  </w:style>
  <w:style w:type="character" w:customStyle="1" w:styleId="st1">
    <w:name w:val="st1"/>
    <w:basedOn w:val="DefaultParagraphFont"/>
    <w:rsid w:val="008316FA"/>
  </w:style>
  <w:style w:type="paragraph" w:customStyle="1" w:styleId="StyleListofItemsLeft05LinespacingExactly14pt">
    <w:name w:val="Style List of Items + Left:  0.5&quot; Line spacing:  Exactly 14 pt"/>
    <w:basedOn w:val="ListofItems"/>
    <w:rsid w:val="008316FA"/>
    <w:pPr>
      <w:spacing w:after="240" w:line="280" w:lineRule="exact"/>
      <w:ind w:left="720"/>
    </w:pPr>
    <w:rPr>
      <w:rFonts w:eastAsia="Times New Roman"/>
      <w:szCs w:val="20"/>
    </w:rPr>
  </w:style>
  <w:style w:type="paragraph" w:styleId="BodyTextIndent2">
    <w:name w:val="Body Text Indent 2"/>
    <w:basedOn w:val="Normal"/>
    <w:link w:val="BodyTextIndent2Char"/>
    <w:rsid w:val="008316FA"/>
    <w:pPr>
      <w:overflowPunct/>
      <w:autoSpaceDE/>
      <w:autoSpaceDN/>
      <w:adjustRightInd/>
      <w:spacing w:after="120" w:line="480" w:lineRule="auto"/>
      <w:ind w:left="360"/>
      <w:textAlignment w:val="auto"/>
    </w:pPr>
    <w:rPr>
      <w:rFonts w:eastAsiaTheme="minorHAnsi" w:cstheme="minorBidi"/>
      <w:szCs w:val="22"/>
    </w:rPr>
  </w:style>
  <w:style w:type="character" w:customStyle="1" w:styleId="BodyTextIndent2Char">
    <w:name w:val="Body Text Indent 2 Char"/>
    <w:basedOn w:val="DefaultParagraphFont"/>
    <w:link w:val="BodyTextIndent2"/>
    <w:rsid w:val="008316FA"/>
    <w:rPr>
      <w:rFonts w:asciiTheme="minorHAnsi" w:eastAsiaTheme="minorHAnsi" w:hAnsiTheme="minorHAnsi" w:cstheme="minorBidi"/>
      <w:sz w:val="22"/>
      <w:szCs w:val="22"/>
    </w:rPr>
  </w:style>
  <w:style w:type="paragraph" w:customStyle="1" w:styleId="91F73381680C4073BC63CCE461F7C7BF">
    <w:name w:val="91F73381680C4073BC63CCE461F7C7BF"/>
    <w:rsid w:val="00BF488A"/>
    <w:pPr>
      <w:spacing w:after="200" w:line="276" w:lineRule="auto"/>
    </w:pPr>
    <w:rPr>
      <w:rFonts w:asciiTheme="minorHAnsi" w:eastAsiaTheme="minorEastAsia" w:hAnsiTheme="minorHAnsi" w:cstheme="minorBidi"/>
      <w:sz w:val="22"/>
      <w:szCs w:val="22"/>
      <w:lang w:eastAsia="ja-JP"/>
    </w:rPr>
  </w:style>
  <w:style w:type="numbering" w:customStyle="1" w:styleId="NoList2">
    <w:name w:val="No List2"/>
    <w:next w:val="NoList"/>
    <w:uiPriority w:val="99"/>
    <w:semiHidden/>
    <w:unhideWhenUsed/>
    <w:rsid w:val="009E785D"/>
  </w:style>
  <w:style w:type="numbering" w:customStyle="1" w:styleId="1111112">
    <w:name w:val="1 / 1.1 / 1.1.12"/>
    <w:basedOn w:val="NoList"/>
    <w:next w:val="111111"/>
    <w:rsid w:val="009E785D"/>
  </w:style>
  <w:style w:type="character" w:customStyle="1" w:styleId="Heading2Char2">
    <w:name w:val="Heading 2 Char2"/>
    <w:aliases w:val="Heading 2 - Title Level 2 Char1"/>
    <w:basedOn w:val="DefaultParagraphFont"/>
    <w:uiPriority w:val="9"/>
    <w:rsid w:val="009E785D"/>
    <w:rPr>
      <w:rFonts w:ascii="Arial" w:eastAsiaTheme="majorEastAsia" w:hAnsi="Arial" w:cstheme="majorBidi"/>
      <w:b/>
      <w:bCs/>
      <w:sz w:val="28"/>
      <w:szCs w:val="26"/>
    </w:rPr>
  </w:style>
  <w:style w:type="table" w:customStyle="1" w:styleId="TableGrid9">
    <w:name w:val="Table Grid9"/>
    <w:basedOn w:val="TableNormal"/>
    <w:next w:val="TableGrid"/>
    <w:rsid w:val="009E785D"/>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ronymlist">
    <w:name w:val="acronym list"/>
    <w:basedOn w:val="ListofItems"/>
    <w:autoRedefine/>
    <w:qFormat/>
    <w:rsid w:val="009E785D"/>
    <w:pPr>
      <w:spacing w:after="0" w:line="240" w:lineRule="auto"/>
    </w:pPr>
    <w:rPr>
      <w:rFonts w:eastAsia="Cambria" w:cs="Times New Roman"/>
      <w:szCs w:val="24"/>
    </w:rPr>
  </w:style>
  <w:style w:type="paragraph" w:customStyle="1" w:styleId="Caption-Figure">
    <w:name w:val="Caption-Figure"/>
    <w:basedOn w:val="Caption"/>
    <w:autoRedefine/>
    <w:qFormat/>
    <w:rsid w:val="009E785D"/>
    <w:pPr>
      <w:overflowPunct/>
      <w:autoSpaceDE/>
      <w:autoSpaceDN/>
      <w:adjustRightInd/>
      <w:spacing w:before="120" w:after="360" w:line="280" w:lineRule="exact"/>
      <w:jc w:val="both"/>
      <w:textAlignment w:val="auto"/>
    </w:pPr>
    <w:rPr>
      <w:rFonts w:ascii="Times New Roman" w:eastAsia="Cambria" w:hAnsi="Times New Roman"/>
      <w:b w:val="0"/>
      <w:bCs/>
      <w:sz w:val="22"/>
    </w:rPr>
  </w:style>
  <w:style w:type="paragraph" w:styleId="ListNumber2">
    <w:name w:val="List Number 2"/>
    <w:basedOn w:val="Normal"/>
    <w:rsid w:val="009E785D"/>
    <w:pPr>
      <w:tabs>
        <w:tab w:val="num" w:pos="720"/>
      </w:tabs>
      <w:overflowPunct/>
      <w:autoSpaceDE/>
      <w:autoSpaceDN/>
      <w:adjustRightInd/>
      <w:ind w:left="720" w:hanging="360"/>
      <w:contextualSpacing/>
      <w:jc w:val="center"/>
      <w:textAlignment w:val="auto"/>
    </w:pPr>
    <w:rPr>
      <w:rFonts w:ascii="Garamond" w:eastAsia="Cambria" w:hAnsi="Garamond"/>
      <w:sz w:val="24"/>
      <w:szCs w:val="24"/>
    </w:rPr>
  </w:style>
  <w:style w:type="paragraph" w:styleId="ListNumber3">
    <w:name w:val="List Number 3"/>
    <w:basedOn w:val="Normal"/>
    <w:rsid w:val="009E785D"/>
    <w:pPr>
      <w:tabs>
        <w:tab w:val="num" w:pos="1080"/>
      </w:tabs>
      <w:overflowPunct/>
      <w:autoSpaceDE/>
      <w:autoSpaceDN/>
      <w:adjustRightInd/>
      <w:ind w:left="1080" w:hanging="360"/>
      <w:contextualSpacing/>
      <w:jc w:val="center"/>
      <w:textAlignment w:val="auto"/>
    </w:pPr>
    <w:rPr>
      <w:rFonts w:ascii="Garamond" w:eastAsia="Cambria" w:hAnsi="Garamond"/>
      <w:sz w:val="24"/>
      <w:szCs w:val="24"/>
    </w:rPr>
  </w:style>
  <w:style w:type="paragraph" w:styleId="ListNumber4">
    <w:name w:val="List Number 4"/>
    <w:basedOn w:val="Normal"/>
    <w:rsid w:val="009E785D"/>
    <w:pPr>
      <w:tabs>
        <w:tab w:val="num" w:pos="1440"/>
      </w:tabs>
      <w:overflowPunct/>
      <w:autoSpaceDE/>
      <w:autoSpaceDN/>
      <w:adjustRightInd/>
      <w:ind w:left="1440" w:hanging="360"/>
      <w:contextualSpacing/>
      <w:jc w:val="center"/>
      <w:textAlignment w:val="auto"/>
    </w:pPr>
    <w:rPr>
      <w:rFonts w:ascii="Garamond" w:eastAsia="Cambria" w:hAnsi="Garamond"/>
      <w:sz w:val="24"/>
      <w:szCs w:val="24"/>
    </w:rPr>
  </w:style>
  <w:style w:type="paragraph" w:styleId="NormalIndent">
    <w:name w:val="Normal Indent"/>
    <w:basedOn w:val="Normal"/>
    <w:rsid w:val="009E785D"/>
    <w:pPr>
      <w:overflowPunct/>
      <w:autoSpaceDE/>
      <w:autoSpaceDN/>
      <w:adjustRightInd/>
      <w:ind w:left="720"/>
      <w:jc w:val="center"/>
      <w:textAlignment w:val="auto"/>
    </w:pPr>
    <w:rPr>
      <w:rFonts w:ascii="Garamond" w:eastAsia="Cambria" w:hAnsi="Garamond"/>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semiHidden="0" w:uiPriority="0" w:unhideWhenUsed="0" w:qFormat="1"/>
    <w:lsdException w:name="page number" w:uiPriority="0"/>
    <w:lsdException w:name="List Bullet" w:uiPriority="0"/>
    <w:lsdException w:name="List Number"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4F3C0E"/>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4F3C0E"/>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aliases w:val="Heading 2 - Title Level 2"/>
    <w:basedOn w:val="NormalWeb"/>
    <w:next w:val="Normal"/>
    <w:link w:val="Heading2Char1"/>
    <w:qFormat/>
    <w:rsid w:val="004F3C0E"/>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1"/>
    <w:qFormat/>
    <w:rsid w:val="004F3C0E"/>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4F3C0E"/>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4F3C0E"/>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4F3C0E"/>
    <w:pPr>
      <w:numPr>
        <w:ilvl w:val="5"/>
        <w:numId w:val="1"/>
      </w:numPr>
      <w:spacing w:before="240" w:after="60"/>
      <w:outlineLvl w:val="5"/>
    </w:pPr>
    <w:rPr>
      <w:i/>
    </w:rPr>
  </w:style>
  <w:style w:type="paragraph" w:styleId="Heading7">
    <w:name w:val="heading 7"/>
    <w:basedOn w:val="Normal"/>
    <w:next w:val="Normal"/>
    <w:link w:val="Heading7Char"/>
    <w:qFormat/>
    <w:rsid w:val="004F3C0E"/>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4F3C0E"/>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4F3C0E"/>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4F3C0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F3C0E"/>
  </w:style>
  <w:style w:type="paragraph" w:styleId="Header">
    <w:name w:val="header"/>
    <w:basedOn w:val="Normal"/>
    <w:link w:val="HeaderChar"/>
    <w:rsid w:val="004F3C0E"/>
    <w:pPr>
      <w:tabs>
        <w:tab w:val="center" w:pos="4320"/>
        <w:tab w:val="right" w:pos="8640"/>
      </w:tabs>
    </w:pPr>
  </w:style>
  <w:style w:type="paragraph" w:styleId="Footer">
    <w:name w:val="footer"/>
    <w:basedOn w:val="Normal"/>
    <w:link w:val="FooterChar"/>
    <w:rsid w:val="004F3C0E"/>
    <w:pPr>
      <w:tabs>
        <w:tab w:val="center" w:pos="4320"/>
        <w:tab w:val="right" w:pos="8640"/>
      </w:tabs>
    </w:pPr>
  </w:style>
  <w:style w:type="character" w:styleId="PageNumber">
    <w:name w:val="page number"/>
    <w:basedOn w:val="DefaultParagraphFont"/>
    <w:rsid w:val="004F3C0E"/>
  </w:style>
  <w:style w:type="paragraph" w:styleId="TOC1">
    <w:name w:val="toc 1"/>
    <w:basedOn w:val="Normal"/>
    <w:next w:val="Normal"/>
    <w:uiPriority w:val="39"/>
    <w:rsid w:val="004F3C0E"/>
    <w:pPr>
      <w:spacing w:before="360"/>
    </w:pPr>
    <w:rPr>
      <w:rFonts w:asciiTheme="majorHAnsi" w:hAnsiTheme="majorHAnsi"/>
      <w:b/>
      <w:bCs/>
      <w:caps/>
      <w:sz w:val="24"/>
      <w:szCs w:val="24"/>
    </w:rPr>
  </w:style>
  <w:style w:type="paragraph" w:styleId="TOC2">
    <w:name w:val="toc 2"/>
    <w:basedOn w:val="Normal"/>
    <w:next w:val="Normal"/>
    <w:uiPriority w:val="39"/>
    <w:rsid w:val="004F3C0E"/>
    <w:pPr>
      <w:spacing w:before="240"/>
    </w:pPr>
    <w:rPr>
      <w:b/>
      <w:bCs/>
      <w:sz w:val="20"/>
    </w:rPr>
  </w:style>
  <w:style w:type="paragraph" w:styleId="TOC3">
    <w:name w:val="toc 3"/>
    <w:basedOn w:val="Normal"/>
    <w:next w:val="Normal"/>
    <w:uiPriority w:val="39"/>
    <w:rsid w:val="004F3C0E"/>
    <w:pPr>
      <w:ind w:left="220"/>
    </w:pPr>
    <w:rPr>
      <w:sz w:val="20"/>
    </w:rPr>
  </w:style>
  <w:style w:type="paragraph" w:styleId="TOC4">
    <w:name w:val="toc 4"/>
    <w:basedOn w:val="Normal"/>
    <w:next w:val="Normal"/>
    <w:uiPriority w:val="39"/>
    <w:rsid w:val="004F3C0E"/>
    <w:pPr>
      <w:ind w:left="440"/>
    </w:pPr>
    <w:rPr>
      <w:sz w:val="20"/>
    </w:rPr>
  </w:style>
  <w:style w:type="paragraph" w:styleId="TOC5">
    <w:name w:val="toc 5"/>
    <w:basedOn w:val="Normal"/>
    <w:next w:val="Normal"/>
    <w:uiPriority w:val="39"/>
    <w:rsid w:val="004F3C0E"/>
    <w:pPr>
      <w:ind w:left="660"/>
    </w:pPr>
    <w:rPr>
      <w:sz w:val="20"/>
    </w:rPr>
  </w:style>
  <w:style w:type="paragraph" w:styleId="TOC6">
    <w:name w:val="toc 6"/>
    <w:basedOn w:val="Normal"/>
    <w:next w:val="Normal"/>
    <w:uiPriority w:val="39"/>
    <w:rsid w:val="004F3C0E"/>
    <w:pPr>
      <w:ind w:left="880"/>
    </w:pPr>
    <w:rPr>
      <w:sz w:val="20"/>
    </w:rPr>
  </w:style>
  <w:style w:type="paragraph" w:styleId="TOC7">
    <w:name w:val="toc 7"/>
    <w:basedOn w:val="Normal"/>
    <w:next w:val="Normal"/>
    <w:uiPriority w:val="39"/>
    <w:rsid w:val="004F3C0E"/>
    <w:pPr>
      <w:ind w:left="1100"/>
    </w:pPr>
    <w:rPr>
      <w:sz w:val="20"/>
    </w:rPr>
  </w:style>
  <w:style w:type="paragraph" w:styleId="TOC8">
    <w:name w:val="toc 8"/>
    <w:basedOn w:val="Normal"/>
    <w:next w:val="Normal"/>
    <w:uiPriority w:val="39"/>
    <w:rsid w:val="004F3C0E"/>
    <w:pPr>
      <w:ind w:left="1320"/>
    </w:pPr>
    <w:rPr>
      <w:sz w:val="20"/>
    </w:rPr>
  </w:style>
  <w:style w:type="paragraph" w:styleId="TOC9">
    <w:name w:val="toc 9"/>
    <w:basedOn w:val="Normal"/>
    <w:next w:val="Normal"/>
    <w:uiPriority w:val="39"/>
    <w:rsid w:val="004F3C0E"/>
    <w:pPr>
      <w:ind w:left="1540"/>
    </w:pPr>
    <w:rPr>
      <w:sz w:val="20"/>
    </w:rPr>
  </w:style>
  <w:style w:type="paragraph" w:customStyle="1" w:styleId="bullet2">
    <w:name w:val="bullet2"/>
    <w:basedOn w:val="Normal"/>
    <w:rsid w:val="004F3C0E"/>
    <w:pPr>
      <w:tabs>
        <w:tab w:val="left" w:pos="2160"/>
      </w:tabs>
      <w:ind w:left="1440" w:hanging="720"/>
    </w:pPr>
    <w:rPr>
      <w:sz w:val="24"/>
    </w:rPr>
  </w:style>
  <w:style w:type="paragraph" w:customStyle="1" w:styleId="Body">
    <w:name w:val="Body"/>
    <w:basedOn w:val="Normal"/>
    <w:link w:val="BodyChar"/>
    <w:qFormat/>
    <w:rsid w:val="004F3C0E"/>
    <w:pPr>
      <w:ind w:left="288"/>
    </w:pPr>
    <w:rPr>
      <w:rFonts w:ascii="Calibri" w:hAnsi="Calibri"/>
    </w:rPr>
  </w:style>
  <w:style w:type="paragraph" w:styleId="Caption">
    <w:name w:val="caption"/>
    <w:basedOn w:val="Normal"/>
    <w:next w:val="Normal"/>
    <w:link w:val="CaptionChar"/>
    <w:qFormat/>
    <w:rsid w:val="004F3C0E"/>
    <w:pPr>
      <w:spacing w:after="120"/>
    </w:pPr>
    <w:rPr>
      <w:b/>
      <w:sz w:val="24"/>
    </w:rPr>
  </w:style>
  <w:style w:type="paragraph" w:customStyle="1" w:styleId="Heading10">
    <w:name w:val="Heading1"/>
    <w:basedOn w:val="Normal"/>
    <w:rsid w:val="004F3C0E"/>
    <w:pPr>
      <w:ind w:left="360" w:hanging="360"/>
      <w:jc w:val="both"/>
    </w:pPr>
    <w:rPr>
      <w:rFonts w:ascii="Arial" w:hAnsi="Arial"/>
      <w:b/>
      <w:sz w:val="28"/>
    </w:rPr>
  </w:style>
  <w:style w:type="character" w:styleId="Hyperlink">
    <w:name w:val="Hyperlink"/>
    <w:uiPriority w:val="99"/>
    <w:rsid w:val="004F3C0E"/>
    <w:rPr>
      <w:color w:val="0000FF"/>
      <w:u w:val="single"/>
    </w:rPr>
  </w:style>
  <w:style w:type="paragraph" w:customStyle="1" w:styleId="bullet">
    <w:name w:val="bullet"/>
    <w:basedOn w:val="Normal"/>
    <w:rsid w:val="004F3C0E"/>
    <w:pPr>
      <w:spacing w:before="60" w:after="60"/>
      <w:ind w:left="720" w:hanging="720"/>
    </w:pPr>
  </w:style>
  <w:style w:type="table" w:styleId="TableGrid">
    <w:name w:val="Table Grid"/>
    <w:basedOn w:val="TableNormal"/>
    <w:rsid w:val="004F3C0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4F3C0E"/>
    <w:rPr>
      <w:rFonts w:ascii="Calibri" w:hAnsi="Calibri"/>
      <w:sz w:val="22"/>
    </w:rPr>
  </w:style>
  <w:style w:type="paragraph" w:styleId="BalloonText">
    <w:name w:val="Balloon Text"/>
    <w:basedOn w:val="Normal"/>
    <w:link w:val="BalloonTextChar"/>
    <w:uiPriority w:val="99"/>
    <w:unhideWhenUsed/>
    <w:rsid w:val="004F3C0E"/>
    <w:rPr>
      <w:rFonts w:ascii="Tahoma" w:hAnsi="Tahoma" w:cs="Tahoma"/>
      <w:sz w:val="16"/>
      <w:szCs w:val="16"/>
    </w:rPr>
  </w:style>
  <w:style w:type="character" w:customStyle="1" w:styleId="BalloonTextChar">
    <w:name w:val="Balloon Text Char"/>
    <w:basedOn w:val="DefaultParagraphFont"/>
    <w:link w:val="BalloonText"/>
    <w:uiPriority w:val="99"/>
    <w:rsid w:val="004F3C0E"/>
    <w:rPr>
      <w:rFonts w:ascii="Tahoma" w:hAnsi="Tahoma" w:cs="Tahoma"/>
      <w:sz w:val="16"/>
      <w:szCs w:val="16"/>
    </w:rPr>
  </w:style>
  <w:style w:type="paragraph" w:customStyle="1" w:styleId="Bodytextstyle">
    <w:name w:val="Body text style"/>
    <w:basedOn w:val="Normal"/>
    <w:autoRedefine/>
    <w:uiPriority w:val="99"/>
    <w:qFormat/>
    <w:rsid w:val="004F3C0E"/>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4F3C0E"/>
  </w:style>
  <w:style w:type="paragraph" w:styleId="ListParagraph">
    <w:name w:val="List Paragraph"/>
    <w:basedOn w:val="Normal"/>
    <w:uiPriority w:val="34"/>
    <w:qFormat/>
    <w:rsid w:val="004F3C0E"/>
    <w:pPr>
      <w:ind w:left="720"/>
      <w:contextualSpacing/>
    </w:pPr>
  </w:style>
  <w:style w:type="paragraph" w:styleId="NormalWeb">
    <w:name w:val="Normal (Web)"/>
    <w:basedOn w:val="Normal"/>
    <w:uiPriority w:val="99"/>
    <w:unhideWhenUsed/>
    <w:rsid w:val="004F3C0E"/>
    <w:rPr>
      <w:sz w:val="24"/>
      <w:szCs w:val="24"/>
    </w:rPr>
  </w:style>
  <w:style w:type="paragraph" w:customStyle="1" w:styleId="StyleBodytextstyleItalic1">
    <w:name w:val="Style Body text style + Italic1"/>
    <w:basedOn w:val="Bodytextstyle"/>
    <w:next w:val="BodyText"/>
    <w:rsid w:val="004F3C0E"/>
    <w:rPr>
      <w:iCs/>
    </w:rPr>
  </w:style>
  <w:style w:type="paragraph" w:styleId="BodyText">
    <w:name w:val="Body Text"/>
    <w:basedOn w:val="Normal"/>
    <w:link w:val="BodyTextChar"/>
    <w:uiPriority w:val="99"/>
    <w:unhideWhenUsed/>
    <w:rsid w:val="004F3C0E"/>
    <w:pPr>
      <w:spacing w:after="120"/>
    </w:pPr>
  </w:style>
  <w:style w:type="character" w:customStyle="1" w:styleId="BodyTextChar">
    <w:name w:val="Body Text Char"/>
    <w:basedOn w:val="DefaultParagraphFont"/>
    <w:link w:val="BodyText"/>
    <w:uiPriority w:val="99"/>
    <w:rsid w:val="004F3C0E"/>
    <w:rPr>
      <w:rFonts w:asciiTheme="minorHAnsi" w:hAnsiTheme="minorHAnsi"/>
      <w:sz w:val="22"/>
    </w:rPr>
  </w:style>
  <w:style w:type="character" w:styleId="CommentReference">
    <w:name w:val="annotation reference"/>
    <w:basedOn w:val="DefaultParagraphFont"/>
    <w:uiPriority w:val="99"/>
    <w:unhideWhenUsed/>
    <w:rsid w:val="004F3C0E"/>
    <w:rPr>
      <w:sz w:val="16"/>
      <w:szCs w:val="16"/>
    </w:rPr>
  </w:style>
  <w:style w:type="paragraph" w:styleId="CommentText">
    <w:name w:val="annotation text"/>
    <w:basedOn w:val="Normal"/>
    <w:link w:val="CommentTextChar"/>
    <w:uiPriority w:val="99"/>
    <w:unhideWhenUsed/>
    <w:rsid w:val="004F3C0E"/>
    <w:rPr>
      <w:sz w:val="20"/>
    </w:rPr>
  </w:style>
  <w:style w:type="character" w:customStyle="1" w:styleId="CommentTextChar">
    <w:name w:val="Comment Text Char"/>
    <w:basedOn w:val="DefaultParagraphFont"/>
    <w:link w:val="CommentText"/>
    <w:uiPriority w:val="99"/>
    <w:rsid w:val="004F3C0E"/>
    <w:rPr>
      <w:rFonts w:asciiTheme="minorHAnsi" w:hAnsiTheme="minorHAnsi"/>
    </w:rPr>
  </w:style>
  <w:style w:type="paragraph" w:styleId="CommentSubject">
    <w:name w:val="annotation subject"/>
    <w:basedOn w:val="CommentText"/>
    <w:next w:val="CommentText"/>
    <w:link w:val="CommentSubjectChar"/>
    <w:uiPriority w:val="99"/>
    <w:unhideWhenUsed/>
    <w:rsid w:val="004F3C0E"/>
    <w:rPr>
      <w:b/>
      <w:bCs/>
    </w:rPr>
  </w:style>
  <w:style w:type="character" w:customStyle="1" w:styleId="CommentSubjectChar">
    <w:name w:val="Comment Subject Char"/>
    <w:basedOn w:val="CommentTextChar"/>
    <w:link w:val="CommentSubject"/>
    <w:uiPriority w:val="99"/>
    <w:rsid w:val="004F3C0E"/>
    <w:rPr>
      <w:rFonts w:asciiTheme="minorHAnsi" w:hAnsiTheme="minorHAnsi"/>
      <w:b/>
      <w:bCs/>
    </w:rPr>
  </w:style>
  <w:style w:type="character" w:styleId="FollowedHyperlink">
    <w:name w:val="FollowedHyperlink"/>
    <w:basedOn w:val="DefaultParagraphFont"/>
    <w:uiPriority w:val="99"/>
    <w:unhideWhenUsed/>
    <w:rsid w:val="004F3C0E"/>
    <w:rPr>
      <w:color w:val="800080" w:themeColor="followedHyperlink"/>
      <w:u w:val="single"/>
    </w:rPr>
  </w:style>
  <w:style w:type="paragraph" w:styleId="TOCHeading">
    <w:name w:val="TOC Heading"/>
    <w:basedOn w:val="Heading1"/>
    <w:next w:val="Normal"/>
    <w:uiPriority w:val="39"/>
    <w:unhideWhenUsed/>
    <w:qFormat/>
    <w:rsid w:val="004F3C0E"/>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4F3C0E"/>
  </w:style>
  <w:style w:type="character" w:customStyle="1" w:styleId="CaptionChar">
    <w:name w:val="Caption Char"/>
    <w:basedOn w:val="DefaultParagraphFont"/>
    <w:link w:val="Caption"/>
    <w:rsid w:val="004F3C0E"/>
    <w:rPr>
      <w:rFonts w:asciiTheme="minorHAnsi" w:hAnsiTheme="minorHAnsi"/>
      <w:b/>
      <w:sz w:val="24"/>
    </w:rPr>
  </w:style>
  <w:style w:type="character" w:customStyle="1" w:styleId="FigureCaptionChar">
    <w:name w:val="Figure Caption Char"/>
    <w:basedOn w:val="CaptionChar"/>
    <w:link w:val="FigureCaption"/>
    <w:rsid w:val="004F3C0E"/>
    <w:rPr>
      <w:rFonts w:asciiTheme="minorHAnsi" w:hAnsiTheme="minorHAnsi"/>
      <w:b/>
      <w:sz w:val="24"/>
    </w:rPr>
  </w:style>
  <w:style w:type="paragraph" w:customStyle="1" w:styleId="Unnumbered1">
    <w:name w:val="Unnumbered 1"/>
    <w:basedOn w:val="Normal"/>
    <w:autoRedefine/>
    <w:qFormat/>
    <w:rsid w:val="004F3C0E"/>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4F3C0E"/>
    <w:rPr>
      <w:b/>
      <w:bCs/>
    </w:rPr>
  </w:style>
  <w:style w:type="paragraph" w:customStyle="1" w:styleId="TitlePageTable1">
    <w:name w:val="Title Page Table 1"/>
    <w:basedOn w:val="Normal"/>
    <w:link w:val="TitlePageTable1Char"/>
    <w:qFormat/>
    <w:rsid w:val="004F3C0E"/>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4F3C0E"/>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4F3C0E"/>
    <w:rPr>
      <w:rFonts w:ascii="Arial" w:hAnsi="Arial" w:cs="Arial"/>
      <w:b/>
      <w:sz w:val="24"/>
      <w:szCs w:val="22"/>
    </w:rPr>
  </w:style>
  <w:style w:type="character" w:customStyle="1" w:styleId="TitlePageTable2Char">
    <w:name w:val="Title Page Table 2 Char"/>
    <w:basedOn w:val="DefaultParagraphFont"/>
    <w:link w:val="TitlePageTable2"/>
    <w:rsid w:val="004F3C0E"/>
    <w:rPr>
      <w:rFonts w:ascii="Arial" w:hAnsi="Arial" w:cs="Arial"/>
      <w:sz w:val="24"/>
      <w:szCs w:val="24"/>
    </w:rPr>
  </w:style>
  <w:style w:type="paragraph" w:styleId="Revision">
    <w:name w:val="Revision"/>
    <w:hidden/>
    <w:uiPriority w:val="99"/>
    <w:rsid w:val="004F3C0E"/>
    <w:rPr>
      <w:rFonts w:asciiTheme="minorHAnsi" w:hAnsiTheme="minorHAnsi"/>
      <w:sz w:val="22"/>
    </w:rPr>
  </w:style>
  <w:style w:type="table" w:customStyle="1" w:styleId="TableGrid1">
    <w:name w:val="Table Grid1"/>
    <w:basedOn w:val="TableNormal"/>
    <w:next w:val="TableGrid"/>
    <w:rsid w:val="004F3C0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4F3C0E"/>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4F3C0E"/>
    <w:rPr>
      <w:sz w:val="36"/>
    </w:rPr>
  </w:style>
  <w:style w:type="character" w:customStyle="1" w:styleId="CoverPageMainChar">
    <w:name w:val="Cover Page Main Char"/>
    <w:basedOn w:val="DefaultParagraphFont"/>
    <w:link w:val="CoverPageMain"/>
    <w:rsid w:val="004F3C0E"/>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4F3C0E"/>
    <w:pPr>
      <w:numPr>
        <w:numId w:val="0"/>
      </w:numPr>
    </w:pPr>
  </w:style>
  <w:style w:type="character" w:customStyle="1" w:styleId="CoverPageSubChar">
    <w:name w:val="Cover Page Sub Char"/>
    <w:basedOn w:val="CoverPageMainChar"/>
    <w:link w:val="CoverPageSub"/>
    <w:rsid w:val="004F3C0E"/>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4F3C0E"/>
    <w:rPr>
      <w:rFonts w:ascii="Arial" w:hAnsi="Arial"/>
      <w:b/>
      <w:caps/>
      <w:kern w:val="28"/>
      <w:sz w:val="28"/>
    </w:rPr>
  </w:style>
  <w:style w:type="character" w:customStyle="1" w:styleId="Heading1NoNumberChar">
    <w:name w:val="Heading 1 No Number Char"/>
    <w:basedOn w:val="Heading1Char"/>
    <w:link w:val="Heading1NoNumber"/>
    <w:rsid w:val="004F3C0E"/>
    <w:rPr>
      <w:rFonts w:ascii="Arial" w:hAnsi="Arial"/>
      <w:b/>
      <w:caps/>
      <w:kern w:val="28"/>
      <w:sz w:val="28"/>
    </w:rPr>
  </w:style>
  <w:style w:type="character" w:styleId="PlaceholderText">
    <w:name w:val="Placeholder Text"/>
    <w:basedOn w:val="DefaultParagraphFont"/>
    <w:uiPriority w:val="99"/>
    <w:semiHidden/>
    <w:rsid w:val="004F3C0E"/>
    <w:rPr>
      <w:color w:val="808080"/>
    </w:rPr>
  </w:style>
  <w:style w:type="paragraph" w:customStyle="1" w:styleId="ChapterLevel">
    <w:name w:val="Chapter Level"/>
    <w:basedOn w:val="Heading1"/>
    <w:link w:val="ChapterLevelChar"/>
    <w:qFormat/>
    <w:rsid w:val="00725BE8"/>
    <w:pPr>
      <w:numPr>
        <w:numId w:val="3"/>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numbering" w:styleId="111111">
    <w:name w:val="Outline List 2"/>
    <w:basedOn w:val="NoList"/>
    <w:unhideWhenUsed/>
    <w:rsid w:val="008E7242"/>
    <w:pPr>
      <w:numPr>
        <w:numId w:val="4"/>
      </w:numPr>
    </w:pPr>
  </w:style>
  <w:style w:type="paragraph" w:styleId="FootnoteText">
    <w:name w:val="footnote text"/>
    <w:basedOn w:val="Normal"/>
    <w:link w:val="FootnoteTextChar"/>
    <w:uiPriority w:val="99"/>
    <w:unhideWhenUsed/>
    <w:rsid w:val="008E7242"/>
    <w:rPr>
      <w:sz w:val="20"/>
    </w:rPr>
  </w:style>
  <w:style w:type="character" w:customStyle="1" w:styleId="FootnoteTextChar">
    <w:name w:val="Footnote Text Char"/>
    <w:basedOn w:val="DefaultParagraphFont"/>
    <w:link w:val="FootnoteText"/>
    <w:uiPriority w:val="99"/>
    <w:rsid w:val="008E7242"/>
    <w:rPr>
      <w:rFonts w:asciiTheme="minorHAnsi" w:hAnsiTheme="minorHAnsi"/>
    </w:rPr>
  </w:style>
  <w:style w:type="character" w:styleId="FootnoteReference">
    <w:name w:val="footnote reference"/>
    <w:uiPriority w:val="99"/>
    <w:unhideWhenUsed/>
    <w:rsid w:val="008E7242"/>
    <w:rPr>
      <w:vertAlign w:val="superscript"/>
    </w:rPr>
  </w:style>
  <w:style w:type="numbering" w:customStyle="1" w:styleId="NoList1">
    <w:name w:val="No List1"/>
    <w:next w:val="NoList"/>
    <w:uiPriority w:val="99"/>
    <w:semiHidden/>
    <w:unhideWhenUsed/>
    <w:rsid w:val="008316FA"/>
  </w:style>
  <w:style w:type="numbering" w:customStyle="1" w:styleId="1111111">
    <w:name w:val="1 / 1.1 / 1.1.11"/>
    <w:basedOn w:val="NoList"/>
    <w:next w:val="111111"/>
    <w:rsid w:val="008316FA"/>
    <w:pPr>
      <w:numPr>
        <w:numId w:val="18"/>
      </w:numPr>
    </w:pPr>
  </w:style>
  <w:style w:type="character" w:customStyle="1" w:styleId="Heading2Char">
    <w:name w:val="Heading 2 Char"/>
    <w:uiPriority w:val="9"/>
    <w:rsid w:val="008316FA"/>
    <w:rPr>
      <w:rFonts w:ascii="Calibri" w:eastAsia="Times New Roman" w:hAnsi="Calibri" w:cs="Times New Roman"/>
      <w:b/>
      <w:bCs/>
      <w:color w:val="4F81BD"/>
      <w:sz w:val="26"/>
      <w:szCs w:val="26"/>
    </w:rPr>
  </w:style>
  <w:style w:type="character" w:customStyle="1" w:styleId="Heading3Char">
    <w:name w:val="Heading 3 Char"/>
    <w:rsid w:val="008316FA"/>
    <w:rPr>
      <w:rFonts w:ascii="Calibri" w:eastAsia="Times New Roman" w:hAnsi="Calibri" w:cs="Times New Roman"/>
      <w:b/>
      <w:bCs/>
      <w:color w:val="4F81BD"/>
    </w:rPr>
  </w:style>
  <w:style w:type="character" w:customStyle="1" w:styleId="Heading4Char">
    <w:name w:val="Heading 4 Char"/>
    <w:link w:val="Heading4"/>
    <w:rsid w:val="008316FA"/>
    <w:rPr>
      <w:rFonts w:ascii="Arial" w:hAnsi="Arial"/>
      <w:b/>
      <w:i/>
      <w:sz w:val="24"/>
    </w:rPr>
  </w:style>
  <w:style w:type="character" w:customStyle="1" w:styleId="Heading5Char">
    <w:name w:val="Heading 5 Char"/>
    <w:link w:val="Heading5"/>
    <w:rsid w:val="008316FA"/>
    <w:rPr>
      <w:rFonts w:ascii="Arial" w:hAnsi="Arial"/>
      <w:b/>
      <w:sz w:val="22"/>
    </w:rPr>
  </w:style>
  <w:style w:type="character" w:customStyle="1" w:styleId="Heading6Char">
    <w:name w:val="Heading 6 Char"/>
    <w:link w:val="Heading6"/>
    <w:rsid w:val="008316FA"/>
    <w:rPr>
      <w:rFonts w:asciiTheme="minorHAnsi" w:hAnsiTheme="minorHAnsi"/>
      <w:i/>
      <w:sz w:val="22"/>
    </w:rPr>
  </w:style>
  <w:style w:type="character" w:customStyle="1" w:styleId="Heading7Char">
    <w:name w:val="Heading 7 Char"/>
    <w:link w:val="Heading7"/>
    <w:rsid w:val="008316FA"/>
    <w:rPr>
      <w:rFonts w:ascii="Arial" w:hAnsi="Arial"/>
    </w:rPr>
  </w:style>
  <w:style w:type="character" w:customStyle="1" w:styleId="Heading8Char">
    <w:name w:val="Heading 8 Char"/>
    <w:link w:val="Heading8"/>
    <w:rsid w:val="008316FA"/>
    <w:rPr>
      <w:rFonts w:ascii="Arial" w:hAnsi="Arial"/>
      <w:i/>
    </w:rPr>
  </w:style>
  <w:style w:type="character" w:customStyle="1" w:styleId="Heading9Char">
    <w:name w:val="Heading 9 Char"/>
    <w:link w:val="Heading9"/>
    <w:rsid w:val="008316FA"/>
    <w:rPr>
      <w:rFonts w:ascii="Arial" w:hAnsi="Arial"/>
      <w:b/>
      <w:i/>
      <w:sz w:val="18"/>
    </w:rPr>
  </w:style>
  <w:style w:type="character" w:customStyle="1" w:styleId="FooterChar">
    <w:name w:val="Footer Char"/>
    <w:link w:val="Footer"/>
    <w:rsid w:val="008316FA"/>
    <w:rPr>
      <w:rFonts w:asciiTheme="minorHAnsi" w:hAnsiTheme="minorHAnsi"/>
      <w:sz w:val="22"/>
    </w:rPr>
  </w:style>
  <w:style w:type="character" w:customStyle="1" w:styleId="Heading1Char1">
    <w:name w:val="Heading 1 Char1"/>
    <w:rsid w:val="008316FA"/>
    <w:rPr>
      <w:rFonts w:ascii="Arial" w:eastAsia="Times New Roman" w:hAnsi="Arial" w:cstheme="minorBidi"/>
      <w:b/>
      <w:bCs/>
      <w:kern w:val="32"/>
      <w:sz w:val="36"/>
      <w:szCs w:val="32"/>
    </w:rPr>
  </w:style>
  <w:style w:type="character" w:customStyle="1" w:styleId="Heading2Char1">
    <w:name w:val="Heading 2 Char1"/>
    <w:aliases w:val="Heading 2 - Title Level 2 Char"/>
    <w:link w:val="Heading2"/>
    <w:rsid w:val="008316FA"/>
    <w:rPr>
      <w:rFonts w:ascii="Arial" w:hAnsi="Arial"/>
      <w:b/>
      <w:sz w:val="28"/>
      <w:szCs w:val="24"/>
    </w:rPr>
  </w:style>
  <w:style w:type="character" w:customStyle="1" w:styleId="Heading3Char1">
    <w:name w:val="Heading 3 Char1"/>
    <w:link w:val="Heading3"/>
    <w:rsid w:val="008316FA"/>
    <w:rPr>
      <w:rFonts w:ascii="Arial" w:hAnsi="Arial"/>
      <w:b/>
      <w:sz w:val="24"/>
    </w:rPr>
  </w:style>
  <w:style w:type="paragraph" w:customStyle="1" w:styleId="VeryLargeHeading">
    <w:name w:val="Very Large Heading"/>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 w:val="44"/>
      <w:szCs w:val="22"/>
    </w:rPr>
  </w:style>
  <w:style w:type="paragraph" w:customStyle="1" w:styleId="References">
    <w:name w:val="References"/>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Cs w:val="22"/>
    </w:rPr>
  </w:style>
  <w:style w:type="paragraph" w:styleId="List">
    <w:name w:val="List"/>
    <w:basedOn w:val="Normal"/>
    <w:uiPriority w:val="99"/>
    <w:semiHidden/>
    <w:unhideWhenUsed/>
    <w:rsid w:val="008316FA"/>
    <w:pPr>
      <w:overflowPunct/>
      <w:autoSpaceDE/>
      <w:autoSpaceDN/>
      <w:adjustRightInd/>
      <w:spacing w:after="200" w:line="276" w:lineRule="auto"/>
      <w:ind w:left="360" w:hanging="360"/>
      <w:contextualSpacing/>
      <w:textAlignment w:val="auto"/>
    </w:pPr>
    <w:rPr>
      <w:rFonts w:eastAsiaTheme="minorHAnsi" w:cstheme="minorBidi"/>
      <w:szCs w:val="22"/>
    </w:rPr>
  </w:style>
  <w:style w:type="paragraph" w:customStyle="1" w:styleId="Footers">
    <w:name w:val="Footers"/>
    <w:basedOn w:val="Footer"/>
    <w:qFormat/>
    <w:rsid w:val="008316FA"/>
    <w:pP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Headers">
    <w:name w:val="Headers"/>
    <w:basedOn w:val="Header"/>
    <w:qFormat/>
    <w:rsid w:val="008316FA"/>
    <w:pPr>
      <w:pBdr>
        <w:bottom w:val="single" w:sz="4" w:space="1" w:color="808080"/>
      </w:pBd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Unnumbered11">
    <w:name w:val="Unnumbered 1.1"/>
    <w:basedOn w:val="References"/>
    <w:qFormat/>
    <w:rsid w:val="008316FA"/>
    <w:rPr>
      <w:sz w:val="28"/>
    </w:rPr>
  </w:style>
  <w:style w:type="paragraph" w:customStyle="1" w:styleId="Unnumbered111">
    <w:name w:val="Unnumbered 1.1.1"/>
    <w:basedOn w:val="References"/>
    <w:qFormat/>
    <w:rsid w:val="008316FA"/>
  </w:style>
  <w:style w:type="paragraph" w:customStyle="1" w:styleId="Default">
    <w:name w:val="Default"/>
    <w:rsid w:val="008316FA"/>
    <w:pPr>
      <w:widowControl w:val="0"/>
      <w:autoSpaceDE w:val="0"/>
      <w:autoSpaceDN w:val="0"/>
      <w:adjustRightInd w:val="0"/>
    </w:pPr>
    <w:rPr>
      <w:rFonts w:ascii="Calibri" w:hAnsi="Calibri" w:cs="Calibri"/>
      <w:color w:val="000000"/>
      <w:sz w:val="24"/>
      <w:szCs w:val="24"/>
    </w:rPr>
  </w:style>
  <w:style w:type="paragraph" w:customStyle="1" w:styleId="sectionheading">
    <w:name w:val="sectionhead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leftheader">
    <w:name w:val="leftheader"/>
    <w:basedOn w:val="Normal"/>
    <w:rsid w:val="008316FA"/>
    <w:pPr>
      <w:overflowPunct/>
      <w:autoSpaceDE/>
      <w:autoSpaceDN/>
      <w:adjustRightInd/>
      <w:spacing w:before="100" w:beforeAutospacing="1" w:after="100" w:afterAutospacing="1" w:line="276" w:lineRule="auto"/>
      <w:jc w:val="right"/>
      <w:textAlignment w:val="auto"/>
    </w:pPr>
    <w:rPr>
      <w:rFonts w:ascii="Times New Roman" w:hAnsi="Times New Roman" w:cstheme="minorBidi"/>
      <w:szCs w:val="22"/>
    </w:rPr>
  </w:style>
  <w:style w:type="paragraph" w:customStyle="1" w:styleId="documentlist">
    <w:name w:val="docum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480" w:line="276" w:lineRule="auto"/>
      <w:textAlignment w:val="auto"/>
    </w:pPr>
    <w:rPr>
      <w:rFonts w:ascii="Times New Roman" w:hAnsi="Times New Roman" w:cstheme="minorBidi"/>
      <w:szCs w:val="22"/>
    </w:rPr>
  </w:style>
  <w:style w:type="paragraph" w:customStyle="1" w:styleId="multidayeventlist">
    <w:name w:val="multidayev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480" w:after="480" w:line="276" w:lineRule="auto"/>
      <w:textAlignment w:val="auto"/>
    </w:pPr>
    <w:rPr>
      <w:rFonts w:ascii="Times New Roman" w:hAnsi="Times New Roman" w:cstheme="minorBidi"/>
      <w:szCs w:val="22"/>
    </w:rPr>
  </w:style>
  <w:style w:type="paragraph" w:customStyle="1" w:styleId="submitcell">
    <w:name w:val="submitcell"/>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highlight">
    <w:name w:val="highlight"/>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0000FF"/>
      <w:szCs w:val="22"/>
    </w:rPr>
  </w:style>
  <w:style w:type="paragraph" w:customStyle="1" w:styleId="error">
    <w:name w:val="erro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warning">
    <w:name w:val="warn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help">
    <w:name w:val="help"/>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docdbnavbar">
    <w:name w:val="docdbnavba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captiontext">
    <w:name w:val="caption text"/>
    <w:basedOn w:val="Caption"/>
    <w:qFormat/>
    <w:rsid w:val="008316FA"/>
    <w:pPr>
      <w:overflowPunct/>
      <w:autoSpaceDE/>
      <w:autoSpaceDN/>
      <w:adjustRightInd/>
      <w:spacing w:after="360" w:line="280" w:lineRule="exact"/>
      <w:textAlignment w:val="auto"/>
    </w:pPr>
    <w:rPr>
      <w:rFonts w:ascii="Times New Roman" w:eastAsiaTheme="minorHAnsi" w:hAnsi="Times New Roman" w:cstheme="minorBidi"/>
      <w:bCs/>
      <w:sz w:val="22"/>
    </w:rPr>
  </w:style>
  <w:style w:type="paragraph" w:customStyle="1" w:styleId="TableNormalParagraph">
    <w:name w:val="Table Normal Paragraph"/>
    <w:autoRedefine/>
    <w:rsid w:val="008316FA"/>
    <w:rPr>
      <w:rFonts w:eastAsia="ヒラギノ角ゴ Pro W3"/>
      <w:color w:val="000000"/>
      <w:sz w:val="18"/>
    </w:rPr>
  </w:style>
  <w:style w:type="paragraph" w:customStyle="1" w:styleId="LightGrid-Accent31">
    <w:name w:val="Light Grid - Accent 31"/>
    <w:basedOn w:val="Normal"/>
    <w:uiPriority w:val="34"/>
    <w:qFormat/>
    <w:rsid w:val="008316FA"/>
    <w:pPr>
      <w:overflowPunct/>
      <w:autoSpaceDE/>
      <w:autoSpaceDN/>
      <w:adjustRightInd/>
      <w:spacing w:after="200" w:line="276" w:lineRule="auto"/>
      <w:ind w:left="720"/>
      <w:contextualSpacing/>
      <w:textAlignment w:val="auto"/>
    </w:pPr>
    <w:rPr>
      <w:rFonts w:ascii="Calibri" w:eastAsia="Calibri" w:hAnsi="Calibri" w:cstheme="minorBidi"/>
      <w:szCs w:val="22"/>
    </w:rPr>
  </w:style>
  <w:style w:type="paragraph" w:styleId="BodyText3">
    <w:name w:val="Body Text 3"/>
    <w:basedOn w:val="Normal"/>
    <w:link w:val="BodyText3Char"/>
    <w:semiHidden/>
    <w:rsid w:val="008316FA"/>
    <w:pPr>
      <w:widowControl w:val="0"/>
      <w:overflowPunct/>
      <w:autoSpaceDE/>
      <w:autoSpaceDN/>
      <w:adjustRightInd/>
      <w:spacing w:after="240" w:line="276" w:lineRule="auto"/>
      <w:textAlignment w:val="auto"/>
    </w:pPr>
    <w:rPr>
      <w:rFonts w:ascii="Arial" w:hAnsi="Arial" w:cstheme="minorBidi"/>
    </w:rPr>
  </w:style>
  <w:style w:type="character" w:customStyle="1" w:styleId="BodyText3Char">
    <w:name w:val="Body Text 3 Char"/>
    <w:basedOn w:val="DefaultParagraphFont"/>
    <w:link w:val="BodyText3"/>
    <w:semiHidden/>
    <w:rsid w:val="008316FA"/>
    <w:rPr>
      <w:rFonts w:ascii="Arial" w:hAnsi="Arial" w:cstheme="minorBidi"/>
      <w:sz w:val="22"/>
    </w:rPr>
  </w:style>
  <w:style w:type="paragraph" w:customStyle="1" w:styleId="Caption1">
    <w:name w:val="Caption1"/>
    <w:basedOn w:val="Bodytextstyle"/>
    <w:qFormat/>
    <w:rsid w:val="00DA3F38"/>
    <w:pPr>
      <w:jc w:val="both"/>
    </w:pPr>
    <w:rPr>
      <w:rFonts w:ascii="Calibri" w:eastAsiaTheme="minorHAnsi" w:hAnsi="Calibri"/>
      <w:b/>
      <w:sz w:val="24"/>
      <w:szCs w:val="22"/>
    </w:rPr>
  </w:style>
  <w:style w:type="paragraph" w:customStyle="1" w:styleId="Unnumberedtextsize">
    <w:name w:val="Unnumbered text size"/>
    <w:basedOn w:val="Unnumbered111"/>
    <w:qFormat/>
    <w:rsid w:val="008316FA"/>
    <w:rPr>
      <w:rFonts w:eastAsia="Times New Roman"/>
      <w:bCs/>
      <w:szCs w:val="26"/>
    </w:rPr>
  </w:style>
  <w:style w:type="paragraph" w:customStyle="1" w:styleId="headers0">
    <w:name w:val="headers"/>
    <w:basedOn w:val="Header"/>
    <w:autoRedefine/>
    <w:qFormat/>
    <w:rsid w:val="0063412C"/>
    <w:pPr>
      <w:pBdr>
        <w:bottom w:val="single" w:sz="4" w:space="0" w:color="auto"/>
      </w:pBdr>
      <w:tabs>
        <w:tab w:val="clear" w:pos="8640"/>
        <w:tab w:val="right" w:pos="9360"/>
      </w:tabs>
      <w:overflowPunct/>
      <w:autoSpaceDE/>
      <w:autoSpaceDN/>
      <w:adjustRightInd/>
      <w:spacing w:after="200" w:line="276" w:lineRule="auto"/>
      <w:textAlignment w:val="auto"/>
    </w:pPr>
    <w:rPr>
      <w:rFonts w:ascii="Arial" w:eastAsiaTheme="minorHAnsi" w:hAnsi="Arial" w:cstheme="minorBidi"/>
      <w:b/>
      <w:noProof/>
      <w:sz w:val="20"/>
      <w:szCs w:val="22"/>
    </w:rPr>
  </w:style>
  <w:style w:type="paragraph" w:customStyle="1" w:styleId="ColorfulList-Accent11">
    <w:name w:val="Colorful List - Accent 11"/>
    <w:basedOn w:val="Normal"/>
    <w:uiPriority w:val="34"/>
    <w:qFormat/>
    <w:rsid w:val="008316FA"/>
    <w:pPr>
      <w:overflowPunct/>
      <w:autoSpaceDE/>
      <w:autoSpaceDN/>
      <w:adjustRightInd/>
      <w:spacing w:after="200" w:line="276" w:lineRule="auto"/>
      <w:ind w:left="720"/>
      <w:contextualSpacing/>
      <w:textAlignment w:val="auto"/>
    </w:pPr>
    <w:rPr>
      <w:rFonts w:ascii="Cambria" w:eastAsiaTheme="minorHAnsi" w:hAnsi="Cambria" w:cstheme="minorBidi"/>
      <w:szCs w:val="22"/>
    </w:rPr>
  </w:style>
  <w:style w:type="paragraph" w:styleId="ListBullet2">
    <w:name w:val="List Bullet 2"/>
    <w:basedOn w:val="Normal"/>
    <w:uiPriority w:val="99"/>
    <w:semiHidden/>
    <w:unhideWhenUsed/>
    <w:rsid w:val="008316FA"/>
    <w:pPr>
      <w:tabs>
        <w:tab w:val="num" w:pos="900"/>
      </w:tabs>
      <w:overflowPunct/>
      <w:autoSpaceDE/>
      <w:autoSpaceDN/>
      <w:adjustRightInd/>
      <w:spacing w:after="200" w:line="276" w:lineRule="auto"/>
      <w:ind w:left="900" w:hanging="900"/>
      <w:contextualSpacing/>
      <w:jc w:val="both"/>
      <w:textAlignment w:val="auto"/>
    </w:pPr>
    <w:rPr>
      <w:rFonts w:ascii="Times New Roman" w:hAnsi="Times New Roman" w:cstheme="minorBidi"/>
    </w:rPr>
  </w:style>
  <w:style w:type="character" w:customStyle="1" w:styleId="TitleChar">
    <w:name w:val="Title Char"/>
    <w:aliases w:val="Title of document Char"/>
    <w:link w:val="Title"/>
    <w:locked/>
    <w:rsid w:val="008316FA"/>
    <w:rPr>
      <w:rFonts w:ascii="Arial" w:hAnsi="Arial" w:cs="Arial"/>
      <w:spacing w:val="5"/>
      <w:kern w:val="28"/>
      <w:sz w:val="40"/>
      <w:szCs w:val="52"/>
    </w:rPr>
  </w:style>
  <w:style w:type="paragraph" w:styleId="Title">
    <w:name w:val="Title"/>
    <w:aliases w:val="Title of document"/>
    <w:basedOn w:val="Normal"/>
    <w:next w:val="Normal"/>
    <w:link w:val="TitleChar"/>
    <w:autoRedefine/>
    <w:qFormat/>
    <w:rsid w:val="008316FA"/>
    <w:pPr>
      <w:overflowPunct/>
      <w:autoSpaceDE/>
      <w:autoSpaceDN/>
      <w:adjustRightInd/>
      <w:spacing w:before="1440" w:after="360" w:line="276" w:lineRule="auto"/>
      <w:jc w:val="center"/>
      <w:textAlignment w:val="auto"/>
    </w:pPr>
    <w:rPr>
      <w:rFonts w:ascii="Arial" w:hAnsi="Arial" w:cs="Arial"/>
      <w:spacing w:val="5"/>
      <w:kern w:val="28"/>
      <w:sz w:val="40"/>
      <w:szCs w:val="52"/>
    </w:rPr>
  </w:style>
  <w:style w:type="character" w:customStyle="1" w:styleId="TitleChar1">
    <w:name w:val="Title Char1"/>
    <w:basedOn w:val="DefaultParagraphFont"/>
    <w:rsid w:val="008316FA"/>
    <w:rPr>
      <w:rFonts w:asciiTheme="majorHAnsi" w:eastAsiaTheme="majorEastAsia" w:hAnsiTheme="majorHAnsi" w:cstheme="majorBidi"/>
      <w:color w:val="17365D" w:themeColor="text2" w:themeShade="BF"/>
      <w:spacing w:val="5"/>
      <w:kern w:val="28"/>
      <w:sz w:val="52"/>
      <w:szCs w:val="52"/>
    </w:rPr>
  </w:style>
  <w:style w:type="paragraph" w:customStyle="1" w:styleId="Title-level2">
    <w:name w:val="Title - level 2"/>
    <w:basedOn w:val="Title"/>
    <w:next w:val="Normal"/>
    <w:autoRedefine/>
    <w:qFormat/>
    <w:rsid w:val="008316FA"/>
    <w:pPr>
      <w:spacing w:before="480"/>
    </w:pPr>
  </w:style>
  <w:style w:type="paragraph" w:customStyle="1" w:styleId="DocumentDate">
    <w:name w:val="Document Date"/>
    <w:basedOn w:val="Normal"/>
    <w:autoRedefine/>
    <w:qFormat/>
    <w:rsid w:val="008316FA"/>
    <w:pPr>
      <w:overflowPunct/>
      <w:autoSpaceDE/>
      <w:autoSpaceDN/>
      <w:adjustRightInd/>
      <w:spacing w:before="600" w:after="360" w:line="276" w:lineRule="auto"/>
      <w:jc w:val="center"/>
      <w:textAlignment w:val="auto"/>
    </w:pPr>
    <w:rPr>
      <w:rFonts w:ascii="Arial" w:eastAsiaTheme="minorHAnsi" w:hAnsi="Arial" w:cstheme="minorBidi"/>
      <w:sz w:val="28"/>
      <w:szCs w:val="22"/>
    </w:rPr>
  </w:style>
  <w:style w:type="paragraph" w:customStyle="1" w:styleId="Footer-TOC">
    <w:name w:val="Footer - TOC"/>
    <w:basedOn w:val="Footer"/>
    <w:autoRedefine/>
    <w:qFormat/>
    <w:rsid w:val="008316FA"/>
    <w:pPr>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ListofItems">
    <w:name w:val="List of Items"/>
    <w:basedOn w:val="Normal"/>
    <w:autoRedefine/>
    <w:qFormat/>
    <w:rsid w:val="008316FA"/>
    <w:pPr>
      <w:tabs>
        <w:tab w:val="left" w:pos="1440"/>
      </w:tabs>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Footers-odd">
    <w:name w:val="Footers - odd"/>
    <w:basedOn w:val="Normal"/>
    <w:autoRedefine/>
    <w:qFormat/>
    <w:rsid w:val="008316FA"/>
    <w:pPr>
      <w:tabs>
        <w:tab w:val="center" w:pos="4320"/>
        <w:tab w:val="right" w:pos="9360"/>
      </w:tabs>
      <w:overflowPunct/>
      <w:autoSpaceDE/>
      <w:autoSpaceDN/>
      <w:adjustRightInd/>
      <w:spacing w:after="200" w:line="276" w:lineRule="auto"/>
      <w:jc w:val="right"/>
      <w:textAlignment w:val="auto"/>
    </w:pPr>
    <w:rPr>
      <w:rFonts w:ascii="Arial" w:eastAsiaTheme="minorHAnsi" w:hAnsi="Arial" w:cstheme="minorBidi"/>
      <w:sz w:val="20"/>
      <w:szCs w:val="22"/>
    </w:rPr>
  </w:style>
  <w:style w:type="paragraph" w:customStyle="1" w:styleId="Footers-even">
    <w:name w:val="Footers - even"/>
    <w:basedOn w:val="Footer"/>
    <w:autoRedefine/>
    <w:qFormat/>
    <w:rsid w:val="008316FA"/>
    <w:pP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DUSELBodytext1a">
    <w:name w:val="DUSEL_Bodytext_1a"/>
    <w:link w:val="DUSELBodytext1aChar"/>
    <w:rsid w:val="008316FA"/>
    <w:pPr>
      <w:spacing w:before="120" w:after="180" w:line="280" w:lineRule="exact"/>
    </w:pPr>
    <w:rPr>
      <w:snapToGrid w:val="0"/>
      <w:sz w:val="22"/>
    </w:rPr>
  </w:style>
  <w:style w:type="character" w:customStyle="1" w:styleId="DUSELBodytext1aChar">
    <w:name w:val="DUSEL_Bodytext_1a Char"/>
    <w:link w:val="DUSELBodytext1a"/>
    <w:locked/>
    <w:rsid w:val="008316FA"/>
    <w:rPr>
      <w:snapToGrid w:val="0"/>
      <w:sz w:val="22"/>
    </w:rPr>
  </w:style>
  <w:style w:type="paragraph" w:customStyle="1" w:styleId="coverdate">
    <w:name w:val="cover: date"/>
    <w:basedOn w:val="Normal"/>
    <w:next w:val="Normal"/>
    <w:uiPriority w:val="99"/>
    <w:rsid w:val="008316FA"/>
    <w:pPr>
      <w:framePr w:hSpace="187" w:vSpace="187" w:wrap="around" w:vAnchor="text" w:hAnchor="text" w:y="1"/>
      <w:overflowPunct/>
      <w:autoSpaceDE/>
      <w:autoSpaceDN/>
      <w:adjustRightInd/>
      <w:spacing w:after="200" w:line="276" w:lineRule="auto"/>
      <w:textAlignment w:val="auto"/>
    </w:pPr>
    <w:rPr>
      <w:rFonts w:ascii="Arial" w:hAnsi="Arial" w:cstheme="minorBidi"/>
      <w:b/>
      <w:sz w:val="36"/>
    </w:rPr>
  </w:style>
  <w:style w:type="paragraph" w:customStyle="1" w:styleId="DUSELBodytextafterBullet">
    <w:name w:val="DUSEL_Bodytext_after_Bullet"/>
    <w:basedOn w:val="Normal"/>
    <w:rsid w:val="008316FA"/>
    <w:pPr>
      <w:overflowPunct/>
      <w:autoSpaceDE/>
      <w:autoSpaceDN/>
      <w:adjustRightInd/>
      <w:spacing w:before="120" w:after="60" w:line="280" w:lineRule="exact"/>
      <w:textAlignment w:val="auto"/>
    </w:pPr>
    <w:rPr>
      <w:rFonts w:ascii="Times New Roman" w:hAnsi="Times New Roman" w:cstheme="minorBidi"/>
      <w:snapToGrid w:val="0"/>
    </w:rPr>
  </w:style>
  <w:style w:type="paragraph" w:customStyle="1" w:styleId="DUSELBodytextbeforeBull1">
    <w:name w:val="DUSEL_Bodytext_before Bull_1"/>
    <w:rsid w:val="008316FA"/>
    <w:pPr>
      <w:spacing w:before="120" w:line="280" w:lineRule="exact"/>
    </w:pPr>
    <w:rPr>
      <w:snapToGrid w:val="0"/>
      <w:sz w:val="22"/>
    </w:rPr>
  </w:style>
  <w:style w:type="paragraph" w:customStyle="1" w:styleId="DUSELBullet1">
    <w:name w:val="DUSEL_Bullet_1"/>
    <w:basedOn w:val="Normal"/>
    <w:link w:val="DUSELBullet1Char"/>
    <w:qFormat/>
    <w:rsid w:val="008316FA"/>
    <w:pPr>
      <w:numPr>
        <w:numId w:val="6"/>
      </w:numPr>
      <w:overflowPunct/>
      <w:autoSpaceDE/>
      <w:autoSpaceDN/>
      <w:adjustRightInd/>
      <w:spacing w:before="40" w:after="200" w:line="280" w:lineRule="exact"/>
      <w:ind w:left="1440"/>
      <w:textAlignment w:val="auto"/>
    </w:pPr>
    <w:rPr>
      <w:rFonts w:ascii="Times New Roman" w:hAnsi="Times New Roman" w:cstheme="minorBidi"/>
      <w:snapToGrid w:val="0"/>
    </w:rPr>
  </w:style>
  <w:style w:type="paragraph" w:customStyle="1" w:styleId="DUSELBulletNumber">
    <w:name w:val="DUSEL_Bullet_Number"/>
    <w:basedOn w:val="Normal"/>
    <w:qFormat/>
    <w:rsid w:val="008316FA"/>
    <w:pPr>
      <w:numPr>
        <w:ilvl w:val="1"/>
        <w:numId w:val="6"/>
      </w:numPr>
      <w:overflowPunct/>
      <w:autoSpaceDE/>
      <w:autoSpaceDN/>
      <w:adjustRightInd/>
      <w:spacing w:before="120" w:after="60" w:line="276" w:lineRule="auto"/>
      <w:textAlignment w:val="auto"/>
    </w:pPr>
    <w:rPr>
      <w:rFonts w:ascii="Times New Roman" w:hAnsi="Times New Roman" w:cstheme="minorBidi"/>
      <w:snapToGrid w:val="0"/>
    </w:rPr>
  </w:style>
  <w:style w:type="character" w:customStyle="1" w:styleId="DUSELBullet1Char">
    <w:name w:val="DUSEL_Bullet_1 Char"/>
    <w:basedOn w:val="DefaultParagraphFont"/>
    <w:link w:val="DUSELBullet1"/>
    <w:rsid w:val="008316FA"/>
    <w:rPr>
      <w:rFonts w:cstheme="minorBidi"/>
      <w:snapToGrid w:val="0"/>
      <w:sz w:val="22"/>
    </w:rPr>
  </w:style>
  <w:style w:type="paragraph" w:styleId="ListBullet">
    <w:name w:val="List Bullet"/>
    <w:basedOn w:val="Normal"/>
    <w:autoRedefine/>
    <w:rsid w:val="008316FA"/>
    <w:pPr>
      <w:numPr>
        <w:numId w:val="7"/>
      </w:numPr>
      <w:overflowPunct/>
      <w:autoSpaceDE/>
      <w:autoSpaceDN/>
      <w:adjustRightInd/>
      <w:spacing w:after="120" w:line="240" w:lineRule="exact"/>
      <w:jc w:val="both"/>
      <w:textAlignment w:val="auto"/>
    </w:pPr>
    <w:rPr>
      <w:rFonts w:ascii="Times New Roman" w:eastAsiaTheme="minorHAnsi" w:hAnsi="Times New Roman" w:cstheme="minorBidi"/>
      <w:szCs w:val="22"/>
    </w:rPr>
  </w:style>
  <w:style w:type="paragraph" w:styleId="ListNumber">
    <w:name w:val="List Number"/>
    <w:basedOn w:val="Normal"/>
    <w:autoRedefine/>
    <w:rsid w:val="008316FA"/>
    <w:pPr>
      <w:numPr>
        <w:numId w:val="8"/>
      </w:numPr>
      <w:tabs>
        <w:tab w:val="clear" w:pos="360"/>
        <w:tab w:val="num" w:pos="1080"/>
      </w:tabs>
      <w:overflowPunct/>
      <w:autoSpaceDE/>
      <w:autoSpaceDN/>
      <w:adjustRightInd/>
      <w:spacing w:after="120" w:line="280" w:lineRule="exact"/>
      <w:jc w:val="both"/>
      <w:textAlignment w:val="auto"/>
    </w:pPr>
    <w:rPr>
      <w:rFonts w:ascii="Times New Roman" w:eastAsiaTheme="minorHAnsi" w:hAnsi="Times New Roman" w:cstheme="minorBidi"/>
      <w:szCs w:val="22"/>
    </w:rPr>
  </w:style>
  <w:style w:type="paragraph" w:styleId="BodyTextIndent3">
    <w:name w:val="Body Text Indent 3"/>
    <w:basedOn w:val="Normal"/>
    <w:link w:val="BodyTextIndent3Char"/>
    <w:rsid w:val="008316FA"/>
    <w:pPr>
      <w:overflowPunct/>
      <w:autoSpaceDE/>
      <w:autoSpaceDN/>
      <w:adjustRightInd/>
      <w:spacing w:after="120" w:line="276" w:lineRule="auto"/>
      <w:ind w:left="360"/>
      <w:textAlignment w:val="auto"/>
    </w:pPr>
    <w:rPr>
      <w:rFonts w:eastAsiaTheme="minorHAnsi" w:cstheme="minorBidi"/>
      <w:sz w:val="16"/>
      <w:szCs w:val="16"/>
    </w:rPr>
  </w:style>
  <w:style w:type="character" w:customStyle="1" w:styleId="BodyTextIndent3Char">
    <w:name w:val="Body Text Indent 3 Char"/>
    <w:basedOn w:val="DefaultParagraphFont"/>
    <w:link w:val="BodyTextIndent3"/>
    <w:rsid w:val="008316FA"/>
    <w:rPr>
      <w:rFonts w:asciiTheme="minorHAnsi" w:eastAsiaTheme="minorHAnsi" w:hAnsiTheme="minorHAnsi" w:cstheme="minorBidi"/>
      <w:sz w:val="16"/>
      <w:szCs w:val="16"/>
    </w:rPr>
  </w:style>
  <w:style w:type="table" w:customStyle="1" w:styleId="TableGrid8">
    <w:name w:val="Table Grid8"/>
    <w:basedOn w:val="TableNormal"/>
    <w:next w:val="TableGrid"/>
    <w:rsid w:val="008316FA"/>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Headers">
    <w:name w:val="Table Normal Headers"/>
    <w:basedOn w:val="TableNormalParagraph"/>
    <w:next w:val="TableNormalParagraph"/>
    <w:autoRedefine/>
    <w:qFormat/>
    <w:rsid w:val="008316FA"/>
    <w:pPr>
      <w:jc w:val="center"/>
    </w:pPr>
    <w:rPr>
      <w:b/>
    </w:rPr>
  </w:style>
  <w:style w:type="paragraph" w:customStyle="1" w:styleId="Caption-Table">
    <w:name w:val="Caption - Table"/>
    <w:basedOn w:val="Caption"/>
    <w:autoRedefine/>
    <w:qFormat/>
    <w:rsid w:val="007A026B"/>
    <w:pPr>
      <w:keepNext/>
      <w:overflowPunct/>
      <w:autoSpaceDE/>
      <w:autoSpaceDN/>
      <w:adjustRightInd/>
      <w:spacing w:after="360" w:line="280" w:lineRule="exact"/>
      <w:textAlignment w:val="auto"/>
    </w:pPr>
    <w:rPr>
      <w:rFonts w:eastAsiaTheme="minorHAnsi" w:cstheme="minorBidi"/>
      <w:bCs/>
    </w:rPr>
  </w:style>
  <w:style w:type="paragraph" w:styleId="Bibliography">
    <w:name w:val="Bibliography"/>
    <w:basedOn w:val="Normal"/>
    <w:next w:val="Normal"/>
    <w:autoRedefine/>
    <w:rsid w:val="00D0123B"/>
    <w:pPr>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ListBullet-last">
    <w:name w:val="List Bullet - last"/>
    <w:basedOn w:val="ListBullet"/>
    <w:next w:val="BodyText"/>
    <w:autoRedefine/>
    <w:qFormat/>
    <w:rsid w:val="008316FA"/>
    <w:pPr>
      <w:numPr>
        <w:numId w:val="9"/>
      </w:numPr>
      <w:tabs>
        <w:tab w:val="num" w:pos="360"/>
      </w:tabs>
      <w:spacing w:after="240" w:line="280" w:lineRule="exact"/>
      <w:ind w:left="360"/>
      <w:jc w:val="left"/>
    </w:pPr>
  </w:style>
  <w:style w:type="paragraph" w:customStyle="1" w:styleId="ListNumber-Lastitem">
    <w:name w:val="List Number - Last item"/>
    <w:basedOn w:val="ListNumber"/>
    <w:next w:val="BodyText"/>
    <w:autoRedefine/>
    <w:qFormat/>
    <w:rsid w:val="008316FA"/>
    <w:pPr>
      <w:numPr>
        <w:numId w:val="0"/>
      </w:numPr>
      <w:tabs>
        <w:tab w:val="num" w:pos="1170"/>
      </w:tabs>
      <w:spacing w:after="240"/>
      <w:ind w:left="810" w:hanging="360"/>
      <w:jc w:val="left"/>
    </w:pPr>
  </w:style>
  <w:style w:type="paragraph" w:customStyle="1" w:styleId="TableNormal-Header">
    <w:name w:val="Table Normal - Header"/>
    <w:basedOn w:val="TableNormalParagraph"/>
    <w:autoRedefine/>
    <w:qFormat/>
    <w:rsid w:val="008316FA"/>
    <w:rPr>
      <w:b/>
      <w:sz w:val="20"/>
    </w:rPr>
  </w:style>
  <w:style w:type="character" w:customStyle="1" w:styleId="st1">
    <w:name w:val="st1"/>
    <w:basedOn w:val="DefaultParagraphFont"/>
    <w:rsid w:val="008316FA"/>
  </w:style>
  <w:style w:type="paragraph" w:customStyle="1" w:styleId="StyleListofItemsLeft05LinespacingExactly14pt">
    <w:name w:val="Style List of Items + Left:  0.5&quot; Line spacing:  Exactly 14 pt"/>
    <w:basedOn w:val="ListofItems"/>
    <w:rsid w:val="008316FA"/>
    <w:pPr>
      <w:spacing w:after="240" w:line="280" w:lineRule="exact"/>
      <w:ind w:left="720"/>
    </w:pPr>
    <w:rPr>
      <w:rFonts w:eastAsia="Times New Roman"/>
      <w:szCs w:val="20"/>
    </w:rPr>
  </w:style>
  <w:style w:type="paragraph" w:styleId="BodyTextIndent2">
    <w:name w:val="Body Text Indent 2"/>
    <w:basedOn w:val="Normal"/>
    <w:link w:val="BodyTextIndent2Char"/>
    <w:rsid w:val="008316FA"/>
    <w:pPr>
      <w:overflowPunct/>
      <w:autoSpaceDE/>
      <w:autoSpaceDN/>
      <w:adjustRightInd/>
      <w:spacing w:after="120" w:line="480" w:lineRule="auto"/>
      <w:ind w:left="360"/>
      <w:textAlignment w:val="auto"/>
    </w:pPr>
    <w:rPr>
      <w:rFonts w:eastAsiaTheme="minorHAnsi" w:cstheme="minorBidi"/>
      <w:szCs w:val="22"/>
    </w:rPr>
  </w:style>
  <w:style w:type="character" w:customStyle="1" w:styleId="BodyTextIndent2Char">
    <w:name w:val="Body Text Indent 2 Char"/>
    <w:basedOn w:val="DefaultParagraphFont"/>
    <w:link w:val="BodyTextIndent2"/>
    <w:rsid w:val="008316FA"/>
    <w:rPr>
      <w:rFonts w:asciiTheme="minorHAnsi" w:eastAsiaTheme="minorHAnsi" w:hAnsiTheme="minorHAnsi" w:cstheme="minorBidi"/>
      <w:sz w:val="22"/>
      <w:szCs w:val="22"/>
    </w:rPr>
  </w:style>
  <w:style w:type="paragraph" w:customStyle="1" w:styleId="91F73381680C4073BC63CCE461F7C7BF">
    <w:name w:val="91F73381680C4073BC63CCE461F7C7BF"/>
    <w:rsid w:val="00BF488A"/>
    <w:pPr>
      <w:spacing w:after="200" w:line="276" w:lineRule="auto"/>
    </w:pPr>
    <w:rPr>
      <w:rFonts w:asciiTheme="minorHAnsi" w:eastAsiaTheme="minorEastAsia" w:hAnsiTheme="minorHAnsi" w:cstheme="minorBidi"/>
      <w:sz w:val="22"/>
      <w:szCs w:val="22"/>
      <w:lang w:eastAsia="ja-JP"/>
    </w:rPr>
  </w:style>
  <w:style w:type="numbering" w:customStyle="1" w:styleId="NoList2">
    <w:name w:val="No List2"/>
    <w:next w:val="NoList"/>
    <w:uiPriority w:val="99"/>
    <w:semiHidden/>
    <w:unhideWhenUsed/>
    <w:rsid w:val="009E785D"/>
  </w:style>
  <w:style w:type="numbering" w:customStyle="1" w:styleId="1111112">
    <w:name w:val="1 / 1.1 / 1.1.12"/>
    <w:basedOn w:val="NoList"/>
    <w:next w:val="111111"/>
    <w:rsid w:val="009E785D"/>
  </w:style>
  <w:style w:type="character" w:customStyle="1" w:styleId="Heading2Char2">
    <w:name w:val="Heading 2 Char2"/>
    <w:aliases w:val="Heading 2 - Title Level 2 Char1"/>
    <w:basedOn w:val="DefaultParagraphFont"/>
    <w:uiPriority w:val="9"/>
    <w:rsid w:val="009E785D"/>
    <w:rPr>
      <w:rFonts w:ascii="Arial" w:eastAsiaTheme="majorEastAsia" w:hAnsi="Arial" w:cstheme="majorBidi"/>
      <w:b/>
      <w:bCs/>
      <w:sz w:val="28"/>
      <w:szCs w:val="26"/>
    </w:rPr>
  </w:style>
  <w:style w:type="table" w:customStyle="1" w:styleId="TableGrid9">
    <w:name w:val="Table Grid9"/>
    <w:basedOn w:val="TableNormal"/>
    <w:next w:val="TableGrid"/>
    <w:rsid w:val="009E785D"/>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ronymlist">
    <w:name w:val="acronym list"/>
    <w:basedOn w:val="ListofItems"/>
    <w:autoRedefine/>
    <w:qFormat/>
    <w:rsid w:val="009E785D"/>
    <w:pPr>
      <w:spacing w:after="0" w:line="240" w:lineRule="auto"/>
    </w:pPr>
    <w:rPr>
      <w:rFonts w:eastAsia="Cambria" w:cs="Times New Roman"/>
      <w:szCs w:val="24"/>
    </w:rPr>
  </w:style>
  <w:style w:type="paragraph" w:customStyle="1" w:styleId="Caption-Figure">
    <w:name w:val="Caption-Figure"/>
    <w:basedOn w:val="Caption"/>
    <w:autoRedefine/>
    <w:qFormat/>
    <w:rsid w:val="009E785D"/>
    <w:pPr>
      <w:overflowPunct/>
      <w:autoSpaceDE/>
      <w:autoSpaceDN/>
      <w:adjustRightInd/>
      <w:spacing w:before="120" w:after="360" w:line="280" w:lineRule="exact"/>
      <w:jc w:val="both"/>
      <w:textAlignment w:val="auto"/>
    </w:pPr>
    <w:rPr>
      <w:rFonts w:ascii="Times New Roman" w:eastAsia="Cambria" w:hAnsi="Times New Roman"/>
      <w:b w:val="0"/>
      <w:bCs/>
      <w:sz w:val="22"/>
    </w:rPr>
  </w:style>
  <w:style w:type="paragraph" w:styleId="ListNumber2">
    <w:name w:val="List Number 2"/>
    <w:basedOn w:val="Normal"/>
    <w:rsid w:val="009E785D"/>
    <w:pPr>
      <w:tabs>
        <w:tab w:val="num" w:pos="720"/>
      </w:tabs>
      <w:overflowPunct/>
      <w:autoSpaceDE/>
      <w:autoSpaceDN/>
      <w:adjustRightInd/>
      <w:ind w:left="720" w:hanging="360"/>
      <w:contextualSpacing/>
      <w:jc w:val="center"/>
      <w:textAlignment w:val="auto"/>
    </w:pPr>
    <w:rPr>
      <w:rFonts w:ascii="Garamond" w:eastAsia="Cambria" w:hAnsi="Garamond"/>
      <w:sz w:val="24"/>
      <w:szCs w:val="24"/>
    </w:rPr>
  </w:style>
  <w:style w:type="paragraph" w:styleId="ListNumber3">
    <w:name w:val="List Number 3"/>
    <w:basedOn w:val="Normal"/>
    <w:rsid w:val="009E785D"/>
    <w:pPr>
      <w:tabs>
        <w:tab w:val="num" w:pos="1080"/>
      </w:tabs>
      <w:overflowPunct/>
      <w:autoSpaceDE/>
      <w:autoSpaceDN/>
      <w:adjustRightInd/>
      <w:ind w:left="1080" w:hanging="360"/>
      <w:contextualSpacing/>
      <w:jc w:val="center"/>
      <w:textAlignment w:val="auto"/>
    </w:pPr>
    <w:rPr>
      <w:rFonts w:ascii="Garamond" w:eastAsia="Cambria" w:hAnsi="Garamond"/>
      <w:sz w:val="24"/>
      <w:szCs w:val="24"/>
    </w:rPr>
  </w:style>
  <w:style w:type="paragraph" w:styleId="ListNumber4">
    <w:name w:val="List Number 4"/>
    <w:basedOn w:val="Normal"/>
    <w:rsid w:val="009E785D"/>
    <w:pPr>
      <w:tabs>
        <w:tab w:val="num" w:pos="1440"/>
      </w:tabs>
      <w:overflowPunct/>
      <w:autoSpaceDE/>
      <w:autoSpaceDN/>
      <w:adjustRightInd/>
      <w:ind w:left="1440" w:hanging="360"/>
      <w:contextualSpacing/>
      <w:jc w:val="center"/>
      <w:textAlignment w:val="auto"/>
    </w:pPr>
    <w:rPr>
      <w:rFonts w:ascii="Garamond" w:eastAsia="Cambria" w:hAnsi="Garamond"/>
      <w:sz w:val="24"/>
      <w:szCs w:val="24"/>
    </w:rPr>
  </w:style>
  <w:style w:type="paragraph" w:styleId="NormalIndent">
    <w:name w:val="Normal Indent"/>
    <w:basedOn w:val="Normal"/>
    <w:rsid w:val="009E785D"/>
    <w:pPr>
      <w:overflowPunct/>
      <w:autoSpaceDE/>
      <w:autoSpaceDN/>
      <w:adjustRightInd/>
      <w:ind w:left="720"/>
      <w:jc w:val="center"/>
      <w:textAlignment w:val="auto"/>
    </w:pPr>
    <w:rPr>
      <w:rFonts w:ascii="Garamond" w:eastAsia="Cambria" w:hAnsi="Garamon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wbdg.org/references/fhpsb_new.php" TargetMode="External"/><Relationship Id="rId21" Type="http://schemas.openxmlformats.org/officeDocument/2006/relationships/header" Target="header5.xml"/><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header" Target="header10.xml"/><Relationship Id="rId89" Type="http://schemas.openxmlformats.org/officeDocument/2006/relationships/header" Target="header13.xml"/><Relationship Id="rId16"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header" Target="header6.xml"/><Relationship Id="rId37" Type="http://schemas.openxmlformats.org/officeDocument/2006/relationships/image" Target="media/image9.jpeg"/><Relationship Id="rId53" Type="http://schemas.openxmlformats.org/officeDocument/2006/relationships/header" Target="header8.xml"/><Relationship Id="rId58" Type="http://schemas.openxmlformats.org/officeDocument/2006/relationships/image" Target="media/image26.jpeg"/><Relationship Id="rId74" Type="http://schemas.openxmlformats.org/officeDocument/2006/relationships/image" Target="media/image42.jpeg"/><Relationship Id="rId79" Type="http://schemas.openxmlformats.org/officeDocument/2006/relationships/image" Target="media/image47.emf"/><Relationship Id="rId5" Type="http://schemas.openxmlformats.org/officeDocument/2006/relationships/numbering" Target="numbering.xml"/><Relationship Id="rId90" Type="http://schemas.openxmlformats.org/officeDocument/2006/relationships/footer" Target="footer12.xml"/><Relationship Id="rId22" Type="http://schemas.openxmlformats.org/officeDocument/2006/relationships/footer" Target="footer4.xml"/><Relationship Id="rId27" Type="http://schemas.openxmlformats.org/officeDocument/2006/relationships/hyperlink" Target="https://www.directives.doe.gov/directives-documents/400-series/0413.3-BOrder-b" TargetMode="External"/><Relationship Id="rId43" Type="http://schemas.openxmlformats.org/officeDocument/2006/relationships/image" Target="media/image15.jpeg"/><Relationship Id="rId48" Type="http://schemas.openxmlformats.org/officeDocument/2006/relationships/image" Target="media/image20.jpeg"/><Relationship Id="rId64" Type="http://schemas.openxmlformats.org/officeDocument/2006/relationships/image" Target="media/image32.jpeg"/><Relationship Id="rId69" Type="http://schemas.openxmlformats.org/officeDocument/2006/relationships/image" Target="media/image37.jpeg"/><Relationship Id="rId8" Type="http://schemas.openxmlformats.org/officeDocument/2006/relationships/settings" Target="settings.xml"/><Relationship Id="rId51" Type="http://schemas.openxmlformats.org/officeDocument/2006/relationships/image" Target="media/image23.emf"/><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header" Target="header11.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eader" Target="header3.xml"/><Relationship Id="rId25" Type="http://schemas.openxmlformats.org/officeDocument/2006/relationships/image" Target="media/image4.jpeg"/><Relationship Id="rId33" Type="http://schemas.openxmlformats.org/officeDocument/2006/relationships/header" Target="header7.xml"/><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header" Target="header4.xml"/><Relationship Id="rId41" Type="http://schemas.openxmlformats.org/officeDocument/2006/relationships/image" Target="media/image13.jpeg"/><Relationship Id="rId54" Type="http://schemas.openxmlformats.org/officeDocument/2006/relationships/header" Target="header9.xml"/><Relationship Id="rId62" Type="http://schemas.openxmlformats.org/officeDocument/2006/relationships/image" Target="media/image30.emf"/><Relationship Id="rId70" Type="http://schemas.openxmlformats.org/officeDocument/2006/relationships/image" Target="media/image38.jpeg"/><Relationship Id="rId75" Type="http://schemas.openxmlformats.org/officeDocument/2006/relationships/image" Target="media/image43.jpg"/><Relationship Id="rId83" Type="http://schemas.openxmlformats.org/officeDocument/2006/relationships/image" Target="media/image51.jpeg"/><Relationship Id="rId88" Type="http://schemas.openxmlformats.org/officeDocument/2006/relationships/header" Target="header12.xml"/><Relationship Id="rId9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yperlink" Target="https://www.directives.doe.gov/directives-documents/400-series/0413.3-BOrder-b" TargetMode="External"/><Relationship Id="rId36" Type="http://schemas.openxmlformats.org/officeDocument/2006/relationships/image" Target="media/image8.emf"/><Relationship Id="rId49" Type="http://schemas.openxmlformats.org/officeDocument/2006/relationships/image" Target="media/image21.jpeg"/><Relationship Id="rId57" Type="http://schemas.openxmlformats.org/officeDocument/2006/relationships/image" Target="media/image25.jpeg"/><Relationship Id="rId10" Type="http://schemas.openxmlformats.org/officeDocument/2006/relationships/footnotes" Target="footnotes.xml"/><Relationship Id="rId31" Type="http://schemas.openxmlformats.org/officeDocument/2006/relationships/image" Target="media/image7.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footer" Target="footer10.xml"/><Relationship Id="rId94"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1.emf"/><Relationship Id="rId34" Type="http://schemas.openxmlformats.org/officeDocument/2006/relationships/footer" Target="footer6.xml"/><Relationship Id="rId50" Type="http://schemas.openxmlformats.org/officeDocument/2006/relationships/image" Target="media/image22.jpeg"/><Relationship Id="rId55" Type="http://schemas.openxmlformats.org/officeDocument/2006/relationships/footer" Target="footer8.xml"/><Relationship Id="rId76" Type="http://schemas.openxmlformats.org/officeDocument/2006/relationships/image" Target="media/image44.jpeg"/><Relationship Id="rId7" Type="http://schemas.microsoft.com/office/2007/relationships/stylesWithEffects" Target="stylesWithEffects.xml"/><Relationship Id="rId71" Type="http://schemas.openxmlformats.org/officeDocument/2006/relationships/image" Target="media/image39.jpe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image" Target="media/image3.jpeg"/><Relationship Id="rId40" Type="http://schemas.openxmlformats.org/officeDocument/2006/relationships/image" Target="media/image12.jpeg"/><Relationship Id="rId45" Type="http://schemas.openxmlformats.org/officeDocument/2006/relationships/image" Target="media/image17.emf"/><Relationship Id="rId66" Type="http://schemas.openxmlformats.org/officeDocument/2006/relationships/image" Target="media/image34.emf"/><Relationship Id="rId87" Type="http://schemas.openxmlformats.org/officeDocument/2006/relationships/footer" Target="footer11.xml"/><Relationship Id="rId61" Type="http://schemas.openxmlformats.org/officeDocument/2006/relationships/image" Target="media/image29.jpeg"/><Relationship Id="rId82" Type="http://schemas.openxmlformats.org/officeDocument/2006/relationships/image" Target="media/image50.jpeg"/><Relationship Id="rId19" Type="http://schemas.openxmlformats.org/officeDocument/2006/relationships/image" Target="media/image2.jpeg"/><Relationship Id="rId14" Type="http://schemas.openxmlformats.org/officeDocument/2006/relationships/footer" Target="footer1.xml"/><Relationship Id="rId30" Type="http://schemas.openxmlformats.org/officeDocument/2006/relationships/image" Target="media/image6.jpeg"/><Relationship Id="rId35" Type="http://schemas.openxmlformats.org/officeDocument/2006/relationships/footer" Target="footer7.xml"/><Relationship Id="rId56" Type="http://schemas.openxmlformats.org/officeDocument/2006/relationships/footer" Target="footer9.xml"/><Relationship Id="rId77"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AltAn</b:Tag>
    <b:SourceType>Report</b:SourceType>
    <b:Guid>{0C641F37-5FE9-4128-A854-00949FF7E7D1}</b:Guid>
    <b:Author>
      <b:Author>
        <b:Corporate>Long-Baseline Neutrino Experiment Project</b:Corporate>
      </b:Author>
    </b:Author>
    <b:Title>Alternatives Analysis (LBNE-doc-4382)</b:Title>
    <b:RefOrder>1</b:RefOrder>
  </b:Source>
  <b:Source>
    <b:Tag>Gro10</b:Tag>
    <b:SourceType>Report</b:SourceType>
    <b:Guid>{A5F8EE9D-C583-4B48-9F3B-E28D9DEEE935}</b:Guid>
    <b:Author>
      <b:Author>
        <b:Corporate>Groff Testing Corporation</b:Corporate>
      </b:Author>
    </b:Author>
    <b:Title>LBNE Site Investigation Geotechnical Engineering Services Report (LBNE-doc-3041)</b:Title>
    <b:Year>February 26, 2010</b:Year>
    <b:RefOrder>2</b:RefOrder>
  </b:Source>
  <b:Source>
    <b:Tag>Heu09</b:Tag>
    <b:SourceType>Report</b:SourceType>
    <b:Guid>{82B66D09-F418-4265-B564-52BCD9EB5C96}</b:Guid>
    <b:Author>
      <b:Author>
        <b:Corporate>Heuer Review</b:Corporate>
      </b:Author>
    </b:Author>
    <b:Title>Geotechnical Investigation (LBNE-doc-5647)</b:Title>
    <b:Year>August 20, 2009</b:Year>
    <b:RefOrder>3</b:RefOrder>
  </b:Source>
  <b:Source>
    <b:Tag>CFdwgs</b:Tag>
    <b:SourceType>Report</b:SourceType>
    <b:Guid>{1929C81A-7979-4189-AE62-DF8C7EE33E8D}</b:Guid>
    <b:Title>LBNE Conventional Facilities CDR Drawings (LBNE-doc-5339)</b:Title>
    <b:RefOrder>4</b:RefOrder>
  </b:Source>
  <b:Source>
    <b:Tag>Wetland</b:Tag>
    <b:SourceType>Report</b:SourceType>
    <b:Guid>{4FA272CC-5B47-4F69-B142-2F7F4D8193F1}</b:Guid>
    <b:Author>
      <b:Author>
        <b:Corporate>Patrick Engineering, Inc.</b:Corporate>
      </b:Author>
    </b:Author>
    <b:Title>The Wetland Report (LBNE-doc-3046)</b:Title>
    <b:Year>August 9, 2010</b:Year>
    <b:RefOrder>5</b:RefOrder>
  </b:Source>
  <b:Source>
    <b:Tag>Aon11</b:Tag>
    <b:SourceType>Report</b:SourceType>
    <b:Guid>{FB3E62D6-C7B1-4E6B-ADBE-4C3C447DF2BB}</b:Guid>
    <b:Author>
      <b:Author>
        <b:Corporate>Aon Fire Protection Engineering Corporation</b:Corporate>
      </b:Author>
    </b:Author>
    <b:Title>Preliminary Fire Protection/Life Safety Assessment for the Conceptual Design of the Near Site of the LBNE Project (LBNE-doc-6273)</b:Title>
    <b:Year>August 10, 2012</b:Year>
    <b:RefOrder>6</b:RefOrder>
  </b:Source>
  <b:Source>
    <b:Tag>Req</b:Tag>
    <b:SourceType>Report</b:SourceType>
    <b:Guid>{C8C381F1-9FDA-44B5-A068-A4FC14F48BD3}</b:Guid>
    <b:Title>LBNE Near Site Conventional Facilities Requirements Document (LBNE-doc-5437)</b:Title>
    <b:RefOrder>7</b:RefOrder>
  </b:Source>
  <b:Source>
    <b:Tag>Spacebank</b:Tag>
    <b:SourceType>Report</b:SourceType>
    <b:Guid>{99CFF3C6-E08E-4DBE-AE45-CECB64521B2C}</b:Guid>
    <b:Title>LBNE Space Bank Waiver (LBNE-doc-3047)</b:Title>
    <b:Year>November 12, 2009</b:Year>
    <b:RefOrder>8</b:RefOrder>
  </b:Source>
  <b:Source>
    <b:Tag>ESHKavazanjian</b:Tag>
    <b:SourceType>Report</b:SourceType>
    <b:Guid>{F193D845-7FC0-44A6-9AD5-2235F38E8095}</b:Guid>
    <b:Title>ES&amp;H Review and Comments memos of the Kavazanjian Report (LBNE-doc-5646)</b:Title>
    <b:RefOrder>9</b:RefOrder>
  </b:Source>
  <b:Source>
    <b:Tag>KavazanjianPres</b:Tag>
    <b:SourceType>Report</b:SourceType>
    <b:Guid>{4031B0BB-1F64-4432-B338-5488125284E6}</b:Guid>
    <b:Author>
      <b:Author>
        <b:NameList>
          <b:Person>
            <b:Last>Kavazanjian</b:Last>
            <b:First>Ed</b:First>
          </b:Person>
        </b:NameList>
      </b:Author>
    </b:Author>
    <b:Title>Kavazanjian Presentation to LBNE at Fermilab (LBNE-doc-4419)</b:Title>
    <b:RefOrder>10</b:RefOrder>
  </b:Source>
  <b:Source>
    <b:Tag>RockCost</b:Tag>
    <b:SourceType>Report</b:SourceType>
    <b:Guid>{9F618CE6-9046-4311-A781-C9920F3D1695}</b:Guid>
    <b:Title>Rock Grouting Cost Model (LBNE-doc-4326)</b:Title>
    <b:RefOrder>11</b:RefOrder>
  </b:Source>
  <b:Source>
    <b:Tag>PMP</b:Tag>
    <b:SourceType>Report</b:SourceType>
    <b:Guid>{62D66DBB-2E6E-4032-A2BA-952792D27A10}</b:Guid>
    <b:Author>
      <b:Author>
        <b:Corporate>Long-Baseline Neutrino Experiment Project</b:Corporate>
      </b:Author>
    </b:Author>
    <b:Title>Project Management Plan (LBNE-doc-2453)</b:Title>
    <b:RefOrder>12</b:RefOrder>
  </b:Source>
  <b:Source>
    <b:Tag>Placeholder1</b:Tag>
    <b:SourceType>Report</b:SourceType>
    <b:Guid>{1F435F8A-A463-460A-8C5A-EB7D31072628}</b:Guid>
    <b:RefOrder>13</b:RefOrder>
  </b:Source>
  <b:Source>
    <b:Tag>0</b:Tag>
    <b:SourceType>Report</b:SourceType>
    <b:Guid>{94274830-A049-4BEA-8D90-04C1635A38A4}</b:Guid>
    <b:RefOrder>14</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Vol 3 Annex Near Site</Section_x0020_Title>
    <System_x0020_or_x0020_Component xmlns="e6c11585-08fe-44ce-a016-067c70564434">For Elaine's edits</System_x0020_or_x0020_Component>
    <Category xmlns="e6c11585-08fe-44ce-a016-067c70564434">File prep'd for contributor</Category>
    <CDR_x0020_Volume xmlns="e6c11585-08fe-44ce-a016-067c70564434">Near Site CF</CDR_x0020_Volume>
    <_dlc_DocId xmlns="5c9f3ab6-242c-461d-a351-c910a751d111">-86-174</_dlc_DocId>
    <_dlc_DocIdUrl xmlns="5c9f3ab6-242c-461d-a351-c910a751d111">
      <Url>https://web.fnal.gov/project/LBNF/ReviewsAndAssessments/CD-1Preparation/_layouts/15/DocIdRedir.aspx?ID=-86-174</Url>
      <Description>-86-174</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8C0F645-0715-4A98-94F7-BBCFBC772A76}"/>
</file>

<file path=customXml/itemProps2.xml><?xml version="1.0" encoding="utf-8"?>
<ds:datastoreItem xmlns:ds="http://schemas.openxmlformats.org/officeDocument/2006/customXml" ds:itemID="{194DCC3B-7B1E-461F-8898-BD6C0D20321C}"/>
</file>

<file path=customXml/itemProps3.xml><?xml version="1.0" encoding="utf-8"?>
<ds:datastoreItem xmlns:ds="http://schemas.openxmlformats.org/officeDocument/2006/customXml" ds:itemID="{471764E9-F4C4-4FC0-A537-A2C761EEF3D4}"/>
</file>

<file path=customXml/itemProps4.xml><?xml version="1.0" encoding="utf-8"?>
<ds:datastoreItem xmlns:ds="http://schemas.openxmlformats.org/officeDocument/2006/customXml" ds:itemID="{A8E325C9-98CA-408D-BE7E-AE41B95D418A}"/>
</file>

<file path=customXml/itemProps5.xml><?xml version="1.0" encoding="utf-8"?>
<ds:datastoreItem xmlns:ds="http://schemas.openxmlformats.org/officeDocument/2006/customXml" ds:itemID="{C3099629-1660-4A53-9A75-11A1C9FB05C8}"/>
</file>

<file path=docProps/app.xml><?xml version="1.0" encoding="utf-8"?>
<Properties xmlns="http://schemas.openxmlformats.org/officeDocument/2006/extended-properties" xmlns:vt="http://schemas.openxmlformats.org/officeDocument/2006/docPropsVTypes">
  <Template>CDR Template.dotx</Template>
  <TotalTime>787</TotalTime>
  <Pages>96</Pages>
  <Words>22778</Words>
  <Characters>129838</Characters>
  <Application>Microsoft Office Word</Application>
  <DocSecurity>0</DocSecurity>
  <Lines>1081</Lines>
  <Paragraphs>304</Paragraphs>
  <ScaleCrop>false</ScaleCrop>
  <HeadingPairs>
    <vt:vector size="2" baseType="variant">
      <vt:variant>
        <vt:lpstr>Title</vt:lpstr>
      </vt:variant>
      <vt:variant>
        <vt:i4>1</vt:i4>
      </vt:variant>
    </vt:vector>
  </HeadingPairs>
  <TitlesOfParts>
    <vt:vector size="1" baseType="lpstr">
      <vt:lpstr>Functional Requirements Document Template</vt:lpstr>
    </vt:vector>
  </TitlesOfParts>
  <Company>CHM</Company>
  <LinksUpToDate>false</LinksUpToDate>
  <CharactersWithSpaces>152312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 3 Annex Near Site</dc:title>
  <dc:creator>CHM Team</dc:creator>
  <cp:lastModifiedBy>Lakshmi Nayar x2324 30607C</cp:lastModifiedBy>
  <cp:revision>162</cp:revision>
  <cp:lastPrinted>2015-04-15T15:52:00Z</cp:lastPrinted>
  <dcterms:created xsi:type="dcterms:W3CDTF">2015-05-04T20:51:00Z</dcterms:created>
  <dcterms:modified xsi:type="dcterms:W3CDTF">2015-05-13T16:13:00Z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68b8b69e-aec5-4537-850d-0e56baf79d8a</vt:lpwstr>
  </property>
</Properties>
</file>