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header4.xml" ContentType="application/vnd.openxmlformats-officedocument.wordprocessingml.header+xml"/>
  <Override PartName="/word/endnotes.xml" ContentType="application/vnd.openxmlformats-officedocument.wordprocessingml.endnotes+xml"/>
  <Override PartName="/word/header3.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docProps/custom.xml" ContentType="application/vnd.openxmlformats-officedocument.custom-properties+xml"/>
  <Override PartName="/customXml/itemProps2.xml" ContentType="application/vnd.openxmlformats-officedocument.customXml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webSettings.xml" ContentType="application/vnd.openxmlformats-officedocument.wordprocessingml.webSettings+xml"/>
  <Override PartName="/docProps/core.xml" ContentType="application/vnd.openxmlformats-package.core-properties+xml"/>
  <Override PartName="/word/commentsExtended.xml" ContentType="application/vnd.openxmlformats-officedocument.wordprocessingml.commentsExtended+xml"/>
  <Override PartName="/word/people.xml" ContentType="application/vnd.openxmlformats-officedocument.wordprocessingml.people+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47784AB" w14:textId="77777777" w:rsidR="00DE7709" w:rsidRDefault="00DE7709" w:rsidP="00106E92">
      <w:pPr>
        <w:pStyle w:val="Subtitle"/>
        <w:rPr>
          <w:noProof/>
        </w:rPr>
      </w:pPr>
      <w:bookmarkStart w:id="0" w:name="_GoBack"/>
      <w:bookmarkEnd w:id="0"/>
      <w:r>
        <w:rPr>
          <w:noProof/>
        </w:rPr>
        <w:t xml:space="preserve"> </w:t>
      </w:r>
    </w:p>
    <w:p w14:paraId="48294247" w14:textId="77777777" w:rsidR="00DE7709" w:rsidRDefault="00DE7709">
      <w:pPr>
        <w:rPr>
          <w:noProof/>
          <w:color w:val="FF0000"/>
        </w:rPr>
      </w:pPr>
    </w:p>
    <w:p w14:paraId="2C1A22BF" w14:textId="65A50453" w:rsidR="008C5E35" w:rsidRPr="00E1083E" w:rsidRDefault="00BD6910" w:rsidP="006908E3">
      <w:pPr>
        <w:pStyle w:val="CoverPageSub"/>
        <w:rPr>
          <w:color w:val="auto"/>
        </w:rPr>
      </w:pPr>
      <w:r>
        <w:rPr>
          <w:color w:val="FF0000"/>
          <w:szCs w:val="48"/>
        </w:rPr>
        <w:t xml:space="preserve"> </w:t>
      </w:r>
      <w:r w:rsidR="000A2660" w:rsidRPr="000A2660">
        <w:rPr>
          <w:color w:val="auto"/>
          <w:szCs w:val="48"/>
        </w:rPr>
        <w:t xml:space="preserve">Volume 3: </w:t>
      </w:r>
      <w:r w:rsidR="006908E3" w:rsidRPr="00E1083E">
        <w:rPr>
          <w:color w:val="auto"/>
        </w:rPr>
        <w:t>L</w:t>
      </w:r>
      <w:r w:rsidR="008C5E35" w:rsidRPr="00E1083E">
        <w:rPr>
          <w:color w:val="auto"/>
        </w:rPr>
        <w:t>ong-</w:t>
      </w:r>
      <w:r w:rsidR="006908E3" w:rsidRPr="00E1083E">
        <w:rPr>
          <w:color w:val="auto"/>
        </w:rPr>
        <w:t>B</w:t>
      </w:r>
      <w:r w:rsidR="009B4106" w:rsidRPr="00E1083E">
        <w:rPr>
          <w:color w:val="auto"/>
        </w:rPr>
        <w:t>ase</w:t>
      </w:r>
      <w:r w:rsidR="008C5E35" w:rsidRPr="00E1083E">
        <w:rPr>
          <w:color w:val="auto"/>
        </w:rPr>
        <w:t>line</w:t>
      </w:r>
      <w:r w:rsidR="009B4106" w:rsidRPr="00E1083E">
        <w:rPr>
          <w:color w:val="auto"/>
        </w:rPr>
        <w:t xml:space="preserve"> Neutrino </w:t>
      </w:r>
      <w:r w:rsidR="006908E3" w:rsidRPr="00E1083E">
        <w:rPr>
          <w:color w:val="auto"/>
        </w:rPr>
        <w:t>F</w:t>
      </w:r>
      <w:r w:rsidR="009B4106" w:rsidRPr="00E1083E">
        <w:rPr>
          <w:color w:val="auto"/>
        </w:rPr>
        <w:t>acility (LBNF)</w:t>
      </w:r>
      <w:r w:rsidR="008C5E35" w:rsidRPr="00E1083E">
        <w:rPr>
          <w:color w:val="auto"/>
        </w:rPr>
        <w:t xml:space="preserve">   for DUNE</w:t>
      </w:r>
    </w:p>
    <w:p w14:paraId="0BD3FD28" w14:textId="5679D6E2" w:rsidR="00DE7709" w:rsidRPr="00E1083E" w:rsidRDefault="006908E3" w:rsidP="006908E3">
      <w:pPr>
        <w:pStyle w:val="CoverPageSub"/>
        <w:rPr>
          <w:color w:val="auto"/>
        </w:rPr>
      </w:pPr>
      <w:r w:rsidRPr="00E1083E">
        <w:rPr>
          <w:color w:val="auto"/>
        </w:rPr>
        <w:t xml:space="preserve"> </w:t>
      </w:r>
      <w:r w:rsidR="000A2660" w:rsidRPr="00E1083E">
        <w:rPr>
          <w:color w:val="auto"/>
        </w:rPr>
        <w:t xml:space="preserve">LBNF/DUNE </w:t>
      </w:r>
      <w:r w:rsidRPr="00E1083E">
        <w:rPr>
          <w:color w:val="auto"/>
        </w:rPr>
        <w:t>Conceptual Design Report</w:t>
      </w:r>
      <w:r w:rsidR="008C5E35" w:rsidRPr="00E1083E">
        <w:rPr>
          <w:color w:val="auto"/>
        </w:rPr>
        <w:t xml:space="preserve"> (draft)</w:t>
      </w:r>
    </w:p>
    <w:p w14:paraId="5EA3ADD0" w14:textId="77777777" w:rsidR="00DE7709" w:rsidRDefault="00DE7709">
      <w:pPr>
        <w:rPr>
          <w:b/>
          <w:sz w:val="28"/>
        </w:rPr>
      </w:pPr>
    </w:p>
    <w:p w14:paraId="484FECF0" w14:textId="0304AF5C" w:rsidR="00DE7709" w:rsidRDefault="00DE7709" w:rsidP="008C5E35">
      <w:pPr>
        <w:rPr>
          <w:b/>
          <w:sz w:val="28"/>
        </w:rPr>
      </w:pPr>
    </w:p>
    <w:p w14:paraId="3D418E00" w14:textId="77777777" w:rsidR="004C0028" w:rsidRDefault="004C0028">
      <w:pPr>
        <w:rPr>
          <w:b/>
          <w:sz w:val="28"/>
        </w:rPr>
      </w:pPr>
    </w:p>
    <w:p w14:paraId="16F17589" w14:textId="77777777" w:rsidR="004C0028" w:rsidRDefault="004C0028">
      <w:pPr>
        <w:rPr>
          <w:b/>
          <w:sz w:val="28"/>
        </w:rPr>
      </w:pPr>
    </w:p>
    <w:p w14:paraId="4836D2F3" w14:textId="3395CD6F" w:rsidR="00DE7709" w:rsidRDefault="000A2660">
      <w:pPr>
        <w:rPr>
          <w:b/>
          <w:sz w:val="28"/>
        </w:rPr>
      </w:pPr>
      <w:r>
        <w:rPr>
          <w:b/>
          <w:noProof/>
          <w:sz w:val="28"/>
        </w:rPr>
        <w:drawing>
          <wp:inline distT="0" distB="0" distL="0" distR="0" wp14:anchorId="14F6FB3C" wp14:editId="6210F374">
            <wp:extent cx="5943600" cy="3039892"/>
            <wp:effectExtent l="19050" t="19050" r="19050" b="27305"/>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039892"/>
                    </a:xfrm>
                    <a:prstGeom prst="rect">
                      <a:avLst/>
                    </a:prstGeom>
                    <a:noFill/>
                    <a:ln>
                      <a:solidFill>
                        <a:schemeClr val="accent1"/>
                      </a:solidFill>
                    </a:ln>
                  </pic:spPr>
                </pic:pic>
              </a:graphicData>
            </a:graphic>
          </wp:inline>
        </w:drawing>
      </w:r>
    </w:p>
    <w:p w14:paraId="7A47875F" w14:textId="5E5D772A" w:rsidR="00BD6910" w:rsidRDefault="00BD6910">
      <w:pPr>
        <w:rPr>
          <w:b/>
          <w:sz w:val="28"/>
        </w:rPr>
      </w:pPr>
    </w:p>
    <w:p w14:paraId="1C7751E0" w14:textId="77777777" w:rsidR="00BD6910" w:rsidRDefault="00BD6910">
      <w:pPr>
        <w:rPr>
          <w:b/>
          <w:sz w:val="28"/>
        </w:rPr>
      </w:pPr>
    </w:p>
    <w:p w14:paraId="6ECC0B5A" w14:textId="77777777" w:rsidR="00962D40" w:rsidRDefault="00962D40">
      <w:pPr>
        <w:rPr>
          <w:b/>
          <w:sz w:val="28"/>
        </w:rPr>
      </w:pPr>
    </w:p>
    <w:p w14:paraId="24DC7801" w14:textId="39B01132" w:rsidR="00962D40" w:rsidRDefault="009B11F3" w:rsidP="008C5E35">
      <w:pPr>
        <w:jc w:val="center"/>
        <w:rPr>
          <w:b/>
          <w:sz w:val="28"/>
        </w:rPr>
      </w:pPr>
      <w:r>
        <w:rPr>
          <w:b/>
          <w:sz w:val="28"/>
        </w:rPr>
        <w:t>May 22</w:t>
      </w:r>
      <w:r w:rsidR="008C5E35">
        <w:rPr>
          <w:b/>
          <w:sz w:val="28"/>
        </w:rPr>
        <w:t>, 2015</w:t>
      </w:r>
    </w:p>
    <w:p w14:paraId="38F47F07" w14:textId="77777777" w:rsidR="00962D40" w:rsidRDefault="00962D40">
      <w:pPr>
        <w:rPr>
          <w:b/>
          <w:sz w:val="28"/>
        </w:rPr>
      </w:pPr>
    </w:p>
    <w:p w14:paraId="1B2A48A4" w14:textId="77777777" w:rsidR="00962D40" w:rsidRDefault="00962D40">
      <w:pPr>
        <w:rPr>
          <w:b/>
          <w:sz w:val="28"/>
        </w:rPr>
      </w:pPr>
    </w:p>
    <w:p w14:paraId="40318C93" w14:textId="77777777" w:rsidR="00962D40" w:rsidRDefault="00962D40">
      <w:pPr>
        <w:rPr>
          <w:b/>
          <w:sz w:val="28"/>
        </w:rPr>
      </w:pPr>
    </w:p>
    <w:p w14:paraId="47EACACE" w14:textId="77777777" w:rsidR="00962D40" w:rsidRDefault="00962D40">
      <w:pPr>
        <w:rPr>
          <w:b/>
          <w:sz w:val="28"/>
        </w:rPr>
      </w:pPr>
    </w:p>
    <w:p w14:paraId="0A0CA6F9" w14:textId="77777777" w:rsidR="007D76C0" w:rsidRDefault="007D76C0">
      <w:pPr>
        <w:rPr>
          <w:b/>
          <w:sz w:val="28"/>
        </w:rPr>
        <w:sectPr w:rsidR="007D76C0" w:rsidSect="00527A46">
          <w:headerReference w:type="default" r:id="rId13"/>
          <w:footerReference w:type="default" r:id="rId14"/>
          <w:pgSz w:w="12240" w:h="15840"/>
          <w:pgMar w:top="1440" w:right="1440" w:bottom="1440" w:left="1440" w:header="720" w:footer="720" w:gutter="0"/>
          <w:pgNumType w:fmt="lowerRoman"/>
          <w:cols w:space="720"/>
          <w:titlePg/>
          <w:docGrid w:linePitch="299"/>
        </w:sectPr>
      </w:pPr>
    </w:p>
    <w:p w14:paraId="5D31C689" w14:textId="77777777" w:rsidR="00957619" w:rsidRDefault="00957619">
      <w:pPr>
        <w:rPr>
          <w:b/>
          <w:sz w:val="28"/>
        </w:rPr>
      </w:pPr>
      <w:r>
        <w:rPr>
          <w:b/>
          <w:sz w:val="28"/>
        </w:rPr>
        <w:lastRenderedPageBreak/>
        <w:t xml:space="preserve">                                             </w:t>
      </w:r>
    </w:p>
    <w:p w14:paraId="3C517B18" w14:textId="122EB6D1" w:rsidR="00962D40" w:rsidRDefault="00957619">
      <w:pPr>
        <w:rPr>
          <w:b/>
          <w:sz w:val="28"/>
        </w:rPr>
      </w:pPr>
      <w:r>
        <w:rPr>
          <w:b/>
          <w:sz w:val="28"/>
        </w:rPr>
        <w:t xml:space="preserve">                                         This page is intentionally left blank.</w:t>
      </w:r>
    </w:p>
    <w:bookmarkStart w:id="1" w:name="_Toc420934048" w:displacedByCustomXml="next"/>
    <w:sdt>
      <w:sdtPr>
        <w:rPr>
          <w:rFonts w:asciiTheme="minorHAnsi" w:hAnsiTheme="minorHAnsi"/>
          <w:b w:val="0"/>
          <w:caps w:val="0"/>
          <w:kern w:val="0"/>
          <w:sz w:val="22"/>
        </w:rPr>
        <w:id w:val="357932150"/>
        <w:docPartObj>
          <w:docPartGallery w:val="Table of Contents"/>
          <w:docPartUnique/>
        </w:docPartObj>
      </w:sdtPr>
      <w:sdtEndPr>
        <w:rPr>
          <w:noProof/>
        </w:rPr>
      </w:sdtEndPr>
      <w:sdtContent>
        <w:p w14:paraId="7F79A1BA" w14:textId="72FF1FB9" w:rsidR="007D3890" w:rsidRPr="00404311" w:rsidRDefault="00AD1BC4" w:rsidP="00404311">
          <w:pPr>
            <w:pStyle w:val="Heading1NoNumber"/>
            <w:rPr>
              <w:rStyle w:val="Heading1NoNumberChar"/>
            </w:rPr>
          </w:pPr>
          <w:r>
            <w:t xml:space="preserve">Table of </w:t>
          </w:r>
          <w:r w:rsidR="00404311">
            <w:t>Contents</w:t>
          </w:r>
          <w:bookmarkEnd w:id="1"/>
        </w:p>
        <w:p w14:paraId="7B8FBDB7" w14:textId="77777777" w:rsidR="00C1676A" w:rsidRDefault="00C63FA3">
          <w:pPr>
            <w:pStyle w:val="TOC1"/>
            <w:tabs>
              <w:tab w:val="right" w:leader="dot" w:pos="9350"/>
            </w:tabs>
            <w:rPr>
              <w:rFonts w:asciiTheme="minorHAnsi" w:eastAsiaTheme="minorEastAsia" w:hAnsiTheme="minorHAnsi" w:cstheme="minorBidi"/>
              <w:b w:val="0"/>
              <w:bCs w:val="0"/>
              <w:caps w:val="0"/>
              <w:noProof/>
              <w:sz w:val="22"/>
              <w:szCs w:val="22"/>
            </w:rPr>
          </w:pPr>
          <w:r>
            <w:fldChar w:fldCharType="begin"/>
          </w:r>
          <w:r>
            <w:instrText xml:space="preserve"> TOC \o "1-5" \h \z \u </w:instrText>
          </w:r>
          <w:r>
            <w:fldChar w:fldCharType="separate"/>
          </w:r>
          <w:hyperlink w:anchor="_Toc420934048" w:history="1">
            <w:r w:rsidR="00C1676A" w:rsidRPr="0009277C">
              <w:rPr>
                <w:rStyle w:val="Hyperlink"/>
                <w:noProof/>
              </w:rPr>
              <w:t>Table of Contents</w:t>
            </w:r>
            <w:r w:rsidR="00C1676A">
              <w:rPr>
                <w:noProof/>
                <w:webHidden/>
              </w:rPr>
              <w:tab/>
            </w:r>
            <w:r w:rsidR="00C1676A">
              <w:rPr>
                <w:noProof/>
                <w:webHidden/>
              </w:rPr>
              <w:fldChar w:fldCharType="begin"/>
            </w:r>
            <w:r w:rsidR="00C1676A">
              <w:rPr>
                <w:noProof/>
                <w:webHidden/>
              </w:rPr>
              <w:instrText xml:space="preserve"> PAGEREF _Toc420934048 \h </w:instrText>
            </w:r>
            <w:r w:rsidR="00C1676A">
              <w:rPr>
                <w:noProof/>
                <w:webHidden/>
              </w:rPr>
            </w:r>
            <w:r w:rsidR="00C1676A">
              <w:rPr>
                <w:noProof/>
                <w:webHidden/>
              </w:rPr>
              <w:fldChar w:fldCharType="separate"/>
            </w:r>
            <w:r w:rsidR="00F23082">
              <w:rPr>
                <w:noProof/>
                <w:webHidden/>
              </w:rPr>
              <w:t>iii</w:t>
            </w:r>
            <w:r w:rsidR="00C1676A">
              <w:rPr>
                <w:noProof/>
                <w:webHidden/>
              </w:rPr>
              <w:fldChar w:fldCharType="end"/>
            </w:r>
          </w:hyperlink>
        </w:p>
        <w:p w14:paraId="546E0BDE" w14:textId="77777777" w:rsidR="00C1676A" w:rsidRDefault="0059747A">
          <w:pPr>
            <w:pStyle w:val="TOC1"/>
            <w:tabs>
              <w:tab w:val="right" w:leader="dot" w:pos="9350"/>
            </w:tabs>
            <w:rPr>
              <w:rFonts w:asciiTheme="minorHAnsi" w:eastAsiaTheme="minorEastAsia" w:hAnsiTheme="minorHAnsi" w:cstheme="minorBidi"/>
              <w:b w:val="0"/>
              <w:bCs w:val="0"/>
              <w:caps w:val="0"/>
              <w:noProof/>
              <w:sz w:val="22"/>
              <w:szCs w:val="22"/>
            </w:rPr>
          </w:pPr>
          <w:hyperlink w:anchor="_Toc420934049" w:history="1">
            <w:r w:rsidR="00C1676A" w:rsidRPr="0009277C">
              <w:rPr>
                <w:rStyle w:val="Hyperlink"/>
                <w:noProof/>
              </w:rPr>
              <w:t>List Of Figures</w:t>
            </w:r>
            <w:r w:rsidR="00C1676A">
              <w:rPr>
                <w:noProof/>
                <w:webHidden/>
              </w:rPr>
              <w:tab/>
            </w:r>
            <w:r w:rsidR="00C1676A">
              <w:rPr>
                <w:noProof/>
                <w:webHidden/>
              </w:rPr>
              <w:fldChar w:fldCharType="begin"/>
            </w:r>
            <w:r w:rsidR="00C1676A">
              <w:rPr>
                <w:noProof/>
                <w:webHidden/>
              </w:rPr>
              <w:instrText xml:space="preserve"> PAGEREF _Toc420934049 \h </w:instrText>
            </w:r>
            <w:r w:rsidR="00C1676A">
              <w:rPr>
                <w:noProof/>
                <w:webHidden/>
              </w:rPr>
            </w:r>
            <w:r w:rsidR="00C1676A">
              <w:rPr>
                <w:noProof/>
                <w:webHidden/>
              </w:rPr>
              <w:fldChar w:fldCharType="separate"/>
            </w:r>
            <w:r w:rsidR="00F23082">
              <w:rPr>
                <w:noProof/>
                <w:webHidden/>
              </w:rPr>
              <w:t>ix</w:t>
            </w:r>
            <w:r w:rsidR="00C1676A">
              <w:rPr>
                <w:noProof/>
                <w:webHidden/>
              </w:rPr>
              <w:fldChar w:fldCharType="end"/>
            </w:r>
          </w:hyperlink>
        </w:p>
        <w:p w14:paraId="1CCA1D31" w14:textId="77777777" w:rsidR="00C1676A" w:rsidRDefault="0059747A">
          <w:pPr>
            <w:pStyle w:val="TOC1"/>
            <w:tabs>
              <w:tab w:val="right" w:leader="dot" w:pos="9350"/>
            </w:tabs>
            <w:rPr>
              <w:rFonts w:asciiTheme="minorHAnsi" w:eastAsiaTheme="minorEastAsia" w:hAnsiTheme="minorHAnsi" w:cstheme="minorBidi"/>
              <w:b w:val="0"/>
              <w:bCs w:val="0"/>
              <w:caps w:val="0"/>
              <w:noProof/>
              <w:sz w:val="22"/>
              <w:szCs w:val="22"/>
            </w:rPr>
          </w:pPr>
          <w:hyperlink w:anchor="_Toc420934050" w:history="1">
            <w:r w:rsidR="00C1676A" w:rsidRPr="0009277C">
              <w:rPr>
                <w:rStyle w:val="Hyperlink"/>
                <w:noProof/>
              </w:rPr>
              <w:t>List of Tables</w:t>
            </w:r>
            <w:r w:rsidR="00C1676A">
              <w:rPr>
                <w:noProof/>
                <w:webHidden/>
              </w:rPr>
              <w:tab/>
            </w:r>
            <w:r w:rsidR="00C1676A">
              <w:rPr>
                <w:noProof/>
                <w:webHidden/>
              </w:rPr>
              <w:fldChar w:fldCharType="begin"/>
            </w:r>
            <w:r w:rsidR="00C1676A">
              <w:rPr>
                <w:noProof/>
                <w:webHidden/>
              </w:rPr>
              <w:instrText xml:space="preserve"> PAGEREF _Toc420934050 \h </w:instrText>
            </w:r>
            <w:r w:rsidR="00C1676A">
              <w:rPr>
                <w:noProof/>
                <w:webHidden/>
              </w:rPr>
            </w:r>
            <w:r w:rsidR="00C1676A">
              <w:rPr>
                <w:noProof/>
                <w:webHidden/>
              </w:rPr>
              <w:fldChar w:fldCharType="separate"/>
            </w:r>
            <w:r w:rsidR="00F23082">
              <w:rPr>
                <w:noProof/>
                <w:webHidden/>
              </w:rPr>
              <w:t>xii</w:t>
            </w:r>
            <w:r w:rsidR="00C1676A">
              <w:rPr>
                <w:noProof/>
                <w:webHidden/>
              </w:rPr>
              <w:fldChar w:fldCharType="end"/>
            </w:r>
          </w:hyperlink>
        </w:p>
        <w:p w14:paraId="10CE969A" w14:textId="77777777" w:rsidR="00C1676A" w:rsidRDefault="0059747A">
          <w:pPr>
            <w:pStyle w:val="TOC1"/>
            <w:tabs>
              <w:tab w:val="right" w:leader="dot" w:pos="9350"/>
            </w:tabs>
            <w:rPr>
              <w:rFonts w:asciiTheme="minorHAnsi" w:eastAsiaTheme="minorEastAsia" w:hAnsiTheme="minorHAnsi" w:cstheme="minorBidi"/>
              <w:b w:val="0"/>
              <w:bCs w:val="0"/>
              <w:caps w:val="0"/>
              <w:noProof/>
              <w:sz w:val="22"/>
              <w:szCs w:val="22"/>
            </w:rPr>
          </w:pPr>
          <w:hyperlink w:anchor="_Toc420934051" w:history="1">
            <w:r w:rsidR="00C1676A" w:rsidRPr="0009277C">
              <w:rPr>
                <w:rStyle w:val="Hyperlink"/>
                <w:noProof/>
              </w:rPr>
              <w:t>Abbreviations, Acronyms and Terms</w:t>
            </w:r>
            <w:r w:rsidR="00C1676A">
              <w:rPr>
                <w:noProof/>
                <w:webHidden/>
              </w:rPr>
              <w:tab/>
            </w:r>
            <w:r w:rsidR="00C1676A">
              <w:rPr>
                <w:noProof/>
                <w:webHidden/>
              </w:rPr>
              <w:fldChar w:fldCharType="begin"/>
            </w:r>
            <w:r w:rsidR="00C1676A">
              <w:rPr>
                <w:noProof/>
                <w:webHidden/>
              </w:rPr>
              <w:instrText xml:space="preserve"> PAGEREF _Toc420934051 \h </w:instrText>
            </w:r>
            <w:r w:rsidR="00C1676A">
              <w:rPr>
                <w:noProof/>
                <w:webHidden/>
              </w:rPr>
            </w:r>
            <w:r w:rsidR="00C1676A">
              <w:rPr>
                <w:noProof/>
                <w:webHidden/>
              </w:rPr>
              <w:fldChar w:fldCharType="separate"/>
            </w:r>
            <w:r w:rsidR="00F23082">
              <w:rPr>
                <w:noProof/>
                <w:webHidden/>
              </w:rPr>
              <w:t>xiii</w:t>
            </w:r>
            <w:r w:rsidR="00C1676A">
              <w:rPr>
                <w:noProof/>
                <w:webHidden/>
              </w:rPr>
              <w:fldChar w:fldCharType="end"/>
            </w:r>
          </w:hyperlink>
        </w:p>
        <w:p w14:paraId="60745574" w14:textId="77777777" w:rsidR="00C1676A" w:rsidRDefault="0059747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934052" w:history="1">
            <w:r w:rsidR="00C1676A" w:rsidRPr="0009277C">
              <w:rPr>
                <w:rStyle w:val="Hyperlink"/>
                <w:noProof/>
              </w:rPr>
              <w:t>1</w:t>
            </w:r>
            <w:r w:rsidR="00C1676A">
              <w:rPr>
                <w:rFonts w:asciiTheme="minorHAnsi" w:eastAsiaTheme="minorEastAsia" w:hAnsiTheme="minorHAnsi" w:cstheme="minorBidi"/>
                <w:b w:val="0"/>
                <w:bCs w:val="0"/>
                <w:caps w:val="0"/>
                <w:noProof/>
                <w:sz w:val="22"/>
                <w:szCs w:val="22"/>
              </w:rPr>
              <w:tab/>
            </w:r>
            <w:r w:rsidR="00C1676A" w:rsidRPr="0009277C">
              <w:rPr>
                <w:rStyle w:val="Hyperlink"/>
                <w:noProof/>
              </w:rPr>
              <w:t>Overview</w:t>
            </w:r>
            <w:r w:rsidR="00C1676A">
              <w:rPr>
                <w:noProof/>
                <w:webHidden/>
              </w:rPr>
              <w:tab/>
            </w:r>
            <w:r w:rsidR="00C1676A">
              <w:rPr>
                <w:noProof/>
                <w:webHidden/>
              </w:rPr>
              <w:fldChar w:fldCharType="begin"/>
            </w:r>
            <w:r w:rsidR="00C1676A">
              <w:rPr>
                <w:noProof/>
                <w:webHidden/>
              </w:rPr>
              <w:instrText xml:space="preserve"> PAGEREF _Toc420934052 \h </w:instrText>
            </w:r>
            <w:r w:rsidR="00C1676A">
              <w:rPr>
                <w:noProof/>
                <w:webHidden/>
              </w:rPr>
            </w:r>
            <w:r w:rsidR="00C1676A">
              <w:rPr>
                <w:noProof/>
                <w:webHidden/>
              </w:rPr>
              <w:fldChar w:fldCharType="separate"/>
            </w:r>
            <w:r w:rsidR="00F23082">
              <w:rPr>
                <w:noProof/>
                <w:webHidden/>
              </w:rPr>
              <w:t>16</w:t>
            </w:r>
            <w:r w:rsidR="00C1676A">
              <w:rPr>
                <w:noProof/>
                <w:webHidden/>
              </w:rPr>
              <w:fldChar w:fldCharType="end"/>
            </w:r>
          </w:hyperlink>
        </w:p>
        <w:p w14:paraId="69FF363A"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053" w:history="1">
            <w:r w:rsidR="00C1676A" w:rsidRPr="0009277C">
              <w:rPr>
                <w:rStyle w:val="Hyperlink"/>
                <w:noProof/>
              </w:rPr>
              <w:t>1.1</w:t>
            </w:r>
            <w:r w:rsidR="00C1676A">
              <w:rPr>
                <w:rFonts w:eastAsiaTheme="minorEastAsia" w:cstheme="minorBidi"/>
                <w:b w:val="0"/>
                <w:bCs w:val="0"/>
                <w:noProof/>
                <w:sz w:val="22"/>
                <w:szCs w:val="22"/>
              </w:rPr>
              <w:tab/>
            </w:r>
            <w:r w:rsidR="00C1676A" w:rsidRPr="0009277C">
              <w:rPr>
                <w:rStyle w:val="Hyperlink"/>
                <w:noProof/>
              </w:rPr>
              <w:t>Introduction</w:t>
            </w:r>
            <w:r w:rsidR="00C1676A">
              <w:rPr>
                <w:noProof/>
                <w:webHidden/>
              </w:rPr>
              <w:tab/>
            </w:r>
            <w:r w:rsidR="00C1676A">
              <w:rPr>
                <w:noProof/>
                <w:webHidden/>
              </w:rPr>
              <w:fldChar w:fldCharType="begin"/>
            </w:r>
            <w:r w:rsidR="00C1676A">
              <w:rPr>
                <w:noProof/>
                <w:webHidden/>
              </w:rPr>
              <w:instrText xml:space="preserve"> PAGEREF _Toc420934053 \h </w:instrText>
            </w:r>
            <w:r w:rsidR="00C1676A">
              <w:rPr>
                <w:noProof/>
                <w:webHidden/>
              </w:rPr>
            </w:r>
            <w:r w:rsidR="00C1676A">
              <w:rPr>
                <w:noProof/>
                <w:webHidden/>
              </w:rPr>
              <w:fldChar w:fldCharType="separate"/>
            </w:r>
            <w:r w:rsidR="00F23082">
              <w:rPr>
                <w:noProof/>
                <w:webHidden/>
              </w:rPr>
              <w:t>16</w:t>
            </w:r>
            <w:r w:rsidR="00C1676A">
              <w:rPr>
                <w:noProof/>
                <w:webHidden/>
              </w:rPr>
              <w:fldChar w:fldCharType="end"/>
            </w:r>
          </w:hyperlink>
        </w:p>
        <w:p w14:paraId="7ED04F45"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054" w:history="1">
            <w:r w:rsidR="00C1676A" w:rsidRPr="0009277C">
              <w:rPr>
                <w:rStyle w:val="Hyperlink"/>
                <w:noProof/>
              </w:rPr>
              <w:t>1.2</w:t>
            </w:r>
            <w:r w:rsidR="00C1676A">
              <w:rPr>
                <w:rFonts w:eastAsiaTheme="minorEastAsia" w:cstheme="minorBidi"/>
                <w:b w:val="0"/>
                <w:bCs w:val="0"/>
                <w:noProof/>
                <w:sz w:val="22"/>
                <w:szCs w:val="22"/>
              </w:rPr>
              <w:tab/>
            </w:r>
            <w:r w:rsidR="00C1676A" w:rsidRPr="0009277C">
              <w:rPr>
                <w:rStyle w:val="Hyperlink"/>
                <w:noProof/>
              </w:rPr>
              <w:t>Executive Summary</w:t>
            </w:r>
            <w:r w:rsidR="00C1676A">
              <w:rPr>
                <w:noProof/>
                <w:webHidden/>
              </w:rPr>
              <w:tab/>
            </w:r>
            <w:r w:rsidR="00C1676A">
              <w:rPr>
                <w:noProof/>
                <w:webHidden/>
              </w:rPr>
              <w:fldChar w:fldCharType="begin"/>
            </w:r>
            <w:r w:rsidR="00C1676A">
              <w:rPr>
                <w:noProof/>
                <w:webHidden/>
              </w:rPr>
              <w:instrText xml:space="preserve"> PAGEREF _Toc420934054 \h </w:instrText>
            </w:r>
            <w:r w:rsidR="00C1676A">
              <w:rPr>
                <w:noProof/>
                <w:webHidden/>
              </w:rPr>
            </w:r>
            <w:r w:rsidR="00C1676A">
              <w:rPr>
                <w:noProof/>
                <w:webHidden/>
              </w:rPr>
              <w:fldChar w:fldCharType="separate"/>
            </w:r>
            <w:r w:rsidR="00F23082">
              <w:rPr>
                <w:noProof/>
                <w:webHidden/>
              </w:rPr>
              <w:t>17</w:t>
            </w:r>
            <w:r w:rsidR="00C1676A">
              <w:rPr>
                <w:noProof/>
                <w:webHidden/>
              </w:rPr>
              <w:fldChar w:fldCharType="end"/>
            </w:r>
          </w:hyperlink>
        </w:p>
        <w:p w14:paraId="187E021B" w14:textId="77777777" w:rsidR="00C1676A" w:rsidRDefault="0059747A">
          <w:pPr>
            <w:pStyle w:val="TOC3"/>
            <w:tabs>
              <w:tab w:val="left" w:pos="880"/>
              <w:tab w:val="right" w:leader="dot" w:pos="9350"/>
            </w:tabs>
            <w:rPr>
              <w:rFonts w:eastAsiaTheme="minorEastAsia" w:cstheme="minorBidi"/>
              <w:noProof/>
              <w:sz w:val="22"/>
              <w:szCs w:val="22"/>
            </w:rPr>
          </w:pPr>
          <w:hyperlink w:anchor="_Toc420934055" w:history="1">
            <w:r w:rsidR="00C1676A" w:rsidRPr="0009277C">
              <w:rPr>
                <w:rStyle w:val="Hyperlink"/>
                <w:noProof/>
              </w:rPr>
              <w:t>1.2.1</w:t>
            </w:r>
            <w:r w:rsidR="00C1676A">
              <w:rPr>
                <w:rFonts w:eastAsiaTheme="minorEastAsia" w:cstheme="minorBidi"/>
                <w:noProof/>
                <w:sz w:val="22"/>
                <w:szCs w:val="22"/>
              </w:rPr>
              <w:tab/>
            </w:r>
            <w:r w:rsidR="00C1676A" w:rsidRPr="0009277C">
              <w:rPr>
                <w:rStyle w:val="Hyperlink"/>
                <w:noProof/>
              </w:rPr>
              <w:t>Far Site Facilities</w:t>
            </w:r>
            <w:r w:rsidR="00C1676A">
              <w:rPr>
                <w:noProof/>
                <w:webHidden/>
              </w:rPr>
              <w:tab/>
            </w:r>
            <w:r w:rsidR="00C1676A">
              <w:rPr>
                <w:noProof/>
                <w:webHidden/>
              </w:rPr>
              <w:fldChar w:fldCharType="begin"/>
            </w:r>
            <w:r w:rsidR="00C1676A">
              <w:rPr>
                <w:noProof/>
                <w:webHidden/>
              </w:rPr>
              <w:instrText xml:space="preserve"> PAGEREF _Toc420934055 \h </w:instrText>
            </w:r>
            <w:r w:rsidR="00C1676A">
              <w:rPr>
                <w:noProof/>
                <w:webHidden/>
              </w:rPr>
            </w:r>
            <w:r w:rsidR="00C1676A">
              <w:rPr>
                <w:noProof/>
                <w:webHidden/>
              </w:rPr>
              <w:fldChar w:fldCharType="separate"/>
            </w:r>
            <w:r w:rsidR="00F23082">
              <w:rPr>
                <w:noProof/>
                <w:webHidden/>
              </w:rPr>
              <w:t>17</w:t>
            </w:r>
            <w:r w:rsidR="00C1676A">
              <w:rPr>
                <w:noProof/>
                <w:webHidden/>
              </w:rPr>
              <w:fldChar w:fldCharType="end"/>
            </w:r>
          </w:hyperlink>
        </w:p>
        <w:p w14:paraId="352378D6" w14:textId="77777777" w:rsidR="00C1676A" w:rsidRDefault="0059747A">
          <w:pPr>
            <w:pStyle w:val="TOC3"/>
            <w:tabs>
              <w:tab w:val="left" w:pos="880"/>
              <w:tab w:val="right" w:leader="dot" w:pos="9350"/>
            </w:tabs>
            <w:rPr>
              <w:rFonts w:eastAsiaTheme="minorEastAsia" w:cstheme="minorBidi"/>
              <w:noProof/>
              <w:sz w:val="22"/>
              <w:szCs w:val="22"/>
            </w:rPr>
          </w:pPr>
          <w:hyperlink w:anchor="_Toc420934056" w:history="1">
            <w:r w:rsidR="00C1676A" w:rsidRPr="0009277C">
              <w:rPr>
                <w:rStyle w:val="Hyperlink"/>
                <w:noProof/>
              </w:rPr>
              <w:t>1.2.2</w:t>
            </w:r>
            <w:r w:rsidR="00C1676A">
              <w:rPr>
                <w:rFonts w:eastAsiaTheme="minorEastAsia" w:cstheme="minorBidi"/>
                <w:noProof/>
                <w:sz w:val="22"/>
                <w:szCs w:val="22"/>
              </w:rPr>
              <w:tab/>
            </w:r>
            <w:r w:rsidR="00C1676A" w:rsidRPr="0009277C">
              <w:rPr>
                <w:rStyle w:val="Hyperlink"/>
                <w:noProof/>
              </w:rPr>
              <w:t>Near Site Facilities</w:t>
            </w:r>
            <w:r w:rsidR="00C1676A">
              <w:rPr>
                <w:noProof/>
                <w:webHidden/>
              </w:rPr>
              <w:tab/>
            </w:r>
            <w:r w:rsidR="00C1676A">
              <w:rPr>
                <w:noProof/>
                <w:webHidden/>
              </w:rPr>
              <w:fldChar w:fldCharType="begin"/>
            </w:r>
            <w:r w:rsidR="00C1676A">
              <w:rPr>
                <w:noProof/>
                <w:webHidden/>
              </w:rPr>
              <w:instrText xml:space="preserve"> PAGEREF _Toc420934056 \h </w:instrText>
            </w:r>
            <w:r w:rsidR="00C1676A">
              <w:rPr>
                <w:noProof/>
                <w:webHidden/>
              </w:rPr>
            </w:r>
            <w:r w:rsidR="00C1676A">
              <w:rPr>
                <w:noProof/>
                <w:webHidden/>
              </w:rPr>
              <w:fldChar w:fldCharType="separate"/>
            </w:r>
            <w:r w:rsidR="00F23082">
              <w:rPr>
                <w:noProof/>
                <w:webHidden/>
              </w:rPr>
              <w:t>18</w:t>
            </w:r>
            <w:r w:rsidR="00C1676A">
              <w:rPr>
                <w:noProof/>
                <w:webHidden/>
              </w:rPr>
              <w:fldChar w:fldCharType="end"/>
            </w:r>
          </w:hyperlink>
        </w:p>
        <w:p w14:paraId="2CDF77F8"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057" w:history="1">
            <w:r w:rsidR="00C1676A" w:rsidRPr="0009277C">
              <w:rPr>
                <w:rStyle w:val="Hyperlink"/>
                <w:noProof/>
              </w:rPr>
              <w:t>1.3</w:t>
            </w:r>
            <w:r w:rsidR="00C1676A">
              <w:rPr>
                <w:rFonts w:eastAsiaTheme="minorEastAsia" w:cstheme="minorBidi"/>
                <w:b w:val="0"/>
                <w:bCs w:val="0"/>
                <w:noProof/>
                <w:sz w:val="22"/>
                <w:szCs w:val="22"/>
              </w:rPr>
              <w:tab/>
            </w:r>
            <w:r w:rsidR="00C1676A" w:rsidRPr="0009277C">
              <w:rPr>
                <w:rStyle w:val="Hyperlink"/>
                <w:noProof/>
              </w:rPr>
              <w:t>Project Management</w:t>
            </w:r>
            <w:r w:rsidR="00C1676A">
              <w:rPr>
                <w:noProof/>
                <w:webHidden/>
              </w:rPr>
              <w:tab/>
            </w:r>
            <w:r w:rsidR="00C1676A">
              <w:rPr>
                <w:noProof/>
                <w:webHidden/>
              </w:rPr>
              <w:fldChar w:fldCharType="begin"/>
            </w:r>
            <w:r w:rsidR="00C1676A">
              <w:rPr>
                <w:noProof/>
                <w:webHidden/>
              </w:rPr>
              <w:instrText xml:space="preserve"> PAGEREF _Toc420934057 \h </w:instrText>
            </w:r>
            <w:r w:rsidR="00C1676A">
              <w:rPr>
                <w:noProof/>
                <w:webHidden/>
              </w:rPr>
            </w:r>
            <w:r w:rsidR="00C1676A">
              <w:rPr>
                <w:noProof/>
                <w:webHidden/>
              </w:rPr>
              <w:fldChar w:fldCharType="separate"/>
            </w:r>
            <w:r w:rsidR="00F23082">
              <w:rPr>
                <w:noProof/>
                <w:webHidden/>
              </w:rPr>
              <w:t>20</w:t>
            </w:r>
            <w:r w:rsidR="00C1676A">
              <w:rPr>
                <w:noProof/>
                <w:webHidden/>
              </w:rPr>
              <w:fldChar w:fldCharType="end"/>
            </w:r>
          </w:hyperlink>
        </w:p>
        <w:p w14:paraId="140A30D9" w14:textId="77777777" w:rsidR="00C1676A" w:rsidRDefault="0059747A">
          <w:pPr>
            <w:pStyle w:val="TOC3"/>
            <w:tabs>
              <w:tab w:val="left" w:pos="880"/>
              <w:tab w:val="right" w:leader="dot" w:pos="9350"/>
            </w:tabs>
            <w:rPr>
              <w:rFonts w:eastAsiaTheme="minorEastAsia" w:cstheme="minorBidi"/>
              <w:noProof/>
              <w:sz w:val="22"/>
              <w:szCs w:val="22"/>
            </w:rPr>
          </w:pPr>
          <w:hyperlink w:anchor="_Toc420934058" w:history="1">
            <w:r w:rsidR="00C1676A" w:rsidRPr="0009277C">
              <w:rPr>
                <w:rStyle w:val="Hyperlink"/>
                <w:noProof/>
              </w:rPr>
              <w:t>1.3.1</w:t>
            </w:r>
            <w:r w:rsidR="00C1676A">
              <w:rPr>
                <w:rFonts w:eastAsiaTheme="minorEastAsia" w:cstheme="minorBidi"/>
                <w:noProof/>
                <w:sz w:val="22"/>
                <w:szCs w:val="22"/>
              </w:rPr>
              <w:tab/>
            </w:r>
            <w:r w:rsidR="00C1676A" w:rsidRPr="0009277C">
              <w:rPr>
                <w:rStyle w:val="Hyperlink"/>
                <w:noProof/>
              </w:rPr>
              <w:t>Overview</w:t>
            </w:r>
            <w:r w:rsidR="00C1676A">
              <w:rPr>
                <w:noProof/>
                <w:webHidden/>
              </w:rPr>
              <w:tab/>
            </w:r>
            <w:r w:rsidR="00C1676A">
              <w:rPr>
                <w:noProof/>
                <w:webHidden/>
              </w:rPr>
              <w:fldChar w:fldCharType="begin"/>
            </w:r>
            <w:r w:rsidR="00C1676A">
              <w:rPr>
                <w:noProof/>
                <w:webHidden/>
              </w:rPr>
              <w:instrText xml:space="preserve"> PAGEREF _Toc420934058 \h </w:instrText>
            </w:r>
            <w:r w:rsidR="00C1676A">
              <w:rPr>
                <w:noProof/>
                <w:webHidden/>
              </w:rPr>
            </w:r>
            <w:r w:rsidR="00C1676A">
              <w:rPr>
                <w:noProof/>
                <w:webHidden/>
              </w:rPr>
              <w:fldChar w:fldCharType="separate"/>
            </w:r>
            <w:r w:rsidR="00F23082">
              <w:rPr>
                <w:noProof/>
                <w:webHidden/>
              </w:rPr>
              <w:t>20</w:t>
            </w:r>
            <w:r w:rsidR="00C1676A">
              <w:rPr>
                <w:noProof/>
                <w:webHidden/>
              </w:rPr>
              <w:fldChar w:fldCharType="end"/>
            </w:r>
          </w:hyperlink>
        </w:p>
        <w:p w14:paraId="6600C0CF" w14:textId="77777777" w:rsidR="00C1676A" w:rsidRDefault="0059747A">
          <w:pPr>
            <w:pStyle w:val="TOC3"/>
            <w:tabs>
              <w:tab w:val="left" w:pos="880"/>
              <w:tab w:val="right" w:leader="dot" w:pos="9350"/>
            </w:tabs>
            <w:rPr>
              <w:rFonts w:eastAsiaTheme="minorEastAsia" w:cstheme="minorBidi"/>
              <w:noProof/>
              <w:sz w:val="22"/>
              <w:szCs w:val="22"/>
            </w:rPr>
          </w:pPr>
          <w:hyperlink w:anchor="_Toc420934059" w:history="1">
            <w:r w:rsidR="00C1676A" w:rsidRPr="0009277C">
              <w:rPr>
                <w:rStyle w:val="Hyperlink"/>
                <w:noProof/>
              </w:rPr>
              <w:t>1.3.2</w:t>
            </w:r>
            <w:r w:rsidR="00C1676A">
              <w:rPr>
                <w:rFonts w:eastAsiaTheme="minorEastAsia" w:cstheme="minorBidi"/>
                <w:noProof/>
                <w:sz w:val="22"/>
                <w:szCs w:val="22"/>
              </w:rPr>
              <w:tab/>
            </w:r>
            <w:r w:rsidR="00C1676A" w:rsidRPr="0009277C">
              <w:rPr>
                <w:rStyle w:val="Hyperlink"/>
                <w:noProof/>
              </w:rPr>
              <w:t>Work Breakdown Structure</w:t>
            </w:r>
            <w:r w:rsidR="00C1676A">
              <w:rPr>
                <w:noProof/>
                <w:webHidden/>
              </w:rPr>
              <w:tab/>
            </w:r>
            <w:r w:rsidR="00C1676A">
              <w:rPr>
                <w:noProof/>
                <w:webHidden/>
              </w:rPr>
              <w:fldChar w:fldCharType="begin"/>
            </w:r>
            <w:r w:rsidR="00C1676A">
              <w:rPr>
                <w:noProof/>
                <w:webHidden/>
              </w:rPr>
              <w:instrText xml:space="preserve"> PAGEREF _Toc420934059 \h </w:instrText>
            </w:r>
            <w:r w:rsidR="00C1676A">
              <w:rPr>
                <w:noProof/>
                <w:webHidden/>
              </w:rPr>
            </w:r>
            <w:r w:rsidR="00C1676A">
              <w:rPr>
                <w:noProof/>
                <w:webHidden/>
              </w:rPr>
              <w:fldChar w:fldCharType="separate"/>
            </w:r>
            <w:r w:rsidR="00F23082">
              <w:rPr>
                <w:noProof/>
                <w:webHidden/>
              </w:rPr>
              <w:t>21</w:t>
            </w:r>
            <w:r w:rsidR="00C1676A">
              <w:rPr>
                <w:noProof/>
                <w:webHidden/>
              </w:rPr>
              <w:fldChar w:fldCharType="end"/>
            </w:r>
          </w:hyperlink>
        </w:p>
        <w:p w14:paraId="45F1A615"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060" w:history="1">
            <w:r w:rsidR="00C1676A" w:rsidRPr="0009277C">
              <w:rPr>
                <w:rStyle w:val="Hyperlink"/>
                <w:noProof/>
              </w:rPr>
              <w:t>1.4</w:t>
            </w:r>
            <w:r w:rsidR="00C1676A">
              <w:rPr>
                <w:rFonts w:eastAsiaTheme="minorEastAsia" w:cstheme="minorBidi"/>
                <w:b w:val="0"/>
                <w:bCs w:val="0"/>
                <w:noProof/>
                <w:sz w:val="22"/>
                <w:szCs w:val="22"/>
              </w:rPr>
              <w:tab/>
            </w:r>
            <w:r w:rsidR="00C1676A" w:rsidRPr="0009277C">
              <w:rPr>
                <w:rStyle w:val="Hyperlink"/>
                <w:noProof/>
              </w:rPr>
              <w:t>A Roadmap of the Conceptual Design Report</w:t>
            </w:r>
            <w:r w:rsidR="00C1676A">
              <w:rPr>
                <w:noProof/>
                <w:webHidden/>
              </w:rPr>
              <w:tab/>
            </w:r>
            <w:r w:rsidR="00C1676A">
              <w:rPr>
                <w:noProof/>
                <w:webHidden/>
              </w:rPr>
              <w:fldChar w:fldCharType="begin"/>
            </w:r>
            <w:r w:rsidR="00C1676A">
              <w:rPr>
                <w:noProof/>
                <w:webHidden/>
              </w:rPr>
              <w:instrText xml:space="preserve"> PAGEREF _Toc420934060 \h </w:instrText>
            </w:r>
            <w:r w:rsidR="00C1676A">
              <w:rPr>
                <w:noProof/>
                <w:webHidden/>
              </w:rPr>
            </w:r>
            <w:r w:rsidR="00C1676A">
              <w:rPr>
                <w:noProof/>
                <w:webHidden/>
              </w:rPr>
              <w:fldChar w:fldCharType="separate"/>
            </w:r>
            <w:r w:rsidR="00F23082">
              <w:rPr>
                <w:noProof/>
                <w:webHidden/>
              </w:rPr>
              <w:t>22</w:t>
            </w:r>
            <w:r w:rsidR="00C1676A">
              <w:rPr>
                <w:noProof/>
                <w:webHidden/>
              </w:rPr>
              <w:fldChar w:fldCharType="end"/>
            </w:r>
          </w:hyperlink>
        </w:p>
        <w:p w14:paraId="627D4825" w14:textId="77777777" w:rsidR="00C1676A" w:rsidRDefault="0059747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934061" w:history="1">
            <w:r w:rsidR="00C1676A" w:rsidRPr="0009277C">
              <w:rPr>
                <w:rStyle w:val="Hyperlink"/>
                <w:noProof/>
              </w:rPr>
              <w:t>2</w:t>
            </w:r>
            <w:r w:rsidR="00C1676A">
              <w:rPr>
                <w:rFonts w:asciiTheme="minorHAnsi" w:eastAsiaTheme="minorEastAsia" w:hAnsiTheme="minorHAnsi" w:cstheme="minorBidi"/>
                <w:b w:val="0"/>
                <w:bCs w:val="0"/>
                <w:caps w:val="0"/>
                <w:noProof/>
                <w:sz w:val="22"/>
                <w:szCs w:val="22"/>
              </w:rPr>
              <w:tab/>
            </w:r>
            <w:r w:rsidR="00C1676A" w:rsidRPr="0009277C">
              <w:rPr>
                <w:rStyle w:val="Hyperlink"/>
                <w:noProof/>
              </w:rPr>
              <w:t>Far Site Facilities: Far Site Conventional Facilities</w:t>
            </w:r>
            <w:r w:rsidR="00C1676A">
              <w:rPr>
                <w:noProof/>
                <w:webHidden/>
              </w:rPr>
              <w:tab/>
            </w:r>
            <w:r w:rsidR="00C1676A">
              <w:rPr>
                <w:noProof/>
                <w:webHidden/>
              </w:rPr>
              <w:fldChar w:fldCharType="begin"/>
            </w:r>
            <w:r w:rsidR="00C1676A">
              <w:rPr>
                <w:noProof/>
                <w:webHidden/>
              </w:rPr>
              <w:instrText xml:space="preserve"> PAGEREF _Toc420934061 \h </w:instrText>
            </w:r>
            <w:r w:rsidR="00C1676A">
              <w:rPr>
                <w:noProof/>
                <w:webHidden/>
              </w:rPr>
            </w:r>
            <w:r w:rsidR="00C1676A">
              <w:rPr>
                <w:noProof/>
                <w:webHidden/>
              </w:rPr>
              <w:fldChar w:fldCharType="separate"/>
            </w:r>
            <w:r w:rsidR="00F23082">
              <w:rPr>
                <w:noProof/>
                <w:webHidden/>
              </w:rPr>
              <w:t>24</w:t>
            </w:r>
            <w:r w:rsidR="00C1676A">
              <w:rPr>
                <w:noProof/>
                <w:webHidden/>
              </w:rPr>
              <w:fldChar w:fldCharType="end"/>
            </w:r>
          </w:hyperlink>
        </w:p>
        <w:p w14:paraId="7B45AF72"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062" w:history="1">
            <w:r w:rsidR="00C1676A" w:rsidRPr="0009277C">
              <w:rPr>
                <w:rStyle w:val="Hyperlink"/>
                <w:noProof/>
              </w:rPr>
              <w:t>2.1</w:t>
            </w:r>
            <w:r w:rsidR="00C1676A">
              <w:rPr>
                <w:rFonts w:eastAsiaTheme="minorEastAsia" w:cstheme="minorBidi"/>
                <w:b w:val="0"/>
                <w:bCs w:val="0"/>
                <w:noProof/>
                <w:sz w:val="22"/>
                <w:szCs w:val="22"/>
              </w:rPr>
              <w:tab/>
            </w:r>
            <w:r w:rsidR="00C1676A" w:rsidRPr="0009277C">
              <w:rPr>
                <w:rStyle w:val="Hyperlink"/>
                <w:noProof/>
              </w:rPr>
              <w:t>Overview</w:t>
            </w:r>
            <w:r w:rsidR="00C1676A">
              <w:rPr>
                <w:noProof/>
                <w:webHidden/>
              </w:rPr>
              <w:tab/>
            </w:r>
            <w:r w:rsidR="00C1676A">
              <w:rPr>
                <w:noProof/>
                <w:webHidden/>
              </w:rPr>
              <w:fldChar w:fldCharType="begin"/>
            </w:r>
            <w:r w:rsidR="00C1676A">
              <w:rPr>
                <w:noProof/>
                <w:webHidden/>
              </w:rPr>
              <w:instrText xml:space="preserve"> PAGEREF _Toc420934062 \h </w:instrText>
            </w:r>
            <w:r w:rsidR="00C1676A">
              <w:rPr>
                <w:noProof/>
                <w:webHidden/>
              </w:rPr>
            </w:r>
            <w:r w:rsidR="00C1676A">
              <w:rPr>
                <w:noProof/>
                <w:webHidden/>
              </w:rPr>
              <w:fldChar w:fldCharType="separate"/>
            </w:r>
            <w:r w:rsidR="00F23082">
              <w:rPr>
                <w:noProof/>
                <w:webHidden/>
              </w:rPr>
              <w:t>24</w:t>
            </w:r>
            <w:r w:rsidR="00C1676A">
              <w:rPr>
                <w:noProof/>
                <w:webHidden/>
              </w:rPr>
              <w:fldChar w:fldCharType="end"/>
            </w:r>
          </w:hyperlink>
        </w:p>
        <w:p w14:paraId="3B6899DB" w14:textId="77777777" w:rsidR="00C1676A" w:rsidRDefault="0059747A">
          <w:pPr>
            <w:pStyle w:val="TOC3"/>
            <w:tabs>
              <w:tab w:val="left" w:pos="880"/>
              <w:tab w:val="right" w:leader="dot" w:pos="9350"/>
            </w:tabs>
            <w:rPr>
              <w:rFonts w:eastAsiaTheme="minorEastAsia" w:cstheme="minorBidi"/>
              <w:noProof/>
              <w:sz w:val="22"/>
              <w:szCs w:val="22"/>
            </w:rPr>
          </w:pPr>
          <w:hyperlink w:anchor="_Toc420934063" w:history="1">
            <w:r w:rsidR="00C1676A" w:rsidRPr="0009277C">
              <w:rPr>
                <w:rStyle w:val="Hyperlink"/>
                <w:noProof/>
              </w:rPr>
              <w:t>2.1.1</w:t>
            </w:r>
            <w:r w:rsidR="00C1676A">
              <w:rPr>
                <w:rFonts w:eastAsiaTheme="minorEastAsia" w:cstheme="minorBidi"/>
                <w:noProof/>
                <w:sz w:val="22"/>
                <w:szCs w:val="22"/>
              </w:rPr>
              <w:tab/>
            </w:r>
            <w:r w:rsidR="00C1676A" w:rsidRPr="0009277C">
              <w:rPr>
                <w:rStyle w:val="Hyperlink"/>
                <w:noProof/>
              </w:rPr>
              <w:t>Surface Level Structures</w:t>
            </w:r>
            <w:r w:rsidR="00C1676A">
              <w:rPr>
                <w:noProof/>
                <w:webHidden/>
              </w:rPr>
              <w:tab/>
            </w:r>
            <w:r w:rsidR="00C1676A">
              <w:rPr>
                <w:noProof/>
                <w:webHidden/>
              </w:rPr>
              <w:fldChar w:fldCharType="begin"/>
            </w:r>
            <w:r w:rsidR="00C1676A">
              <w:rPr>
                <w:noProof/>
                <w:webHidden/>
              </w:rPr>
              <w:instrText xml:space="preserve"> PAGEREF _Toc420934063 \h </w:instrText>
            </w:r>
            <w:r w:rsidR="00C1676A">
              <w:rPr>
                <w:noProof/>
                <w:webHidden/>
              </w:rPr>
            </w:r>
            <w:r w:rsidR="00C1676A">
              <w:rPr>
                <w:noProof/>
                <w:webHidden/>
              </w:rPr>
              <w:fldChar w:fldCharType="separate"/>
            </w:r>
            <w:r w:rsidR="00F23082">
              <w:rPr>
                <w:noProof/>
                <w:webHidden/>
              </w:rPr>
              <w:t>24</w:t>
            </w:r>
            <w:r w:rsidR="00C1676A">
              <w:rPr>
                <w:noProof/>
                <w:webHidden/>
              </w:rPr>
              <w:fldChar w:fldCharType="end"/>
            </w:r>
          </w:hyperlink>
        </w:p>
        <w:p w14:paraId="36E3408C" w14:textId="77777777" w:rsidR="00C1676A" w:rsidRDefault="0059747A">
          <w:pPr>
            <w:pStyle w:val="TOC3"/>
            <w:tabs>
              <w:tab w:val="left" w:pos="880"/>
              <w:tab w:val="right" w:leader="dot" w:pos="9350"/>
            </w:tabs>
            <w:rPr>
              <w:rFonts w:eastAsiaTheme="minorEastAsia" w:cstheme="minorBidi"/>
              <w:noProof/>
              <w:sz w:val="22"/>
              <w:szCs w:val="22"/>
            </w:rPr>
          </w:pPr>
          <w:hyperlink w:anchor="_Toc420934064" w:history="1">
            <w:r w:rsidR="00C1676A" w:rsidRPr="0009277C">
              <w:rPr>
                <w:rStyle w:val="Hyperlink"/>
                <w:noProof/>
              </w:rPr>
              <w:t>2.1.2</w:t>
            </w:r>
            <w:r w:rsidR="00C1676A">
              <w:rPr>
                <w:rFonts w:eastAsiaTheme="minorEastAsia" w:cstheme="minorBidi"/>
                <w:noProof/>
                <w:sz w:val="22"/>
                <w:szCs w:val="22"/>
              </w:rPr>
              <w:tab/>
            </w:r>
            <w:r w:rsidR="00C1676A" w:rsidRPr="0009277C">
              <w:rPr>
                <w:rStyle w:val="Hyperlink"/>
                <w:noProof/>
              </w:rPr>
              <w:t>Underground: Main Components</w:t>
            </w:r>
            <w:r w:rsidR="00C1676A">
              <w:rPr>
                <w:noProof/>
                <w:webHidden/>
              </w:rPr>
              <w:tab/>
            </w:r>
            <w:r w:rsidR="00C1676A">
              <w:rPr>
                <w:noProof/>
                <w:webHidden/>
              </w:rPr>
              <w:fldChar w:fldCharType="begin"/>
            </w:r>
            <w:r w:rsidR="00C1676A">
              <w:rPr>
                <w:noProof/>
                <w:webHidden/>
              </w:rPr>
              <w:instrText xml:space="preserve"> PAGEREF _Toc420934064 \h </w:instrText>
            </w:r>
            <w:r w:rsidR="00C1676A">
              <w:rPr>
                <w:noProof/>
                <w:webHidden/>
              </w:rPr>
            </w:r>
            <w:r w:rsidR="00C1676A">
              <w:rPr>
                <w:noProof/>
                <w:webHidden/>
              </w:rPr>
              <w:fldChar w:fldCharType="separate"/>
            </w:r>
            <w:r w:rsidR="00F23082">
              <w:rPr>
                <w:noProof/>
                <w:webHidden/>
              </w:rPr>
              <w:t>25</w:t>
            </w:r>
            <w:r w:rsidR="00C1676A">
              <w:rPr>
                <w:noProof/>
                <w:webHidden/>
              </w:rPr>
              <w:fldChar w:fldCharType="end"/>
            </w:r>
          </w:hyperlink>
        </w:p>
        <w:p w14:paraId="47301A78"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065" w:history="1">
            <w:r w:rsidR="00C1676A" w:rsidRPr="0009277C">
              <w:rPr>
                <w:rStyle w:val="Hyperlink"/>
                <w:noProof/>
              </w:rPr>
              <w:t>2.2</w:t>
            </w:r>
            <w:r w:rsidR="00C1676A">
              <w:rPr>
                <w:rFonts w:eastAsiaTheme="minorEastAsia" w:cstheme="minorBidi"/>
                <w:b w:val="0"/>
                <w:bCs w:val="0"/>
                <w:noProof/>
                <w:sz w:val="22"/>
                <w:szCs w:val="22"/>
              </w:rPr>
              <w:tab/>
            </w:r>
            <w:r w:rsidR="00C1676A" w:rsidRPr="0009277C">
              <w:rPr>
                <w:rStyle w:val="Hyperlink"/>
                <w:noProof/>
              </w:rPr>
              <w:t>Existing Site Conditions</w:t>
            </w:r>
            <w:r w:rsidR="00C1676A">
              <w:rPr>
                <w:noProof/>
                <w:webHidden/>
              </w:rPr>
              <w:tab/>
            </w:r>
            <w:r w:rsidR="00C1676A">
              <w:rPr>
                <w:noProof/>
                <w:webHidden/>
              </w:rPr>
              <w:fldChar w:fldCharType="begin"/>
            </w:r>
            <w:r w:rsidR="00C1676A">
              <w:rPr>
                <w:noProof/>
                <w:webHidden/>
              </w:rPr>
              <w:instrText xml:space="preserve"> PAGEREF _Toc420934065 \h </w:instrText>
            </w:r>
            <w:r w:rsidR="00C1676A">
              <w:rPr>
                <w:noProof/>
                <w:webHidden/>
              </w:rPr>
            </w:r>
            <w:r w:rsidR="00C1676A">
              <w:rPr>
                <w:noProof/>
                <w:webHidden/>
              </w:rPr>
              <w:fldChar w:fldCharType="separate"/>
            </w:r>
            <w:r w:rsidR="00F23082">
              <w:rPr>
                <w:noProof/>
                <w:webHidden/>
              </w:rPr>
              <w:t>25</w:t>
            </w:r>
            <w:r w:rsidR="00C1676A">
              <w:rPr>
                <w:noProof/>
                <w:webHidden/>
              </w:rPr>
              <w:fldChar w:fldCharType="end"/>
            </w:r>
          </w:hyperlink>
        </w:p>
        <w:p w14:paraId="1B743EBE" w14:textId="77777777" w:rsidR="00C1676A" w:rsidRDefault="0059747A">
          <w:pPr>
            <w:pStyle w:val="TOC3"/>
            <w:tabs>
              <w:tab w:val="left" w:pos="880"/>
              <w:tab w:val="right" w:leader="dot" w:pos="9350"/>
            </w:tabs>
            <w:rPr>
              <w:rFonts w:eastAsiaTheme="minorEastAsia" w:cstheme="minorBidi"/>
              <w:noProof/>
              <w:sz w:val="22"/>
              <w:szCs w:val="22"/>
            </w:rPr>
          </w:pPr>
          <w:hyperlink w:anchor="_Toc420934066" w:history="1">
            <w:r w:rsidR="00C1676A" w:rsidRPr="0009277C">
              <w:rPr>
                <w:rStyle w:val="Hyperlink"/>
                <w:noProof/>
              </w:rPr>
              <w:t>2.2.1</w:t>
            </w:r>
            <w:r w:rsidR="00C1676A">
              <w:rPr>
                <w:rFonts w:eastAsiaTheme="minorEastAsia" w:cstheme="minorBidi"/>
                <w:noProof/>
                <w:sz w:val="22"/>
                <w:szCs w:val="22"/>
              </w:rPr>
              <w:tab/>
            </w:r>
            <w:r w:rsidR="00C1676A" w:rsidRPr="0009277C">
              <w:rPr>
                <w:rStyle w:val="Hyperlink"/>
                <w:noProof/>
              </w:rPr>
              <w:t>Existing Site Conditions Evaluation</w:t>
            </w:r>
            <w:r w:rsidR="00C1676A">
              <w:rPr>
                <w:noProof/>
                <w:webHidden/>
              </w:rPr>
              <w:tab/>
            </w:r>
            <w:r w:rsidR="00C1676A">
              <w:rPr>
                <w:noProof/>
                <w:webHidden/>
              </w:rPr>
              <w:fldChar w:fldCharType="begin"/>
            </w:r>
            <w:r w:rsidR="00C1676A">
              <w:rPr>
                <w:noProof/>
                <w:webHidden/>
              </w:rPr>
              <w:instrText xml:space="preserve"> PAGEREF _Toc420934066 \h </w:instrText>
            </w:r>
            <w:r w:rsidR="00C1676A">
              <w:rPr>
                <w:noProof/>
                <w:webHidden/>
              </w:rPr>
            </w:r>
            <w:r w:rsidR="00C1676A">
              <w:rPr>
                <w:noProof/>
                <w:webHidden/>
              </w:rPr>
              <w:fldChar w:fldCharType="separate"/>
            </w:r>
            <w:r w:rsidR="00F23082">
              <w:rPr>
                <w:noProof/>
                <w:webHidden/>
              </w:rPr>
              <w:t>25</w:t>
            </w:r>
            <w:r w:rsidR="00C1676A">
              <w:rPr>
                <w:noProof/>
                <w:webHidden/>
              </w:rPr>
              <w:fldChar w:fldCharType="end"/>
            </w:r>
          </w:hyperlink>
        </w:p>
        <w:p w14:paraId="5597CDFF" w14:textId="77777777" w:rsidR="00C1676A" w:rsidRDefault="0059747A">
          <w:pPr>
            <w:pStyle w:val="TOC4"/>
            <w:tabs>
              <w:tab w:val="left" w:pos="1320"/>
              <w:tab w:val="right" w:leader="dot" w:pos="9350"/>
            </w:tabs>
            <w:rPr>
              <w:rFonts w:eastAsiaTheme="minorEastAsia" w:cstheme="minorBidi"/>
              <w:noProof/>
              <w:sz w:val="22"/>
              <w:szCs w:val="22"/>
            </w:rPr>
          </w:pPr>
          <w:hyperlink w:anchor="_Toc420934067" w:history="1">
            <w:r w:rsidR="00C1676A" w:rsidRPr="0009277C">
              <w:rPr>
                <w:rStyle w:val="Hyperlink"/>
                <w:noProof/>
              </w:rPr>
              <w:t>2.2.1.1</w:t>
            </w:r>
            <w:r w:rsidR="00C1676A">
              <w:rPr>
                <w:rFonts w:eastAsiaTheme="minorEastAsia" w:cstheme="minorBidi"/>
                <w:noProof/>
                <w:sz w:val="22"/>
                <w:szCs w:val="22"/>
              </w:rPr>
              <w:tab/>
            </w:r>
            <w:r w:rsidR="00C1676A" w:rsidRPr="0009277C">
              <w:rPr>
                <w:rStyle w:val="Hyperlink"/>
                <w:noProof/>
              </w:rPr>
              <w:t>Existing Facilities and Site Assessment</w:t>
            </w:r>
            <w:r w:rsidR="00C1676A">
              <w:rPr>
                <w:noProof/>
                <w:webHidden/>
              </w:rPr>
              <w:tab/>
            </w:r>
            <w:r w:rsidR="00C1676A">
              <w:rPr>
                <w:noProof/>
                <w:webHidden/>
              </w:rPr>
              <w:fldChar w:fldCharType="begin"/>
            </w:r>
            <w:r w:rsidR="00C1676A">
              <w:rPr>
                <w:noProof/>
                <w:webHidden/>
              </w:rPr>
              <w:instrText xml:space="preserve"> PAGEREF _Toc420934067 \h </w:instrText>
            </w:r>
            <w:r w:rsidR="00C1676A">
              <w:rPr>
                <w:noProof/>
                <w:webHidden/>
              </w:rPr>
            </w:r>
            <w:r w:rsidR="00C1676A">
              <w:rPr>
                <w:noProof/>
                <w:webHidden/>
              </w:rPr>
              <w:fldChar w:fldCharType="separate"/>
            </w:r>
            <w:r w:rsidR="00F23082">
              <w:rPr>
                <w:noProof/>
                <w:webHidden/>
              </w:rPr>
              <w:t>26</w:t>
            </w:r>
            <w:r w:rsidR="00C1676A">
              <w:rPr>
                <w:noProof/>
                <w:webHidden/>
              </w:rPr>
              <w:fldChar w:fldCharType="end"/>
            </w:r>
          </w:hyperlink>
        </w:p>
        <w:p w14:paraId="3BC69AB6" w14:textId="77777777" w:rsidR="00C1676A" w:rsidRDefault="0059747A">
          <w:pPr>
            <w:pStyle w:val="TOC3"/>
            <w:tabs>
              <w:tab w:val="left" w:pos="880"/>
              <w:tab w:val="right" w:leader="dot" w:pos="9350"/>
            </w:tabs>
            <w:rPr>
              <w:rFonts w:eastAsiaTheme="minorEastAsia" w:cstheme="minorBidi"/>
              <w:noProof/>
              <w:sz w:val="22"/>
              <w:szCs w:val="22"/>
            </w:rPr>
          </w:pPr>
          <w:hyperlink w:anchor="_Toc420934068" w:history="1">
            <w:r w:rsidR="00C1676A" w:rsidRPr="0009277C">
              <w:rPr>
                <w:rStyle w:val="Hyperlink"/>
                <w:noProof/>
              </w:rPr>
              <w:t>2.2.2</w:t>
            </w:r>
            <w:r w:rsidR="00C1676A">
              <w:rPr>
                <w:rFonts w:eastAsiaTheme="minorEastAsia" w:cstheme="minorBidi"/>
                <w:noProof/>
                <w:sz w:val="22"/>
                <w:szCs w:val="22"/>
              </w:rPr>
              <w:tab/>
            </w:r>
            <w:r w:rsidR="00C1676A" w:rsidRPr="0009277C">
              <w:rPr>
                <w:rStyle w:val="Hyperlink"/>
                <w:noProof/>
              </w:rPr>
              <w:t>Evaluation of Geology and Existing Excavations</w:t>
            </w:r>
            <w:r w:rsidR="00C1676A">
              <w:rPr>
                <w:noProof/>
                <w:webHidden/>
              </w:rPr>
              <w:tab/>
            </w:r>
            <w:r w:rsidR="00C1676A">
              <w:rPr>
                <w:noProof/>
                <w:webHidden/>
              </w:rPr>
              <w:fldChar w:fldCharType="begin"/>
            </w:r>
            <w:r w:rsidR="00C1676A">
              <w:rPr>
                <w:noProof/>
                <w:webHidden/>
              </w:rPr>
              <w:instrText xml:space="preserve"> PAGEREF _Toc420934068 \h </w:instrText>
            </w:r>
            <w:r w:rsidR="00C1676A">
              <w:rPr>
                <w:noProof/>
                <w:webHidden/>
              </w:rPr>
            </w:r>
            <w:r w:rsidR="00C1676A">
              <w:rPr>
                <w:noProof/>
                <w:webHidden/>
              </w:rPr>
              <w:fldChar w:fldCharType="separate"/>
            </w:r>
            <w:r w:rsidR="00F23082">
              <w:rPr>
                <w:noProof/>
                <w:webHidden/>
              </w:rPr>
              <w:t>27</w:t>
            </w:r>
            <w:r w:rsidR="00C1676A">
              <w:rPr>
                <w:noProof/>
                <w:webHidden/>
              </w:rPr>
              <w:fldChar w:fldCharType="end"/>
            </w:r>
          </w:hyperlink>
        </w:p>
        <w:p w14:paraId="4D2A013F" w14:textId="77777777" w:rsidR="00C1676A" w:rsidRDefault="0059747A">
          <w:pPr>
            <w:pStyle w:val="TOC4"/>
            <w:tabs>
              <w:tab w:val="left" w:pos="1320"/>
              <w:tab w:val="right" w:leader="dot" w:pos="9350"/>
            </w:tabs>
            <w:rPr>
              <w:rFonts w:eastAsiaTheme="minorEastAsia" w:cstheme="minorBidi"/>
              <w:noProof/>
              <w:sz w:val="22"/>
              <w:szCs w:val="22"/>
            </w:rPr>
          </w:pPr>
          <w:hyperlink w:anchor="_Toc420934069" w:history="1">
            <w:r w:rsidR="00C1676A" w:rsidRPr="0009277C">
              <w:rPr>
                <w:rStyle w:val="Hyperlink"/>
                <w:noProof/>
              </w:rPr>
              <w:t>2.2.2.1</w:t>
            </w:r>
            <w:r w:rsidR="00C1676A">
              <w:rPr>
                <w:rFonts w:eastAsiaTheme="minorEastAsia" w:cstheme="minorBidi"/>
                <w:noProof/>
                <w:sz w:val="22"/>
                <w:szCs w:val="22"/>
              </w:rPr>
              <w:tab/>
            </w:r>
            <w:r w:rsidR="00C1676A" w:rsidRPr="0009277C">
              <w:rPr>
                <w:rStyle w:val="Hyperlink"/>
                <w:noProof/>
              </w:rPr>
              <w:t>Geologic Setting</w:t>
            </w:r>
            <w:r w:rsidR="00C1676A">
              <w:rPr>
                <w:noProof/>
                <w:webHidden/>
              </w:rPr>
              <w:tab/>
            </w:r>
            <w:r w:rsidR="00C1676A">
              <w:rPr>
                <w:noProof/>
                <w:webHidden/>
              </w:rPr>
              <w:fldChar w:fldCharType="begin"/>
            </w:r>
            <w:r w:rsidR="00C1676A">
              <w:rPr>
                <w:noProof/>
                <w:webHidden/>
              </w:rPr>
              <w:instrText xml:space="preserve"> PAGEREF _Toc420934069 \h </w:instrText>
            </w:r>
            <w:r w:rsidR="00C1676A">
              <w:rPr>
                <w:noProof/>
                <w:webHidden/>
              </w:rPr>
            </w:r>
            <w:r w:rsidR="00C1676A">
              <w:rPr>
                <w:noProof/>
                <w:webHidden/>
              </w:rPr>
              <w:fldChar w:fldCharType="separate"/>
            </w:r>
            <w:r w:rsidR="00F23082">
              <w:rPr>
                <w:noProof/>
                <w:webHidden/>
              </w:rPr>
              <w:t>27</w:t>
            </w:r>
            <w:r w:rsidR="00C1676A">
              <w:rPr>
                <w:noProof/>
                <w:webHidden/>
              </w:rPr>
              <w:fldChar w:fldCharType="end"/>
            </w:r>
          </w:hyperlink>
        </w:p>
        <w:p w14:paraId="5F7EB284" w14:textId="77777777" w:rsidR="00C1676A" w:rsidRDefault="0059747A">
          <w:pPr>
            <w:pStyle w:val="TOC4"/>
            <w:tabs>
              <w:tab w:val="left" w:pos="1320"/>
              <w:tab w:val="right" w:leader="dot" w:pos="9350"/>
            </w:tabs>
            <w:rPr>
              <w:rFonts w:eastAsiaTheme="minorEastAsia" w:cstheme="minorBidi"/>
              <w:noProof/>
              <w:sz w:val="22"/>
              <w:szCs w:val="22"/>
            </w:rPr>
          </w:pPr>
          <w:hyperlink w:anchor="_Toc420934070" w:history="1">
            <w:r w:rsidR="00C1676A" w:rsidRPr="0009277C">
              <w:rPr>
                <w:rStyle w:val="Hyperlink"/>
                <w:noProof/>
              </w:rPr>
              <w:t>2.2.2.2</w:t>
            </w:r>
            <w:r w:rsidR="00C1676A">
              <w:rPr>
                <w:rFonts w:eastAsiaTheme="minorEastAsia" w:cstheme="minorBidi"/>
                <w:noProof/>
                <w:sz w:val="22"/>
                <w:szCs w:val="22"/>
              </w:rPr>
              <w:tab/>
            </w:r>
            <w:r w:rsidR="00C1676A" w:rsidRPr="0009277C">
              <w:rPr>
                <w:rStyle w:val="Hyperlink"/>
                <w:noProof/>
              </w:rPr>
              <w:t>Rock Mass Characteristics: LBNF</w:t>
            </w:r>
            <w:r w:rsidR="00C1676A">
              <w:rPr>
                <w:noProof/>
                <w:webHidden/>
              </w:rPr>
              <w:tab/>
            </w:r>
            <w:r w:rsidR="00C1676A">
              <w:rPr>
                <w:noProof/>
                <w:webHidden/>
              </w:rPr>
              <w:fldChar w:fldCharType="begin"/>
            </w:r>
            <w:r w:rsidR="00C1676A">
              <w:rPr>
                <w:noProof/>
                <w:webHidden/>
              </w:rPr>
              <w:instrText xml:space="preserve"> PAGEREF _Toc420934070 \h </w:instrText>
            </w:r>
            <w:r w:rsidR="00C1676A">
              <w:rPr>
                <w:noProof/>
                <w:webHidden/>
              </w:rPr>
            </w:r>
            <w:r w:rsidR="00C1676A">
              <w:rPr>
                <w:noProof/>
                <w:webHidden/>
              </w:rPr>
              <w:fldChar w:fldCharType="separate"/>
            </w:r>
            <w:r w:rsidR="00F23082">
              <w:rPr>
                <w:noProof/>
                <w:webHidden/>
              </w:rPr>
              <w:t>28</w:t>
            </w:r>
            <w:r w:rsidR="00C1676A">
              <w:rPr>
                <w:noProof/>
                <w:webHidden/>
              </w:rPr>
              <w:fldChar w:fldCharType="end"/>
            </w:r>
          </w:hyperlink>
        </w:p>
        <w:p w14:paraId="1A93499F" w14:textId="77777777" w:rsidR="00C1676A" w:rsidRDefault="0059747A">
          <w:pPr>
            <w:pStyle w:val="TOC4"/>
            <w:tabs>
              <w:tab w:val="left" w:pos="1320"/>
              <w:tab w:val="right" w:leader="dot" w:pos="9350"/>
            </w:tabs>
            <w:rPr>
              <w:rFonts w:eastAsiaTheme="minorEastAsia" w:cstheme="minorBidi"/>
              <w:noProof/>
              <w:sz w:val="22"/>
              <w:szCs w:val="22"/>
            </w:rPr>
          </w:pPr>
          <w:hyperlink w:anchor="_Toc420934071" w:history="1">
            <w:r w:rsidR="00C1676A" w:rsidRPr="0009277C">
              <w:rPr>
                <w:rStyle w:val="Hyperlink"/>
                <w:noProof/>
              </w:rPr>
              <w:t>2.2.2.3</w:t>
            </w:r>
            <w:r w:rsidR="00C1676A">
              <w:rPr>
                <w:rFonts w:eastAsiaTheme="minorEastAsia" w:cstheme="minorBidi"/>
                <w:noProof/>
                <w:sz w:val="22"/>
                <w:szCs w:val="22"/>
              </w:rPr>
              <w:tab/>
            </w:r>
            <w:r w:rsidR="00C1676A" w:rsidRPr="0009277C">
              <w:rPr>
                <w:rStyle w:val="Hyperlink"/>
                <w:noProof/>
              </w:rPr>
              <w:t>Geologic Conclusions</w:t>
            </w:r>
            <w:r w:rsidR="00C1676A">
              <w:rPr>
                <w:noProof/>
                <w:webHidden/>
              </w:rPr>
              <w:tab/>
            </w:r>
            <w:r w:rsidR="00C1676A">
              <w:rPr>
                <w:noProof/>
                <w:webHidden/>
              </w:rPr>
              <w:fldChar w:fldCharType="begin"/>
            </w:r>
            <w:r w:rsidR="00C1676A">
              <w:rPr>
                <w:noProof/>
                <w:webHidden/>
              </w:rPr>
              <w:instrText xml:space="preserve"> PAGEREF _Toc420934071 \h </w:instrText>
            </w:r>
            <w:r w:rsidR="00C1676A">
              <w:rPr>
                <w:noProof/>
                <w:webHidden/>
              </w:rPr>
            </w:r>
            <w:r w:rsidR="00C1676A">
              <w:rPr>
                <w:noProof/>
                <w:webHidden/>
              </w:rPr>
              <w:fldChar w:fldCharType="separate"/>
            </w:r>
            <w:r w:rsidR="00F23082">
              <w:rPr>
                <w:noProof/>
                <w:webHidden/>
              </w:rPr>
              <w:t>29</w:t>
            </w:r>
            <w:r w:rsidR="00C1676A">
              <w:rPr>
                <w:noProof/>
                <w:webHidden/>
              </w:rPr>
              <w:fldChar w:fldCharType="end"/>
            </w:r>
          </w:hyperlink>
        </w:p>
        <w:p w14:paraId="1F7C202C"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072" w:history="1">
            <w:r w:rsidR="00C1676A" w:rsidRPr="0009277C">
              <w:rPr>
                <w:rStyle w:val="Hyperlink"/>
                <w:noProof/>
              </w:rPr>
              <w:t>2.3</w:t>
            </w:r>
            <w:r w:rsidR="00C1676A">
              <w:rPr>
                <w:rFonts w:eastAsiaTheme="minorEastAsia" w:cstheme="minorBidi"/>
                <w:b w:val="0"/>
                <w:bCs w:val="0"/>
                <w:noProof/>
                <w:sz w:val="22"/>
                <w:szCs w:val="22"/>
              </w:rPr>
              <w:tab/>
            </w:r>
            <w:r w:rsidR="00C1676A" w:rsidRPr="0009277C">
              <w:rPr>
                <w:rStyle w:val="Hyperlink"/>
                <w:noProof/>
              </w:rPr>
              <w:t>Surface Facility</w:t>
            </w:r>
            <w:r w:rsidR="00C1676A">
              <w:rPr>
                <w:noProof/>
                <w:webHidden/>
              </w:rPr>
              <w:tab/>
            </w:r>
            <w:r w:rsidR="00C1676A">
              <w:rPr>
                <w:noProof/>
                <w:webHidden/>
              </w:rPr>
              <w:fldChar w:fldCharType="begin"/>
            </w:r>
            <w:r w:rsidR="00C1676A">
              <w:rPr>
                <w:noProof/>
                <w:webHidden/>
              </w:rPr>
              <w:instrText xml:space="preserve"> PAGEREF _Toc420934072 \h </w:instrText>
            </w:r>
            <w:r w:rsidR="00C1676A">
              <w:rPr>
                <w:noProof/>
                <w:webHidden/>
              </w:rPr>
            </w:r>
            <w:r w:rsidR="00C1676A">
              <w:rPr>
                <w:noProof/>
                <w:webHidden/>
              </w:rPr>
              <w:fldChar w:fldCharType="separate"/>
            </w:r>
            <w:r w:rsidR="00F23082">
              <w:rPr>
                <w:noProof/>
                <w:webHidden/>
              </w:rPr>
              <w:t>30</w:t>
            </w:r>
            <w:r w:rsidR="00C1676A">
              <w:rPr>
                <w:noProof/>
                <w:webHidden/>
              </w:rPr>
              <w:fldChar w:fldCharType="end"/>
            </w:r>
          </w:hyperlink>
        </w:p>
        <w:p w14:paraId="77EAEF6E" w14:textId="77777777" w:rsidR="00C1676A" w:rsidRDefault="0059747A">
          <w:pPr>
            <w:pStyle w:val="TOC3"/>
            <w:tabs>
              <w:tab w:val="left" w:pos="880"/>
              <w:tab w:val="right" w:leader="dot" w:pos="9350"/>
            </w:tabs>
            <w:rPr>
              <w:rFonts w:eastAsiaTheme="minorEastAsia" w:cstheme="minorBidi"/>
              <w:noProof/>
              <w:sz w:val="22"/>
              <w:szCs w:val="22"/>
            </w:rPr>
          </w:pPr>
          <w:hyperlink w:anchor="_Toc420934073" w:history="1">
            <w:r w:rsidR="00C1676A" w:rsidRPr="0009277C">
              <w:rPr>
                <w:rStyle w:val="Hyperlink"/>
                <w:noProof/>
              </w:rPr>
              <w:t>2.3.1</w:t>
            </w:r>
            <w:r w:rsidR="00C1676A">
              <w:rPr>
                <w:rFonts w:eastAsiaTheme="minorEastAsia" w:cstheme="minorBidi"/>
                <w:noProof/>
                <w:sz w:val="22"/>
                <w:szCs w:val="22"/>
              </w:rPr>
              <w:tab/>
            </w:r>
            <w:r w:rsidR="00C1676A" w:rsidRPr="0009277C">
              <w:rPr>
                <w:rStyle w:val="Hyperlink"/>
                <w:noProof/>
              </w:rPr>
              <w:t>Existing Surface Facility</w:t>
            </w:r>
            <w:r w:rsidR="00C1676A">
              <w:rPr>
                <w:noProof/>
                <w:webHidden/>
              </w:rPr>
              <w:tab/>
            </w:r>
            <w:r w:rsidR="00C1676A">
              <w:rPr>
                <w:noProof/>
                <w:webHidden/>
              </w:rPr>
              <w:fldChar w:fldCharType="begin"/>
            </w:r>
            <w:r w:rsidR="00C1676A">
              <w:rPr>
                <w:noProof/>
                <w:webHidden/>
              </w:rPr>
              <w:instrText xml:space="preserve"> PAGEREF _Toc420934073 \h </w:instrText>
            </w:r>
            <w:r w:rsidR="00C1676A">
              <w:rPr>
                <w:noProof/>
                <w:webHidden/>
              </w:rPr>
            </w:r>
            <w:r w:rsidR="00C1676A">
              <w:rPr>
                <w:noProof/>
                <w:webHidden/>
              </w:rPr>
              <w:fldChar w:fldCharType="separate"/>
            </w:r>
            <w:r w:rsidR="00F23082">
              <w:rPr>
                <w:noProof/>
                <w:webHidden/>
              </w:rPr>
              <w:t>30</w:t>
            </w:r>
            <w:r w:rsidR="00C1676A">
              <w:rPr>
                <w:noProof/>
                <w:webHidden/>
              </w:rPr>
              <w:fldChar w:fldCharType="end"/>
            </w:r>
          </w:hyperlink>
        </w:p>
        <w:p w14:paraId="0AF038B0" w14:textId="77777777" w:rsidR="00C1676A" w:rsidRDefault="0059747A">
          <w:pPr>
            <w:pStyle w:val="TOC3"/>
            <w:tabs>
              <w:tab w:val="left" w:pos="880"/>
              <w:tab w:val="right" w:leader="dot" w:pos="9350"/>
            </w:tabs>
            <w:rPr>
              <w:rFonts w:eastAsiaTheme="minorEastAsia" w:cstheme="minorBidi"/>
              <w:noProof/>
              <w:sz w:val="22"/>
              <w:szCs w:val="22"/>
            </w:rPr>
          </w:pPr>
          <w:hyperlink w:anchor="_Toc420934074" w:history="1">
            <w:r w:rsidR="00C1676A" w:rsidRPr="0009277C">
              <w:rPr>
                <w:rStyle w:val="Hyperlink"/>
                <w:noProof/>
              </w:rPr>
              <w:t>2.3.2</w:t>
            </w:r>
            <w:r w:rsidR="00C1676A">
              <w:rPr>
                <w:rFonts w:eastAsiaTheme="minorEastAsia" w:cstheme="minorBidi"/>
                <w:noProof/>
                <w:sz w:val="22"/>
                <w:szCs w:val="22"/>
              </w:rPr>
              <w:tab/>
            </w:r>
            <w:r w:rsidR="00C1676A" w:rsidRPr="0009277C">
              <w:rPr>
                <w:rStyle w:val="Hyperlink"/>
                <w:noProof/>
              </w:rPr>
              <w:t>Surface Buildings</w:t>
            </w:r>
            <w:r w:rsidR="00C1676A">
              <w:rPr>
                <w:noProof/>
                <w:webHidden/>
              </w:rPr>
              <w:tab/>
            </w:r>
            <w:r w:rsidR="00C1676A">
              <w:rPr>
                <w:noProof/>
                <w:webHidden/>
              </w:rPr>
              <w:fldChar w:fldCharType="begin"/>
            </w:r>
            <w:r w:rsidR="00C1676A">
              <w:rPr>
                <w:noProof/>
                <w:webHidden/>
              </w:rPr>
              <w:instrText xml:space="preserve"> PAGEREF _Toc420934074 \h </w:instrText>
            </w:r>
            <w:r w:rsidR="00C1676A">
              <w:rPr>
                <w:noProof/>
                <w:webHidden/>
              </w:rPr>
            </w:r>
            <w:r w:rsidR="00C1676A">
              <w:rPr>
                <w:noProof/>
                <w:webHidden/>
              </w:rPr>
              <w:fldChar w:fldCharType="separate"/>
            </w:r>
            <w:r w:rsidR="00F23082">
              <w:rPr>
                <w:noProof/>
                <w:webHidden/>
              </w:rPr>
              <w:t>30</w:t>
            </w:r>
            <w:r w:rsidR="00C1676A">
              <w:rPr>
                <w:noProof/>
                <w:webHidden/>
              </w:rPr>
              <w:fldChar w:fldCharType="end"/>
            </w:r>
          </w:hyperlink>
        </w:p>
        <w:p w14:paraId="3CBB76CE" w14:textId="77777777" w:rsidR="00C1676A" w:rsidRDefault="0059747A">
          <w:pPr>
            <w:pStyle w:val="TOC4"/>
            <w:tabs>
              <w:tab w:val="left" w:pos="1320"/>
              <w:tab w:val="right" w:leader="dot" w:pos="9350"/>
            </w:tabs>
            <w:rPr>
              <w:rFonts w:eastAsiaTheme="minorEastAsia" w:cstheme="minorBidi"/>
              <w:noProof/>
              <w:sz w:val="22"/>
              <w:szCs w:val="22"/>
            </w:rPr>
          </w:pPr>
          <w:hyperlink w:anchor="_Toc420934075" w:history="1">
            <w:r w:rsidR="00C1676A" w:rsidRPr="0009277C">
              <w:rPr>
                <w:rStyle w:val="Hyperlink"/>
                <w:noProof/>
              </w:rPr>
              <w:t>2.3.2.1</w:t>
            </w:r>
            <w:r w:rsidR="00C1676A">
              <w:rPr>
                <w:rFonts w:eastAsiaTheme="minorEastAsia" w:cstheme="minorBidi"/>
                <w:noProof/>
                <w:sz w:val="22"/>
                <w:szCs w:val="22"/>
              </w:rPr>
              <w:tab/>
            </w:r>
            <w:r w:rsidR="00C1676A" w:rsidRPr="0009277C">
              <w:rPr>
                <w:rStyle w:val="Hyperlink"/>
                <w:noProof/>
              </w:rPr>
              <w:t>Cryogenic Compressor Building</w:t>
            </w:r>
            <w:r w:rsidR="00C1676A">
              <w:rPr>
                <w:noProof/>
                <w:webHidden/>
              </w:rPr>
              <w:tab/>
            </w:r>
            <w:r w:rsidR="00C1676A">
              <w:rPr>
                <w:noProof/>
                <w:webHidden/>
              </w:rPr>
              <w:fldChar w:fldCharType="begin"/>
            </w:r>
            <w:r w:rsidR="00C1676A">
              <w:rPr>
                <w:noProof/>
                <w:webHidden/>
              </w:rPr>
              <w:instrText xml:space="preserve"> PAGEREF _Toc420934075 \h </w:instrText>
            </w:r>
            <w:r w:rsidR="00C1676A">
              <w:rPr>
                <w:noProof/>
                <w:webHidden/>
              </w:rPr>
            </w:r>
            <w:r w:rsidR="00C1676A">
              <w:rPr>
                <w:noProof/>
                <w:webHidden/>
              </w:rPr>
              <w:fldChar w:fldCharType="separate"/>
            </w:r>
            <w:r w:rsidR="00F23082">
              <w:rPr>
                <w:noProof/>
                <w:webHidden/>
              </w:rPr>
              <w:t>31</w:t>
            </w:r>
            <w:r w:rsidR="00C1676A">
              <w:rPr>
                <w:noProof/>
                <w:webHidden/>
              </w:rPr>
              <w:fldChar w:fldCharType="end"/>
            </w:r>
          </w:hyperlink>
        </w:p>
        <w:p w14:paraId="7EC97F85" w14:textId="77777777" w:rsidR="00C1676A" w:rsidRDefault="0059747A">
          <w:pPr>
            <w:pStyle w:val="TOC4"/>
            <w:tabs>
              <w:tab w:val="left" w:pos="1320"/>
              <w:tab w:val="right" w:leader="dot" w:pos="9350"/>
            </w:tabs>
            <w:rPr>
              <w:rFonts w:eastAsiaTheme="minorEastAsia" w:cstheme="minorBidi"/>
              <w:noProof/>
              <w:sz w:val="22"/>
              <w:szCs w:val="22"/>
            </w:rPr>
          </w:pPr>
          <w:hyperlink w:anchor="_Toc420934076" w:history="1">
            <w:r w:rsidR="00C1676A" w:rsidRPr="0009277C">
              <w:rPr>
                <w:rStyle w:val="Hyperlink"/>
                <w:noProof/>
              </w:rPr>
              <w:t>2.3.2.2</w:t>
            </w:r>
            <w:r w:rsidR="00C1676A">
              <w:rPr>
                <w:rFonts w:eastAsiaTheme="minorEastAsia" w:cstheme="minorBidi"/>
                <w:noProof/>
                <w:sz w:val="22"/>
                <w:szCs w:val="22"/>
              </w:rPr>
              <w:tab/>
            </w:r>
            <w:r w:rsidR="00C1676A" w:rsidRPr="0009277C">
              <w:rPr>
                <w:rStyle w:val="Hyperlink"/>
                <w:noProof/>
              </w:rPr>
              <w:t>Ross Dry</w:t>
            </w:r>
            <w:r w:rsidR="00C1676A">
              <w:rPr>
                <w:noProof/>
                <w:webHidden/>
              </w:rPr>
              <w:tab/>
            </w:r>
            <w:r w:rsidR="00C1676A">
              <w:rPr>
                <w:noProof/>
                <w:webHidden/>
              </w:rPr>
              <w:fldChar w:fldCharType="begin"/>
            </w:r>
            <w:r w:rsidR="00C1676A">
              <w:rPr>
                <w:noProof/>
                <w:webHidden/>
              </w:rPr>
              <w:instrText xml:space="preserve"> PAGEREF _Toc420934076 \h </w:instrText>
            </w:r>
            <w:r w:rsidR="00C1676A">
              <w:rPr>
                <w:noProof/>
                <w:webHidden/>
              </w:rPr>
            </w:r>
            <w:r w:rsidR="00C1676A">
              <w:rPr>
                <w:noProof/>
                <w:webHidden/>
              </w:rPr>
              <w:fldChar w:fldCharType="separate"/>
            </w:r>
            <w:r w:rsidR="00F23082">
              <w:rPr>
                <w:noProof/>
                <w:webHidden/>
              </w:rPr>
              <w:t>33</w:t>
            </w:r>
            <w:r w:rsidR="00C1676A">
              <w:rPr>
                <w:noProof/>
                <w:webHidden/>
              </w:rPr>
              <w:fldChar w:fldCharType="end"/>
            </w:r>
          </w:hyperlink>
        </w:p>
        <w:p w14:paraId="132E047C" w14:textId="77777777" w:rsidR="00C1676A" w:rsidRDefault="0059747A">
          <w:pPr>
            <w:pStyle w:val="TOC4"/>
            <w:tabs>
              <w:tab w:val="left" w:pos="1320"/>
              <w:tab w:val="right" w:leader="dot" w:pos="9350"/>
            </w:tabs>
            <w:rPr>
              <w:rFonts w:eastAsiaTheme="minorEastAsia" w:cstheme="minorBidi"/>
              <w:noProof/>
              <w:sz w:val="22"/>
              <w:szCs w:val="22"/>
            </w:rPr>
          </w:pPr>
          <w:hyperlink w:anchor="_Toc420934077" w:history="1">
            <w:r w:rsidR="00C1676A" w:rsidRPr="0009277C">
              <w:rPr>
                <w:rStyle w:val="Hyperlink"/>
                <w:noProof/>
              </w:rPr>
              <w:t>2.3.2.3</w:t>
            </w:r>
            <w:r w:rsidR="00C1676A">
              <w:rPr>
                <w:rFonts w:eastAsiaTheme="minorEastAsia" w:cstheme="minorBidi"/>
                <w:noProof/>
                <w:sz w:val="22"/>
                <w:szCs w:val="22"/>
              </w:rPr>
              <w:tab/>
            </w:r>
            <w:r w:rsidR="00C1676A" w:rsidRPr="0009277C">
              <w:rPr>
                <w:rStyle w:val="Hyperlink"/>
                <w:noProof/>
              </w:rPr>
              <w:t>Ross Headframe and Hoist Buildings</w:t>
            </w:r>
            <w:r w:rsidR="00C1676A">
              <w:rPr>
                <w:noProof/>
                <w:webHidden/>
              </w:rPr>
              <w:tab/>
            </w:r>
            <w:r w:rsidR="00C1676A">
              <w:rPr>
                <w:noProof/>
                <w:webHidden/>
              </w:rPr>
              <w:fldChar w:fldCharType="begin"/>
            </w:r>
            <w:r w:rsidR="00C1676A">
              <w:rPr>
                <w:noProof/>
                <w:webHidden/>
              </w:rPr>
              <w:instrText xml:space="preserve"> PAGEREF _Toc420934077 \h </w:instrText>
            </w:r>
            <w:r w:rsidR="00C1676A">
              <w:rPr>
                <w:noProof/>
                <w:webHidden/>
              </w:rPr>
            </w:r>
            <w:r w:rsidR="00C1676A">
              <w:rPr>
                <w:noProof/>
                <w:webHidden/>
              </w:rPr>
              <w:fldChar w:fldCharType="separate"/>
            </w:r>
            <w:r w:rsidR="00F23082">
              <w:rPr>
                <w:noProof/>
                <w:webHidden/>
              </w:rPr>
              <w:t>34</w:t>
            </w:r>
            <w:r w:rsidR="00C1676A">
              <w:rPr>
                <w:noProof/>
                <w:webHidden/>
              </w:rPr>
              <w:fldChar w:fldCharType="end"/>
            </w:r>
          </w:hyperlink>
        </w:p>
        <w:p w14:paraId="676EC390" w14:textId="77777777" w:rsidR="00C1676A" w:rsidRDefault="0059747A">
          <w:pPr>
            <w:pStyle w:val="TOC4"/>
            <w:tabs>
              <w:tab w:val="left" w:pos="1320"/>
              <w:tab w:val="right" w:leader="dot" w:pos="9350"/>
            </w:tabs>
            <w:rPr>
              <w:rFonts w:eastAsiaTheme="minorEastAsia" w:cstheme="minorBidi"/>
              <w:noProof/>
              <w:sz w:val="22"/>
              <w:szCs w:val="22"/>
            </w:rPr>
          </w:pPr>
          <w:hyperlink w:anchor="_Toc420934078" w:history="1">
            <w:r w:rsidR="00C1676A" w:rsidRPr="0009277C">
              <w:rPr>
                <w:rStyle w:val="Hyperlink"/>
                <w:noProof/>
              </w:rPr>
              <w:t>2.3.2.4</w:t>
            </w:r>
            <w:r w:rsidR="00C1676A">
              <w:rPr>
                <w:rFonts w:eastAsiaTheme="minorEastAsia" w:cstheme="minorBidi"/>
                <w:noProof/>
                <w:sz w:val="22"/>
                <w:szCs w:val="22"/>
              </w:rPr>
              <w:tab/>
            </w:r>
            <w:r w:rsidR="00C1676A" w:rsidRPr="0009277C">
              <w:rPr>
                <w:rStyle w:val="Hyperlink"/>
                <w:noProof/>
              </w:rPr>
              <w:t>Ross Crusher Building</w:t>
            </w:r>
            <w:r w:rsidR="00C1676A">
              <w:rPr>
                <w:noProof/>
                <w:webHidden/>
              </w:rPr>
              <w:tab/>
            </w:r>
            <w:r w:rsidR="00C1676A">
              <w:rPr>
                <w:noProof/>
                <w:webHidden/>
              </w:rPr>
              <w:fldChar w:fldCharType="begin"/>
            </w:r>
            <w:r w:rsidR="00C1676A">
              <w:rPr>
                <w:noProof/>
                <w:webHidden/>
              </w:rPr>
              <w:instrText xml:space="preserve"> PAGEREF _Toc420934078 \h </w:instrText>
            </w:r>
            <w:r w:rsidR="00C1676A">
              <w:rPr>
                <w:noProof/>
                <w:webHidden/>
              </w:rPr>
            </w:r>
            <w:r w:rsidR="00C1676A">
              <w:rPr>
                <w:noProof/>
                <w:webHidden/>
              </w:rPr>
              <w:fldChar w:fldCharType="separate"/>
            </w:r>
            <w:r w:rsidR="00F23082">
              <w:rPr>
                <w:noProof/>
                <w:webHidden/>
              </w:rPr>
              <w:t>34</w:t>
            </w:r>
            <w:r w:rsidR="00C1676A">
              <w:rPr>
                <w:noProof/>
                <w:webHidden/>
              </w:rPr>
              <w:fldChar w:fldCharType="end"/>
            </w:r>
          </w:hyperlink>
        </w:p>
        <w:p w14:paraId="1F516632" w14:textId="77777777" w:rsidR="00C1676A" w:rsidRDefault="0059747A">
          <w:pPr>
            <w:pStyle w:val="TOC3"/>
            <w:tabs>
              <w:tab w:val="left" w:pos="880"/>
              <w:tab w:val="right" w:leader="dot" w:pos="9350"/>
            </w:tabs>
            <w:rPr>
              <w:rFonts w:eastAsiaTheme="minorEastAsia" w:cstheme="minorBidi"/>
              <w:noProof/>
              <w:sz w:val="22"/>
              <w:szCs w:val="22"/>
            </w:rPr>
          </w:pPr>
          <w:hyperlink w:anchor="_Toc420934079" w:history="1">
            <w:r w:rsidR="00C1676A" w:rsidRPr="0009277C">
              <w:rPr>
                <w:rStyle w:val="Hyperlink"/>
                <w:noProof/>
              </w:rPr>
              <w:t>2.3.3</w:t>
            </w:r>
            <w:r w:rsidR="00C1676A">
              <w:rPr>
                <w:rFonts w:eastAsiaTheme="minorEastAsia" w:cstheme="minorBidi"/>
                <w:noProof/>
                <w:sz w:val="22"/>
                <w:szCs w:val="22"/>
              </w:rPr>
              <w:tab/>
            </w:r>
            <w:r w:rsidR="00C1676A" w:rsidRPr="0009277C">
              <w:rPr>
                <w:rStyle w:val="Hyperlink"/>
                <w:noProof/>
              </w:rPr>
              <w:t>New Surface Infrastructure</w:t>
            </w:r>
            <w:r w:rsidR="00C1676A">
              <w:rPr>
                <w:noProof/>
                <w:webHidden/>
              </w:rPr>
              <w:tab/>
            </w:r>
            <w:r w:rsidR="00C1676A">
              <w:rPr>
                <w:noProof/>
                <w:webHidden/>
              </w:rPr>
              <w:fldChar w:fldCharType="begin"/>
            </w:r>
            <w:r w:rsidR="00C1676A">
              <w:rPr>
                <w:noProof/>
                <w:webHidden/>
              </w:rPr>
              <w:instrText xml:space="preserve"> PAGEREF _Toc420934079 \h </w:instrText>
            </w:r>
            <w:r w:rsidR="00C1676A">
              <w:rPr>
                <w:noProof/>
                <w:webHidden/>
              </w:rPr>
            </w:r>
            <w:r w:rsidR="00C1676A">
              <w:rPr>
                <w:noProof/>
                <w:webHidden/>
              </w:rPr>
              <w:fldChar w:fldCharType="separate"/>
            </w:r>
            <w:r w:rsidR="00F23082">
              <w:rPr>
                <w:noProof/>
                <w:webHidden/>
              </w:rPr>
              <w:t>34</w:t>
            </w:r>
            <w:r w:rsidR="00C1676A">
              <w:rPr>
                <w:noProof/>
                <w:webHidden/>
              </w:rPr>
              <w:fldChar w:fldCharType="end"/>
            </w:r>
          </w:hyperlink>
        </w:p>
        <w:p w14:paraId="10CA61CF" w14:textId="77777777" w:rsidR="00C1676A" w:rsidRDefault="0059747A">
          <w:pPr>
            <w:pStyle w:val="TOC4"/>
            <w:tabs>
              <w:tab w:val="left" w:pos="1320"/>
              <w:tab w:val="right" w:leader="dot" w:pos="9350"/>
            </w:tabs>
            <w:rPr>
              <w:rFonts w:eastAsiaTheme="minorEastAsia" w:cstheme="minorBidi"/>
              <w:noProof/>
              <w:sz w:val="22"/>
              <w:szCs w:val="22"/>
            </w:rPr>
          </w:pPr>
          <w:hyperlink w:anchor="_Toc420934080" w:history="1">
            <w:r w:rsidR="00C1676A" w:rsidRPr="0009277C">
              <w:rPr>
                <w:rStyle w:val="Hyperlink"/>
                <w:noProof/>
              </w:rPr>
              <w:t>2.3.3.1</w:t>
            </w:r>
            <w:r w:rsidR="00C1676A">
              <w:rPr>
                <w:rFonts w:eastAsiaTheme="minorEastAsia" w:cstheme="minorBidi"/>
                <w:noProof/>
                <w:sz w:val="22"/>
                <w:szCs w:val="22"/>
              </w:rPr>
              <w:tab/>
            </w:r>
            <w:r w:rsidR="00C1676A" w:rsidRPr="0009277C">
              <w:rPr>
                <w:rStyle w:val="Hyperlink"/>
                <w:noProof/>
              </w:rPr>
              <w:t>Roads and Access</w:t>
            </w:r>
            <w:r w:rsidR="00C1676A">
              <w:rPr>
                <w:noProof/>
                <w:webHidden/>
              </w:rPr>
              <w:tab/>
            </w:r>
            <w:r w:rsidR="00C1676A">
              <w:rPr>
                <w:noProof/>
                <w:webHidden/>
              </w:rPr>
              <w:fldChar w:fldCharType="begin"/>
            </w:r>
            <w:r w:rsidR="00C1676A">
              <w:rPr>
                <w:noProof/>
                <w:webHidden/>
              </w:rPr>
              <w:instrText xml:space="preserve"> PAGEREF _Toc420934080 \h </w:instrText>
            </w:r>
            <w:r w:rsidR="00C1676A">
              <w:rPr>
                <w:noProof/>
                <w:webHidden/>
              </w:rPr>
            </w:r>
            <w:r w:rsidR="00C1676A">
              <w:rPr>
                <w:noProof/>
                <w:webHidden/>
              </w:rPr>
              <w:fldChar w:fldCharType="separate"/>
            </w:r>
            <w:r w:rsidR="00F23082">
              <w:rPr>
                <w:noProof/>
                <w:webHidden/>
              </w:rPr>
              <w:t>34</w:t>
            </w:r>
            <w:r w:rsidR="00C1676A">
              <w:rPr>
                <w:noProof/>
                <w:webHidden/>
              </w:rPr>
              <w:fldChar w:fldCharType="end"/>
            </w:r>
          </w:hyperlink>
        </w:p>
        <w:p w14:paraId="3F170D47"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081" w:history="1">
            <w:r w:rsidR="00C1676A" w:rsidRPr="0009277C">
              <w:rPr>
                <w:rStyle w:val="Hyperlink"/>
                <w:noProof/>
              </w:rPr>
              <w:t>2.4</w:t>
            </w:r>
            <w:r w:rsidR="00C1676A">
              <w:rPr>
                <w:rFonts w:eastAsiaTheme="minorEastAsia" w:cstheme="minorBidi"/>
                <w:b w:val="0"/>
                <w:bCs w:val="0"/>
                <w:noProof/>
                <w:sz w:val="22"/>
                <w:szCs w:val="22"/>
              </w:rPr>
              <w:tab/>
            </w:r>
            <w:r w:rsidR="00C1676A" w:rsidRPr="0009277C">
              <w:rPr>
                <w:rStyle w:val="Hyperlink"/>
                <w:noProof/>
              </w:rPr>
              <w:t>Underground Excavation</w:t>
            </w:r>
            <w:r w:rsidR="00C1676A">
              <w:rPr>
                <w:noProof/>
                <w:webHidden/>
              </w:rPr>
              <w:tab/>
            </w:r>
            <w:r w:rsidR="00C1676A">
              <w:rPr>
                <w:noProof/>
                <w:webHidden/>
              </w:rPr>
              <w:fldChar w:fldCharType="begin"/>
            </w:r>
            <w:r w:rsidR="00C1676A">
              <w:rPr>
                <w:noProof/>
                <w:webHidden/>
              </w:rPr>
              <w:instrText xml:space="preserve"> PAGEREF _Toc420934081 \h </w:instrText>
            </w:r>
            <w:r w:rsidR="00C1676A">
              <w:rPr>
                <w:noProof/>
                <w:webHidden/>
              </w:rPr>
            </w:r>
            <w:r w:rsidR="00C1676A">
              <w:rPr>
                <w:noProof/>
                <w:webHidden/>
              </w:rPr>
              <w:fldChar w:fldCharType="separate"/>
            </w:r>
            <w:r w:rsidR="00F23082">
              <w:rPr>
                <w:noProof/>
                <w:webHidden/>
              </w:rPr>
              <w:t>34</w:t>
            </w:r>
            <w:r w:rsidR="00C1676A">
              <w:rPr>
                <w:noProof/>
                <w:webHidden/>
              </w:rPr>
              <w:fldChar w:fldCharType="end"/>
            </w:r>
          </w:hyperlink>
        </w:p>
        <w:p w14:paraId="726536C7" w14:textId="77777777" w:rsidR="00C1676A" w:rsidRDefault="0059747A">
          <w:pPr>
            <w:pStyle w:val="TOC3"/>
            <w:tabs>
              <w:tab w:val="left" w:pos="880"/>
              <w:tab w:val="right" w:leader="dot" w:pos="9350"/>
            </w:tabs>
            <w:rPr>
              <w:rFonts w:eastAsiaTheme="minorEastAsia" w:cstheme="minorBidi"/>
              <w:noProof/>
              <w:sz w:val="22"/>
              <w:szCs w:val="22"/>
            </w:rPr>
          </w:pPr>
          <w:hyperlink w:anchor="_Toc420934082" w:history="1">
            <w:r w:rsidR="00C1676A" w:rsidRPr="0009277C">
              <w:rPr>
                <w:rStyle w:val="Hyperlink"/>
                <w:rFonts w:eastAsiaTheme="minorHAnsi"/>
                <w:noProof/>
              </w:rPr>
              <w:t>2.4.1</w:t>
            </w:r>
            <w:r w:rsidR="00C1676A">
              <w:rPr>
                <w:rFonts w:eastAsiaTheme="minorEastAsia" w:cstheme="minorBidi"/>
                <w:noProof/>
                <w:sz w:val="22"/>
                <w:szCs w:val="22"/>
              </w:rPr>
              <w:tab/>
            </w:r>
            <w:r w:rsidR="00C1676A" w:rsidRPr="0009277C">
              <w:rPr>
                <w:rStyle w:val="Hyperlink"/>
                <w:rFonts w:eastAsiaTheme="minorHAnsi"/>
                <w:noProof/>
              </w:rPr>
              <w:t>LBNF Cavities</w:t>
            </w:r>
            <w:r w:rsidR="00C1676A">
              <w:rPr>
                <w:noProof/>
                <w:webHidden/>
              </w:rPr>
              <w:tab/>
            </w:r>
            <w:r w:rsidR="00C1676A">
              <w:rPr>
                <w:noProof/>
                <w:webHidden/>
              </w:rPr>
              <w:fldChar w:fldCharType="begin"/>
            </w:r>
            <w:r w:rsidR="00C1676A">
              <w:rPr>
                <w:noProof/>
                <w:webHidden/>
              </w:rPr>
              <w:instrText xml:space="preserve"> PAGEREF _Toc420934082 \h </w:instrText>
            </w:r>
            <w:r w:rsidR="00C1676A">
              <w:rPr>
                <w:noProof/>
                <w:webHidden/>
              </w:rPr>
            </w:r>
            <w:r w:rsidR="00C1676A">
              <w:rPr>
                <w:noProof/>
                <w:webHidden/>
              </w:rPr>
              <w:fldChar w:fldCharType="separate"/>
            </w:r>
            <w:r w:rsidR="00F23082">
              <w:rPr>
                <w:noProof/>
                <w:webHidden/>
              </w:rPr>
              <w:t>35</w:t>
            </w:r>
            <w:r w:rsidR="00C1676A">
              <w:rPr>
                <w:noProof/>
                <w:webHidden/>
              </w:rPr>
              <w:fldChar w:fldCharType="end"/>
            </w:r>
          </w:hyperlink>
        </w:p>
        <w:p w14:paraId="2FF37644" w14:textId="77777777" w:rsidR="00C1676A" w:rsidRDefault="0059747A">
          <w:pPr>
            <w:pStyle w:val="TOC4"/>
            <w:tabs>
              <w:tab w:val="left" w:pos="1320"/>
              <w:tab w:val="right" w:leader="dot" w:pos="9350"/>
            </w:tabs>
            <w:rPr>
              <w:rFonts w:eastAsiaTheme="minorEastAsia" w:cstheme="minorBidi"/>
              <w:noProof/>
              <w:sz w:val="22"/>
              <w:szCs w:val="22"/>
            </w:rPr>
          </w:pPr>
          <w:hyperlink w:anchor="_Toc420934083" w:history="1">
            <w:r w:rsidR="00C1676A" w:rsidRPr="0009277C">
              <w:rPr>
                <w:rStyle w:val="Hyperlink"/>
                <w:noProof/>
              </w:rPr>
              <w:t>2.4.1.1</w:t>
            </w:r>
            <w:r w:rsidR="00C1676A">
              <w:rPr>
                <w:rFonts w:eastAsiaTheme="minorEastAsia" w:cstheme="minorBidi"/>
                <w:noProof/>
                <w:sz w:val="22"/>
                <w:szCs w:val="22"/>
              </w:rPr>
              <w:tab/>
            </w:r>
            <w:r w:rsidR="00C1676A" w:rsidRPr="0009277C">
              <w:rPr>
                <w:rStyle w:val="Hyperlink"/>
                <w:noProof/>
              </w:rPr>
              <w:t>Structure and Cranes</w:t>
            </w:r>
            <w:r w:rsidR="00C1676A">
              <w:rPr>
                <w:noProof/>
                <w:webHidden/>
              </w:rPr>
              <w:tab/>
            </w:r>
            <w:r w:rsidR="00C1676A">
              <w:rPr>
                <w:noProof/>
                <w:webHidden/>
              </w:rPr>
              <w:fldChar w:fldCharType="begin"/>
            </w:r>
            <w:r w:rsidR="00C1676A">
              <w:rPr>
                <w:noProof/>
                <w:webHidden/>
              </w:rPr>
              <w:instrText xml:space="preserve"> PAGEREF _Toc420934083 \h </w:instrText>
            </w:r>
            <w:r w:rsidR="00C1676A">
              <w:rPr>
                <w:noProof/>
                <w:webHidden/>
              </w:rPr>
            </w:r>
            <w:r w:rsidR="00C1676A">
              <w:rPr>
                <w:noProof/>
                <w:webHidden/>
              </w:rPr>
              <w:fldChar w:fldCharType="separate"/>
            </w:r>
            <w:r w:rsidR="00F23082">
              <w:rPr>
                <w:noProof/>
                <w:webHidden/>
              </w:rPr>
              <w:t>37</w:t>
            </w:r>
            <w:r w:rsidR="00C1676A">
              <w:rPr>
                <w:noProof/>
                <w:webHidden/>
              </w:rPr>
              <w:fldChar w:fldCharType="end"/>
            </w:r>
          </w:hyperlink>
        </w:p>
        <w:p w14:paraId="2A0CDFDA" w14:textId="77777777" w:rsidR="00C1676A" w:rsidRDefault="0059747A">
          <w:pPr>
            <w:pStyle w:val="TOC3"/>
            <w:tabs>
              <w:tab w:val="left" w:pos="880"/>
              <w:tab w:val="right" w:leader="dot" w:pos="9350"/>
            </w:tabs>
            <w:rPr>
              <w:rFonts w:eastAsiaTheme="minorEastAsia" w:cstheme="minorBidi"/>
              <w:noProof/>
              <w:sz w:val="22"/>
              <w:szCs w:val="22"/>
            </w:rPr>
          </w:pPr>
          <w:hyperlink w:anchor="_Toc420934084" w:history="1">
            <w:r w:rsidR="00C1676A" w:rsidRPr="0009277C">
              <w:rPr>
                <w:rStyle w:val="Hyperlink"/>
                <w:noProof/>
              </w:rPr>
              <w:t>2.4.2</w:t>
            </w:r>
            <w:r w:rsidR="00C1676A">
              <w:rPr>
                <w:rFonts w:eastAsiaTheme="minorEastAsia" w:cstheme="minorBidi"/>
                <w:noProof/>
                <w:sz w:val="22"/>
                <w:szCs w:val="22"/>
              </w:rPr>
              <w:tab/>
            </w:r>
            <w:r w:rsidR="00C1676A" w:rsidRPr="0009277C">
              <w:rPr>
                <w:rStyle w:val="Hyperlink"/>
                <w:noProof/>
              </w:rPr>
              <w:t>LBNF Central Utility Cavern</w:t>
            </w:r>
            <w:r w:rsidR="00C1676A">
              <w:rPr>
                <w:noProof/>
                <w:webHidden/>
              </w:rPr>
              <w:tab/>
            </w:r>
            <w:r w:rsidR="00C1676A">
              <w:rPr>
                <w:noProof/>
                <w:webHidden/>
              </w:rPr>
              <w:fldChar w:fldCharType="begin"/>
            </w:r>
            <w:r w:rsidR="00C1676A">
              <w:rPr>
                <w:noProof/>
                <w:webHidden/>
              </w:rPr>
              <w:instrText xml:space="preserve"> PAGEREF _Toc420934084 \h </w:instrText>
            </w:r>
            <w:r w:rsidR="00C1676A">
              <w:rPr>
                <w:noProof/>
                <w:webHidden/>
              </w:rPr>
            </w:r>
            <w:r w:rsidR="00C1676A">
              <w:rPr>
                <w:noProof/>
                <w:webHidden/>
              </w:rPr>
              <w:fldChar w:fldCharType="separate"/>
            </w:r>
            <w:r w:rsidR="00F23082">
              <w:rPr>
                <w:noProof/>
                <w:webHidden/>
              </w:rPr>
              <w:t>37</w:t>
            </w:r>
            <w:r w:rsidR="00C1676A">
              <w:rPr>
                <w:noProof/>
                <w:webHidden/>
              </w:rPr>
              <w:fldChar w:fldCharType="end"/>
            </w:r>
          </w:hyperlink>
        </w:p>
        <w:p w14:paraId="4AF47D2B" w14:textId="77777777" w:rsidR="00C1676A" w:rsidRDefault="0059747A">
          <w:pPr>
            <w:pStyle w:val="TOC3"/>
            <w:tabs>
              <w:tab w:val="left" w:pos="880"/>
              <w:tab w:val="right" w:leader="dot" w:pos="9350"/>
            </w:tabs>
            <w:rPr>
              <w:rFonts w:eastAsiaTheme="minorEastAsia" w:cstheme="minorBidi"/>
              <w:noProof/>
              <w:sz w:val="22"/>
              <w:szCs w:val="22"/>
            </w:rPr>
          </w:pPr>
          <w:hyperlink w:anchor="_Toc420934085" w:history="1">
            <w:r w:rsidR="00C1676A" w:rsidRPr="0009277C">
              <w:rPr>
                <w:rStyle w:val="Hyperlink"/>
                <w:noProof/>
              </w:rPr>
              <w:t>2.4.3</w:t>
            </w:r>
            <w:r w:rsidR="00C1676A">
              <w:rPr>
                <w:rFonts w:eastAsiaTheme="minorEastAsia" w:cstheme="minorBidi"/>
                <w:noProof/>
                <w:sz w:val="22"/>
                <w:szCs w:val="22"/>
              </w:rPr>
              <w:tab/>
            </w:r>
            <w:r w:rsidR="00C1676A" w:rsidRPr="0009277C">
              <w:rPr>
                <w:rStyle w:val="Hyperlink"/>
                <w:noProof/>
              </w:rPr>
              <w:t>Access/Egress Drifts</w:t>
            </w:r>
            <w:r w:rsidR="00C1676A">
              <w:rPr>
                <w:noProof/>
                <w:webHidden/>
              </w:rPr>
              <w:tab/>
            </w:r>
            <w:r w:rsidR="00C1676A">
              <w:rPr>
                <w:noProof/>
                <w:webHidden/>
              </w:rPr>
              <w:fldChar w:fldCharType="begin"/>
            </w:r>
            <w:r w:rsidR="00C1676A">
              <w:rPr>
                <w:noProof/>
                <w:webHidden/>
              </w:rPr>
              <w:instrText xml:space="preserve"> PAGEREF _Toc420934085 \h </w:instrText>
            </w:r>
            <w:r w:rsidR="00C1676A">
              <w:rPr>
                <w:noProof/>
                <w:webHidden/>
              </w:rPr>
            </w:r>
            <w:r w:rsidR="00C1676A">
              <w:rPr>
                <w:noProof/>
                <w:webHidden/>
              </w:rPr>
              <w:fldChar w:fldCharType="separate"/>
            </w:r>
            <w:r w:rsidR="00F23082">
              <w:rPr>
                <w:noProof/>
                <w:webHidden/>
              </w:rPr>
              <w:t>37</w:t>
            </w:r>
            <w:r w:rsidR="00C1676A">
              <w:rPr>
                <w:noProof/>
                <w:webHidden/>
              </w:rPr>
              <w:fldChar w:fldCharType="end"/>
            </w:r>
          </w:hyperlink>
        </w:p>
        <w:p w14:paraId="2072C5B2" w14:textId="77777777" w:rsidR="00C1676A" w:rsidRDefault="0059747A">
          <w:pPr>
            <w:pStyle w:val="TOC3"/>
            <w:tabs>
              <w:tab w:val="left" w:pos="880"/>
              <w:tab w:val="right" w:leader="dot" w:pos="9350"/>
            </w:tabs>
            <w:rPr>
              <w:rFonts w:eastAsiaTheme="minorEastAsia" w:cstheme="minorBidi"/>
              <w:noProof/>
              <w:sz w:val="22"/>
              <w:szCs w:val="22"/>
            </w:rPr>
          </w:pPr>
          <w:hyperlink w:anchor="_Toc420934086" w:history="1">
            <w:r w:rsidR="00C1676A" w:rsidRPr="0009277C">
              <w:rPr>
                <w:rStyle w:val="Hyperlink"/>
                <w:noProof/>
              </w:rPr>
              <w:t>2.4.4</w:t>
            </w:r>
            <w:r w:rsidR="00C1676A">
              <w:rPr>
                <w:rFonts w:eastAsiaTheme="minorEastAsia" w:cstheme="minorBidi"/>
                <w:noProof/>
                <w:sz w:val="22"/>
                <w:szCs w:val="22"/>
              </w:rPr>
              <w:tab/>
            </w:r>
            <w:r w:rsidR="00C1676A" w:rsidRPr="0009277C">
              <w:rPr>
                <w:rStyle w:val="Hyperlink"/>
                <w:noProof/>
              </w:rPr>
              <w:t>Excavation Sequencing</w:t>
            </w:r>
            <w:r w:rsidR="00C1676A">
              <w:rPr>
                <w:noProof/>
                <w:webHidden/>
              </w:rPr>
              <w:tab/>
            </w:r>
            <w:r w:rsidR="00C1676A">
              <w:rPr>
                <w:noProof/>
                <w:webHidden/>
              </w:rPr>
              <w:fldChar w:fldCharType="begin"/>
            </w:r>
            <w:r w:rsidR="00C1676A">
              <w:rPr>
                <w:noProof/>
                <w:webHidden/>
              </w:rPr>
              <w:instrText xml:space="preserve"> PAGEREF _Toc420934086 \h </w:instrText>
            </w:r>
            <w:r w:rsidR="00C1676A">
              <w:rPr>
                <w:noProof/>
                <w:webHidden/>
              </w:rPr>
            </w:r>
            <w:r w:rsidR="00C1676A">
              <w:rPr>
                <w:noProof/>
                <w:webHidden/>
              </w:rPr>
              <w:fldChar w:fldCharType="separate"/>
            </w:r>
            <w:r w:rsidR="00F23082">
              <w:rPr>
                <w:noProof/>
                <w:webHidden/>
              </w:rPr>
              <w:t>37</w:t>
            </w:r>
            <w:r w:rsidR="00C1676A">
              <w:rPr>
                <w:noProof/>
                <w:webHidden/>
              </w:rPr>
              <w:fldChar w:fldCharType="end"/>
            </w:r>
          </w:hyperlink>
        </w:p>
        <w:p w14:paraId="6E1706CB" w14:textId="77777777" w:rsidR="00C1676A" w:rsidRDefault="0059747A">
          <w:pPr>
            <w:pStyle w:val="TOC3"/>
            <w:tabs>
              <w:tab w:val="left" w:pos="880"/>
              <w:tab w:val="right" w:leader="dot" w:pos="9350"/>
            </w:tabs>
            <w:rPr>
              <w:rFonts w:eastAsiaTheme="minorEastAsia" w:cstheme="minorBidi"/>
              <w:noProof/>
              <w:sz w:val="22"/>
              <w:szCs w:val="22"/>
            </w:rPr>
          </w:pPr>
          <w:hyperlink w:anchor="_Toc420934087" w:history="1">
            <w:r w:rsidR="00C1676A" w:rsidRPr="0009277C">
              <w:rPr>
                <w:rStyle w:val="Hyperlink"/>
                <w:noProof/>
              </w:rPr>
              <w:t>2.4.5</w:t>
            </w:r>
            <w:r w:rsidR="00C1676A">
              <w:rPr>
                <w:rFonts w:eastAsiaTheme="minorEastAsia" w:cstheme="minorBidi"/>
                <w:noProof/>
                <w:sz w:val="22"/>
                <w:szCs w:val="22"/>
              </w:rPr>
              <w:tab/>
            </w:r>
            <w:r w:rsidR="00C1676A" w:rsidRPr="0009277C">
              <w:rPr>
                <w:rStyle w:val="Hyperlink"/>
                <w:noProof/>
              </w:rPr>
              <w:t>Interfaces between DUNE, Cryogenics and Excavation</w:t>
            </w:r>
            <w:r w:rsidR="00C1676A">
              <w:rPr>
                <w:noProof/>
                <w:webHidden/>
              </w:rPr>
              <w:tab/>
            </w:r>
            <w:r w:rsidR="00C1676A">
              <w:rPr>
                <w:noProof/>
                <w:webHidden/>
              </w:rPr>
              <w:fldChar w:fldCharType="begin"/>
            </w:r>
            <w:r w:rsidR="00C1676A">
              <w:rPr>
                <w:noProof/>
                <w:webHidden/>
              </w:rPr>
              <w:instrText xml:space="preserve"> PAGEREF _Toc420934087 \h </w:instrText>
            </w:r>
            <w:r w:rsidR="00C1676A">
              <w:rPr>
                <w:noProof/>
                <w:webHidden/>
              </w:rPr>
            </w:r>
            <w:r w:rsidR="00C1676A">
              <w:rPr>
                <w:noProof/>
                <w:webHidden/>
              </w:rPr>
              <w:fldChar w:fldCharType="separate"/>
            </w:r>
            <w:r w:rsidR="00F23082">
              <w:rPr>
                <w:noProof/>
                <w:webHidden/>
              </w:rPr>
              <w:t>38</w:t>
            </w:r>
            <w:r w:rsidR="00C1676A">
              <w:rPr>
                <w:noProof/>
                <w:webHidden/>
              </w:rPr>
              <w:fldChar w:fldCharType="end"/>
            </w:r>
          </w:hyperlink>
        </w:p>
        <w:p w14:paraId="046C7E61"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088" w:history="1">
            <w:r w:rsidR="00C1676A" w:rsidRPr="0009277C">
              <w:rPr>
                <w:rStyle w:val="Hyperlink"/>
                <w:noProof/>
              </w:rPr>
              <w:t>2.5</w:t>
            </w:r>
            <w:r w:rsidR="00C1676A">
              <w:rPr>
                <w:rFonts w:eastAsiaTheme="minorEastAsia" w:cstheme="minorBidi"/>
                <w:b w:val="0"/>
                <w:bCs w:val="0"/>
                <w:noProof/>
                <w:sz w:val="22"/>
                <w:szCs w:val="22"/>
              </w:rPr>
              <w:tab/>
            </w:r>
            <w:r w:rsidR="00C1676A" w:rsidRPr="0009277C">
              <w:rPr>
                <w:rStyle w:val="Hyperlink"/>
                <w:noProof/>
              </w:rPr>
              <w:t>Underground Infrastructure</w:t>
            </w:r>
            <w:r w:rsidR="00C1676A">
              <w:rPr>
                <w:noProof/>
                <w:webHidden/>
              </w:rPr>
              <w:tab/>
            </w:r>
            <w:r w:rsidR="00C1676A">
              <w:rPr>
                <w:noProof/>
                <w:webHidden/>
              </w:rPr>
              <w:fldChar w:fldCharType="begin"/>
            </w:r>
            <w:r w:rsidR="00C1676A">
              <w:rPr>
                <w:noProof/>
                <w:webHidden/>
              </w:rPr>
              <w:instrText xml:space="preserve"> PAGEREF _Toc420934088 \h </w:instrText>
            </w:r>
            <w:r w:rsidR="00C1676A">
              <w:rPr>
                <w:noProof/>
                <w:webHidden/>
              </w:rPr>
            </w:r>
            <w:r w:rsidR="00C1676A">
              <w:rPr>
                <w:noProof/>
                <w:webHidden/>
              </w:rPr>
              <w:fldChar w:fldCharType="separate"/>
            </w:r>
            <w:r w:rsidR="00F23082">
              <w:rPr>
                <w:noProof/>
                <w:webHidden/>
              </w:rPr>
              <w:t>38</w:t>
            </w:r>
            <w:r w:rsidR="00C1676A">
              <w:rPr>
                <w:noProof/>
                <w:webHidden/>
              </w:rPr>
              <w:fldChar w:fldCharType="end"/>
            </w:r>
          </w:hyperlink>
        </w:p>
        <w:p w14:paraId="5139009E" w14:textId="77777777" w:rsidR="00C1676A" w:rsidRDefault="0059747A">
          <w:pPr>
            <w:pStyle w:val="TOC3"/>
            <w:tabs>
              <w:tab w:val="left" w:pos="880"/>
              <w:tab w:val="right" w:leader="dot" w:pos="9350"/>
            </w:tabs>
            <w:rPr>
              <w:rFonts w:eastAsiaTheme="minorEastAsia" w:cstheme="minorBidi"/>
              <w:noProof/>
              <w:sz w:val="22"/>
              <w:szCs w:val="22"/>
            </w:rPr>
          </w:pPr>
          <w:hyperlink w:anchor="_Toc420934089" w:history="1">
            <w:r w:rsidR="00C1676A" w:rsidRPr="0009277C">
              <w:rPr>
                <w:rStyle w:val="Hyperlink"/>
                <w:noProof/>
              </w:rPr>
              <w:t>2.5.1</w:t>
            </w:r>
            <w:r w:rsidR="00C1676A">
              <w:rPr>
                <w:rFonts w:eastAsiaTheme="minorEastAsia" w:cstheme="minorBidi"/>
                <w:noProof/>
                <w:sz w:val="22"/>
                <w:szCs w:val="22"/>
              </w:rPr>
              <w:tab/>
            </w:r>
            <w:r w:rsidR="00C1676A" w:rsidRPr="0009277C">
              <w:rPr>
                <w:rStyle w:val="Hyperlink"/>
                <w:noProof/>
              </w:rPr>
              <w:t>Fire/Life Safety Systems</w:t>
            </w:r>
            <w:r w:rsidR="00C1676A">
              <w:rPr>
                <w:noProof/>
                <w:webHidden/>
              </w:rPr>
              <w:tab/>
            </w:r>
            <w:r w:rsidR="00C1676A">
              <w:rPr>
                <w:noProof/>
                <w:webHidden/>
              </w:rPr>
              <w:fldChar w:fldCharType="begin"/>
            </w:r>
            <w:r w:rsidR="00C1676A">
              <w:rPr>
                <w:noProof/>
                <w:webHidden/>
              </w:rPr>
              <w:instrText xml:space="preserve"> PAGEREF _Toc420934089 \h </w:instrText>
            </w:r>
            <w:r w:rsidR="00C1676A">
              <w:rPr>
                <w:noProof/>
                <w:webHidden/>
              </w:rPr>
            </w:r>
            <w:r w:rsidR="00C1676A">
              <w:rPr>
                <w:noProof/>
                <w:webHidden/>
              </w:rPr>
              <w:fldChar w:fldCharType="separate"/>
            </w:r>
            <w:r w:rsidR="00F23082">
              <w:rPr>
                <w:noProof/>
                <w:webHidden/>
              </w:rPr>
              <w:t>39</w:t>
            </w:r>
            <w:r w:rsidR="00C1676A">
              <w:rPr>
                <w:noProof/>
                <w:webHidden/>
              </w:rPr>
              <w:fldChar w:fldCharType="end"/>
            </w:r>
          </w:hyperlink>
        </w:p>
        <w:p w14:paraId="12D97BC7" w14:textId="77777777" w:rsidR="00C1676A" w:rsidRDefault="0059747A">
          <w:pPr>
            <w:pStyle w:val="TOC3"/>
            <w:tabs>
              <w:tab w:val="left" w:pos="880"/>
              <w:tab w:val="right" w:leader="dot" w:pos="9350"/>
            </w:tabs>
            <w:rPr>
              <w:rFonts w:eastAsiaTheme="minorEastAsia" w:cstheme="minorBidi"/>
              <w:noProof/>
              <w:sz w:val="22"/>
              <w:szCs w:val="22"/>
            </w:rPr>
          </w:pPr>
          <w:hyperlink w:anchor="_Toc420934090" w:history="1">
            <w:r w:rsidR="00C1676A" w:rsidRPr="0009277C">
              <w:rPr>
                <w:rStyle w:val="Hyperlink"/>
                <w:noProof/>
              </w:rPr>
              <w:t>2.5.2</w:t>
            </w:r>
            <w:r w:rsidR="00C1676A">
              <w:rPr>
                <w:rFonts w:eastAsiaTheme="minorEastAsia" w:cstheme="minorBidi"/>
                <w:noProof/>
                <w:sz w:val="22"/>
                <w:szCs w:val="22"/>
              </w:rPr>
              <w:tab/>
            </w:r>
            <w:r w:rsidR="00C1676A" w:rsidRPr="0009277C">
              <w:rPr>
                <w:rStyle w:val="Hyperlink"/>
                <w:noProof/>
              </w:rPr>
              <w:t>Shafts and Hoists</w:t>
            </w:r>
            <w:r w:rsidR="00C1676A">
              <w:rPr>
                <w:noProof/>
                <w:webHidden/>
              </w:rPr>
              <w:tab/>
            </w:r>
            <w:r w:rsidR="00C1676A">
              <w:rPr>
                <w:noProof/>
                <w:webHidden/>
              </w:rPr>
              <w:fldChar w:fldCharType="begin"/>
            </w:r>
            <w:r w:rsidR="00C1676A">
              <w:rPr>
                <w:noProof/>
                <w:webHidden/>
              </w:rPr>
              <w:instrText xml:space="preserve"> PAGEREF _Toc420934090 \h </w:instrText>
            </w:r>
            <w:r w:rsidR="00C1676A">
              <w:rPr>
                <w:noProof/>
                <w:webHidden/>
              </w:rPr>
            </w:r>
            <w:r w:rsidR="00C1676A">
              <w:rPr>
                <w:noProof/>
                <w:webHidden/>
              </w:rPr>
              <w:fldChar w:fldCharType="separate"/>
            </w:r>
            <w:r w:rsidR="00F23082">
              <w:rPr>
                <w:noProof/>
                <w:webHidden/>
              </w:rPr>
              <w:t>40</w:t>
            </w:r>
            <w:r w:rsidR="00C1676A">
              <w:rPr>
                <w:noProof/>
                <w:webHidden/>
              </w:rPr>
              <w:fldChar w:fldCharType="end"/>
            </w:r>
          </w:hyperlink>
        </w:p>
        <w:p w14:paraId="3C6E349F" w14:textId="77777777" w:rsidR="00C1676A" w:rsidRDefault="0059747A">
          <w:pPr>
            <w:pStyle w:val="TOC4"/>
            <w:tabs>
              <w:tab w:val="left" w:pos="1320"/>
              <w:tab w:val="right" w:leader="dot" w:pos="9350"/>
            </w:tabs>
            <w:rPr>
              <w:rFonts w:eastAsiaTheme="minorEastAsia" w:cstheme="minorBidi"/>
              <w:noProof/>
              <w:sz w:val="22"/>
              <w:szCs w:val="22"/>
            </w:rPr>
          </w:pPr>
          <w:hyperlink w:anchor="_Toc420934091" w:history="1">
            <w:r w:rsidR="00C1676A" w:rsidRPr="0009277C">
              <w:rPr>
                <w:rStyle w:val="Hyperlink"/>
                <w:noProof/>
              </w:rPr>
              <w:t>2.5.2.1</w:t>
            </w:r>
            <w:r w:rsidR="00C1676A">
              <w:rPr>
                <w:rFonts w:eastAsiaTheme="minorEastAsia" w:cstheme="minorBidi"/>
                <w:noProof/>
                <w:sz w:val="22"/>
                <w:szCs w:val="22"/>
              </w:rPr>
              <w:tab/>
            </w:r>
            <w:r w:rsidR="00C1676A" w:rsidRPr="0009277C">
              <w:rPr>
                <w:rStyle w:val="Hyperlink"/>
                <w:noProof/>
              </w:rPr>
              <w:t>Ross Shaft</w:t>
            </w:r>
            <w:r w:rsidR="00C1676A">
              <w:rPr>
                <w:noProof/>
                <w:webHidden/>
              </w:rPr>
              <w:tab/>
            </w:r>
            <w:r w:rsidR="00C1676A">
              <w:rPr>
                <w:noProof/>
                <w:webHidden/>
              </w:rPr>
              <w:fldChar w:fldCharType="begin"/>
            </w:r>
            <w:r w:rsidR="00C1676A">
              <w:rPr>
                <w:noProof/>
                <w:webHidden/>
              </w:rPr>
              <w:instrText xml:space="preserve"> PAGEREF _Toc420934091 \h </w:instrText>
            </w:r>
            <w:r w:rsidR="00C1676A">
              <w:rPr>
                <w:noProof/>
                <w:webHidden/>
              </w:rPr>
            </w:r>
            <w:r w:rsidR="00C1676A">
              <w:rPr>
                <w:noProof/>
                <w:webHidden/>
              </w:rPr>
              <w:fldChar w:fldCharType="separate"/>
            </w:r>
            <w:r w:rsidR="00F23082">
              <w:rPr>
                <w:noProof/>
                <w:webHidden/>
              </w:rPr>
              <w:t>40</w:t>
            </w:r>
            <w:r w:rsidR="00C1676A">
              <w:rPr>
                <w:noProof/>
                <w:webHidden/>
              </w:rPr>
              <w:fldChar w:fldCharType="end"/>
            </w:r>
          </w:hyperlink>
        </w:p>
        <w:p w14:paraId="6AE57B7F" w14:textId="77777777" w:rsidR="00C1676A" w:rsidRDefault="0059747A">
          <w:pPr>
            <w:pStyle w:val="TOC4"/>
            <w:tabs>
              <w:tab w:val="left" w:pos="1320"/>
              <w:tab w:val="right" w:leader="dot" w:pos="9350"/>
            </w:tabs>
            <w:rPr>
              <w:rFonts w:eastAsiaTheme="minorEastAsia" w:cstheme="minorBidi"/>
              <w:noProof/>
              <w:sz w:val="22"/>
              <w:szCs w:val="22"/>
            </w:rPr>
          </w:pPr>
          <w:hyperlink w:anchor="_Toc420934092" w:history="1">
            <w:r w:rsidR="00C1676A" w:rsidRPr="0009277C">
              <w:rPr>
                <w:rStyle w:val="Hyperlink"/>
                <w:noProof/>
              </w:rPr>
              <w:t>2.5.2.2</w:t>
            </w:r>
            <w:r w:rsidR="00C1676A">
              <w:rPr>
                <w:rFonts w:eastAsiaTheme="minorEastAsia" w:cstheme="minorBidi"/>
                <w:noProof/>
                <w:sz w:val="22"/>
                <w:szCs w:val="22"/>
              </w:rPr>
              <w:tab/>
            </w:r>
            <w:r w:rsidR="00C1676A" w:rsidRPr="0009277C">
              <w:rPr>
                <w:rStyle w:val="Hyperlink"/>
                <w:noProof/>
              </w:rPr>
              <w:t>Yates Shaft</w:t>
            </w:r>
            <w:r w:rsidR="00C1676A">
              <w:rPr>
                <w:noProof/>
                <w:webHidden/>
              </w:rPr>
              <w:tab/>
            </w:r>
            <w:r w:rsidR="00C1676A">
              <w:rPr>
                <w:noProof/>
                <w:webHidden/>
              </w:rPr>
              <w:fldChar w:fldCharType="begin"/>
            </w:r>
            <w:r w:rsidR="00C1676A">
              <w:rPr>
                <w:noProof/>
                <w:webHidden/>
              </w:rPr>
              <w:instrText xml:space="preserve"> PAGEREF _Toc420934092 \h </w:instrText>
            </w:r>
            <w:r w:rsidR="00C1676A">
              <w:rPr>
                <w:noProof/>
                <w:webHidden/>
              </w:rPr>
            </w:r>
            <w:r w:rsidR="00C1676A">
              <w:rPr>
                <w:noProof/>
                <w:webHidden/>
              </w:rPr>
              <w:fldChar w:fldCharType="separate"/>
            </w:r>
            <w:r w:rsidR="00F23082">
              <w:rPr>
                <w:noProof/>
                <w:webHidden/>
              </w:rPr>
              <w:t>42</w:t>
            </w:r>
            <w:r w:rsidR="00C1676A">
              <w:rPr>
                <w:noProof/>
                <w:webHidden/>
              </w:rPr>
              <w:fldChar w:fldCharType="end"/>
            </w:r>
          </w:hyperlink>
        </w:p>
        <w:p w14:paraId="00BF98C6" w14:textId="77777777" w:rsidR="00C1676A" w:rsidRDefault="0059747A">
          <w:pPr>
            <w:pStyle w:val="TOC3"/>
            <w:tabs>
              <w:tab w:val="left" w:pos="880"/>
              <w:tab w:val="right" w:leader="dot" w:pos="9350"/>
            </w:tabs>
            <w:rPr>
              <w:rFonts w:eastAsiaTheme="minorEastAsia" w:cstheme="minorBidi"/>
              <w:noProof/>
              <w:sz w:val="22"/>
              <w:szCs w:val="22"/>
            </w:rPr>
          </w:pPr>
          <w:hyperlink w:anchor="_Toc420934093" w:history="1">
            <w:r w:rsidR="00C1676A" w:rsidRPr="0009277C">
              <w:rPr>
                <w:rStyle w:val="Hyperlink"/>
                <w:noProof/>
              </w:rPr>
              <w:t>2.5.3</w:t>
            </w:r>
            <w:r w:rsidR="00C1676A">
              <w:rPr>
                <w:rFonts w:eastAsiaTheme="minorEastAsia" w:cstheme="minorBidi"/>
                <w:noProof/>
                <w:sz w:val="22"/>
                <w:szCs w:val="22"/>
              </w:rPr>
              <w:tab/>
            </w:r>
            <w:r w:rsidR="00C1676A" w:rsidRPr="0009277C">
              <w:rPr>
                <w:rStyle w:val="Hyperlink"/>
                <w:noProof/>
              </w:rPr>
              <w:t>Ventilation</w:t>
            </w:r>
            <w:r w:rsidR="00C1676A">
              <w:rPr>
                <w:noProof/>
                <w:webHidden/>
              </w:rPr>
              <w:tab/>
            </w:r>
            <w:r w:rsidR="00C1676A">
              <w:rPr>
                <w:noProof/>
                <w:webHidden/>
              </w:rPr>
              <w:fldChar w:fldCharType="begin"/>
            </w:r>
            <w:r w:rsidR="00C1676A">
              <w:rPr>
                <w:noProof/>
                <w:webHidden/>
              </w:rPr>
              <w:instrText xml:space="preserve"> PAGEREF _Toc420934093 \h </w:instrText>
            </w:r>
            <w:r w:rsidR="00C1676A">
              <w:rPr>
                <w:noProof/>
                <w:webHidden/>
              </w:rPr>
            </w:r>
            <w:r w:rsidR="00C1676A">
              <w:rPr>
                <w:noProof/>
                <w:webHidden/>
              </w:rPr>
              <w:fldChar w:fldCharType="separate"/>
            </w:r>
            <w:r w:rsidR="00F23082">
              <w:rPr>
                <w:noProof/>
                <w:webHidden/>
              </w:rPr>
              <w:t>42</w:t>
            </w:r>
            <w:r w:rsidR="00C1676A">
              <w:rPr>
                <w:noProof/>
                <w:webHidden/>
              </w:rPr>
              <w:fldChar w:fldCharType="end"/>
            </w:r>
          </w:hyperlink>
        </w:p>
        <w:p w14:paraId="51548B1E" w14:textId="77777777" w:rsidR="00C1676A" w:rsidRDefault="0059747A">
          <w:pPr>
            <w:pStyle w:val="TOC3"/>
            <w:tabs>
              <w:tab w:val="left" w:pos="880"/>
              <w:tab w:val="right" w:leader="dot" w:pos="9350"/>
            </w:tabs>
            <w:rPr>
              <w:rFonts w:eastAsiaTheme="minorEastAsia" w:cstheme="minorBidi"/>
              <w:noProof/>
              <w:sz w:val="22"/>
              <w:szCs w:val="22"/>
            </w:rPr>
          </w:pPr>
          <w:hyperlink w:anchor="_Toc420934094" w:history="1">
            <w:r w:rsidR="00C1676A" w:rsidRPr="0009277C">
              <w:rPr>
                <w:rStyle w:val="Hyperlink"/>
                <w:noProof/>
              </w:rPr>
              <w:t>2.5.4</w:t>
            </w:r>
            <w:r w:rsidR="00C1676A">
              <w:rPr>
                <w:rFonts w:eastAsiaTheme="minorEastAsia" w:cstheme="minorBidi"/>
                <w:noProof/>
                <w:sz w:val="22"/>
                <w:szCs w:val="22"/>
              </w:rPr>
              <w:tab/>
            </w:r>
            <w:r w:rsidR="00C1676A" w:rsidRPr="0009277C">
              <w:rPr>
                <w:rStyle w:val="Hyperlink"/>
                <w:noProof/>
              </w:rPr>
              <w:t>Electrical</w:t>
            </w:r>
            <w:r w:rsidR="00C1676A">
              <w:rPr>
                <w:noProof/>
                <w:webHidden/>
              </w:rPr>
              <w:tab/>
            </w:r>
            <w:r w:rsidR="00C1676A">
              <w:rPr>
                <w:noProof/>
                <w:webHidden/>
              </w:rPr>
              <w:fldChar w:fldCharType="begin"/>
            </w:r>
            <w:r w:rsidR="00C1676A">
              <w:rPr>
                <w:noProof/>
                <w:webHidden/>
              </w:rPr>
              <w:instrText xml:space="preserve"> PAGEREF _Toc420934094 \h </w:instrText>
            </w:r>
            <w:r w:rsidR="00C1676A">
              <w:rPr>
                <w:noProof/>
                <w:webHidden/>
              </w:rPr>
            </w:r>
            <w:r w:rsidR="00C1676A">
              <w:rPr>
                <w:noProof/>
                <w:webHidden/>
              </w:rPr>
              <w:fldChar w:fldCharType="separate"/>
            </w:r>
            <w:r w:rsidR="00F23082">
              <w:rPr>
                <w:noProof/>
                <w:webHidden/>
              </w:rPr>
              <w:t>43</w:t>
            </w:r>
            <w:r w:rsidR="00C1676A">
              <w:rPr>
                <w:noProof/>
                <w:webHidden/>
              </w:rPr>
              <w:fldChar w:fldCharType="end"/>
            </w:r>
          </w:hyperlink>
        </w:p>
        <w:p w14:paraId="3369D7AA" w14:textId="77777777" w:rsidR="00C1676A" w:rsidRDefault="0059747A">
          <w:pPr>
            <w:pStyle w:val="TOC4"/>
            <w:tabs>
              <w:tab w:val="left" w:pos="1320"/>
              <w:tab w:val="right" w:leader="dot" w:pos="9350"/>
            </w:tabs>
            <w:rPr>
              <w:rFonts w:eastAsiaTheme="minorEastAsia" w:cstheme="minorBidi"/>
              <w:noProof/>
              <w:sz w:val="22"/>
              <w:szCs w:val="22"/>
            </w:rPr>
          </w:pPr>
          <w:hyperlink w:anchor="_Toc420934095" w:history="1">
            <w:r w:rsidR="00C1676A" w:rsidRPr="0009277C">
              <w:rPr>
                <w:rStyle w:val="Hyperlink"/>
                <w:noProof/>
              </w:rPr>
              <w:t>2.5.4.1</w:t>
            </w:r>
            <w:r w:rsidR="00C1676A">
              <w:rPr>
                <w:rFonts w:eastAsiaTheme="minorEastAsia" w:cstheme="minorBidi"/>
                <w:noProof/>
                <w:sz w:val="22"/>
                <w:szCs w:val="22"/>
              </w:rPr>
              <w:tab/>
            </w:r>
            <w:r w:rsidR="00C1676A" w:rsidRPr="0009277C">
              <w:rPr>
                <w:rStyle w:val="Hyperlink"/>
                <w:noProof/>
              </w:rPr>
              <w:t>Normal Power</w:t>
            </w:r>
            <w:r w:rsidR="00C1676A">
              <w:rPr>
                <w:noProof/>
                <w:webHidden/>
              </w:rPr>
              <w:tab/>
            </w:r>
            <w:r w:rsidR="00C1676A">
              <w:rPr>
                <w:noProof/>
                <w:webHidden/>
              </w:rPr>
              <w:fldChar w:fldCharType="begin"/>
            </w:r>
            <w:r w:rsidR="00C1676A">
              <w:rPr>
                <w:noProof/>
                <w:webHidden/>
              </w:rPr>
              <w:instrText xml:space="preserve"> PAGEREF _Toc420934095 \h </w:instrText>
            </w:r>
            <w:r w:rsidR="00C1676A">
              <w:rPr>
                <w:noProof/>
                <w:webHidden/>
              </w:rPr>
            </w:r>
            <w:r w:rsidR="00C1676A">
              <w:rPr>
                <w:noProof/>
                <w:webHidden/>
              </w:rPr>
              <w:fldChar w:fldCharType="separate"/>
            </w:r>
            <w:r w:rsidR="00F23082">
              <w:rPr>
                <w:noProof/>
                <w:webHidden/>
              </w:rPr>
              <w:t>43</w:t>
            </w:r>
            <w:r w:rsidR="00C1676A">
              <w:rPr>
                <w:noProof/>
                <w:webHidden/>
              </w:rPr>
              <w:fldChar w:fldCharType="end"/>
            </w:r>
          </w:hyperlink>
        </w:p>
        <w:p w14:paraId="7E836AEC" w14:textId="77777777" w:rsidR="00C1676A" w:rsidRDefault="0059747A">
          <w:pPr>
            <w:pStyle w:val="TOC4"/>
            <w:tabs>
              <w:tab w:val="left" w:pos="1320"/>
              <w:tab w:val="right" w:leader="dot" w:pos="9350"/>
            </w:tabs>
            <w:rPr>
              <w:rFonts w:eastAsiaTheme="minorEastAsia" w:cstheme="minorBidi"/>
              <w:noProof/>
              <w:sz w:val="22"/>
              <w:szCs w:val="22"/>
            </w:rPr>
          </w:pPr>
          <w:hyperlink w:anchor="_Toc420934096" w:history="1">
            <w:r w:rsidR="00C1676A" w:rsidRPr="0009277C">
              <w:rPr>
                <w:rStyle w:val="Hyperlink"/>
                <w:noProof/>
              </w:rPr>
              <w:t>2.5.4.2</w:t>
            </w:r>
            <w:r w:rsidR="00C1676A">
              <w:rPr>
                <w:rFonts w:eastAsiaTheme="minorEastAsia" w:cstheme="minorBidi"/>
                <w:noProof/>
                <w:sz w:val="22"/>
                <w:szCs w:val="22"/>
              </w:rPr>
              <w:tab/>
            </w:r>
            <w:r w:rsidR="00C1676A" w:rsidRPr="0009277C">
              <w:rPr>
                <w:rStyle w:val="Hyperlink"/>
                <w:noProof/>
              </w:rPr>
              <w:t>Standby and Emergency Power</w:t>
            </w:r>
            <w:r w:rsidR="00C1676A">
              <w:rPr>
                <w:noProof/>
                <w:webHidden/>
              </w:rPr>
              <w:tab/>
            </w:r>
            <w:r w:rsidR="00C1676A">
              <w:rPr>
                <w:noProof/>
                <w:webHidden/>
              </w:rPr>
              <w:fldChar w:fldCharType="begin"/>
            </w:r>
            <w:r w:rsidR="00C1676A">
              <w:rPr>
                <w:noProof/>
                <w:webHidden/>
              </w:rPr>
              <w:instrText xml:space="preserve"> PAGEREF _Toc420934096 \h </w:instrText>
            </w:r>
            <w:r w:rsidR="00C1676A">
              <w:rPr>
                <w:noProof/>
                <w:webHidden/>
              </w:rPr>
            </w:r>
            <w:r w:rsidR="00C1676A">
              <w:rPr>
                <w:noProof/>
                <w:webHidden/>
              </w:rPr>
              <w:fldChar w:fldCharType="separate"/>
            </w:r>
            <w:r w:rsidR="00F23082">
              <w:rPr>
                <w:noProof/>
                <w:webHidden/>
              </w:rPr>
              <w:t>44</w:t>
            </w:r>
            <w:r w:rsidR="00C1676A">
              <w:rPr>
                <w:noProof/>
                <w:webHidden/>
              </w:rPr>
              <w:fldChar w:fldCharType="end"/>
            </w:r>
          </w:hyperlink>
        </w:p>
        <w:p w14:paraId="12A9DB98" w14:textId="77777777" w:rsidR="00C1676A" w:rsidRDefault="0059747A">
          <w:pPr>
            <w:pStyle w:val="TOC4"/>
            <w:tabs>
              <w:tab w:val="left" w:pos="1320"/>
              <w:tab w:val="right" w:leader="dot" w:pos="9350"/>
            </w:tabs>
            <w:rPr>
              <w:rFonts w:eastAsiaTheme="minorEastAsia" w:cstheme="minorBidi"/>
              <w:noProof/>
              <w:sz w:val="22"/>
              <w:szCs w:val="22"/>
            </w:rPr>
          </w:pPr>
          <w:hyperlink w:anchor="_Toc420934097" w:history="1">
            <w:r w:rsidR="00C1676A" w:rsidRPr="0009277C">
              <w:rPr>
                <w:rStyle w:val="Hyperlink"/>
                <w:noProof/>
              </w:rPr>
              <w:t>2.5.4.3</w:t>
            </w:r>
            <w:r w:rsidR="00C1676A">
              <w:rPr>
                <w:rFonts w:eastAsiaTheme="minorEastAsia" w:cstheme="minorBidi"/>
                <w:noProof/>
                <w:sz w:val="22"/>
                <w:szCs w:val="22"/>
              </w:rPr>
              <w:tab/>
            </w:r>
            <w:r w:rsidR="00C1676A" w:rsidRPr="0009277C">
              <w:rPr>
                <w:rStyle w:val="Hyperlink"/>
                <w:noProof/>
              </w:rPr>
              <w:t>Fire Alarm and Detection</w:t>
            </w:r>
            <w:r w:rsidR="00C1676A">
              <w:rPr>
                <w:noProof/>
                <w:webHidden/>
              </w:rPr>
              <w:tab/>
            </w:r>
            <w:r w:rsidR="00C1676A">
              <w:rPr>
                <w:noProof/>
                <w:webHidden/>
              </w:rPr>
              <w:fldChar w:fldCharType="begin"/>
            </w:r>
            <w:r w:rsidR="00C1676A">
              <w:rPr>
                <w:noProof/>
                <w:webHidden/>
              </w:rPr>
              <w:instrText xml:space="preserve"> PAGEREF _Toc420934097 \h </w:instrText>
            </w:r>
            <w:r w:rsidR="00C1676A">
              <w:rPr>
                <w:noProof/>
                <w:webHidden/>
              </w:rPr>
            </w:r>
            <w:r w:rsidR="00C1676A">
              <w:rPr>
                <w:noProof/>
                <w:webHidden/>
              </w:rPr>
              <w:fldChar w:fldCharType="separate"/>
            </w:r>
            <w:r w:rsidR="00F23082">
              <w:rPr>
                <w:noProof/>
                <w:webHidden/>
              </w:rPr>
              <w:t>44</w:t>
            </w:r>
            <w:r w:rsidR="00C1676A">
              <w:rPr>
                <w:noProof/>
                <w:webHidden/>
              </w:rPr>
              <w:fldChar w:fldCharType="end"/>
            </w:r>
          </w:hyperlink>
        </w:p>
        <w:p w14:paraId="195A1370" w14:textId="77777777" w:rsidR="00C1676A" w:rsidRDefault="0059747A">
          <w:pPr>
            <w:pStyle w:val="TOC4"/>
            <w:tabs>
              <w:tab w:val="left" w:pos="1320"/>
              <w:tab w:val="right" w:leader="dot" w:pos="9350"/>
            </w:tabs>
            <w:rPr>
              <w:rFonts w:eastAsiaTheme="minorEastAsia" w:cstheme="minorBidi"/>
              <w:noProof/>
              <w:sz w:val="22"/>
              <w:szCs w:val="22"/>
            </w:rPr>
          </w:pPr>
          <w:hyperlink w:anchor="_Toc420934098" w:history="1">
            <w:r w:rsidR="00C1676A" w:rsidRPr="0009277C">
              <w:rPr>
                <w:rStyle w:val="Hyperlink"/>
                <w:noProof/>
              </w:rPr>
              <w:t>2.5.4.4</w:t>
            </w:r>
            <w:r w:rsidR="00C1676A">
              <w:rPr>
                <w:rFonts w:eastAsiaTheme="minorEastAsia" w:cstheme="minorBidi"/>
                <w:noProof/>
                <w:sz w:val="22"/>
                <w:szCs w:val="22"/>
              </w:rPr>
              <w:tab/>
            </w:r>
            <w:r w:rsidR="00C1676A" w:rsidRPr="0009277C">
              <w:rPr>
                <w:rStyle w:val="Hyperlink"/>
                <w:noProof/>
              </w:rPr>
              <w:t>Lighting</w:t>
            </w:r>
            <w:r w:rsidR="00C1676A">
              <w:rPr>
                <w:noProof/>
                <w:webHidden/>
              </w:rPr>
              <w:tab/>
            </w:r>
            <w:r w:rsidR="00C1676A">
              <w:rPr>
                <w:noProof/>
                <w:webHidden/>
              </w:rPr>
              <w:fldChar w:fldCharType="begin"/>
            </w:r>
            <w:r w:rsidR="00C1676A">
              <w:rPr>
                <w:noProof/>
                <w:webHidden/>
              </w:rPr>
              <w:instrText xml:space="preserve"> PAGEREF _Toc420934098 \h </w:instrText>
            </w:r>
            <w:r w:rsidR="00C1676A">
              <w:rPr>
                <w:noProof/>
                <w:webHidden/>
              </w:rPr>
            </w:r>
            <w:r w:rsidR="00C1676A">
              <w:rPr>
                <w:noProof/>
                <w:webHidden/>
              </w:rPr>
              <w:fldChar w:fldCharType="separate"/>
            </w:r>
            <w:r w:rsidR="00F23082">
              <w:rPr>
                <w:noProof/>
                <w:webHidden/>
              </w:rPr>
              <w:t>44</w:t>
            </w:r>
            <w:r w:rsidR="00C1676A">
              <w:rPr>
                <w:noProof/>
                <w:webHidden/>
              </w:rPr>
              <w:fldChar w:fldCharType="end"/>
            </w:r>
          </w:hyperlink>
        </w:p>
        <w:p w14:paraId="2FA87286" w14:textId="77777777" w:rsidR="00C1676A" w:rsidRDefault="0059747A">
          <w:pPr>
            <w:pStyle w:val="TOC4"/>
            <w:tabs>
              <w:tab w:val="left" w:pos="1320"/>
              <w:tab w:val="right" w:leader="dot" w:pos="9350"/>
            </w:tabs>
            <w:rPr>
              <w:rFonts w:eastAsiaTheme="minorEastAsia" w:cstheme="minorBidi"/>
              <w:noProof/>
              <w:sz w:val="22"/>
              <w:szCs w:val="22"/>
            </w:rPr>
          </w:pPr>
          <w:hyperlink w:anchor="_Toc420934099" w:history="1">
            <w:r w:rsidR="00C1676A" w:rsidRPr="0009277C">
              <w:rPr>
                <w:rStyle w:val="Hyperlink"/>
                <w:noProof/>
              </w:rPr>
              <w:t>2.5.4.5</w:t>
            </w:r>
            <w:r w:rsidR="00C1676A">
              <w:rPr>
                <w:rFonts w:eastAsiaTheme="minorEastAsia" w:cstheme="minorBidi"/>
                <w:noProof/>
                <w:sz w:val="22"/>
                <w:szCs w:val="22"/>
              </w:rPr>
              <w:tab/>
            </w:r>
            <w:r w:rsidR="00C1676A" w:rsidRPr="0009277C">
              <w:rPr>
                <w:rStyle w:val="Hyperlink"/>
                <w:noProof/>
              </w:rPr>
              <w:t>Grounding</w:t>
            </w:r>
            <w:r w:rsidR="00C1676A">
              <w:rPr>
                <w:noProof/>
                <w:webHidden/>
              </w:rPr>
              <w:tab/>
            </w:r>
            <w:r w:rsidR="00C1676A">
              <w:rPr>
                <w:noProof/>
                <w:webHidden/>
              </w:rPr>
              <w:fldChar w:fldCharType="begin"/>
            </w:r>
            <w:r w:rsidR="00C1676A">
              <w:rPr>
                <w:noProof/>
                <w:webHidden/>
              </w:rPr>
              <w:instrText xml:space="preserve"> PAGEREF _Toc420934099 \h </w:instrText>
            </w:r>
            <w:r w:rsidR="00C1676A">
              <w:rPr>
                <w:noProof/>
                <w:webHidden/>
              </w:rPr>
            </w:r>
            <w:r w:rsidR="00C1676A">
              <w:rPr>
                <w:noProof/>
                <w:webHidden/>
              </w:rPr>
              <w:fldChar w:fldCharType="separate"/>
            </w:r>
            <w:r w:rsidR="00F23082">
              <w:rPr>
                <w:noProof/>
                <w:webHidden/>
              </w:rPr>
              <w:t>44</w:t>
            </w:r>
            <w:r w:rsidR="00C1676A">
              <w:rPr>
                <w:noProof/>
                <w:webHidden/>
              </w:rPr>
              <w:fldChar w:fldCharType="end"/>
            </w:r>
          </w:hyperlink>
        </w:p>
        <w:p w14:paraId="6C3E596A" w14:textId="77777777" w:rsidR="00C1676A" w:rsidRDefault="0059747A">
          <w:pPr>
            <w:pStyle w:val="TOC3"/>
            <w:tabs>
              <w:tab w:val="left" w:pos="880"/>
              <w:tab w:val="right" w:leader="dot" w:pos="9350"/>
            </w:tabs>
            <w:rPr>
              <w:rFonts w:eastAsiaTheme="minorEastAsia" w:cstheme="minorBidi"/>
              <w:noProof/>
              <w:sz w:val="22"/>
              <w:szCs w:val="22"/>
            </w:rPr>
          </w:pPr>
          <w:hyperlink w:anchor="_Toc420934100" w:history="1">
            <w:r w:rsidR="00C1676A" w:rsidRPr="0009277C">
              <w:rPr>
                <w:rStyle w:val="Hyperlink"/>
                <w:noProof/>
              </w:rPr>
              <w:t>2.5.5</w:t>
            </w:r>
            <w:r w:rsidR="00C1676A">
              <w:rPr>
                <w:rFonts w:eastAsiaTheme="minorEastAsia" w:cstheme="minorBidi"/>
                <w:noProof/>
                <w:sz w:val="22"/>
                <w:szCs w:val="22"/>
              </w:rPr>
              <w:tab/>
            </w:r>
            <w:r w:rsidR="00C1676A" w:rsidRPr="0009277C">
              <w:rPr>
                <w:rStyle w:val="Hyperlink"/>
                <w:noProof/>
              </w:rPr>
              <w:t>Plumbing</w:t>
            </w:r>
            <w:r w:rsidR="00C1676A">
              <w:rPr>
                <w:noProof/>
                <w:webHidden/>
              </w:rPr>
              <w:tab/>
            </w:r>
            <w:r w:rsidR="00C1676A">
              <w:rPr>
                <w:noProof/>
                <w:webHidden/>
              </w:rPr>
              <w:fldChar w:fldCharType="begin"/>
            </w:r>
            <w:r w:rsidR="00C1676A">
              <w:rPr>
                <w:noProof/>
                <w:webHidden/>
              </w:rPr>
              <w:instrText xml:space="preserve"> PAGEREF _Toc420934100 \h </w:instrText>
            </w:r>
            <w:r w:rsidR="00C1676A">
              <w:rPr>
                <w:noProof/>
                <w:webHidden/>
              </w:rPr>
            </w:r>
            <w:r w:rsidR="00C1676A">
              <w:rPr>
                <w:noProof/>
                <w:webHidden/>
              </w:rPr>
              <w:fldChar w:fldCharType="separate"/>
            </w:r>
            <w:r w:rsidR="00F23082">
              <w:rPr>
                <w:noProof/>
                <w:webHidden/>
              </w:rPr>
              <w:t>45</w:t>
            </w:r>
            <w:r w:rsidR="00C1676A">
              <w:rPr>
                <w:noProof/>
                <w:webHidden/>
              </w:rPr>
              <w:fldChar w:fldCharType="end"/>
            </w:r>
          </w:hyperlink>
        </w:p>
        <w:p w14:paraId="2EF93670" w14:textId="77777777" w:rsidR="00C1676A" w:rsidRDefault="0059747A">
          <w:pPr>
            <w:pStyle w:val="TOC4"/>
            <w:tabs>
              <w:tab w:val="left" w:pos="1320"/>
              <w:tab w:val="right" w:leader="dot" w:pos="9350"/>
            </w:tabs>
            <w:rPr>
              <w:rFonts w:eastAsiaTheme="minorEastAsia" w:cstheme="minorBidi"/>
              <w:noProof/>
              <w:sz w:val="22"/>
              <w:szCs w:val="22"/>
            </w:rPr>
          </w:pPr>
          <w:hyperlink w:anchor="_Toc420934101" w:history="1">
            <w:r w:rsidR="00C1676A" w:rsidRPr="0009277C">
              <w:rPr>
                <w:rStyle w:val="Hyperlink"/>
                <w:noProof/>
              </w:rPr>
              <w:t>2.5.5.1</w:t>
            </w:r>
            <w:r w:rsidR="00C1676A">
              <w:rPr>
                <w:rFonts w:eastAsiaTheme="minorEastAsia" w:cstheme="minorBidi"/>
                <w:noProof/>
                <w:sz w:val="22"/>
                <w:szCs w:val="22"/>
              </w:rPr>
              <w:tab/>
            </w:r>
            <w:r w:rsidR="00C1676A" w:rsidRPr="0009277C">
              <w:rPr>
                <w:rStyle w:val="Hyperlink"/>
                <w:noProof/>
              </w:rPr>
              <w:t>Industrial Water</w:t>
            </w:r>
            <w:r w:rsidR="00C1676A">
              <w:rPr>
                <w:noProof/>
                <w:webHidden/>
              </w:rPr>
              <w:tab/>
            </w:r>
            <w:r w:rsidR="00C1676A">
              <w:rPr>
                <w:noProof/>
                <w:webHidden/>
              </w:rPr>
              <w:fldChar w:fldCharType="begin"/>
            </w:r>
            <w:r w:rsidR="00C1676A">
              <w:rPr>
                <w:noProof/>
                <w:webHidden/>
              </w:rPr>
              <w:instrText xml:space="preserve"> PAGEREF _Toc420934101 \h </w:instrText>
            </w:r>
            <w:r w:rsidR="00C1676A">
              <w:rPr>
                <w:noProof/>
                <w:webHidden/>
              </w:rPr>
            </w:r>
            <w:r w:rsidR="00C1676A">
              <w:rPr>
                <w:noProof/>
                <w:webHidden/>
              </w:rPr>
              <w:fldChar w:fldCharType="separate"/>
            </w:r>
            <w:r w:rsidR="00F23082">
              <w:rPr>
                <w:noProof/>
                <w:webHidden/>
              </w:rPr>
              <w:t>45</w:t>
            </w:r>
            <w:r w:rsidR="00C1676A">
              <w:rPr>
                <w:noProof/>
                <w:webHidden/>
              </w:rPr>
              <w:fldChar w:fldCharType="end"/>
            </w:r>
          </w:hyperlink>
        </w:p>
        <w:p w14:paraId="29AA34FD" w14:textId="77777777" w:rsidR="00C1676A" w:rsidRDefault="0059747A">
          <w:pPr>
            <w:pStyle w:val="TOC4"/>
            <w:tabs>
              <w:tab w:val="left" w:pos="1320"/>
              <w:tab w:val="right" w:leader="dot" w:pos="9350"/>
            </w:tabs>
            <w:rPr>
              <w:rFonts w:eastAsiaTheme="minorEastAsia" w:cstheme="minorBidi"/>
              <w:noProof/>
              <w:sz w:val="22"/>
              <w:szCs w:val="22"/>
            </w:rPr>
          </w:pPr>
          <w:hyperlink w:anchor="_Toc420934102" w:history="1">
            <w:r w:rsidR="00C1676A" w:rsidRPr="0009277C">
              <w:rPr>
                <w:rStyle w:val="Hyperlink"/>
                <w:noProof/>
              </w:rPr>
              <w:t>2.5.5.2</w:t>
            </w:r>
            <w:r w:rsidR="00C1676A">
              <w:rPr>
                <w:rFonts w:eastAsiaTheme="minorEastAsia" w:cstheme="minorBidi"/>
                <w:noProof/>
                <w:sz w:val="22"/>
                <w:szCs w:val="22"/>
              </w:rPr>
              <w:tab/>
            </w:r>
            <w:r w:rsidR="00C1676A" w:rsidRPr="0009277C">
              <w:rPr>
                <w:rStyle w:val="Hyperlink"/>
                <w:noProof/>
              </w:rPr>
              <w:t>Potable Water</w:t>
            </w:r>
            <w:r w:rsidR="00C1676A">
              <w:rPr>
                <w:noProof/>
                <w:webHidden/>
              </w:rPr>
              <w:tab/>
            </w:r>
            <w:r w:rsidR="00C1676A">
              <w:rPr>
                <w:noProof/>
                <w:webHidden/>
              </w:rPr>
              <w:fldChar w:fldCharType="begin"/>
            </w:r>
            <w:r w:rsidR="00C1676A">
              <w:rPr>
                <w:noProof/>
                <w:webHidden/>
              </w:rPr>
              <w:instrText xml:space="preserve"> PAGEREF _Toc420934102 \h </w:instrText>
            </w:r>
            <w:r w:rsidR="00C1676A">
              <w:rPr>
                <w:noProof/>
                <w:webHidden/>
              </w:rPr>
            </w:r>
            <w:r w:rsidR="00C1676A">
              <w:rPr>
                <w:noProof/>
                <w:webHidden/>
              </w:rPr>
              <w:fldChar w:fldCharType="separate"/>
            </w:r>
            <w:r w:rsidR="00F23082">
              <w:rPr>
                <w:noProof/>
                <w:webHidden/>
              </w:rPr>
              <w:t>45</w:t>
            </w:r>
            <w:r w:rsidR="00C1676A">
              <w:rPr>
                <w:noProof/>
                <w:webHidden/>
              </w:rPr>
              <w:fldChar w:fldCharType="end"/>
            </w:r>
          </w:hyperlink>
        </w:p>
        <w:p w14:paraId="01BFA0A3" w14:textId="77777777" w:rsidR="00C1676A" w:rsidRDefault="0059747A">
          <w:pPr>
            <w:pStyle w:val="TOC4"/>
            <w:tabs>
              <w:tab w:val="left" w:pos="1320"/>
              <w:tab w:val="right" w:leader="dot" w:pos="9350"/>
            </w:tabs>
            <w:rPr>
              <w:rFonts w:eastAsiaTheme="minorEastAsia" w:cstheme="minorBidi"/>
              <w:noProof/>
              <w:sz w:val="22"/>
              <w:szCs w:val="22"/>
            </w:rPr>
          </w:pPr>
          <w:hyperlink w:anchor="_Toc420934103" w:history="1">
            <w:r w:rsidR="00C1676A" w:rsidRPr="0009277C">
              <w:rPr>
                <w:rStyle w:val="Hyperlink"/>
                <w:noProof/>
              </w:rPr>
              <w:t>2.5.5.3</w:t>
            </w:r>
            <w:r w:rsidR="00C1676A">
              <w:rPr>
                <w:rFonts w:eastAsiaTheme="minorEastAsia" w:cstheme="minorBidi"/>
                <w:noProof/>
                <w:sz w:val="22"/>
                <w:szCs w:val="22"/>
              </w:rPr>
              <w:tab/>
            </w:r>
            <w:r w:rsidR="00C1676A" w:rsidRPr="0009277C">
              <w:rPr>
                <w:rStyle w:val="Hyperlink"/>
                <w:noProof/>
              </w:rPr>
              <w:t>Chilled Water</w:t>
            </w:r>
            <w:r w:rsidR="00C1676A">
              <w:rPr>
                <w:noProof/>
                <w:webHidden/>
              </w:rPr>
              <w:tab/>
            </w:r>
            <w:r w:rsidR="00C1676A">
              <w:rPr>
                <w:noProof/>
                <w:webHidden/>
              </w:rPr>
              <w:fldChar w:fldCharType="begin"/>
            </w:r>
            <w:r w:rsidR="00C1676A">
              <w:rPr>
                <w:noProof/>
                <w:webHidden/>
              </w:rPr>
              <w:instrText xml:space="preserve"> PAGEREF _Toc420934103 \h </w:instrText>
            </w:r>
            <w:r w:rsidR="00C1676A">
              <w:rPr>
                <w:noProof/>
                <w:webHidden/>
              </w:rPr>
            </w:r>
            <w:r w:rsidR="00C1676A">
              <w:rPr>
                <w:noProof/>
                <w:webHidden/>
              </w:rPr>
              <w:fldChar w:fldCharType="separate"/>
            </w:r>
            <w:r w:rsidR="00F23082">
              <w:rPr>
                <w:noProof/>
                <w:webHidden/>
              </w:rPr>
              <w:t>45</w:t>
            </w:r>
            <w:r w:rsidR="00C1676A">
              <w:rPr>
                <w:noProof/>
                <w:webHidden/>
              </w:rPr>
              <w:fldChar w:fldCharType="end"/>
            </w:r>
          </w:hyperlink>
        </w:p>
        <w:p w14:paraId="2F822EB6" w14:textId="77777777" w:rsidR="00C1676A" w:rsidRDefault="0059747A">
          <w:pPr>
            <w:pStyle w:val="TOC4"/>
            <w:tabs>
              <w:tab w:val="left" w:pos="1320"/>
              <w:tab w:val="right" w:leader="dot" w:pos="9350"/>
            </w:tabs>
            <w:rPr>
              <w:rFonts w:eastAsiaTheme="minorEastAsia" w:cstheme="minorBidi"/>
              <w:noProof/>
              <w:sz w:val="22"/>
              <w:szCs w:val="22"/>
            </w:rPr>
          </w:pPr>
          <w:hyperlink w:anchor="_Toc420934104" w:history="1">
            <w:r w:rsidR="00C1676A" w:rsidRPr="0009277C">
              <w:rPr>
                <w:rStyle w:val="Hyperlink"/>
                <w:noProof/>
              </w:rPr>
              <w:t>2.5.5.4</w:t>
            </w:r>
            <w:r w:rsidR="00C1676A">
              <w:rPr>
                <w:rFonts w:eastAsiaTheme="minorEastAsia" w:cstheme="minorBidi"/>
                <w:noProof/>
                <w:sz w:val="22"/>
                <w:szCs w:val="22"/>
              </w:rPr>
              <w:tab/>
            </w:r>
            <w:r w:rsidR="00C1676A" w:rsidRPr="0009277C">
              <w:rPr>
                <w:rStyle w:val="Hyperlink"/>
                <w:noProof/>
              </w:rPr>
              <w:t>Fire Suppression</w:t>
            </w:r>
            <w:r w:rsidR="00C1676A">
              <w:rPr>
                <w:noProof/>
                <w:webHidden/>
              </w:rPr>
              <w:tab/>
            </w:r>
            <w:r w:rsidR="00C1676A">
              <w:rPr>
                <w:noProof/>
                <w:webHidden/>
              </w:rPr>
              <w:fldChar w:fldCharType="begin"/>
            </w:r>
            <w:r w:rsidR="00C1676A">
              <w:rPr>
                <w:noProof/>
                <w:webHidden/>
              </w:rPr>
              <w:instrText xml:space="preserve"> PAGEREF _Toc420934104 \h </w:instrText>
            </w:r>
            <w:r w:rsidR="00C1676A">
              <w:rPr>
                <w:noProof/>
                <w:webHidden/>
              </w:rPr>
            </w:r>
            <w:r w:rsidR="00C1676A">
              <w:rPr>
                <w:noProof/>
                <w:webHidden/>
              </w:rPr>
              <w:fldChar w:fldCharType="separate"/>
            </w:r>
            <w:r w:rsidR="00F23082">
              <w:rPr>
                <w:noProof/>
                <w:webHidden/>
              </w:rPr>
              <w:t>45</w:t>
            </w:r>
            <w:r w:rsidR="00C1676A">
              <w:rPr>
                <w:noProof/>
                <w:webHidden/>
              </w:rPr>
              <w:fldChar w:fldCharType="end"/>
            </w:r>
          </w:hyperlink>
        </w:p>
        <w:p w14:paraId="3046B704" w14:textId="77777777" w:rsidR="00C1676A" w:rsidRDefault="0059747A">
          <w:pPr>
            <w:pStyle w:val="TOC4"/>
            <w:tabs>
              <w:tab w:val="left" w:pos="1320"/>
              <w:tab w:val="right" w:leader="dot" w:pos="9350"/>
            </w:tabs>
            <w:rPr>
              <w:rFonts w:eastAsiaTheme="minorEastAsia" w:cstheme="minorBidi"/>
              <w:noProof/>
              <w:sz w:val="22"/>
              <w:szCs w:val="22"/>
            </w:rPr>
          </w:pPr>
          <w:hyperlink w:anchor="_Toc420934105" w:history="1">
            <w:r w:rsidR="00C1676A" w:rsidRPr="0009277C">
              <w:rPr>
                <w:rStyle w:val="Hyperlink"/>
                <w:noProof/>
              </w:rPr>
              <w:t>2.5.5.5</w:t>
            </w:r>
            <w:r w:rsidR="00C1676A">
              <w:rPr>
                <w:rFonts w:eastAsiaTheme="minorEastAsia" w:cstheme="minorBidi"/>
                <w:noProof/>
                <w:sz w:val="22"/>
                <w:szCs w:val="22"/>
              </w:rPr>
              <w:tab/>
            </w:r>
            <w:r w:rsidR="00C1676A" w:rsidRPr="0009277C">
              <w:rPr>
                <w:rStyle w:val="Hyperlink"/>
                <w:noProof/>
              </w:rPr>
              <w:t>Drainage</w:t>
            </w:r>
            <w:r w:rsidR="00C1676A">
              <w:rPr>
                <w:noProof/>
                <w:webHidden/>
              </w:rPr>
              <w:tab/>
            </w:r>
            <w:r w:rsidR="00C1676A">
              <w:rPr>
                <w:noProof/>
                <w:webHidden/>
              </w:rPr>
              <w:fldChar w:fldCharType="begin"/>
            </w:r>
            <w:r w:rsidR="00C1676A">
              <w:rPr>
                <w:noProof/>
                <w:webHidden/>
              </w:rPr>
              <w:instrText xml:space="preserve"> PAGEREF _Toc420934105 \h </w:instrText>
            </w:r>
            <w:r w:rsidR="00C1676A">
              <w:rPr>
                <w:noProof/>
                <w:webHidden/>
              </w:rPr>
            </w:r>
            <w:r w:rsidR="00C1676A">
              <w:rPr>
                <w:noProof/>
                <w:webHidden/>
              </w:rPr>
              <w:fldChar w:fldCharType="separate"/>
            </w:r>
            <w:r w:rsidR="00F23082">
              <w:rPr>
                <w:noProof/>
                <w:webHidden/>
              </w:rPr>
              <w:t>45</w:t>
            </w:r>
            <w:r w:rsidR="00C1676A">
              <w:rPr>
                <w:noProof/>
                <w:webHidden/>
              </w:rPr>
              <w:fldChar w:fldCharType="end"/>
            </w:r>
          </w:hyperlink>
        </w:p>
        <w:p w14:paraId="23E7D618" w14:textId="77777777" w:rsidR="00C1676A" w:rsidRDefault="0059747A">
          <w:pPr>
            <w:pStyle w:val="TOC4"/>
            <w:tabs>
              <w:tab w:val="left" w:pos="1320"/>
              <w:tab w:val="right" w:leader="dot" w:pos="9350"/>
            </w:tabs>
            <w:rPr>
              <w:rFonts w:eastAsiaTheme="minorEastAsia" w:cstheme="minorBidi"/>
              <w:noProof/>
              <w:sz w:val="22"/>
              <w:szCs w:val="22"/>
            </w:rPr>
          </w:pPr>
          <w:hyperlink w:anchor="_Toc420934106" w:history="1">
            <w:r w:rsidR="00C1676A" w:rsidRPr="0009277C">
              <w:rPr>
                <w:rStyle w:val="Hyperlink"/>
                <w:noProof/>
              </w:rPr>
              <w:t>2.5.5.6</w:t>
            </w:r>
            <w:r w:rsidR="00C1676A">
              <w:rPr>
                <w:rFonts w:eastAsiaTheme="minorEastAsia" w:cstheme="minorBidi"/>
                <w:noProof/>
                <w:sz w:val="22"/>
                <w:szCs w:val="22"/>
              </w:rPr>
              <w:tab/>
            </w:r>
            <w:r w:rsidR="00C1676A" w:rsidRPr="0009277C">
              <w:rPr>
                <w:rStyle w:val="Hyperlink"/>
                <w:noProof/>
              </w:rPr>
              <w:t>Sanitary Drainage</w:t>
            </w:r>
            <w:r w:rsidR="00C1676A">
              <w:rPr>
                <w:noProof/>
                <w:webHidden/>
              </w:rPr>
              <w:tab/>
            </w:r>
            <w:r w:rsidR="00C1676A">
              <w:rPr>
                <w:noProof/>
                <w:webHidden/>
              </w:rPr>
              <w:fldChar w:fldCharType="begin"/>
            </w:r>
            <w:r w:rsidR="00C1676A">
              <w:rPr>
                <w:noProof/>
                <w:webHidden/>
              </w:rPr>
              <w:instrText xml:space="preserve"> PAGEREF _Toc420934106 \h </w:instrText>
            </w:r>
            <w:r w:rsidR="00C1676A">
              <w:rPr>
                <w:noProof/>
                <w:webHidden/>
              </w:rPr>
            </w:r>
            <w:r w:rsidR="00C1676A">
              <w:rPr>
                <w:noProof/>
                <w:webHidden/>
              </w:rPr>
              <w:fldChar w:fldCharType="separate"/>
            </w:r>
            <w:r w:rsidR="00F23082">
              <w:rPr>
                <w:noProof/>
                <w:webHidden/>
              </w:rPr>
              <w:t>46</w:t>
            </w:r>
            <w:r w:rsidR="00C1676A">
              <w:rPr>
                <w:noProof/>
                <w:webHidden/>
              </w:rPr>
              <w:fldChar w:fldCharType="end"/>
            </w:r>
          </w:hyperlink>
        </w:p>
        <w:p w14:paraId="100D0EB2" w14:textId="77777777" w:rsidR="00C1676A" w:rsidRDefault="0059747A">
          <w:pPr>
            <w:pStyle w:val="TOC4"/>
            <w:tabs>
              <w:tab w:val="left" w:pos="1320"/>
              <w:tab w:val="right" w:leader="dot" w:pos="9350"/>
            </w:tabs>
            <w:rPr>
              <w:rFonts w:eastAsiaTheme="minorEastAsia" w:cstheme="minorBidi"/>
              <w:noProof/>
              <w:sz w:val="22"/>
              <w:szCs w:val="22"/>
            </w:rPr>
          </w:pPr>
          <w:hyperlink w:anchor="_Toc420934107" w:history="1">
            <w:r w:rsidR="00C1676A" w:rsidRPr="0009277C">
              <w:rPr>
                <w:rStyle w:val="Hyperlink"/>
                <w:noProof/>
              </w:rPr>
              <w:t>2.5.5.7</w:t>
            </w:r>
            <w:r w:rsidR="00C1676A">
              <w:rPr>
                <w:rFonts w:eastAsiaTheme="minorEastAsia" w:cstheme="minorBidi"/>
                <w:noProof/>
                <w:sz w:val="22"/>
                <w:szCs w:val="22"/>
              </w:rPr>
              <w:tab/>
            </w:r>
            <w:r w:rsidR="00C1676A" w:rsidRPr="0009277C">
              <w:rPr>
                <w:rStyle w:val="Hyperlink"/>
                <w:noProof/>
              </w:rPr>
              <w:t>Chilled Water</w:t>
            </w:r>
            <w:r w:rsidR="00C1676A">
              <w:rPr>
                <w:noProof/>
                <w:webHidden/>
              </w:rPr>
              <w:tab/>
            </w:r>
            <w:r w:rsidR="00C1676A">
              <w:rPr>
                <w:noProof/>
                <w:webHidden/>
              </w:rPr>
              <w:fldChar w:fldCharType="begin"/>
            </w:r>
            <w:r w:rsidR="00C1676A">
              <w:rPr>
                <w:noProof/>
                <w:webHidden/>
              </w:rPr>
              <w:instrText xml:space="preserve"> PAGEREF _Toc420934107 \h </w:instrText>
            </w:r>
            <w:r w:rsidR="00C1676A">
              <w:rPr>
                <w:noProof/>
                <w:webHidden/>
              </w:rPr>
            </w:r>
            <w:r w:rsidR="00C1676A">
              <w:rPr>
                <w:noProof/>
                <w:webHidden/>
              </w:rPr>
              <w:fldChar w:fldCharType="separate"/>
            </w:r>
            <w:r w:rsidR="00F23082">
              <w:rPr>
                <w:noProof/>
                <w:webHidden/>
              </w:rPr>
              <w:t>46</w:t>
            </w:r>
            <w:r w:rsidR="00C1676A">
              <w:rPr>
                <w:noProof/>
                <w:webHidden/>
              </w:rPr>
              <w:fldChar w:fldCharType="end"/>
            </w:r>
          </w:hyperlink>
        </w:p>
        <w:p w14:paraId="5FF96A13" w14:textId="77777777" w:rsidR="00C1676A" w:rsidRDefault="0059747A">
          <w:pPr>
            <w:pStyle w:val="TOC4"/>
            <w:tabs>
              <w:tab w:val="left" w:pos="1320"/>
              <w:tab w:val="right" w:leader="dot" w:pos="9350"/>
            </w:tabs>
            <w:rPr>
              <w:rFonts w:eastAsiaTheme="minorEastAsia" w:cstheme="minorBidi"/>
              <w:noProof/>
              <w:sz w:val="22"/>
              <w:szCs w:val="22"/>
            </w:rPr>
          </w:pPr>
          <w:hyperlink w:anchor="_Toc420934108" w:history="1">
            <w:r w:rsidR="00C1676A" w:rsidRPr="0009277C">
              <w:rPr>
                <w:rStyle w:val="Hyperlink"/>
                <w:noProof/>
              </w:rPr>
              <w:t>2.5.5.8</w:t>
            </w:r>
            <w:r w:rsidR="00C1676A">
              <w:rPr>
                <w:rFonts w:eastAsiaTheme="minorEastAsia" w:cstheme="minorBidi"/>
                <w:noProof/>
                <w:sz w:val="22"/>
                <w:szCs w:val="22"/>
              </w:rPr>
              <w:tab/>
            </w:r>
            <w:r w:rsidR="00C1676A" w:rsidRPr="0009277C">
              <w:rPr>
                <w:rStyle w:val="Hyperlink"/>
                <w:noProof/>
              </w:rPr>
              <w:t>Nitrogen and Argon Gas Piping</w:t>
            </w:r>
            <w:r w:rsidR="00C1676A">
              <w:rPr>
                <w:noProof/>
                <w:webHidden/>
              </w:rPr>
              <w:tab/>
            </w:r>
            <w:r w:rsidR="00C1676A">
              <w:rPr>
                <w:noProof/>
                <w:webHidden/>
              </w:rPr>
              <w:fldChar w:fldCharType="begin"/>
            </w:r>
            <w:r w:rsidR="00C1676A">
              <w:rPr>
                <w:noProof/>
                <w:webHidden/>
              </w:rPr>
              <w:instrText xml:space="preserve"> PAGEREF _Toc420934108 \h </w:instrText>
            </w:r>
            <w:r w:rsidR="00C1676A">
              <w:rPr>
                <w:noProof/>
                <w:webHidden/>
              </w:rPr>
            </w:r>
            <w:r w:rsidR="00C1676A">
              <w:rPr>
                <w:noProof/>
                <w:webHidden/>
              </w:rPr>
              <w:fldChar w:fldCharType="separate"/>
            </w:r>
            <w:r w:rsidR="00F23082">
              <w:rPr>
                <w:noProof/>
                <w:webHidden/>
              </w:rPr>
              <w:t>46</w:t>
            </w:r>
            <w:r w:rsidR="00C1676A">
              <w:rPr>
                <w:noProof/>
                <w:webHidden/>
              </w:rPr>
              <w:fldChar w:fldCharType="end"/>
            </w:r>
          </w:hyperlink>
        </w:p>
        <w:p w14:paraId="7E674991" w14:textId="77777777" w:rsidR="00C1676A" w:rsidRDefault="0059747A">
          <w:pPr>
            <w:pStyle w:val="TOC3"/>
            <w:tabs>
              <w:tab w:val="left" w:pos="880"/>
              <w:tab w:val="right" w:leader="dot" w:pos="9350"/>
            </w:tabs>
            <w:rPr>
              <w:rFonts w:eastAsiaTheme="minorEastAsia" w:cstheme="minorBidi"/>
              <w:noProof/>
              <w:sz w:val="22"/>
              <w:szCs w:val="22"/>
            </w:rPr>
          </w:pPr>
          <w:hyperlink w:anchor="_Toc420934109" w:history="1">
            <w:r w:rsidR="00C1676A" w:rsidRPr="0009277C">
              <w:rPr>
                <w:rStyle w:val="Hyperlink"/>
                <w:noProof/>
              </w:rPr>
              <w:t>2.5.6</w:t>
            </w:r>
            <w:r w:rsidR="00C1676A">
              <w:rPr>
                <w:rFonts w:eastAsiaTheme="minorEastAsia" w:cstheme="minorBidi"/>
                <w:noProof/>
                <w:sz w:val="22"/>
                <w:szCs w:val="22"/>
              </w:rPr>
              <w:tab/>
            </w:r>
            <w:r w:rsidR="00C1676A" w:rsidRPr="0009277C">
              <w:rPr>
                <w:rStyle w:val="Hyperlink"/>
                <w:noProof/>
              </w:rPr>
              <w:t>Cyberinfrastructure</w:t>
            </w:r>
            <w:r w:rsidR="00C1676A">
              <w:rPr>
                <w:noProof/>
                <w:webHidden/>
              </w:rPr>
              <w:tab/>
            </w:r>
            <w:r w:rsidR="00C1676A">
              <w:rPr>
                <w:noProof/>
                <w:webHidden/>
              </w:rPr>
              <w:fldChar w:fldCharType="begin"/>
            </w:r>
            <w:r w:rsidR="00C1676A">
              <w:rPr>
                <w:noProof/>
                <w:webHidden/>
              </w:rPr>
              <w:instrText xml:space="preserve"> PAGEREF _Toc420934109 \h </w:instrText>
            </w:r>
            <w:r w:rsidR="00C1676A">
              <w:rPr>
                <w:noProof/>
                <w:webHidden/>
              </w:rPr>
            </w:r>
            <w:r w:rsidR="00C1676A">
              <w:rPr>
                <w:noProof/>
                <w:webHidden/>
              </w:rPr>
              <w:fldChar w:fldCharType="separate"/>
            </w:r>
            <w:r w:rsidR="00F23082">
              <w:rPr>
                <w:noProof/>
                <w:webHidden/>
              </w:rPr>
              <w:t>46</w:t>
            </w:r>
            <w:r w:rsidR="00C1676A">
              <w:rPr>
                <w:noProof/>
                <w:webHidden/>
              </w:rPr>
              <w:fldChar w:fldCharType="end"/>
            </w:r>
          </w:hyperlink>
        </w:p>
        <w:p w14:paraId="5B7E4ABE" w14:textId="77777777" w:rsidR="00C1676A" w:rsidRDefault="0059747A">
          <w:pPr>
            <w:pStyle w:val="TOC3"/>
            <w:tabs>
              <w:tab w:val="left" w:pos="880"/>
              <w:tab w:val="right" w:leader="dot" w:pos="9350"/>
            </w:tabs>
            <w:rPr>
              <w:rFonts w:eastAsiaTheme="minorEastAsia" w:cstheme="minorBidi"/>
              <w:noProof/>
              <w:sz w:val="22"/>
              <w:szCs w:val="22"/>
            </w:rPr>
          </w:pPr>
          <w:hyperlink w:anchor="_Toc420934110" w:history="1">
            <w:r w:rsidR="00C1676A" w:rsidRPr="0009277C">
              <w:rPr>
                <w:rStyle w:val="Hyperlink"/>
                <w:noProof/>
              </w:rPr>
              <w:t>2.5.7</w:t>
            </w:r>
            <w:r w:rsidR="00C1676A">
              <w:rPr>
                <w:rFonts w:eastAsiaTheme="minorEastAsia" w:cstheme="minorBidi"/>
                <w:noProof/>
                <w:sz w:val="22"/>
                <w:szCs w:val="22"/>
              </w:rPr>
              <w:tab/>
            </w:r>
            <w:r w:rsidR="00C1676A" w:rsidRPr="0009277C">
              <w:rPr>
                <w:rStyle w:val="Hyperlink"/>
                <w:noProof/>
              </w:rPr>
              <w:t>Waste Rock Handling</w:t>
            </w:r>
            <w:r w:rsidR="00C1676A">
              <w:rPr>
                <w:noProof/>
                <w:webHidden/>
              </w:rPr>
              <w:tab/>
            </w:r>
            <w:r w:rsidR="00C1676A">
              <w:rPr>
                <w:noProof/>
                <w:webHidden/>
              </w:rPr>
              <w:fldChar w:fldCharType="begin"/>
            </w:r>
            <w:r w:rsidR="00C1676A">
              <w:rPr>
                <w:noProof/>
                <w:webHidden/>
              </w:rPr>
              <w:instrText xml:space="preserve"> PAGEREF _Toc420934110 \h </w:instrText>
            </w:r>
            <w:r w:rsidR="00C1676A">
              <w:rPr>
                <w:noProof/>
                <w:webHidden/>
              </w:rPr>
            </w:r>
            <w:r w:rsidR="00C1676A">
              <w:rPr>
                <w:noProof/>
                <w:webHidden/>
              </w:rPr>
              <w:fldChar w:fldCharType="separate"/>
            </w:r>
            <w:r w:rsidR="00F23082">
              <w:rPr>
                <w:noProof/>
                <w:webHidden/>
              </w:rPr>
              <w:t>47</w:t>
            </w:r>
            <w:r w:rsidR="00C1676A">
              <w:rPr>
                <w:noProof/>
                <w:webHidden/>
              </w:rPr>
              <w:fldChar w:fldCharType="end"/>
            </w:r>
          </w:hyperlink>
        </w:p>
        <w:p w14:paraId="170639A9" w14:textId="77777777" w:rsidR="00C1676A" w:rsidRDefault="0059747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934111" w:history="1">
            <w:r w:rsidR="00C1676A" w:rsidRPr="0009277C">
              <w:rPr>
                <w:rStyle w:val="Hyperlink"/>
                <w:noProof/>
              </w:rPr>
              <w:t>3</w:t>
            </w:r>
            <w:r w:rsidR="00C1676A">
              <w:rPr>
                <w:rFonts w:asciiTheme="minorHAnsi" w:eastAsiaTheme="minorEastAsia" w:hAnsiTheme="minorHAnsi" w:cstheme="minorBidi"/>
                <w:b w:val="0"/>
                <w:bCs w:val="0"/>
                <w:caps w:val="0"/>
                <w:noProof/>
                <w:sz w:val="22"/>
                <w:szCs w:val="22"/>
              </w:rPr>
              <w:tab/>
            </w:r>
            <w:r w:rsidR="00C1676A" w:rsidRPr="0009277C">
              <w:rPr>
                <w:rStyle w:val="Hyperlink"/>
                <w:noProof/>
              </w:rPr>
              <w:t>Far Site Facilities: Cryogenics Infrastructure</w:t>
            </w:r>
            <w:r w:rsidR="00C1676A">
              <w:rPr>
                <w:noProof/>
                <w:webHidden/>
              </w:rPr>
              <w:tab/>
            </w:r>
            <w:r w:rsidR="00C1676A">
              <w:rPr>
                <w:noProof/>
                <w:webHidden/>
              </w:rPr>
              <w:fldChar w:fldCharType="begin"/>
            </w:r>
            <w:r w:rsidR="00C1676A">
              <w:rPr>
                <w:noProof/>
                <w:webHidden/>
              </w:rPr>
              <w:instrText xml:space="preserve"> PAGEREF _Toc420934111 \h </w:instrText>
            </w:r>
            <w:r w:rsidR="00C1676A">
              <w:rPr>
                <w:noProof/>
                <w:webHidden/>
              </w:rPr>
            </w:r>
            <w:r w:rsidR="00C1676A">
              <w:rPr>
                <w:noProof/>
                <w:webHidden/>
              </w:rPr>
              <w:fldChar w:fldCharType="separate"/>
            </w:r>
            <w:r w:rsidR="00F23082">
              <w:rPr>
                <w:noProof/>
                <w:webHidden/>
              </w:rPr>
              <w:t>49</w:t>
            </w:r>
            <w:r w:rsidR="00C1676A">
              <w:rPr>
                <w:noProof/>
                <w:webHidden/>
              </w:rPr>
              <w:fldChar w:fldCharType="end"/>
            </w:r>
          </w:hyperlink>
        </w:p>
        <w:p w14:paraId="64DECBAE"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112" w:history="1">
            <w:r w:rsidR="00C1676A" w:rsidRPr="0009277C">
              <w:rPr>
                <w:rStyle w:val="Hyperlink"/>
                <w:noProof/>
              </w:rPr>
              <w:t>3.1</w:t>
            </w:r>
            <w:r w:rsidR="00C1676A">
              <w:rPr>
                <w:rFonts w:eastAsiaTheme="minorEastAsia" w:cstheme="minorBidi"/>
                <w:b w:val="0"/>
                <w:bCs w:val="0"/>
                <w:noProof/>
                <w:sz w:val="22"/>
                <w:szCs w:val="22"/>
              </w:rPr>
              <w:tab/>
            </w:r>
            <w:r w:rsidR="00C1676A" w:rsidRPr="0009277C">
              <w:rPr>
                <w:rStyle w:val="Hyperlink"/>
                <w:noProof/>
              </w:rPr>
              <w:t>Overview, Development Program, and ES&amp;H</w:t>
            </w:r>
            <w:r w:rsidR="00C1676A">
              <w:rPr>
                <w:noProof/>
                <w:webHidden/>
              </w:rPr>
              <w:tab/>
            </w:r>
            <w:r w:rsidR="00C1676A">
              <w:rPr>
                <w:noProof/>
                <w:webHidden/>
              </w:rPr>
              <w:fldChar w:fldCharType="begin"/>
            </w:r>
            <w:r w:rsidR="00C1676A">
              <w:rPr>
                <w:noProof/>
                <w:webHidden/>
              </w:rPr>
              <w:instrText xml:space="preserve"> PAGEREF _Toc420934112 \h </w:instrText>
            </w:r>
            <w:r w:rsidR="00C1676A">
              <w:rPr>
                <w:noProof/>
                <w:webHidden/>
              </w:rPr>
            </w:r>
            <w:r w:rsidR="00C1676A">
              <w:rPr>
                <w:noProof/>
                <w:webHidden/>
              </w:rPr>
              <w:fldChar w:fldCharType="separate"/>
            </w:r>
            <w:r w:rsidR="00F23082">
              <w:rPr>
                <w:noProof/>
                <w:webHidden/>
              </w:rPr>
              <w:t>49</w:t>
            </w:r>
            <w:r w:rsidR="00C1676A">
              <w:rPr>
                <w:noProof/>
                <w:webHidden/>
              </w:rPr>
              <w:fldChar w:fldCharType="end"/>
            </w:r>
          </w:hyperlink>
        </w:p>
        <w:p w14:paraId="5238B065"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113" w:history="1">
            <w:r w:rsidR="00C1676A" w:rsidRPr="0009277C">
              <w:rPr>
                <w:rStyle w:val="Hyperlink"/>
                <w:noProof/>
              </w:rPr>
              <w:t>3.2</w:t>
            </w:r>
            <w:r w:rsidR="00C1676A">
              <w:rPr>
                <w:rFonts w:eastAsiaTheme="minorEastAsia" w:cstheme="minorBidi"/>
                <w:b w:val="0"/>
                <w:bCs w:val="0"/>
                <w:noProof/>
                <w:sz w:val="22"/>
                <w:szCs w:val="22"/>
              </w:rPr>
              <w:tab/>
            </w:r>
            <w:r w:rsidR="00C1676A" w:rsidRPr="0009277C">
              <w:rPr>
                <w:rStyle w:val="Hyperlink"/>
                <w:noProof/>
              </w:rPr>
              <w:t>Steel Cryostat</w:t>
            </w:r>
            <w:r w:rsidR="00C1676A">
              <w:rPr>
                <w:noProof/>
                <w:webHidden/>
              </w:rPr>
              <w:tab/>
            </w:r>
            <w:r w:rsidR="00C1676A">
              <w:rPr>
                <w:noProof/>
                <w:webHidden/>
              </w:rPr>
              <w:fldChar w:fldCharType="begin"/>
            </w:r>
            <w:r w:rsidR="00C1676A">
              <w:rPr>
                <w:noProof/>
                <w:webHidden/>
              </w:rPr>
              <w:instrText xml:space="preserve"> PAGEREF _Toc420934113 \h </w:instrText>
            </w:r>
            <w:r w:rsidR="00C1676A">
              <w:rPr>
                <w:noProof/>
                <w:webHidden/>
              </w:rPr>
            </w:r>
            <w:r w:rsidR="00C1676A">
              <w:rPr>
                <w:noProof/>
                <w:webHidden/>
              </w:rPr>
              <w:fldChar w:fldCharType="separate"/>
            </w:r>
            <w:r w:rsidR="00F23082">
              <w:rPr>
                <w:noProof/>
                <w:webHidden/>
              </w:rPr>
              <w:t>50</w:t>
            </w:r>
            <w:r w:rsidR="00C1676A">
              <w:rPr>
                <w:noProof/>
                <w:webHidden/>
              </w:rPr>
              <w:fldChar w:fldCharType="end"/>
            </w:r>
          </w:hyperlink>
        </w:p>
        <w:p w14:paraId="63D3F8E4"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114" w:history="1">
            <w:r w:rsidR="00C1676A" w:rsidRPr="0009277C">
              <w:rPr>
                <w:rStyle w:val="Hyperlink"/>
                <w:noProof/>
              </w:rPr>
              <w:t>3.3</w:t>
            </w:r>
            <w:r w:rsidR="00C1676A">
              <w:rPr>
                <w:rFonts w:eastAsiaTheme="minorEastAsia" w:cstheme="minorBidi"/>
                <w:b w:val="0"/>
                <w:bCs w:val="0"/>
                <w:noProof/>
                <w:sz w:val="22"/>
                <w:szCs w:val="22"/>
              </w:rPr>
              <w:tab/>
            </w:r>
            <w:r w:rsidR="00C1676A" w:rsidRPr="0009277C">
              <w:rPr>
                <w:rStyle w:val="Hyperlink"/>
                <w:noProof/>
              </w:rPr>
              <w:t>Membrane Cryostat</w:t>
            </w:r>
            <w:r w:rsidR="00C1676A">
              <w:rPr>
                <w:noProof/>
                <w:webHidden/>
              </w:rPr>
              <w:tab/>
            </w:r>
            <w:r w:rsidR="00C1676A">
              <w:rPr>
                <w:noProof/>
                <w:webHidden/>
              </w:rPr>
              <w:fldChar w:fldCharType="begin"/>
            </w:r>
            <w:r w:rsidR="00C1676A">
              <w:rPr>
                <w:noProof/>
                <w:webHidden/>
              </w:rPr>
              <w:instrText xml:space="preserve"> PAGEREF _Toc420934114 \h </w:instrText>
            </w:r>
            <w:r w:rsidR="00C1676A">
              <w:rPr>
                <w:noProof/>
                <w:webHidden/>
              </w:rPr>
            </w:r>
            <w:r w:rsidR="00C1676A">
              <w:rPr>
                <w:noProof/>
                <w:webHidden/>
              </w:rPr>
              <w:fldChar w:fldCharType="separate"/>
            </w:r>
            <w:r w:rsidR="00F23082">
              <w:rPr>
                <w:noProof/>
                <w:webHidden/>
              </w:rPr>
              <w:t>52</w:t>
            </w:r>
            <w:r w:rsidR="00C1676A">
              <w:rPr>
                <w:noProof/>
                <w:webHidden/>
              </w:rPr>
              <w:fldChar w:fldCharType="end"/>
            </w:r>
          </w:hyperlink>
        </w:p>
        <w:p w14:paraId="560039BD" w14:textId="77777777" w:rsidR="00C1676A" w:rsidRDefault="0059747A">
          <w:pPr>
            <w:pStyle w:val="TOC3"/>
            <w:tabs>
              <w:tab w:val="left" w:pos="880"/>
              <w:tab w:val="right" w:leader="dot" w:pos="9350"/>
            </w:tabs>
            <w:rPr>
              <w:rFonts w:eastAsiaTheme="minorEastAsia" w:cstheme="minorBidi"/>
              <w:noProof/>
              <w:sz w:val="22"/>
              <w:szCs w:val="22"/>
            </w:rPr>
          </w:pPr>
          <w:hyperlink w:anchor="_Toc420934115" w:history="1">
            <w:r w:rsidR="00C1676A" w:rsidRPr="0009277C">
              <w:rPr>
                <w:rStyle w:val="Hyperlink"/>
                <w:noProof/>
              </w:rPr>
              <w:t>3.3.1</w:t>
            </w:r>
            <w:r w:rsidR="00C1676A">
              <w:rPr>
                <w:rFonts w:eastAsiaTheme="minorEastAsia" w:cstheme="minorBidi"/>
                <w:noProof/>
                <w:sz w:val="22"/>
                <w:szCs w:val="22"/>
              </w:rPr>
              <w:tab/>
            </w:r>
            <w:r w:rsidR="00C1676A" w:rsidRPr="0009277C">
              <w:rPr>
                <w:rStyle w:val="Hyperlink"/>
                <w:noProof/>
              </w:rPr>
              <w:t>Sides and Bottom of Cryostat</w:t>
            </w:r>
            <w:r w:rsidR="00C1676A">
              <w:rPr>
                <w:noProof/>
                <w:webHidden/>
              </w:rPr>
              <w:tab/>
            </w:r>
            <w:r w:rsidR="00C1676A">
              <w:rPr>
                <w:noProof/>
                <w:webHidden/>
              </w:rPr>
              <w:fldChar w:fldCharType="begin"/>
            </w:r>
            <w:r w:rsidR="00C1676A">
              <w:rPr>
                <w:noProof/>
                <w:webHidden/>
              </w:rPr>
              <w:instrText xml:space="preserve"> PAGEREF _Toc420934115 \h </w:instrText>
            </w:r>
            <w:r w:rsidR="00C1676A">
              <w:rPr>
                <w:noProof/>
                <w:webHidden/>
              </w:rPr>
            </w:r>
            <w:r w:rsidR="00C1676A">
              <w:rPr>
                <w:noProof/>
                <w:webHidden/>
              </w:rPr>
              <w:fldChar w:fldCharType="separate"/>
            </w:r>
            <w:r w:rsidR="00F23082">
              <w:rPr>
                <w:noProof/>
                <w:webHidden/>
              </w:rPr>
              <w:t>52</w:t>
            </w:r>
            <w:r w:rsidR="00C1676A">
              <w:rPr>
                <w:noProof/>
                <w:webHidden/>
              </w:rPr>
              <w:fldChar w:fldCharType="end"/>
            </w:r>
          </w:hyperlink>
        </w:p>
        <w:p w14:paraId="61B3EB9D" w14:textId="77777777" w:rsidR="00C1676A" w:rsidRDefault="0059747A">
          <w:pPr>
            <w:pStyle w:val="TOC3"/>
            <w:tabs>
              <w:tab w:val="left" w:pos="880"/>
              <w:tab w:val="right" w:leader="dot" w:pos="9350"/>
            </w:tabs>
            <w:rPr>
              <w:rFonts w:eastAsiaTheme="minorEastAsia" w:cstheme="minorBidi"/>
              <w:noProof/>
              <w:sz w:val="22"/>
              <w:szCs w:val="22"/>
            </w:rPr>
          </w:pPr>
          <w:hyperlink w:anchor="_Toc420934116" w:history="1">
            <w:r w:rsidR="00C1676A" w:rsidRPr="0009277C">
              <w:rPr>
                <w:rStyle w:val="Hyperlink"/>
                <w:noProof/>
              </w:rPr>
              <w:t>3.3.2</w:t>
            </w:r>
            <w:r w:rsidR="00C1676A">
              <w:rPr>
                <w:rFonts w:eastAsiaTheme="minorEastAsia" w:cstheme="minorBidi"/>
                <w:noProof/>
                <w:sz w:val="22"/>
                <w:szCs w:val="22"/>
              </w:rPr>
              <w:tab/>
            </w:r>
            <w:r w:rsidR="00C1676A" w:rsidRPr="0009277C">
              <w:rPr>
                <w:rStyle w:val="Hyperlink"/>
                <w:noProof/>
              </w:rPr>
              <w:t>Steel Frame and Vapor Barrier</w:t>
            </w:r>
            <w:r w:rsidR="00C1676A">
              <w:rPr>
                <w:noProof/>
                <w:webHidden/>
              </w:rPr>
              <w:tab/>
            </w:r>
            <w:r w:rsidR="00C1676A">
              <w:rPr>
                <w:noProof/>
                <w:webHidden/>
              </w:rPr>
              <w:fldChar w:fldCharType="begin"/>
            </w:r>
            <w:r w:rsidR="00C1676A">
              <w:rPr>
                <w:noProof/>
                <w:webHidden/>
              </w:rPr>
              <w:instrText xml:space="preserve"> PAGEREF _Toc420934116 \h </w:instrText>
            </w:r>
            <w:r w:rsidR="00C1676A">
              <w:rPr>
                <w:noProof/>
                <w:webHidden/>
              </w:rPr>
            </w:r>
            <w:r w:rsidR="00C1676A">
              <w:rPr>
                <w:noProof/>
                <w:webHidden/>
              </w:rPr>
              <w:fldChar w:fldCharType="separate"/>
            </w:r>
            <w:r w:rsidR="00F23082">
              <w:rPr>
                <w:noProof/>
                <w:webHidden/>
              </w:rPr>
              <w:t>53</w:t>
            </w:r>
            <w:r w:rsidR="00C1676A">
              <w:rPr>
                <w:noProof/>
                <w:webHidden/>
              </w:rPr>
              <w:fldChar w:fldCharType="end"/>
            </w:r>
          </w:hyperlink>
        </w:p>
        <w:p w14:paraId="4E62CBB6" w14:textId="77777777" w:rsidR="00C1676A" w:rsidRDefault="0059747A">
          <w:pPr>
            <w:pStyle w:val="TOC3"/>
            <w:tabs>
              <w:tab w:val="left" w:pos="880"/>
              <w:tab w:val="right" w:leader="dot" w:pos="9350"/>
            </w:tabs>
            <w:rPr>
              <w:rFonts w:eastAsiaTheme="minorEastAsia" w:cstheme="minorBidi"/>
              <w:noProof/>
              <w:sz w:val="22"/>
              <w:szCs w:val="22"/>
            </w:rPr>
          </w:pPr>
          <w:hyperlink w:anchor="_Toc420934117" w:history="1">
            <w:r w:rsidR="00C1676A" w:rsidRPr="0009277C">
              <w:rPr>
                <w:rStyle w:val="Hyperlink"/>
                <w:noProof/>
              </w:rPr>
              <w:t>3.3.3</w:t>
            </w:r>
            <w:r w:rsidR="00C1676A">
              <w:rPr>
                <w:rFonts w:eastAsiaTheme="minorEastAsia" w:cstheme="minorBidi"/>
                <w:noProof/>
                <w:sz w:val="22"/>
                <w:szCs w:val="22"/>
              </w:rPr>
              <w:tab/>
            </w:r>
            <w:r w:rsidR="00C1676A" w:rsidRPr="0009277C">
              <w:rPr>
                <w:rStyle w:val="Hyperlink"/>
                <w:noProof/>
              </w:rPr>
              <w:t>Insulation System and Secondary Membrane</w:t>
            </w:r>
            <w:r w:rsidR="00C1676A">
              <w:rPr>
                <w:noProof/>
                <w:webHidden/>
              </w:rPr>
              <w:tab/>
            </w:r>
            <w:r w:rsidR="00C1676A">
              <w:rPr>
                <w:noProof/>
                <w:webHidden/>
              </w:rPr>
              <w:fldChar w:fldCharType="begin"/>
            </w:r>
            <w:r w:rsidR="00C1676A">
              <w:rPr>
                <w:noProof/>
                <w:webHidden/>
              </w:rPr>
              <w:instrText xml:space="preserve"> PAGEREF _Toc420934117 \h </w:instrText>
            </w:r>
            <w:r w:rsidR="00C1676A">
              <w:rPr>
                <w:noProof/>
                <w:webHidden/>
              </w:rPr>
            </w:r>
            <w:r w:rsidR="00C1676A">
              <w:rPr>
                <w:noProof/>
                <w:webHidden/>
              </w:rPr>
              <w:fldChar w:fldCharType="separate"/>
            </w:r>
            <w:r w:rsidR="00F23082">
              <w:rPr>
                <w:noProof/>
                <w:webHidden/>
              </w:rPr>
              <w:t>53</w:t>
            </w:r>
            <w:r w:rsidR="00C1676A">
              <w:rPr>
                <w:noProof/>
                <w:webHidden/>
              </w:rPr>
              <w:fldChar w:fldCharType="end"/>
            </w:r>
          </w:hyperlink>
        </w:p>
        <w:p w14:paraId="3F2DF19D" w14:textId="77777777" w:rsidR="00C1676A" w:rsidRDefault="0059747A">
          <w:pPr>
            <w:pStyle w:val="TOC3"/>
            <w:tabs>
              <w:tab w:val="left" w:pos="880"/>
              <w:tab w:val="right" w:leader="dot" w:pos="9350"/>
            </w:tabs>
            <w:rPr>
              <w:rFonts w:eastAsiaTheme="minorEastAsia" w:cstheme="minorBidi"/>
              <w:noProof/>
              <w:sz w:val="22"/>
              <w:szCs w:val="22"/>
            </w:rPr>
          </w:pPr>
          <w:hyperlink w:anchor="_Toc420934118" w:history="1">
            <w:r w:rsidR="00C1676A" w:rsidRPr="0009277C">
              <w:rPr>
                <w:rStyle w:val="Hyperlink"/>
                <w:noProof/>
              </w:rPr>
              <w:t>3.3.4</w:t>
            </w:r>
            <w:r w:rsidR="00C1676A">
              <w:rPr>
                <w:rFonts w:eastAsiaTheme="minorEastAsia" w:cstheme="minorBidi"/>
                <w:noProof/>
                <w:sz w:val="22"/>
                <w:szCs w:val="22"/>
              </w:rPr>
              <w:tab/>
            </w:r>
            <w:r w:rsidR="00C1676A" w:rsidRPr="0009277C">
              <w:rPr>
                <w:rStyle w:val="Hyperlink"/>
                <w:noProof/>
              </w:rPr>
              <w:t>Cryostat Layers as Packaged Units</w:t>
            </w:r>
            <w:r w:rsidR="00C1676A">
              <w:rPr>
                <w:noProof/>
                <w:webHidden/>
              </w:rPr>
              <w:tab/>
            </w:r>
            <w:r w:rsidR="00C1676A">
              <w:rPr>
                <w:noProof/>
                <w:webHidden/>
              </w:rPr>
              <w:fldChar w:fldCharType="begin"/>
            </w:r>
            <w:r w:rsidR="00C1676A">
              <w:rPr>
                <w:noProof/>
                <w:webHidden/>
              </w:rPr>
              <w:instrText xml:space="preserve"> PAGEREF _Toc420934118 \h </w:instrText>
            </w:r>
            <w:r w:rsidR="00C1676A">
              <w:rPr>
                <w:noProof/>
                <w:webHidden/>
              </w:rPr>
            </w:r>
            <w:r w:rsidR="00C1676A">
              <w:rPr>
                <w:noProof/>
                <w:webHidden/>
              </w:rPr>
              <w:fldChar w:fldCharType="separate"/>
            </w:r>
            <w:r w:rsidR="00F23082">
              <w:rPr>
                <w:noProof/>
                <w:webHidden/>
              </w:rPr>
              <w:t>54</w:t>
            </w:r>
            <w:r w:rsidR="00C1676A">
              <w:rPr>
                <w:noProof/>
                <w:webHidden/>
              </w:rPr>
              <w:fldChar w:fldCharType="end"/>
            </w:r>
          </w:hyperlink>
        </w:p>
        <w:p w14:paraId="609AEE79" w14:textId="77777777" w:rsidR="00C1676A" w:rsidRDefault="0059747A">
          <w:pPr>
            <w:pStyle w:val="TOC3"/>
            <w:tabs>
              <w:tab w:val="left" w:pos="880"/>
              <w:tab w:val="right" w:leader="dot" w:pos="9350"/>
            </w:tabs>
            <w:rPr>
              <w:rFonts w:eastAsiaTheme="minorEastAsia" w:cstheme="minorBidi"/>
              <w:noProof/>
              <w:sz w:val="22"/>
              <w:szCs w:val="22"/>
            </w:rPr>
          </w:pPr>
          <w:hyperlink w:anchor="_Toc420934119" w:history="1">
            <w:r w:rsidR="00C1676A" w:rsidRPr="0009277C">
              <w:rPr>
                <w:rStyle w:val="Hyperlink"/>
                <w:noProof/>
              </w:rPr>
              <w:t>3.3.5</w:t>
            </w:r>
            <w:r w:rsidR="00C1676A">
              <w:rPr>
                <w:rFonts w:eastAsiaTheme="minorEastAsia" w:cstheme="minorBidi"/>
                <w:noProof/>
                <w:sz w:val="22"/>
                <w:szCs w:val="22"/>
              </w:rPr>
              <w:tab/>
            </w:r>
            <w:r w:rsidR="00C1676A" w:rsidRPr="0009277C">
              <w:rPr>
                <w:rStyle w:val="Hyperlink"/>
                <w:noProof/>
              </w:rPr>
              <w:t>Top of Cryostat</w:t>
            </w:r>
            <w:r w:rsidR="00C1676A">
              <w:rPr>
                <w:noProof/>
                <w:webHidden/>
              </w:rPr>
              <w:tab/>
            </w:r>
            <w:r w:rsidR="00C1676A">
              <w:rPr>
                <w:noProof/>
                <w:webHidden/>
              </w:rPr>
              <w:fldChar w:fldCharType="begin"/>
            </w:r>
            <w:r w:rsidR="00C1676A">
              <w:rPr>
                <w:noProof/>
                <w:webHidden/>
              </w:rPr>
              <w:instrText xml:space="preserve"> PAGEREF _Toc420934119 \h </w:instrText>
            </w:r>
            <w:r w:rsidR="00C1676A">
              <w:rPr>
                <w:noProof/>
                <w:webHidden/>
              </w:rPr>
            </w:r>
            <w:r w:rsidR="00C1676A">
              <w:rPr>
                <w:noProof/>
                <w:webHidden/>
              </w:rPr>
              <w:fldChar w:fldCharType="separate"/>
            </w:r>
            <w:r w:rsidR="00F23082">
              <w:rPr>
                <w:noProof/>
                <w:webHidden/>
              </w:rPr>
              <w:t>54</w:t>
            </w:r>
            <w:r w:rsidR="00C1676A">
              <w:rPr>
                <w:noProof/>
                <w:webHidden/>
              </w:rPr>
              <w:fldChar w:fldCharType="end"/>
            </w:r>
          </w:hyperlink>
        </w:p>
        <w:p w14:paraId="32BB7B03"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120" w:history="1">
            <w:r w:rsidR="00C1676A" w:rsidRPr="0009277C">
              <w:rPr>
                <w:rStyle w:val="Hyperlink"/>
                <w:noProof/>
              </w:rPr>
              <w:t>3.4</w:t>
            </w:r>
            <w:r w:rsidR="00C1676A">
              <w:rPr>
                <w:rFonts w:eastAsiaTheme="minorEastAsia" w:cstheme="minorBidi"/>
                <w:b w:val="0"/>
                <w:bCs w:val="0"/>
                <w:noProof/>
                <w:sz w:val="22"/>
                <w:szCs w:val="22"/>
              </w:rPr>
              <w:tab/>
            </w:r>
            <w:r w:rsidR="00C1676A" w:rsidRPr="0009277C">
              <w:rPr>
                <w:rStyle w:val="Hyperlink"/>
                <w:noProof/>
              </w:rPr>
              <w:t>Cryogenic Systems Layout</w:t>
            </w:r>
            <w:r w:rsidR="00C1676A">
              <w:rPr>
                <w:noProof/>
                <w:webHidden/>
              </w:rPr>
              <w:tab/>
            </w:r>
            <w:r w:rsidR="00C1676A">
              <w:rPr>
                <w:noProof/>
                <w:webHidden/>
              </w:rPr>
              <w:fldChar w:fldCharType="begin"/>
            </w:r>
            <w:r w:rsidR="00C1676A">
              <w:rPr>
                <w:noProof/>
                <w:webHidden/>
              </w:rPr>
              <w:instrText xml:space="preserve"> PAGEREF _Toc420934120 \h </w:instrText>
            </w:r>
            <w:r w:rsidR="00C1676A">
              <w:rPr>
                <w:noProof/>
                <w:webHidden/>
              </w:rPr>
            </w:r>
            <w:r w:rsidR="00C1676A">
              <w:rPr>
                <w:noProof/>
                <w:webHidden/>
              </w:rPr>
              <w:fldChar w:fldCharType="separate"/>
            </w:r>
            <w:r w:rsidR="00F23082">
              <w:rPr>
                <w:noProof/>
                <w:webHidden/>
              </w:rPr>
              <w:t>56</w:t>
            </w:r>
            <w:r w:rsidR="00C1676A">
              <w:rPr>
                <w:noProof/>
                <w:webHidden/>
              </w:rPr>
              <w:fldChar w:fldCharType="end"/>
            </w:r>
          </w:hyperlink>
        </w:p>
        <w:p w14:paraId="5D6B00DF"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121" w:history="1">
            <w:r w:rsidR="00C1676A" w:rsidRPr="0009277C">
              <w:rPr>
                <w:rStyle w:val="Hyperlink"/>
                <w:noProof/>
              </w:rPr>
              <w:t>3.5</w:t>
            </w:r>
            <w:r w:rsidR="00C1676A">
              <w:rPr>
                <w:rFonts w:eastAsiaTheme="minorEastAsia" w:cstheme="minorBidi"/>
                <w:b w:val="0"/>
                <w:bCs w:val="0"/>
                <w:noProof/>
                <w:sz w:val="22"/>
                <w:szCs w:val="22"/>
              </w:rPr>
              <w:tab/>
            </w:r>
            <w:r w:rsidR="00C1676A" w:rsidRPr="0009277C">
              <w:rPr>
                <w:rStyle w:val="Hyperlink"/>
                <w:noProof/>
              </w:rPr>
              <w:t>Cryogenic System Process</w:t>
            </w:r>
            <w:r w:rsidR="00C1676A">
              <w:rPr>
                <w:noProof/>
                <w:webHidden/>
              </w:rPr>
              <w:tab/>
            </w:r>
            <w:r w:rsidR="00C1676A">
              <w:rPr>
                <w:noProof/>
                <w:webHidden/>
              </w:rPr>
              <w:fldChar w:fldCharType="begin"/>
            </w:r>
            <w:r w:rsidR="00C1676A">
              <w:rPr>
                <w:noProof/>
                <w:webHidden/>
              </w:rPr>
              <w:instrText xml:space="preserve"> PAGEREF _Toc420934121 \h </w:instrText>
            </w:r>
            <w:r w:rsidR="00C1676A">
              <w:rPr>
                <w:noProof/>
                <w:webHidden/>
              </w:rPr>
            </w:r>
            <w:r w:rsidR="00C1676A">
              <w:rPr>
                <w:noProof/>
                <w:webHidden/>
              </w:rPr>
              <w:fldChar w:fldCharType="separate"/>
            </w:r>
            <w:r w:rsidR="00F23082">
              <w:rPr>
                <w:noProof/>
                <w:webHidden/>
              </w:rPr>
              <w:t>59</w:t>
            </w:r>
            <w:r w:rsidR="00C1676A">
              <w:rPr>
                <w:noProof/>
                <w:webHidden/>
              </w:rPr>
              <w:fldChar w:fldCharType="end"/>
            </w:r>
          </w:hyperlink>
        </w:p>
        <w:p w14:paraId="6D0D6298" w14:textId="77777777" w:rsidR="00C1676A" w:rsidRDefault="0059747A">
          <w:pPr>
            <w:pStyle w:val="TOC3"/>
            <w:tabs>
              <w:tab w:val="left" w:pos="880"/>
              <w:tab w:val="right" w:leader="dot" w:pos="9350"/>
            </w:tabs>
            <w:rPr>
              <w:rFonts w:eastAsiaTheme="minorEastAsia" w:cstheme="minorBidi"/>
              <w:noProof/>
              <w:sz w:val="22"/>
              <w:szCs w:val="22"/>
            </w:rPr>
          </w:pPr>
          <w:hyperlink w:anchor="_Toc420934122" w:history="1">
            <w:r w:rsidR="00C1676A" w:rsidRPr="0009277C">
              <w:rPr>
                <w:rStyle w:val="Hyperlink"/>
                <w:noProof/>
              </w:rPr>
              <w:t>3.5.1</w:t>
            </w:r>
            <w:r w:rsidR="00C1676A">
              <w:rPr>
                <w:rFonts w:eastAsiaTheme="minorEastAsia" w:cstheme="minorBidi"/>
                <w:noProof/>
                <w:sz w:val="22"/>
                <w:szCs w:val="22"/>
              </w:rPr>
              <w:tab/>
            </w:r>
            <w:r w:rsidR="00C1676A" w:rsidRPr="0009277C">
              <w:rPr>
                <w:rStyle w:val="Hyperlink"/>
                <w:noProof/>
              </w:rPr>
              <w:t>Cryostat Initial Purge and Cool Down</w:t>
            </w:r>
            <w:r w:rsidR="00C1676A">
              <w:rPr>
                <w:noProof/>
                <w:webHidden/>
              </w:rPr>
              <w:tab/>
            </w:r>
            <w:r w:rsidR="00C1676A">
              <w:rPr>
                <w:noProof/>
                <w:webHidden/>
              </w:rPr>
              <w:fldChar w:fldCharType="begin"/>
            </w:r>
            <w:r w:rsidR="00C1676A">
              <w:rPr>
                <w:noProof/>
                <w:webHidden/>
              </w:rPr>
              <w:instrText xml:space="preserve"> PAGEREF _Toc420934122 \h </w:instrText>
            </w:r>
            <w:r w:rsidR="00C1676A">
              <w:rPr>
                <w:noProof/>
                <w:webHidden/>
              </w:rPr>
            </w:r>
            <w:r w:rsidR="00C1676A">
              <w:rPr>
                <w:noProof/>
                <w:webHidden/>
              </w:rPr>
              <w:fldChar w:fldCharType="separate"/>
            </w:r>
            <w:r w:rsidR="00F23082">
              <w:rPr>
                <w:noProof/>
                <w:webHidden/>
              </w:rPr>
              <w:t>60</w:t>
            </w:r>
            <w:r w:rsidR="00C1676A">
              <w:rPr>
                <w:noProof/>
                <w:webHidden/>
              </w:rPr>
              <w:fldChar w:fldCharType="end"/>
            </w:r>
          </w:hyperlink>
        </w:p>
        <w:p w14:paraId="358C5D87" w14:textId="77777777" w:rsidR="00C1676A" w:rsidRDefault="0059747A">
          <w:pPr>
            <w:pStyle w:val="TOC4"/>
            <w:tabs>
              <w:tab w:val="left" w:pos="1320"/>
              <w:tab w:val="right" w:leader="dot" w:pos="9350"/>
            </w:tabs>
            <w:rPr>
              <w:rFonts w:eastAsiaTheme="minorEastAsia" w:cstheme="minorBidi"/>
              <w:noProof/>
              <w:sz w:val="22"/>
              <w:szCs w:val="22"/>
            </w:rPr>
          </w:pPr>
          <w:hyperlink w:anchor="_Toc420934123" w:history="1">
            <w:r w:rsidR="00C1676A" w:rsidRPr="0009277C">
              <w:rPr>
                <w:rStyle w:val="Hyperlink"/>
                <w:noProof/>
              </w:rPr>
              <w:t>3.5.1.1</w:t>
            </w:r>
            <w:r w:rsidR="00C1676A">
              <w:rPr>
                <w:rFonts w:eastAsiaTheme="minorEastAsia" w:cstheme="minorBidi"/>
                <w:noProof/>
                <w:sz w:val="22"/>
                <w:szCs w:val="22"/>
              </w:rPr>
              <w:tab/>
            </w:r>
            <w:r w:rsidR="00C1676A" w:rsidRPr="0009277C">
              <w:rPr>
                <w:rStyle w:val="Hyperlink"/>
                <w:noProof/>
              </w:rPr>
              <w:t>Initial Purge</w:t>
            </w:r>
            <w:r w:rsidR="00C1676A">
              <w:rPr>
                <w:noProof/>
                <w:webHidden/>
              </w:rPr>
              <w:tab/>
            </w:r>
            <w:r w:rsidR="00C1676A">
              <w:rPr>
                <w:noProof/>
                <w:webHidden/>
              </w:rPr>
              <w:fldChar w:fldCharType="begin"/>
            </w:r>
            <w:r w:rsidR="00C1676A">
              <w:rPr>
                <w:noProof/>
                <w:webHidden/>
              </w:rPr>
              <w:instrText xml:space="preserve"> PAGEREF _Toc420934123 \h </w:instrText>
            </w:r>
            <w:r w:rsidR="00C1676A">
              <w:rPr>
                <w:noProof/>
                <w:webHidden/>
              </w:rPr>
            </w:r>
            <w:r w:rsidR="00C1676A">
              <w:rPr>
                <w:noProof/>
                <w:webHidden/>
              </w:rPr>
              <w:fldChar w:fldCharType="separate"/>
            </w:r>
            <w:r w:rsidR="00F23082">
              <w:rPr>
                <w:noProof/>
                <w:webHidden/>
              </w:rPr>
              <w:t>60</w:t>
            </w:r>
            <w:r w:rsidR="00C1676A">
              <w:rPr>
                <w:noProof/>
                <w:webHidden/>
              </w:rPr>
              <w:fldChar w:fldCharType="end"/>
            </w:r>
          </w:hyperlink>
        </w:p>
        <w:p w14:paraId="64ECC4B4" w14:textId="77777777" w:rsidR="00C1676A" w:rsidRDefault="0059747A">
          <w:pPr>
            <w:pStyle w:val="TOC4"/>
            <w:tabs>
              <w:tab w:val="left" w:pos="1320"/>
              <w:tab w:val="right" w:leader="dot" w:pos="9350"/>
            </w:tabs>
            <w:rPr>
              <w:rFonts w:eastAsiaTheme="minorEastAsia" w:cstheme="minorBidi"/>
              <w:noProof/>
              <w:sz w:val="22"/>
              <w:szCs w:val="22"/>
            </w:rPr>
          </w:pPr>
          <w:hyperlink w:anchor="_Toc420934124" w:history="1">
            <w:r w:rsidR="00C1676A" w:rsidRPr="0009277C">
              <w:rPr>
                <w:rStyle w:val="Hyperlink"/>
                <w:noProof/>
              </w:rPr>
              <w:t>3.5.1.2</w:t>
            </w:r>
            <w:r w:rsidR="00C1676A">
              <w:rPr>
                <w:rFonts w:eastAsiaTheme="minorEastAsia" w:cstheme="minorBidi"/>
                <w:noProof/>
                <w:sz w:val="22"/>
                <w:szCs w:val="22"/>
              </w:rPr>
              <w:tab/>
            </w:r>
            <w:r w:rsidR="00C1676A" w:rsidRPr="0009277C">
              <w:rPr>
                <w:rStyle w:val="Hyperlink"/>
                <w:noProof/>
              </w:rPr>
              <w:t>Water Removal via Gas Flow</w:t>
            </w:r>
            <w:r w:rsidR="00C1676A">
              <w:rPr>
                <w:noProof/>
                <w:webHidden/>
              </w:rPr>
              <w:tab/>
            </w:r>
            <w:r w:rsidR="00C1676A">
              <w:rPr>
                <w:noProof/>
                <w:webHidden/>
              </w:rPr>
              <w:fldChar w:fldCharType="begin"/>
            </w:r>
            <w:r w:rsidR="00C1676A">
              <w:rPr>
                <w:noProof/>
                <w:webHidden/>
              </w:rPr>
              <w:instrText xml:space="preserve"> PAGEREF _Toc420934124 \h </w:instrText>
            </w:r>
            <w:r w:rsidR="00C1676A">
              <w:rPr>
                <w:noProof/>
                <w:webHidden/>
              </w:rPr>
            </w:r>
            <w:r w:rsidR="00C1676A">
              <w:rPr>
                <w:noProof/>
                <w:webHidden/>
              </w:rPr>
              <w:fldChar w:fldCharType="separate"/>
            </w:r>
            <w:r w:rsidR="00F23082">
              <w:rPr>
                <w:noProof/>
                <w:webHidden/>
              </w:rPr>
              <w:t>63</w:t>
            </w:r>
            <w:r w:rsidR="00C1676A">
              <w:rPr>
                <w:noProof/>
                <w:webHidden/>
              </w:rPr>
              <w:fldChar w:fldCharType="end"/>
            </w:r>
          </w:hyperlink>
        </w:p>
        <w:p w14:paraId="6A43243A" w14:textId="77777777" w:rsidR="00C1676A" w:rsidRDefault="0059747A">
          <w:pPr>
            <w:pStyle w:val="TOC4"/>
            <w:tabs>
              <w:tab w:val="left" w:pos="1320"/>
              <w:tab w:val="right" w:leader="dot" w:pos="9350"/>
            </w:tabs>
            <w:rPr>
              <w:rFonts w:eastAsiaTheme="minorEastAsia" w:cstheme="minorBidi"/>
              <w:noProof/>
              <w:sz w:val="22"/>
              <w:szCs w:val="22"/>
            </w:rPr>
          </w:pPr>
          <w:hyperlink w:anchor="_Toc420934125" w:history="1">
            <w:r w:rsidR="00C1676A" w:rsidRPr="0009277C">
              <w:rPr>
                <w:rStyle w:val="Hyperlink"/>
                <w:noProof/>
              </w:rPr>
              <w:t>3.5.1.3</w:t>
            </w:r>
            <w:r w:rsidR="00C1676A">
              <w:rPr>
                <w:rFonts w:eastAsiaTheme="minorEastAsia" w:cstheme="minorBidi"/>
                <w:noProof/>
                <w:sz w:val="22"/>
                <w:szCs w:val="22"/>
              </w:rPr>
              <w:tab/>
            </w:r>
            <w:r w:rsidR="00C1676A" w:rsidRPr="0009277C">
              <w:rPr>
                <w:rStyle w:val="Hyperlink"/>
                <w:noProof/>
              </w:rPr>
              <w:t>Initial Cool Down</w:t>
            </w:r>
            <w:r w:rsidR="00C1676A">
              <w:rPr>
                <w:noProof/>
                <w:webHidden/>
              </w:rPr>
              <w:tab/>
            </w:r>
            <w:r w:rsidR="00C1676A">
              <w:rPr>
                <w:noProof/>
                <w:webHidden/>
              </w:rPr>
              <w:fldChar w:fldCharType="begin"/>
            </w:r>
            <w:r w:rsidR="00C1676A">
              <w:rPr>
                <w:noProof/>
                <w:webHidden/>
              </w:rPr>
              <w:instrText xml:space="preserve"> PAGEREF _Toc420934125 \h </w:instrText>
            </w:r>
            <w:r w:rsidR="00C1676A">
              <w:rPr>
                <w:noProof/>
                <w:webHidden/>
              </w:rPr>
            </w:r>
            <w:r w:rsidR="00C1676A">
              <w:rPr>
                <w:noProof/>
                <w:webHidden/>
              </w:rPr>
              <w:fldChar w:fldCharType="separate"/>
            </w:r>
            <w:r w:rsidR="00F23082">
              <w:rPr>
                <w:noProof/>
                <w:webHidden/>
              </w:rPr>
              <w:t>63</w:t>
            </w:r>
            <w:r w:rsidR="00C1676A">
              <w:rPr>
                <w:noProof/>
                <w:webHidden/>
              </w:rPr>
              <w:fldChar w:fldCharType="end"/>
            </w:r>
          </w:hyperlink>
        </w:p>
        <w:p w14:paraId="2CD1A20F" w14:textId="77777777" w:rsidR="00C1676A" w:rsidRDefault="0059747A">
          <w:pPr>
            <w:pStyle w:val="TOC3"/>
            <w:tabs>
              <w:tab w:val="left" w:pos="880"/>
              <w:tab w:val="right" w:leader="dot" w:pos="9350"/>
            </w:tabs>
            <w:rPr>
              <w:rFonts w:eastAsiaTheme="minorEastAsia" w:cstheme="minorBidi"/>
              <w:noProof/>
              <w:sz w:val="22"/>
              <w:szCs w:val="22"/>
            </w:rPr>
          </w:pPr>
          <w:hyperlink w:anchor="_Toc420934126" w:history="1">
            <w:r w:rsidR="00C1676A" w:rsidRPr="0009277C">
              <w:rPr>
                <w:rStyle w:val="Hyperlink"/>
                <w:noProof/>
              </w:rPr>
              <w:t>3.5.2</w:t>
            </w:r>
            <w:r w:rsidR="00C1676A">
              <w:rPr>
                <w:rFonts w:eastAsiaTheme="minorEastAsia" w:cstheme="minorBidi"/>
                <w:noProof/>
                <w:sz w:val="22"/>
                <w:szCs w:val="22"/>
              </w:rPr>
              <w:tab/>
            </w:r>
            <w:r w:rsidR="00C1676A" w:rsidRPr="0009277C">
              <w:rPr>
                <w:rStyle w:val="Hyperlink"/>
                <w:noProof/>
              </w:rPr>
              <w:t>Liquid Argon Receipt</w:t>
            </w:r>
            <w:r w:rsidR="00C1676A">
              <w:rPr>
                <w:noProof/>
                <w:webHidden/>
              </w:rPr>
              <w:tab/>
            </w:r>
            <w:r w:rsidR="00C1676A">
              <w:rPr>
                <w:noProof/>
                <w:webHidden/>
              </w:rPr>
              <w:fldChar w:fldCharType="begin"/>
            </w:r>
            <w:r w:rsidR="00C1676A">
              <w:rPr>
                <w:noProof/>
                <w:webHidden/>
              </w:rPr>
              <w:instrText xml:space="preserve"> PAGEREF _Toc420934126 \h </w:instrText>
            </w:r>
            <w:r w:rsidR="00C1676A">
              <w:rPr>
                <w:noProof/>
                <w:webHidden/>
              </w:rPr>
            </w:r>
            <w:r w:rsidR="00C1676A">
              <w:rPr>
                <w:noProof/>
                <w:webHidden/>
              </w:rPr>
              <w:fldChar w:fldCharType="separate"/>
            </w:r>
            <w:r w:rsidR="00F23082">
              <w:rPr>
                <w:noProof/>
                <w:webHidden/>
              </w:rPr>
              <w:t>63</w:t>
            </w:r>
            <w:r w:rsidR="00C1676A">
              <w:rPr>
                <w:noProof/>
                <w:webHidden/>
              </w:rPr>
              <w:fldChar w:fldCharType="end"/>
            </w:r>
          </w:hyperlink>
        </w:p>
        <w:p w14:paraId="0142DCE4" w14:textId="77777777" w:rsidR="00C1676A" w:rsidRDefault="0059747A">
          <w:pPr>
            <w:pStyle w:val="TOC4"/>
            <w:tabs>
              <w:tab w:val="left" w:pos="1320"/>
              <w:tab w:val="right" w:leader="dot" w:pos="9350"/>
            </w:tabs>
            <w:rPr>
              <w:rFonts w:eastAsiaTheme="minorEastAsia" w:cstheme="minorBidi"/>
              <w:noProof/>
              <w:sz w:val="22"/>
              <w:szCs w:val="22"/>
            </w:rPr>
          </w:pPr>
          <w:hyperlink w:anchor="_Toc420934127" w:history="1">
            <w:r w:rsidR="00C1676A" w:rsidRPr="0009277C">
              <w:rPr>
                <w:rStyle w:val="Hyperlink"/>
                <w:noProof/>
              </w:rPr>
              <w:t>3.5.2.1</w:t>
            </w:r>
            <w:r w:rsidR="00C1676A">
              <w:rPr>
                <w:rFonts w:eastAsiaTheme="minorEastAsia" w:cstheme="minorBidi"/>
                <w:noProof/>
                <w:sz w:val="22"/>
                <w:szCs w:val="22"/>
              </w:rPr>
              <w:tab/>
            </w:r>
            <w:r w:rsidR="00C1676A" w:rsidRPr="0009277C">
              <w:rPr>
                <w:rStyle w:val="Hyperlink"/>
                <w:noProof/>
              </w:rPr>
              <w:t>Cryostat Filling</w:t>
            </w:r>
            <w:r w:rsidR="00C1676A">
              <w:rPr>
                <w:noProof/>
                <w:webHidden/>
              </w:rPr>
              <w:tab/>
            </w:r>
            <w:r w:rsidR="00C1676A">
              <w:rPr>
                <w:noProof/>
                <w:webHidden/>
              </w:rPr>
              <w:fldChar w:fldCharType="begin"/>
            </w:r>
            <w:r w:rsidR="00C1676A">
              <w:rPr>
                <w:noProof/>
                <w:webHidden/>
              </w:rPr>
              <w:instrText xml:space="preserve"> PAGEREF _Toc420934127 \h </w:instrText>
            </w:r>
            <w:r w:rsidR="00C1676A">
              <w:rPr>
                <w:noProof/>
                <w:webHidden/>
              </w:rPr>
            </w:r>
            <w:r w:rsidR="00C1676A">
              <w:rPr>
                <w:noProof/>
                <w:webHidden/>
              </w:rPr>
              <w:fldChar w:fldCharType="separate"/>
            </w:r>
            <w:r w:rsidR="00F23082">
              <w:rPr>
                <w:noProof/>
                <w:webHidden/>
              </w:rPr>
              <w:t>64</w:t>
            </w:r>
            <w:r w:rsidR="00C1676A">
              <w:rPr>
                <w:noProof/>
                <w:webHidden/>
              </w:rPr>
              <w:fldChar w:fldCharType="end"/>
            </w:r>
          </w:hyperlink>
        </w:p>
        <w:p w14:paraId="7D20B638" w14:textId="77777777" w:rsidR="00C1676A" w:rsidRDefault="0059747A">
          <w:pPr>
            <w:pStyle w:val="TOC3"/>
            <w:tabs>
              <w:tab w:val="left" w:pos="880"/>
              <w:tab w:val="right" w:leader="dot" w:pos="9350"/>
            </w:tabs>
            <w:rPr>
              <w:rFonts w:eastAsiaTheme="minorEastAsia" w:cstheme="minorBidi"/>
              <w:noProof/>
              <w:sz w:val="22"/>
              <w:szCs w:val="22"/>
            </w:rPr>
          </w:pPr>
          <w:hyperlink w:anchor="_Toc420934128" w:history="1">
            <w:r w:rsidR="00C1676A" w:rsidRPr="0009277C">
              <w:rPr>
                <w:rStyle w:val="Hyperlink"/>
                <w:noProof/>
              </w:rPr>
              <w:t>3.5.3</w:t>
            </w:r>
            <w:r w:rsidR="00C1676A">
              <w:rPr>
                <w:rFonts w:eastAsiaTheme="minorEastAsia" w:cstheme="minorBidi"/>
                <w:noProof/>
                <w:sz w:val="22"/>
                <w:szCs w:val="22"/>
              </w:rPr>
              <w:tab/>
            </w:r>
            <w:r w:rsidR="00C1676A" w:rsidRPr="0009277C">
              <w:rPr>
                <w:rStyle w:val="Hyperlink"/>
                <w:noProof/>
              </w:rPr>
              <w:t>Argon Reliquefaction and Pressure Control</w:t>
            </w:r>
            <w:r w:rsidR="00C1676A">
              <w:rPr>
                <w:noProof/>
                <w:webHidden/>
              </w:rPr>
              <w:tab/>
            </w:r>
            <w:r w:rsidR="00C1676A">
              <w:rPr>
                <w:noProof/>
                <w:webHidden/>
              </w:rPr>
              <w:fldChar w:fldCharType="begin"/>
            </w:r>
            <w:r w:rsidR="00C1676A">
              <w:rPr>
                <w:noProof/>
                <w:webHidden/>
              </w:rPr>
              <w:instrText xml:space="preserve"> PAGEREF _Toc420934128 \h </w:instrText>
            </w:r>
            <w:r w:rsidR="00C1676A">
              <w:rPr>
                <w:noProof/>
                <w:webHidden/>
              </w:rPr>
            </w:r>
            <w:r w:rsidR="00C1676A">
              <w:rPr>
                <w:noProof/>
                <w:webHidden/>
              </w:rPr>
              <w:fldChar w:fldCharType="separate"/>
            </w:r>
            <w:r w:rsidR="00F23082">
              <w:rPr>
                <w:noProof/>
                <w:webHidden/>
              </w:rPr>
              <w:t>64</w:t>
            </w:r>
            <w:r w:rsidR="00C1676A">
              <w:rPr>
                <w:noProof/>
                <w:webHidden/>
              </w:rPr>
              <w:fldChar w:fldCharType="end"/>
            </w:r>
          </w:hyperlink>
        </w:p>
        <w:p w14:paraId="6AFB86AA" w14:textId="77777777" w:rsidR="00C1676A" w:rsidRDefault="0059747A">
          <w:pPr>
            <w:pStyle w:val="TOC3"/>
            <w:tabs>
              <w:tab w:val="left" w:pos="880"/>
              <w:tab w:val="right" w:leader="dot" w:pos="9350"/>
            </w:tabs>
            <w:rPr>
              <w:rFonts w:eastAsiaTheme="minorEastAsia" w:cstheme="minorBidi"/>
              <w:noProof/>
              <w:sz w:val="22"/>
              <w:szCs w:val="22"/>
            </w:rPr>
          </w:pPr>
          <w:hyperlink w:anchor="_Toc420934129" w:history="1">
            <w:r w:rsidR="00C1676A" w:rsidRPr="0009277C">
              <w:rPr>
                <w:rStyle w:val="Hyperlink"/>
                <w:noProof/>
              </w:rPr>
              <w:t>3.5.4</w:t>
            </w:r>
            <w:r w:rsidR="00C1676A">
              <w:rPr>
                <w:rFonts w:eastAsiaTheme="minorEastAsia" w:cstheme="minorBidi"/>
                <w:noProof/>
                <w:sz w:val="22"/>
                <w:szCs w:val="22"/>
              </w:rPr>
              <w:tab/>
            </w:r>
            <w:r w:rsidR="00C1676A" w:rsidRPr="0009277C">
              <w:rPr>
                <w:rStyle w:val="Hyperlink"/>
                <w:noProof/>
              </w:rPr>
              <w:t>Argon Purification</w:t>
            </w:r>
            <w:r w:rsidR="00C1676A">
              <w:rPr>
                <w:noProof/>
                <w:webHidden/>
              </w:rPr>
              <w:tab/>
            </w:r>
            <w:r w:rsidR="00C1676A">
              <w:rPr>
                <w:noProof/>
                <w:webHidden/>
              </w:rPr>
              <w:fldChar w:fldCharType="begin"/>
            </w:r>
            <w:r w:rsidR="00C1676A">
              <w:rPr>
                <w:noProof/>
                <w:webHidden/>
              </w:rPr>
              <w:instrText xml:space="preserve"> PAGEREF _Toc420934129 \h </w:instrText>
            </w:r>
            <w:r w:rsidR="00C1676A">
              <w:rPr>
                <w:noProof/>
                <w:webHidden/>
              </w:rPr>
            </w:r>
            <w:r w:rsidR="00C1676A">
              <w:rPr>
                <w:noProof/>
                <w:webHidden/>
              </w:rPr>
              <w:fldChar w:fldCharType="separate"/>
            </w:r>
            <w:r w:rsidR="00F23082">
              <w:rPr>
                <w:noProof/>
                <w:webHidden/>
              </w:rPr>
              <w:t>65</w:t>
            </w:r>
            <w:r w:rsidR="00C1676A">
              <w:rPr>
                <w:noProof/>
                <w:webHidden/>
              </w:rPr>
              <w:fldChar w:fldCharType="end"/>
            </w:r>
          </w:hyperlink>
        </w:p>
        <w:p w14:paraId="4E6A2AF5" w14:textId="77777777" w:rsidR="00C1676A" w:rsidRDefault="0059747A">
          <w:pPr>
            <w:pStyle w:val="TOC3"/>
            <w:tabs>
              <w:tab w:val="left" w:pos="880"/>
              <w:tab w:val="right" w:leader="dot" w:pos="9350"/>
            </w:tabs>
            <w:rPr>
              <w:rFonts w:eastAsiaTheme="minorEastAsia" w:cstheme="minorBidi"/>
              <w:noProof/>
              <w:sz w:val="22"/>
              <w:szCs w:val="22"/>
            </w:rPr>
          </w:pPr>
          <w:hyperlink w:anchor="_Toc420934130" w:history="1">
            <w:r w:rsidR="00C1676A" w:rsidRPr="0009277C">
              <w:rPr>
                <w:rStyle w:val="Hyperlink"/>
                <w:noProof/>
              </w:rPr>
              <w:t>3.5.5</w:t>
            </w:r>
            <w:r w:rsidR="00C1676A">
              <w:rPr>
                <w:rFonts w:eastAsiaTheme="minorEastAsia" w:cstheme="minorBidi"/>
                <w:noProof/>
                <w:sz w:val="22"/>
                <w:szCs w:val="22"/>
              </w:rPr>
              <w:tab/>
            </w:r>
            <w:r w:rsidR="00C1676A" w:rsidRPr="0009277C">
              <w:rPr>
                <w:rStyle w:val="Hyperlink"/>
                <w:noProof/>
              </w:rPr>
              <w:t>Pressure Control</w:t>
            </w:r>
            <w:r w:rsidR="00C1676A">
              <w:rPr>
                <w:noProof/>
                <w:webHidden/>
              </w:rPr>
              <w:tab/>
            </w:r>
            <w:r w:rsidR="00C1676A">
              <w:rPr>
                <w:noProof/>
                <w:webHidden/>
              </w:rPr>
              <w:fldChar w:fldCharType="begin"/>
            </w:r>
            <w:r w:rsidR="00C1676A">
              <w:rPr>
                <w:noProof/>
                <w:webHidden/>
              </w:rPr>
              <w:instrText xml:space="preserve"> PAGEREF _Toc420934130 \h </w:instrText>
            </w:r>
            <w:r w:rsidR="00C1676A">
              <w:rPr>
                <w:noProof/>
                <w:webHidden/>
              </w:rPr>
            </w:r>
            <w:r w:rsidR="00C1676A">
              <w:rPr>
                <w:noProof/>
                <w:webHidden/>
              </w:rPr>
              <w:fldChar w:fldCharType="separate"/>
            </w:r>
            <w:r w:rsidR="00F23082">
              <w:rPr>
                <w:noProof/>
                <w:webHidden/>
              </w:rPr>
              <w:t>67</w:t>
            </w:r>
            <w:r w:rsidR="00C1676A">
              <w:rPr>
                <w:noProof/>
                <w:webHidden/>
              </w:rPr>
              <w:fldChar w:fldCharType="end"/>
            </w:r>
          </w:hyperlink>
        </w:p>
        <w:p w14:paraId="59FED4F1" w14:textId="77777777" w:rsidR="00C1676A" w:rsidRDefault="0059747A">
          <w:pPr>
            <w:pStyle w:val="TOC4"/>
            <w:tabs>
              <w:tab w:val="left" w:pos="1320"/>
              <w:tab w:val="right" w:leader="dot" w:pos="9350"/>
            </w:tabs>
            <w:rPr>
              <w:rFonts w:eastAsiaTheme="minorEastAsia" w:cstheme="minorBidi"/>
              <w:noProof/>
              <w:sz w:val="22"/>
              <w:szCs w:val="22"/>
            </w:rPr>
          </w:pPr>
          <w:hyperlink w:anchor="_Toc420934131" w:history="1">
            <w:r w:rsidR="00C1676A" w:rsidRPr="0009277C">
              <w:rPr>
                <w:rStyle w:val="Hyperlink"/>
                <w:noProof/>
              </w:rPr>
              <w:t>3.5.5.1</w:t>
            </w:r>
            <w:r w:rsidR="00C1676A">
              <w:rPr>
                <w:rFonts w:eastAsiaTheme="minorEastAsia" w:cstheme="minorBidi"/>
                <w:noProof/>
                <w:sz w:val="22"/>
                <w:szCs w:val="22"/>
              </w:rPr>
              <w:tab/>
            </w:r>
            <w:r w:rsidR="00C1676A" w:rsidRPr="0009277C">
              <w:rPr>
                <w:rStyle w:val="Hyperlink"/>
                <w:noProof/>
              </w:rPr>
              <w:t>Normal Operations</w:t>
            </w:r>
            <w:r w:rsidR="00C1676A">
              <w:rPr>
                <w:noProof/>
                <w:webHidden/>
              </w:rPr>
              <w:tab/>
            </w:r>
            <w:r w:rsidR="00C1676A">
              <w:rPr>
                <w:noProof/>
                <w:webHidden/>
              </w:rPr>
              <w:fldChar w:fldCharType="begin"/>
            </w:r>
            <w:r w:rsidR="00C1676A">
              <w:rPr>
                <w:noProof/>
                <w:webHidden/>
              </w:rPr>
              <w:instrText xml:space="preserve"> PAGEREF _Toc420934131 \h </w:instrText>
            </w:r>
            <w:r w:rsidR="00C1676A">
              <w:rPr>
                <w:noProof/>
                <w:webHidden/>
              </w:rPr>
            </w:r>
            <w:r w:rsidR="00C1676A">
              <w:rPr>
                <w:noProof/>
                <w:webHidden/>
              </w:rPr>
              <w:fldChar w:fldCharType="separate"/>
            </w:r>
            <w:r w:rsidR="00F23082">
              <w:rPr>
                <w:noProof/>
                <w:webHidden/>
              </w:rPr>
              <w:t>67</w:t>
            </w:r>
            <w:r w:rsidR="00C1676A">
              <w:rPr>
                <w:noProof/>
                <w:webHidden/>
              </w:rPr>
              <w:fldChar w:fldCharType="end"/>
            </w:r>
          </w:hyperlink>
        </w:p>
        <w:p w14:paraId="203BF686" w14:textId="77777777" w:rsidR="00C1676A" w:rsidRDefault="0059747A">
          <w:pPr>
            <w:pStyle w:val="TOC4"/>
            <w:tabs>
              <w:tab w:val="left" w:pos="1320"/>
              <w:tab w:val="right" w:leader="dot" w:pos="9350"/>
            </w:tabs>
            <w:rPr>
              <w:rFonts w:eastAsiaTheme="minorEastAsia" w:cstheme="minorBidi"/>
              <w:noProof/>
              <w:sz w:val="22"/>
              <w:szCs w:val="22"/>
            </w:rPr>
          </w:pPr>
          <w:hyperlink w:anchor="_Toc420934132" w:history="1">
            <w:r w:rsidR="00C1676A" w:rsidRPr="0009277C">
              <w:rPr>
                <w:rStyle w:val="Hyperlink"/>
                <w:noProof/>
              </w:rPr>
              <w:t>3.5.5.2</w:t>
            </w:r>
            <w:r w:rsidR="00C1676A">
              <w:rPr>
                <w:rFonts w:eastAsiaTheme="minorEastAsia" w:cstheme="minorBidi"/>
                <w:noProof/>
                <w:sz w:val="22"/>
                <w:szCs w:val="22"/>
              </w:rPr>
              <w:tab/>
            </w:r>
            <w:r w:rsidR="00C1676A" w:rsidRPr="0009277C">
              <w:rPr>
                <w:rStyle w:val="Hyperlink"/>
                <w:noProof/>
              </w:rPr>
              <w:t>Overpressure Control</w:t>
            </w:r>
            <w:r w:rsidR="00C1676A">
              <w:rPr>
                <w:noProof/>
                <w:webHidden/>
              </w:rPr>
              <w:tab/>
            </w:r>
            <w:r w:rsidR="00C1676A">
              <w:rPr>
                <w:noProof/>
                <w:webHidden/>
              </w:rPr>
              <w:fldChar w:fldCharType="begin"/>
            </w:r>
            <w:r w:rsidR="00C1676A">
              <w:rPr>
                <w:noProof/>
                <w:webHidden/>
              </w:rPr>
              <w:instrText xml:space="preserve"> PAGEREF _Toc420934132 \h </w:instrText>
            </w:r>
            <w:r w:rsidR="00C1676A">
              <w:rPr>
                <w:noProof/>
                <w:webHidden/>
              </w:rPr>
            </w:r>
            <w:r w:rsidR="00C1676A">
              <w:rPr>
                <w:noProof/>
                <w:webHidden/>
              </w:rPr>
              <w:fldChar w:fldCharType="separate"/>
            </w:r>
            <w:r w:rsidR="00F23082">
              <w:rPr>
                <w:noProof/>
                <w:webHidden/>
              </w:rPr>
              <w:t>67</w:t>
            </w:r>
            <w:r w:rsidR="00C1676A">
              <w:rPr>
                <w:noProof/>
                <w:webHidden/>
              </w:rPr>
              <w:fldChar w:fldCharType="end"/>
            </w:r>
          </w:hyperlink>
        </w:p>
        <w:p w14:paraId="376D2568" w14:textId="77777777" w:rsidR="00C1676A" w:rsidRDefault="0059747A">
          <w:pPr>
            <w:pStyle w:val="TOC4"/>
            <w:tabs>
              <w:tab w:val="left" w:pos="1320"/>
              <w:tab w:val="right" w:leader="dot" w:pos="9350"/>
            </w:tabs>
            <w:rPr>
              <w:rFonts w:eastAsiaTheme="minorEastAsia" w:cstheme="minorBidi"/>
              <w:noProof/>
              <w:sz w:val="22"/>
              <w:szCs w:val="22"/>
            </w:rPr>
          </w:pPr>
          <w:hyperlink w:anchor="_Toc420934133" w:history="1">
            <w:r w:rsidR="00C1676A" w:rsidRPr="0009277C">
              <w:rPr>
                <w:rStyle w:val="Hyperlink"/>
                <w:noProof/>
              </w:rPr>
              <w:t>3.5.5.3</w:t>
            </w:r>
            <w:r w:rsidR="00C1676A">
              <w:rPr>
                <w:rFonts w:eastAsiaTheme="minorEastAsia" w:cstheme="minorBidi"/>
                <w:noProof/>
                <w:sz w:val="22"/>
                <w:szCs w:val="22"/>
              </w:rPr>
              <w:tab/>
            </w:r>
            <w:r w:rsidR="00C1676A" w:rsidRPr="0009277C">
              <w:rPr>
                <w:rStyle w:val="Hyperlink"/>
                <w:noProof/>
              </w:rPr>
              <w:t>Vacuum-Relief System</w:t>
            </w:r>
            <w:r w:rsidR="00C1676A">
              <w:rPr>
                <w:noProof/>
                <w:webHidden/>
              </w:rPr>
              <w:tab/>
            </w:r>
            <w:r w:rsidR="00C1676A">
              <w:rPr>
                <w:noProof/>
                <w:webHidden/>
              </w:rPr>
              <w:fldChar w:fldCharType="begin"/>
            </w:r>
            <w:r w:rsidR="00C1676A">
              <w:rPr>
                <w:noProof/>
                <w:webHidden/>
              </w:rPr>
              <w:instrText xml:space="preserve"> PAGEREF _Toc420934133 \h </w:instrText>
            </w:r>
            <w:r w:rsidR="00C1676A">
              <w:rPr>
                <w:noProof/>
                <w:webHidden/>
              </w:rPr>
            </w:r>
            <w:r w:rsidR="00C1676A">
              <w:rPr>
                <w:noProof/>
                <w:webHidden/>
              </w:rPr>
              <w:fldChar w:fldCharType="separate"/>
            </w:r>
            <w:r w:rsidR="00F23082">
              <w:rPr>
                <w:noProof/>
                <w:webHidden/>
              </w:rPr>
              <w:t>68</w:t>
            </w:r>
            <w:r w:rsidR="00C1676A">
              <w:rPr>
                <w:noProof/>
                <w:webHidden/>
              </w:rPr>
              <w:fldChar w:fldCharType="end"/>
            </w:r>
          </w:hyperlink>
        </w:p>
        <w:p w14:paraId="7140DF7E" w14:textId="77777777" w:rsidR="00C1676A" w:rsidRDefault="0059747A">
          <w:pPr>
            <w:pStyle w:val="TOC3"/>
            <w:tabs>
              <w:tab w:val="left" w:pos="880"/>
              <w:tab w:val="right" w:leader="dot" w:pos="9350"/>
            </w:tabs>
            <w:rPr>
              <w:rFonts w:eastAsiaTheme="minorEastAsia" w:cstheme="minorBidi"/>
              <w:noProof/>
              <w:sz w:val="22"/>
              <w:szCs w:val="22"/>
            </w:rPr>
          </w:pPr>
          <w:hyperlink w:anchor="_Toc420934134" w:history="1">
            <w:r w:rsidR="00C1676A" w:rsidRPr="0009277C">
              <w:rPr>
                <w:rStyle w:val="Hyperlink"/>
                <w:noProof/>
              </w:rPr>
              <w:t>3.5.6</w:t>
            </w:r>
            <w:r w:rsidR="00C1676A">
              <w:rPr>
                <w:rFonts w:eastAsiaTheme="minorEastAsia" w:cstheme="minorBidi"/>
                <w:noProof/>
                <w:sz w:val="22"/>
                <w:szCs w:val="22"/>
              </w:rPr>
              <w:tab/>
            </w:r>
            <w:r w:rsidR="00C1676A" w:rsidRPr="0009277C">
              <w:rPr>
                <w:rStyle w:val="Hyperlink"/>
                <w:noProof/>
              </w:rPr>
              <w:t>LN</w:t>
            </w:r>
            <w:r w:rsidR="00C1676A" w:rsidRPr="0009277C">
              <w:rPr>
                <w:rStyle w:val="Hyperlink"/>
                <w:noProof/>
                <w:vertAlign w:val="subscript"/>
              </w:rPr>
              <w:t>2</w:t>
            </w:r>
            <w:r w:rsidR="00C1676A" w:rsidRPr="0009277C">
              <w:rPr>
                <w:rStyle w:val="Hyperlink"/>
                <w:noProof/>
              </w:rPr>
              <w:t xml:space="preserve"> Refrigeration System</w:t>
            </w:r>
            <w:r w:rsidR="00C1676A">
              <w:rPr>
                <w:noProof/>
                <w:webHidden/>
              </w:rPr>
              <w:tab/>
            </w:r>
            <w:r w:rsidR="00C1676A">
              <w:rPr>
                <w:noProof/>
                <w:webHidden/>
              </w:rPr>
              <w:fldChar w:fldCharType="begin"/>
            </w:r>
            <w:r w:rsidR="00C1676A">
              <w:rPr>
                <w:noProof/>
                <w:webHidden/>
              </w:rPr>
              <w:instrText xml:space="preserve"> PAGEREF _Toc420934134 \h </w:instrText>
            </w:r>
            <w:r w:rsidR="00C1676A">
              <w:rPr>
                <w:noProof/>
                <w:webHidden/>
              </w:rPr>
            </w:r>
            <w:r w:rsidR="00C1676A">
              <w:rPr>
                <w:noProof/>
                <w:webHidden/>
              </w:rPr>
              <w:fldChar w:fldCharType="separate"/>
            </w:r>
            <w:r w:rsidR="00F23082">
              <w:rPr>
                <w:noProof/>
                <w:webHidden/>
              </w:rPr>
              <w:t>68</w:t>
            </w:r>
            <w:r w:rsidR="00C1676A">
              <w:rPr>
                <w:noProof/>
                <w:webHidden/>
              </w:rPr>
              <w:fldChar w:fldCharType="end"/>
            </w:r>
          </w:hyperlink>
        </w:p>
        <w:p w14:paraId="60CAE75F" w14:textId="77777777" w:rsidR="00C1676A" w:rsidRDefault="0059747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934135" w:history="1">
            <w:r w:rsidR="00C1676A" w:rsidRPr="0009277C">
              <w:rPr>
                <w:rStyle w:val="Hyperlink"/>
                <w:noProof/>
              </w:rPr>
              <w:t>4</w:t>
            </w:r>
            <w:r w:rsidR="00C1676A">
              <w:rPr>
                <w:rFonts w:asciiTheme="minorHAnsi" w:eastAsiaTheme="minorEastAsia" w:hAnsiTheme="minorHAnsi" w:cstheme="minorBidi"/>
                <w:b w:val="0"/>
                <w:bCs w:val="0"/>
                <w:caps w:val="0"/>
                <w:noProof/>
                <w:sz w:val="22"/>
                <w:szCs w:val="22"/>
              </w:rPr>
              <w:tab/>
            </w:r>
            <w:r w:rsidR="00C1676A" w:rsidRPr="0009277C">
              <w:rPr>
                <w:rStyle w:val="Hyperlink"/>
                <w:noProof/>
              </w:rPr>
              <w:t>Near Site Facilities: Near Site Conventional Facilities</w:t>
            </w:r>
            <w:r w:rsidR="00C1676A">
              <w:rPr>
                <w:noProof/>
                <w:webHidden/>
              </w:rPr>
              <w:tab/>
            </w:r>
            <w:r w:rsidR="00C1676A">
              <w:rPr>
                <w:noProof/>
                <w:webHidden/>
              </w:rPr>
              <w:fldChar w:fldCharType="begin"/>
            </w:r>
            <w:r w:rsidR="00C1676A">
              <w:rPr>
                <w:noProof/>
                <w:webHidden/>
              </w:rPr>
              <w:instrText xml:space="preserve"> PAGEREF _Toc420934135 \h </w:instrText>
            </w:r>
            <w:r w:rsidR="00C1676A">
              <w:rPr>
                <w:noProof/>
                <w:webHidden/>
              </w:rPr>
            </w:r>
            <w:r w:rsidR="00C1676A">
              <w:rPr>
                <w:noProof/>
                <w:webHidden/>
              </w:rPr>
              <w:fldChar w:fldCharType="separate"/>
            </w:r>
            <w:r w:rsidR="00F23082">
              <w:rPr>
                <w:noProof/>
                <w:webHidden/>
              </w:rPr>
              <w:t>71</w:t>
            </w:r>
            <w:r w:rsidR="00C1676A">
              <w:rPr>
                <w:noProof/>
                <w:webHidden/>
              </w:rPr>
              <w:fldChar w:fldCharType="end"/>
            </w:r>
          </w:hyperlink>
        </w:p>
        <w:p w14:paraId="631B186D"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136" w:history="1">
            <w:r w:rsidR="00C1676A" w:rsidRPr="0009277C">
              <w:rPr>
                <w:rStyle w:val="Hyperlink"/>
                <w:noProof/>
              </w:rPr>
              <w:t>4.1</w:t>
            </w:r>
            <w:r w:rsidR="00C1676A">
              <w:rPr>
                <w:rFonts w:eastAsiaTheme="minorEastAsia" w:cstheme="minorBidi"/>
                <w:b w:val="0"/>
                <w:bCs w:val="0"/>
                <w:noProof/>
                <w:sz w:val="22"/>
                <w:szCs w:val="22"/>
              </w:rPr>
              <w:tab/>
            </w:r>
            <w:r w:rsidR="00C1676A" w:rsidRPr="0009277C">
              <w:rPr>
                <w:rStyle w:val="Hyperlink"/>
                <w:noProof/>
              </w:rPr>
              <w:t>Overview</w:t>
            </w:r>
            <w:r w:rsidR="00C1676A">
              <w:rPr>
                <w:noProof/>
                <w:webHidden/>
              </w:rPr>
              <w:tab/>
            </w:r>
            <w:r w:rsidR="00C1676A">
              <w:rPr>
                <w:noProof/>
                <w:webHidden/>
              </w:rPr>
              <w:fldChar w:fldCharType="begin"/>
            </w:r>
            <w:r w:rsidR="00C1676A">
              <w:rPr>
                <w:noProof/>
                <w:webHidden/>
              </w:rPr>
              <w:instrText xml:space="preserve"> PAGEREF _Toc420934136 \h </w:instrText>
            </w:r>
            <w:r w:rsidR="00C1676A">
              <w:rPr>
                <w:noProof/>
                <w:webHidden/>
              </w:rPr>
            </w:r>
            <w:r w:rsidR="00C1676A">
              <w:rPr>
                <w:noProof/>
                <w:webHidden/>
              </w:rPr>
              <w:fldChar w:fldCharType="separate"/>
            </w:r>
            <w:r w:rsidR="00F23082">
              <w:rPr>
                <w:noProof/>
                <w:webHidden/>
              </w:rPr>
              <w:t>71</w:t>
            </w:r>
            <w:r w:rsidR="00C1676A">
              <w:rPr>
                <w:noProof/>
                <w:webHidden/>
              </w:rPr>
              <w:fldChar w:fldCharType="end"/>
            </w:r>
          </w:hyperlink>
        </w:p>
        <w:p w14:paraId="21850389"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137" w:history="1">
            <w:r w:rsidR="00C1676A" w:rsidRPr="0009277C">
              <w:rPr>
                <w:rStyle w:val="Hyperlink"/>
                <w:noProof/>
              </w:rPr>
              <w:t>4.2</w:t>
            </w:r>
            <w:r w:rsidR="00C1676A">
              <w:rPr>
                <w:rFonts w:eastAsiaTheme="minorEastAsia" w:cstheme="minorBidi"/>
                <w:b w:val="0"/>
                <w:bCs w:val="0"/>
                <w:noProof/>
                <w:sz w:val="22"/>
                <w:szCs w:val="22"/>
              </w:rPr>
              <w:tab/>
            </w:r>
            <w:r w:rsidR="00C1676A" w:rsidRPr="0009277C">
              <w:rPr>
                <w:rStyle w:val="Hyperlink"/>
                <w:noProof/>
              </w:rPr>
              <w:t>Existing Site Conditions</w:t>
            </w:r>
            <w:r w:rsidR="00C1676A">
              <w:rPr>
                <w:noProof/>
                <w:webHidden/>
              </w:rPr>
              <w:tab/>
            </w:r>
            <w:r w:rsidR="00C1676A">
              <w:rPr>
                <w:noProof/>
                <w:webHidden/>
              </w:rPr>
              <w:fldChar w:fldCharType="begin"/>
            </w:r>
            <w:r w:rsidR="00C1676A">
              <w:rPr>
                <w:noProof/>
                <w:webHidden/>
              </w:rPr>
              <w:instrText xml:space="preserve"> PAGEREF _Toc420934137 \h </w:instrText>
            </w:r>
            <w:r w:rsidR="00C1676A">
              <w:rPr>
                <w:noProof/>
                <w:webHidden/>
              </w:rPr>
            </w:r>
            <w:r w:rsidR="00C1676A">
              <w:rPr>
                <w:noProof/>
                <w:webHidden/>
              </w:rPr>
              <w:fldChar w:fldCharType="separate"/>
            </w:r>
            <w:r w:rsidR="00F23082">
              <w:rPr>
                <w:noProof/>
                <w:webHidden/>
              </w:rPr>
              <w:t>71</w:t>
            </w:r>
            <w:r w:rsidR="00C1676A">
              <w:rPr>
                <w:noProof/>
                <w:webHidden/>
              </w:rPr>
              <w:fldChar w:fldCharType="end"/>
            </w:r>
          </w:hyperlink>
        </w:p>
        <w:p w14:paraId="06E574DE" w14:textId="77777777" w:rsidR="00C1676A" w:rsidRDefault="0059747A">
          <w:pPr>
            <w:pStyle w:val="TOC3"/>
            <w:tabs>
              <w:tab w:val="left" w:pos="880"/>
              <w:tab w:val="right" w:leader="dot" w:pos="9350"/>
            </w:tabs>
            <w:rPr>
              <w:rFonts w:eastAsiaTheme="minorEastAsia" w:cstheme="minorBidi"/>
              <w:noProof/>
              <w:sz w:val="22"/>
              <w:szCs w:val="22"/>
            </w:rPr>
          </w:pPr>
          <w:hyperlink w:anchor="_Toc420934138" w:history="1">
            <w:r w:rsidR="00C1676A" w:rsidRPr="0009277C">
              <w:rPr>
                <w:rStyle w:val="Hyperlink"/>
                <w:noProof/>
              </w:rPr>
              <w:t>4.2.1</w:t>
            </w:r>
            <w:r w:rsidR="00C1676A">
              <w:rPr>
                <w:rFonts w:eastAsiaTheme="minorEastAsia" w:cstheme="minorBidi"/>
                <w:noProof/>
                <w:sz w:val="22"/>
                <w:szCs w:val="22"/>
              </w:rPr>
              <w:tab/>
            </w:r>
            <w:r w:rsidR="00C1676A" w:rsidRPr="0009277C">
              <w:rPr>
                <w:rStyle w:val="Hyperlink"/>
                <w:noProof/>
              </w:rPr>
              <w:t>Surface Development, Topographic and Environmental Conditions</w:t>
            </w:r>
            <w:r w:rsidR="00C1676A">
              <w:rPr>
                <w:noProof/>
                <w:webHidden/>
              </w:rPr>
              <w:tab/>
            </w:r>
            <w:r w:rsidR="00C1676A">
              <w:rPr>
                <w:noProof/>
                <w:webHidden/>
              </w:rPr>
              <w:fldChar w:fldCharType="begin"/>
            </w:r>
            <w:r w:rsidR="00C1676A">
              <w:rPr>
                <w:noProof/>
                <w:webHidden/>
              </w:rPr>
              <w:instrText xml:space="preserve"> PAGEREF _Toc420934138 \h </w:instrText>
            </w:r>
            <w:r w:rsidR="00C1676A">
              <w:rPr>
                <w:noProof/>
                <w:webHidden/>
              </w:rPr>
            </w:r>
            <w:r w:rsidR="00C1676A">
              <w:rPr>
                <w:noProof/>
                <w:webHidden/>
              </w:rPr>
              <w:fldChar w:fldCharType="separate"/>
            </w:r>
            <w:r w:rsidR="00F23082">
              <w:rPr>
                <w:noProof/>
                <w:webHidden/>
              </w:rPr>
              <w:t>71</w:t>
            </w:r>
            <w:r w:rsidR="00C1676A">
              <w:rPr>
                <w:noProof/>
                <w:webHidden/>
              </w:rPr>
              <w:fldChar w:fldCharType="end"/>
            </w:r>
          </w:hyperlink>
        </w:p>
        <w:p w14:paraId="2BC110D0" w14:textId="77777777" w:rsidR="00C1676A" w:rsidRDefault="0059747A">
          <w:pPr>
            <w:pStyle w:val="TOC3"/>
            <w:tabs>
              <w:tab w:val="left" w:pos="880"/>
              <w:tab w:val="right" w:leader="dot" w:pos="9350"/>
            </w:tabs>
            <w:rPr>
              <w:rFonts w:eastAsiaTheme="minorEastAsia" w:cstheme="minorBidi"/>
              <w:noProof/>
              <w:sz w:val="22"/>
              <w:szCs w:val="22"/>
            </w:rPr>
          </w:pPr>
          <w:hyperlink w:anchor="_Toc420934139" w:history="1">
            <w:r w:rsidR="00C1676A" w:rsidRPr="0009277C">
              <w:rPr>
                <w:rStyle w:val="Hyperlink"/>
                <w:noProof/>
              </w:rPr>
              <w:t>4.2.2</w:t>
            </w:r>
            <w:r w:rsidR="00C1676A">
              <w:rPr>
                <w:rFonts w:eastAsiaTheme="minorEastAsia" w:cstheme="minorBidi"/>
                <w:noProof/>
                <w:sz w:val="22"/>
                <w:szCs w:val="22"/>
              </w:rPr>
              <w:tab/>
            </w:r>
            <w:r w:rsidR="00C1676A" w:rsidRPr="0009277C">
              <w:rPr>
                <w:rStyle w:val="Hyperlink"/>
                <w:noProof/>
              </w:rPr>
              <w:t>Overview of Site Geology</w:t>
            </w:r>
            <w:r w:rsidR="00C1676A">
              <w:rPr>
                <w:noProof/>
                <w:webHidden/>
              </w:rPr>
              <w:tab/>
            </w:r>
            <w:r w:rsidR="00C1676A">
              <w:rPr>
                <w:noProof/>
                <w:webHidden/>
              </w:rPr>
              <w:fldChar w:fldCharType="begin"/>
            </w:r>
            <w:r w:rsidR="00C1676A">
              <w:rPr>
                <w:noProof/>
                <w:webHidden/>
              </w:rPr>
              <w:instrText xml:space="preserve"> PAGEREF _Toc420934139 \h </w:instrText>
            </w:r>
            <w:r w:rsidR="00C1676A">
              <w:rPr>
                <w:noProof/>
                <w:webHidden/>
              </w:rPr>
            </w:r>
            <w:r w:rsidR="00C1676A">
              <w:rPr>
                <w:noProof/>
                <w:webHidden/>
              </w:rPr>
              <w:fldChar w:fldCharType="separate"/>
            </w:r>
            <w:r w:rsidR="00F23082">
              <w:rPr>
                <w:noProof/>
                <w:webHidden/>
              </w:rPr>
              <w:t>72</w:t>
            </w:r>
            <w:r w:rsidR="00C1676A">
              <w:rPr>
                <w:noProof/>
                <w:webHidden/>
              </w:rPr>
              <w:fldChar w:fldCharType="end"/>
            </w:r>
          </w:hyperlink>
        </w:p>
        <w:p w14:paraId="28AEBCD4" w14:textId="77777777" w:rsidR="00C1676A" w:rsidRDefault="0059747A">
          <w:pPr>
            <w:pStyle w:val="TOC3"/>
            <w:tabs>
              <w:tab w:val="left" w:pos="880"/>
              <w:tab w:val="right" w:leader="dot" w:pos="9350"/>
            </w:tabs>
            <w:rPr>
              <w:rFonts w:eastAsiaTheme="minorEastAsia" w:cstheme="minorBidi"/>
              <w:noProof/>
              <w:sz w:val="22"/>
              <w:szCs w:val="22"/>
            </w:rPr>
          </w:pPr>
          <w:hyperlink w:anchor="_Toc420934140" w:history="1">
            <w:r w:rsidR="00C1676A" w:rsidRPr="0009277C">
              <w:rPr>
                <w:rStyle w:val="Hyperlink"/>
                <w:noProof/>
              </w:rPr>
              <w:t>4.2.3</w:t>
            </w:r>
            <w:r w:rsidR="00C1676A">
              <w:rPr>
                <w:rFonts w:eastAsiaTheme="minorEastAsia" w:cstheme="minorBidi"/>
                <w:noProof/>
                <w:sz w:val="22"/>
                <w:szCs w:val="22"/>
              </w:rPr>
              <w:tab/>
            </w:r>
            <w:r w:rsidR="00C1676A" w:rsidRPr="0009277C">
              <w:rPr>
                <w:rStyle w:val="Hyperlink"/>
                <w:noProof/>
              </w:rPr>
              <w:t>Overview of Site Groundwater Conditions</w:t>
            </w:r>
            <w:r w:rsidR="00C1676A">
              <w:rPr>
                <w:noProof/>
                <w:webHidden/>
              </w:rPr>
              <w:tab/>
            </w:r>
            <w:r w:rsidR="00C1676A">
              <w:rPr>
                <w:noProof/>
                <w:webHidden/>
              </w:rPr>
              <w:fldChar w:fldCharType="begin"/>
            </w:r>
            <w:r w:rsidR="00C1676A">
              <w:rPr>
                <w:noProof/>
                <w:webHidden/>
              </w:rPr>
              <w:instrText xml:space="preserve"> PAGEREF _Toc420934140 \h </w:instrText>
            </w:r>
            <w:r w:rsidR="00C1676A">
              <w:rPr>
                <w:noProof/>
                <w:webHidden/>
              </w:rPr>
            </w:r>
            <w:r w:rsidR="00C1676A">
              <w:rPr>
                <w:noProof/>
                <w:webHidden/>
              </w:rPr>
              <w:fldChar w:fldCharType="separate"/>
            </w:r>
            <w:r w:rsidR="00F23082">
              <w:rPr>
                <w:noProof/>
                <w:webHidden/>
              </w:rPr>
              <w:t>72</w:t>
            </w:r>
            <w:r w:rsidR="00C1676A">
              <w:rPr>
                <w:noProof/>
                <w:webHidden/>
              </w:rPr>
              <w:fldChar w:fldCharType="end"/>
            </w:r>
          </w:hyperlink>
        </w:p>
        <w:p w14:paraId="528ECC82"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141" w:history="1">
            <w:r w:rsidR="00C1676A" w:rsidRPr="0009277C">
              <w:rPr>
                <w:rStyle w:val="Hyperlink"/>
                <w:noProof/>
              </w:rPr>
              <w:t>4.3</w:t>
            </w:r>
            <w:r w:rsidR="00C1676A">
              <w:rPr>
                <w:rFonts w:eastAsiaTheme="minorEastAsia" w:cstheme="minorBidi"/>
                <w:b w:val="0"/>
                <w:bCs w:val="0"/>
                <w:noProof/>
                <w:sz w:val="22"/>
                <w:szCs w:val="22"/>
              </w:rPr>
              <w:tab/>
            </w:r>
            <w:r w:rsidR="00C1676A" w:rsidRPr="0009277C">
              <w:rPr>
                <w:rStyle w:val="Hyperlink"/>
                <w:noProof/>
              </w:rPr>
              <w:t>The Facility Layout</w:t>
            </w:r>
            <w:r w:rsidR="00C1676A">
              <w:rPr>
                <w:noProof/>
                <w:webHidden/>
              </w:rPr>
              <w:tab/>
            </w:r>
            <w:r w:rsidR="00C1676A">
              <w:rPr>
                <w:noProof/>
                <w:webHidden/>
              </w:rPr>
              <w:fldChar w:fldCharType="begin"/>
            </w:r>
            <w:r w:rsidR="00C1676A">
              <w:rPr>
                <w:noProof/>
                <w:webHidden/>
              </w:rPr>
              <w:instrText xml:space="preserve"> PAGEREF _Toc420934141 \h </w:instrText>
            </w:r>
            <w:r w:rsidR="00C1676A">
              <w:rPr>
                <w:noProof/>
                <w:webHidden/>
              </w:rPr>
            </w:r>
            <w:r w:rsidR="00C1676A">
              <w:rPr>
                <w:noProof/>
                <w:webHidden/>
              </w:rPr>
              <w:fldChar w:fldCharType="separate"/>
            </w:r>
            <w:r w:rsidR="00F23082">
              <w:rPr>
                <w:noProof/>
                <w:webHidden/>
              </w:rPr>
              <w:t>73</w:t>
            </w:r>
            <w:r w:rsidR="00C1676A">
              <w:rPr>
                <w:noProof/>
                <w:webHidden/>
              </w:rPr>
              <w:fldChar w:fldCharType="end"/>
            </w:r>
          </w:hyperlink>
        </w:p>
        <w:p w14:paraId="4B48799B" w14:textId="77777777" w:rsidR="00C1676A" w:rsidRDefault="0059747A">
          <w:pPr>
            <w:pStyle w:val="TOC3"/>
            <w:tabs>
              <w:tab w:val="left" w:pos="880"/>
              <w:tab w:val="right" w:leader="dot" w:pos="9350"/>
            </w:tabs>
            <w:rPr>
              <w:rFonts w:eastAsiaTheme="minorEastAsia" w:cstheme="minorBidi"/>
              <w:noProof/>
              <w:sz w:val="22"/>
              <w:szCs w:val="22"/>
            </w:rPr>
          </w:pPr>
          <w:hyperlink w:anchor="_Toc420934142" w:history="1">
            <w:r w:rsidR="00C1676A" w:rsidRPr="0009277C">
              <w:rPr>
                <w:rStyle w:val="Hyperlink"/>
                <w:noProof/>
              </w:rPr>
              <w:t>4.3.1</w:t>
            </w:r>
            <w:r w:rsidR="00C1676A">
              <w:rPr>
                <w:rFonts w:eastAsiaTheme="minorEastAsia" w:cstheme="minorBidi"/>
                <w:noProof/>
                <w:sz w:val="22"/>
                <w:szCs w:val="22"/>
              </w:rPr>
              <w:tab/>
            </w:r>
            <w:r w:rsidR="00C1676A" w:rsidRPr="0009277C">
              <w:rPr>
                <w:rStyle w:val="Hyperlink"/>
                <w:noProof/>
              </w:rPr>
              <w:t>Project-Wide Considerations</w:t>
            </w:r>
            <w:r w:rsidR="00C1676A">
              <w:rPr>
                <w:noProof/>
                <w:webHidden/>
              </w:rPr>
              <w:tab/>
            </w:r>
            <w:r w:rsidR="00C1676A">
              <w:rPr>
                <w:noProof/>
                <w:webHidden/>
              </w:rPr>
              <w:fldChar w:fldCharType="begin"/>
            </w:r>
            <w:r w:rsidR="00C1676A">
              <w:rPr>
                <w:noProof/>
                <w:webHidden/>
              </w:rPr>
              <w:instrText xml:space="preserve"> PAGEREF _Toc420934142 \h </w:instrText>
            </w:r>
            <w:r w:rsidR="00C1676A">
              <w:rPr>
                <w:noProof/>
                <w:webHidden/>
              </w:rPr>
            </w:r>
            <w:r w:rsidR="00C1676A">
              <w:rPr>
                <w:noProof/>
                <w:webHidden/>
              </w:rPr>
              <w:fldChar w:fldCharType="separate"/>
            </w:r>
            <w:r w:rsidR="00F23082">
              <w:rPr>
                <w:noProof/>
                <w:webHidden/>
              </w:rPr>
              <w:t>74</w:t>
            </w:r>
            <w:r w:rsidR="00C1676A">
              <w:rPr>
                <w:noProof/>
                <w:webHidden/>
              </w:rPr>
              <w:fldChar w:fldCharType="end"/>
            </w:r>
          </w:hyperlink>
        </w:p>
        <w:p w14:paraId="366E1C1B" w14:textId="77777777" w:rsidR="00C1676A" w:rsidRDefault="0059747A">
          <w:pPr>
            <w:pStyle w:val="TOC4"/>
            <w:tabs>
              <w:tab w:val="left" w:pos="1320"/>
              <w:tab w:val="right" w:leader="dot" w:pos="9350"/>
            </w:tabs>
            <w:rPr>
              <w:rFonts w:eastAsiaTheme="minorEastAsia" w:cstheme="minorBidi"/>
              <w:noProof/>
              <w:sz w:val="22"/>
              <w:szCs w:val="22"/>
            </w:rPr>
          </w:pPr>
          <w:hyperlink w:anchor="_Toc420934143" w:history="1">
            <w:r w:rsidR="00C1676A" w:rsidRPr="0009277C">
              <w:rPr>
                <w:rStyle w:val="Hyperlink"/>
                <w:noProof/>
              </w:rPr>
              <w:t>4.3.1.1</w:t>
            </w:r>
            <w:r w:rsidR="00C1676A">
              <w:rPr>
                <w:rFonts w:eastAsiaTheme="minorEastAsia" w:cstheme="minorBidi"/>
                <w:noProof/>
                <w:sz w:val="22"/>
                <w:szCs w:val="22"/>
              </w:rPr>
              <w:tab/>
            </w:r>
            <w:r w:rsidR="00C1676A" w:rsidRPr="0009277C">
              <w:rPr>
                <w:rStyle w:val="Hyperlink"/>
                <w:noProof/>
              </w:rPr>
              <w:t>Structure and Architecture for Surface Structures</w:t>
            </w:r>
            <w:r w:rsidR="00C1676A">
              <w:rPr>
                <w:noProof/>
                <w:webHidden/>
              </w:rPr>
              <w:tab/>
            </w:r>
            <w:r w:rsidR="00C1676A">
              <w:rPr>
                <w:noProof/>
                <w:webHidden/>
              </w:rPr>
              <w:fldChar w:fldCharType="begin"/>
            </w:r>
            <w:r w:rsidR="00C1676A">
              <w:rPr>
                <w:noProof/>
                <w:webHidden/>
              </w:rPr>
              <w:instrText xml:space="preserve"> PAGEREF _Toc420934143 \h </w:instrText>
            </w:r>
            <w:r w:rsidR="00C1676A">
              <w:rPr>
                <w:noProof/>
                <w:webHidden/>
              </w:rPr>
            </w:r>
            <w:r w:rsidR="00C1676A">
              <w:rPr>
                <w:noProof/>
                <w:webHidden/>
              </w:rPr>
              <w:fldChar w:fldCharType="separate"/>
            </w:r>
            <w:r w:rsidR="00F23082">
              <w:rPr>
                <w:noProof/>
                <w:webHidden/>
              </w:rPr>
              <w:t>75</w:t>
            </w:r>
            <w:r w:rsidR="00C1676A">
              <w:rPr>
                <w:noProof/>
                <w:webHidden/>
              </w:rPr>
              <w:fldChar w:fldCharType="end"/>
            </w:r>
          </w:hyperlink>
        </w:p>
        <w:p w14:paraId="393907C2" w14:textId="77777777" w:rsidR="00C1676A" w:rsidRDefault="0059747A">
          <w:pPr>
            <w:pStyle w:val="TOC4"/>
            <w:tabs>
              <w:tab w:val="left" w:pos="1320"/>
              <w:tab w:val="right" w:leader="dot" w:pos="9350"/>
            </w:tabs>
            <w:rPr>
              <w:rFonts w:eastAsiaTheme="minorEastAsia" w:cstheme="minorBidi"/>
              <w:noProof/>
              <w:sz w:val="22"/>
              <w:szCs w:val="22"/>
            </w:rPr>
          </w:pPr>
          <w:hyperlink w:anchor="_Toc420934144" w:history="1">
            <w:r w:rsidR="00C1676A" w:rsidRPr="0009277C">
              <w:rPr>
                <w:rStyle w:val="Hyperlink"/>
                <w:noProof/>
              </w:rPr>
              <w:t>4.3.1.2</w:t>
            </w:r>
            <w:r w:rsidR="00C1676A">
              <w:rPr>
                <w:rFonts w:eastAsiaTheme="minorEastAsia" w:cstheme="minorBidi"/>
                <w:noProof/>
                <w:sz w:val="22"/>
                <w:szCs w:val="22"/>
              </w:rPr>
              <w:tab/>
            </w:r>
            <w:r w:rsidR="00C1676A" w:rsidRPr="0009277C">
              <w:rPr>
                <w:rStyle w:val="Hyperlink"/>
                <w:noProof/>
              </w:rPr>
              <w:t>Structure and Excavation for Underground Structures</w:t>
            </w:r>
            <w:r w:rsidR="00C1676A">
              <w:rPr>
                <w:noProof/>
                <w:webHidden/>
              </w:rPr>
              <w:tab/>
            </w:r>
            <w:r w:rsidR="00C1676A">
              <w:rPr>
                <w:noProof/>
                <w:webHidden/>
              </w:rPr>
              <w:fldChar w:fldCharType="begin"/>
            </w:r>
            <w:r w:rsidR="00C1676A">
              <w:rPr>
                <w:noProof/>
                <w:webHidden/>
              </w:rPr>
              <w:instrText xml:space="preserve"> PAGEREF _Toc420934144 \h </w:instrText>
            </w:r>
            <w:r w:rsidR="00C1676A">
              <w:rPr>
                <w:noProof/>
                <w:webHidden/>
              </w:rPr>
            </w:r>
            <w:r w:rsidR="00C1676A">
              <w:rPr>
                <w:noProof/>
                <w:webHidden/>
              </w:rPr>
              <w:fldChar w:fldCharType="separate"/>
            </w:r>
            <w:r w:rsidR="00F23082">
              <w:rPr>
                <w:noProof/>
                <w:webHidden/>
              </w:rPr>
              <w:t>75</w:t>
            </w:r>
            <w:r w:rsidR="00C1676A">
              <w:rPr>
                <w:noProof/>
                <w:webHidden/>
              </w:rPr>
              <w:fldChar w:fldCharType="end"/>
            </w:r>
          </w:hyperlink>
        </w:p>
        <w:p w14:paraId="5BEB700C" w14:textId="77777777" w:rsidR="00C1676A" w:rsidRDefault="0059747A">
          <w:pPr>
            <w:pStyle w:val="TOC4"/>
            <w:tabs>
              <w:tab w:val="left" w:pos="1320"/>
              <w:tab w:val="right" w:leader="dot" w:pos="9350"/>
            </w:tabs>
            <w:rPr>
              <w:rFonts w:eastAsiaTheme="minorEastAsia" w:cstheme="minorBidi"/>
              <w:noProof/>
              <w:sz w:val="22"/>
              <w:szCs w:val="22"/>
            </w:rPr>
          </w:pPr>
          <w:hyperlink w:anchor="_Toc420934145" w:history="1">
            <w:r w:rsidR="00C1676A" w:rsidRPr="0009277C">
              <w:rPr>
                <w:rStyle w:val="Hyperlink"/>
                <w:noProof/>
              </w:rPr>
              <w:t>4.3.1.3</w:t>
            </w:r>
            <w:r w:rsidR="00C1676A">
              <w:rPr>
                <w:rFonts w:eastAsiaTheme="minorEastAsia" w:cstheme="minorBidi"/>
                <w:noProof/>
                <w:sz w:val="22"/>
                <w:szCs w:val="22"/>
              </w:rPr>
              <w:tab/>
            </w:r>
            <w:r w:rsidR="00C1676A" w:rsidRPr="0009277C">
              <w:rPr>
                <w:rStyle w:val="Hyperlink"/>
                <w:noProof/>
              </w:rPr>
              <w:t>Environmental Protection</w:t>
            </w:r>
            <w:r w:rsidR="00C1676A">
              <w:rPr>
                <w:noProof/>
                <w:webHidden/>
              </w:rPr>
              <w:tab/>
            </w:r>
            <w:r w:rsidR="00C1676A">
              <w:rPr>
                <w:noProof/>
                <w:webHidden/>
              </w:rPr>
              <w:fldChar w:fldCharType="begin"/>
            </w:r>
            <w:r w:rsidR="00C1676A">
              <w:rPr>
                <w:noProof/>
                <w:webHidden/>
              </w:rPr>
              <w:instrText xml:space="preserve"> PAGEREF _Toc420934145 \h </w:instrText>
            </w:r>
            <w:r w:rsidR="00C1676A">
              <w:rPr>
                <w:noProof/>
                <w:webHidden/>
              </w:rPr>
            </w:r>
            <w:r w:rsidR="00C1676A">
              <w:rPr>
                <w:noProof/>
                <w:webHidden/>
              </w:rPr>
              <w:fldChar w:fldCharType="separate"/>
            </w:r>
            <w:r w:rsidR="00F23082">
              <w:rPr>
                <w:noProof/>
                <w:webHidden/>
              </w:rPr>
              <w:t>76</w:t>
            </w:r>
            <w:r w:rsidR="00C1676A">
              <w:rPr>
                <w:noProof/>
                <w:webHidden/>
              </w:rPr>
              <w:fldChar w:fldCharType="end"/>
            </w:r>
          </w:hyperlink>
        </w:p>
        <w:p w14:paraId="72365CA4" w14:textId="77777777" w:rsidR="00C1676A" w:rsidRDefault="0059747A">
          <w:pPr>
            <w:pStyle w:val="TOC4"/>
            <w:tabs>
              <w:tab w:val="left" w:pos="1320"/>
              <w:tab w:val="right" w:leader="dot" w:pos="9350"/>
            </w:tabs>
            <w:rPr>
              <w:rFonts w:eastAsiaTheme="minorEastAsia" w:cstheme="minorBidi"/>
              <w:noProof/>
              <w:sz w:val="22"/>
              <w:szCs w:val="22"/>
            </w:rPr>
          </w:pPr>
          <w:hyperlink w:anchor="_Toc420934146" w:history="1">
            <w:r w:rsidR="00C1676A" w:rsidRPr="0009277C">
              <w:rPr>
                <w:rStyle w:val="Hyperlink"/>
                <w:noProof/>
              </w:rPr>
              <w:t>4.3.1.4</w:t>
            </w:r>
            <w:r w:rsidR="00C1676A">
              <w:rPr>
                <w:rFonts w:eastAsiaTheme="minorEastAsia" w:cstheme="minorBidi"/>
                <w:noProof/>
                <w:sz w:val="22"/>
                <w:szCs w:val="22"/>
              </w:rPr>
              <w:tab/>
            </w:r>
            <w:r w:rsidR="00C1676A" w:rsidRPr="0009277C">
              <w:rPr>
                <w:rStyle w:val="Hyperlink"/>
                <w:noProof/>
              </w:rPr>
              <w:t>Fire Protection/Life Safety Systems</w:t>
            </w:r>
            <w:r w:rsidR="00C1676A">
              <w:rPr>
                <w:noProof/>
                <w:webHidden/>
              </w:rPr>
              <w:tab/>
            </w:r>
            <w:r w:rsidR="00C1676A">
              <w:rPr>
                <w:noProof/>
                <w:webHidden/>
              </w:rPr>
              <w:fldChar w:fldCharType="begin"/>
            </w:r>
            <w:r w:rsidR="00C1676A">
              <w:rPr>
                <w:noProof/>
                <w:webHidden/>
              </w:rPr>
              <w:instrText xml:space="preserve"> PAGEREF _Toc420934146 \h </w:instrText>
            </w:r>
            <w:r w:rsidR="00C1676A">
              <w:rPr>
                <w:noProof/>
                <w:webHidden/>
              </w:rPr>
            </w:r>
            <w:r w:rsidR="00C1676A">
              <w:rPr>
                <w:noProof/>
                <w:webHidden/>
              </w:rPr>
              <w:fldChar w:fldCharType="separate"/>
            </w:r>
            <w:r w:rsidR="00F23082">
              <w:rPr>
                <w:noProof/>
                <w:webHidden/>
              </w:rPr>
              <w:t>77</w:t>
            </w:r>
            <w:r w:rsidR="00C1676A">
              <w:rPr>
                <w:noProof/>
                <w:webHidden/>
              </w:rPr>
              <w:fldChar w:fldCharType="end"/>
            </w:r>
          </w:hyperlink>
        </w:p>
        <w:p w14:paraId="2A8CE914" w14:textId="77777777" w:rsidR="00C1676A" w:rsidRDefault="0059747A">
          <w:pPr>
            <w:pStyle w:val="TOC4"/>
            <w:tabs>
              <w:tab w:val="left" w:pos="1320"/>
              <w:tab w:val="right" w:leader="dot" w:pos="9350"/>
            </w:tabs>
            <w:rPr>
              <w:rFonts w:eastAsiaTheme="minorEastAsia" w:cstheme="minorBidi"/>
              <w:noProof/>
              <w:sz w:val="22"/>
              <w:szCs w:val="22"/>
            </w:rPr>
          </w:pPr>
          <w:hyperlink w:anchor="_Toc420934147" w:history="1">
            <w:r w:rsidR="00C1676A" w:rsidRPr="0009277C">
              <w:rPr>
                <w:rStyle w:val="Hyperlink"/>
                <w:noProof/>
              </w:rPr>
              <w:t>4.3.1.5</w:t>
            </w:r>
            <w:r w:rsidR="00C1676A">
              <w:rPr>
                <w:rFonts w:eastAsiaTheme="minorEastAsia" w:cstheme="minorBidi"/>
                <w:noProof/>
                <w:sz w:val="22"/>
                <w:szCs w:val="22"/>
              </w:rPr>
              <w:tab/>
            </w:r>
            <w:r w:rsidR="00C1676A" w:rsidRPr="0009277C">
              <w:rPr>
                <w:rStyle w:val="Hyperlink"/>
                <w:noProof/>
              </w:rPr>
              <w:t>Safeguards and Securities</w:t>
            </w:r>
            <w:r w:rsidR="00C1676A">
              <w:rPr>
                <w:noProof/>
                <w:webHidden/>
              </w:rPr>
              <w:tab/>
            </w:r>
            <w:r w:rsidR="00C1676A">
              <w:rPr>
                <w:noProof/>
                <w:webHidden/>
              </w:rPr>
              <w:fldChar w:fldCharType="begin"/>
            </w:r>
            <w:r w:rsidR="00C1676A">
              <w:rPr>
                <w:noProof/>
                <w:webHidden/>
              </w:rPr>
              <w:instrText xml:space="preserve"> PAGEREF _Toc420934147 \h </w:instrText>
            </w:r>
            <w:r w:rsidR="00C1676A">
              <w:rPr>
                <w:noProof/>
                <w:webHidden/>
              </w:rPr>
            </w:r>
            <w:r w:rsidR="00C1676A">
              <w:rPr>
                <w:noProof/>
                <w:webHidden/>
              </w:rPr>
              <w:fldChar w:fldCharType="separate"/>
            </w:r>
            <w:r w:rsidR="00F23082">
              <w:rPr>
                <w:noProof/>
                <w:webHidden/>
              </w:rPr>
              <w:t>77</w:t>
            </w:r>
            <w:r w:rsidR="00C1676A">
              <w:rPr>
                <w:noProof/>
                <w:webHidden/>
              </w:rPr>
              <w:fldChar w:fldCharType="end"/>
            </w:r>
          </w:hyperlink>
        </w:p>
        <w:p w14:paraId="7AD67483" w14:textId="77777777" w:rsidR="00C1676A" w:rsidRDefault="0059747A">
          <w:pPr>
            <w:pStyle w:val="TOC4"/>
            <w:tabs>
              <w:tab w:val="left" w:pos="1320"/>
              <w:tab w:val="right" w:leader="dot" w:pos="9350"/>
            </w:tabs>
            <w:rPr>
              <w:rFonts w:eastAsiaTheme="minorEastAsia" w:cstheme="minorBidi"/>
              <w:noProof/>
              <w:sz w:val="22"/>
              <w:szCs w:val="22"/>
            </w:rPr>
          </w:pPr>
          <w:hyperlink w:anchor="_Toc420934148" w:history="1">
            <w:r w:rsidR="00C1676A" w:rsidRPr="0009277C">
              <w:rPr>
                <w:rStyle w:val="Hyperlink"/>
                <w:noProof/>
              </w:rPr>
              <w:t>4.3.1.6</w:t>
            </w:r>
            <w:r w:rsidR="00C1676A">
              <w:rPr>
                <w:rFonts w:eastAsiaTheme="minorEastAsia" w:cstheme="minorBidi"/>
                <w:noProof/>
                <w:sz w:val="22"/>
                <w:szCs w:val="22"/>
              </w:rPr>
              <w:tab/>
            </w:r>
            <w:r w:rsidR="00C1676A" w:rsidRPr="0009277C">
              <w:rPr>
                <w:rStyle w:val="Hyperlink"/>
                <w:noProof/>
              </w:rPr>
              <w:t>Emergency Shelter Provisions</w:t>
            </w:r>
            <w:r w:rsidR="00C1676A">
              <w:rPr>
                <w:noProof/>
                <w:webHidden/>
              </w:rPr>
              <w:tab/>
            </w:r>
            <w:r w:rsidR="00C1676A">
              <w:rPr>
                <w:noProof/>
                <w:webHidden/>
              </w:rPr>
              <w:fldChar w:fldCharType="begin"/>
            </w:r>
            <w:r w:rsidR="00C1676A">
              <w:rPr>
                <w:noProof/>
                <w:webHidden/>
              </w:rPr>
              <w:instrText xml:space="preserve"> PAGEREF _Toc420934148 \h </w:instrText>
            </w:r>
            <w:r w:rsidR="00C1676A">
              <w:rPr>
                <w:noProof/>
                <w:webHidden/>
              </w:rPr>
            </w:r>
            <w:r w:rsidR="00C1676A">
              <w:rPr>
                <w:noProof/>
                <w:webHidden/>
              </w:rPr>
              <w:fldChar w:fldCharType="separate"/>
            </w:r>
            <w:r w:rsidR="00F23082">
              <w:rPr>
                <w:noProof/>
                <w:webHidden/>
              </w:rPr>
              <w:t>77</w:t>
            </w:r>
            <w:r w:rsidR="00C1676A">
              <w:rPr>
                <w:noProof/>
                <w:webHidden/>
              </w:rPr>
              <w:fldChar w:fldCharType="end"/>
            </w:r>
          </w:hyperlink>
        </w:p>
        <w:p w14:paraId="1040B40A" w14:textId="77777777" w:rsidR="00C1676A" w:rsidRDefault="0059747A">
          <w:pPr>
            <w:pStyle w:val="TOC4"/>
            <w:tabs>
              <w:tab w:val="left" w:pos="1320"/>
              <w:tab w:val="right" w:leader="dot" w:pos="9350"/>
            </w:tabs>
            <w:rPr>
              <w:rFonts w:eastAsiaTheme="minorEastAsia" w:cstheme="minorBidi"/>
              <w:noProof/>
              <w:sz w:val="22"/>
              <w:szCs w:val="22"/>
            </w:rPr>
          </w:pPr>
          <w:hyperlink w:anchor="_Toc420934149" w:history="1">
            <w:r w:rsidR="00C1676A" w:rsidRPr="0009277C">
              <w:rPr>
                <w:rStyle w:val="Hyperlink"/>
                <w:noProof/>
              </w:rPr>
              <w:t>4.3.1.7</w:t>
            </w:r>
            <w:r w:rsidR="00C1676A">
              <w:rPr>
                <w:rFonts w:eastAsiaTheme="minorEastAsia" w:cstheme="minorBidi"/>
                <w:noProof/>
                <w:sz w:val="22"/>
                <w:szCs w:val="22"/>
              </w:rPr>
              <w:tab/>
            </w:r>
            <w:r w:rsidR="00C1676A" w:rsidRPr="0009277C">
              <w:rPr>
                <w:rStyle w:val="Hyperlink"/>
                <w:noProof/>
              </w:rPr>
              <w:t>Energy Conservation</w:t>
            </w:r>
            <w:r w:rsidR="00C1676A">
              <w:rPr>
                <w:noProof/>
                <w:webHidden/>
              </w:rPr>
              <w:tab/>
            </w:r>
            <w:r w:rsidR="00C1676A">
              <w:rPr>
                <w:noProof/>
                <w:webHidden/>
              </w:rPr>
              <w:fldChar w:fldCharType="begin"/>
            </w:r>
            <w:r w:rsidR="00C1676A">
              <w:rPr>
                <w:noProof/>
                <w:webHidden/>
              </w:rPr>
              <w:instrText xml:space="preserve"> PAGEREF _Toc420934149 \h </w:instrText>
            </w:r>
            <w:r w:rsidR="00C1676A">
              <w:rPr>
                <w:noProof/>
                <w:webHidden/>
              </w:rPr>
            </w:r>
            <w:r w:rsidR="00C1676A">
              <w:rPr>
                <w:noProof/>
                <w:webHidden/>
              </w:rPr>
              <w:fldChar w:fldCharType="separate"/>
            </w:r>
            <w:r w:rsidR="00F23082">
              <w:rPr>
                <w:noProof/>
                <w:webHidden/>
              </w:rPr>
              <w:t>77</w:t>
            </w:r>
            <w:r w:rsidR="00C1676A">
              <w:rPr>
                <w:noProof/>
                <w:webHidden/>
              </w:rPr>
              <w:fldChar w:fldCharType="end"/>
            </w:r>
          </w:hyperlink>
        </w:p>
        <w:p w14:paraId="1D478D12" w14:textId="77777777" w:rsidR="00C1676A" w:rsidRDefault="0059747A">
          <w:pPr>
            <w:pStyle w:val="TOC4"/>
            <w:tabs>
              <w:tab w:val="left" w:pos="1320"/>
              <w:tab w:val="right" w:leader="dot" w:pos="9350"/>
            </w:tabs>
            <w:rPr>
              <w:rFonts w:eastAsiaTheme="minorEastAsia" w:cstheme="minorBidi"/>
              <w:noProof/>
              <w:sz w:val="22"/>
              <w:szCs w:val="22"/>
            </w:rPr>
          </w:pPr>
          <w:hyperlink w:anchor="_Toc420934150" w:history="1">
            <w:r w:rsidR="00C1676A" w:rsidRPr="0009277C">
              <w:rPr>
                <w:rStyle w:val="Hyperlink"/>
                <w:noProof/>
              </w:rPr>
              <w:t>4.3.1.8</w:t>
            </w:r>
            <w:r w:rsidR="00C1676A">
              <w:rPr>
                <w:rFonts w:eastAsiaTheme="minorEastAsia" w:cstheme="minorBidi"/>
                <w:noProof/>
                <w:sz w:val="22"/>
                <w:szCs w:val="22"/>
              </w:rPr>
              <w:tab/>
            </w:r>
            <w:r w:rsidR="00C1676A" w:rsidRPr="0009277C">
              <w:rPr>
                <w:rStyle w:val="Hyperlink"/>
                <w:noProof/>
              </w:rPr>
              <w:t>Construction Phasing</w:t>
            </w:r>
            <w:r w:rsidR="00C1676A">
              <w:rPr>
                <w:noProof/>
                <w:webHidden/>
              </w:rPr>
              <w:tab/>
            </w:r>
            <w:r w:rsidR="00C1676A">
              <w:rPr>
                <w:noProof/>
                <w:webHidden/>
              </w:rPr>
              <w:fldChar w:fldCharType="begin"/>
            </w:r>
            <w:r w:rsidR="00C1676A">
              <w:rPr>
                <w:noProof/>
                <w:webHidden/>
              </w:rPr>
              <w:instrText xml:space="preserve"> PAGEREF _Toc420934150 \h </w:instrText>
            </w:r>
            <w:r w:rsidR="00C1676A">
              <w:rPr>
                <w:noProof/>
                <w:webHidden/>
              </w:rPr>
            </w:r>
            <w:r w:rsidR="00C1676A">
              <w:rPr>
                <w:noProof/>
                <w:webHidden/>
              </w:rPr>
              <w:fldChar w:fldCharType="separate"/>
            </w:r>
            <w:r w:rsidR="00F23082">
              <w:rPr>
                <w:noProof/>
                <w:webHidden/>
              </w:rPr>
              <w:t>78</w:t>
            </w:r>
            <w:r w:rsidR="00C1676A">
              <w:rPr>
                <w:noProof/>
                <w:webHidden/>
              </w:rPr>
              <w:fldChar w:fldCharType="end"/>
            </w:r>
          </w:hyperlink>
        </w:p>
        <w:p w14:paraId="5CFBB02C" w14:textId="77777777" w:rsidR="00C1676A" w:rsidRDefault="0059747A">
          <w:pPr>
            <w:pStyle w:val="TOC3"/>
            <w:tabs>
              <w:tab w:val="left" w:pos="880"/>
              <w:tab w:val="right" w:leader="dot" w:pos="9350"/>
            </w:tabs>
            <w:rPr>
              <w:rFonts w:eastAsiaTheme="minorEastAsia" w:cstheme="minorBidi"/>
              <w:noProof/>
              <w:sz w:val="22"/>
              <w:szCs w:val="22"/>
            </w:rPr>
          </w:pPr>
          <w:hyperlink w:anchor="_Toc420934151" w:history="1">
            <w:r w:rsidR="00C1676A" w:rsidRPr="0009277C">
              <w:rPr>
                <w:rStyle w:val="Hyperlink"/>
                <w:noProof/>
              </w:rPr>
              <w:t>4.3.2</w:t>
            </w:r>
            <w:r w:rsidR="00C1676A">
              <w:rPr>
                <w:rFonts w:eastAsiaTheme="minorEastAsia" w:cstheme="minorBidi"/>
                <w:noProof/>
                <w:sz w:val="22"/>
                <w:szCs w:val="22"/>
              </w:rPr>
              <w:tab/>
            </w:r>
            <w:r w:rsidR="00C1676A" w:rsidRPr="0009277C">
              <w:rPr>
                <w:rStyle w:val="Hyperlink"/>
                <w:noProof/>
              </w:rPr>
              <w:t>Project Site Infrastructure</w:t>
            </w:r>
            <w:r w:rsidR="00C1676A">
              <w:rPr>
                <w:noProof/>
                <w:webHidden/>
              </w:rPr>
              <w:tab/>
            </w:r>
            <w:r w:rsidR="00C1676A">
              <w:rPr>
                <w:noProof/>
                <w:webHidden/>
              </w:rPr>
              <w:fldChar w:fldCharType="begin"/>
            </w:r>
            <w:r w:rsidR="00C1676A">
              <w:rPr>
                <w:noProof/>
                <w:webHidden/>
              </w:rPr>
              <w:instrText xml:space="preserve"> PAGEREF _Toc420934151 \h </w:instrText>
            </w:r>
            <w:r w:rsidR="00C1676A">
              <w:rPr>
                <w:noProof/>
                <w:webHidden/>
              </w:rPr>
            </w:r>
            <w:r w:rsidR="00C1676A">
              <w:rPr>
                <w:noProof/>
                <w:webHidden/>
              </w:rPr>
              <w:fldChar w:fldCharType="separate"/>
            </w:r>
            <w:r w:rsidR="00F23082">
              <w:rPr>
                <w:noProof/>
                <w:webHidden/>
              </w:rPr>
              <w:t>78</w:t>
            </w:r>
            <w:r w:rsidR="00C1676A">
              <w:rPr>
                <w:noProof/>
                <w:webHidden/>
              </w:rPr>
              <w:fldChar w:fldCharType="end"/>
            </w:r>
          </w:hyperlink>
        </w:p>
        <w:p w14:paraId="3EA27082" w14:textId="77777777" w:rsidR="00C1676A" w:rsidRDefault="0059747A">
          <w:pPr>
            <w:pStyle w:val="TOC4"/>
            <w:tabs>
              <w:tab w:val="left" w:pos="1320"/>
              <w:tab w:val="right" w:leader="dot" w:pos="9350"/>
            </w:tabs>
            <w:rPr>
              <w:rFonts w:eastAsiaTheme="minorEastAsia" w:cstheme="minorBidi"/>
              <w:noProof/>
              <w:sz w:val="22"/>
              <w:szCs w:val="22"/>
            </w:rPr>
          </w:pPr>
          <w:hyperlink w:anchor="_Toc420934152" w:history="1">
            <w:r w:rsidR="00C1676A" w:rsidRPr="0009277C">
              <w:rPr>
                <w:rStyle w:val="Hyperlink"/>
                <w:noProof/>
              </w:rPr>
              <w:t>4.3.2.1</w:t>
            </w:r>
            <w:r w:rsidR="00C1676A">
              <w:rPr>
                <w:rFonts w:eastAsiaTheme="minorEastAsia" w:cstheme="minorBidi"/>
                <w:noProof/>
                <w:sz w:val="22"/>
                <w:szCs w:val="22"/>
              </w:rPr>
              <w:tab/>
            </w:r>
            <w:r w:rsidR="00C1676A" w:rsidRPr="0009277C">
              <w:rPr>
                <w:rStyle w:val="Hyperlink"/>
                <w:noProof/>
              </w:rPr>
              <w:t>Roads and Infrastructure</w:t>
            </w:r>
            <w:r w:rsidR="00C1676A">
              <w:rPr>
                <w:noProof/>
                <w:webHidden/>
              </w:rPr>
              <w:tab/>
            </w:r>
            <w:r w:rsidR="00C1676A">
              <w:rPr>
                <w:noProof/>
                <w:webHidden/>
              </w:rPr>
              <w:fldChar w:fldCharType="begin"/>
            </w:r>
            <w:r w:rsidR="00C1676A">
              <w:rPr>
                <w:noProof/>
                <w:webHidden/>
              </w:rPr>
              <w:instrText xml:space="preserve"> PAGEREF _Toc420934152 \h </w:instrText>
            </w:r>
            <w:r w:rsidR="00C1676A">
              <w:rPr>
                <w:noProof/>
                <w:webHidden/>
              </w:rPr>
            </w:r>
            <w:r w:rsidR="00C1676A">
              <w:rPr>
                <w:noProof/>
                <w:webHidden/>
              </w:rPr>
              <w:fldChar w:fldCharType="separate"/>
            </w:r>
            <w:r w:rsidR="00F23082">
              <w:rPr>
                <w:noProof/>
                <w:webHidden/>
              </w:rPr>
              <w:t>78</w:t>
            </w:r>
            <w:r w:rsidR="00C1676A">
              <w:rPr>
                <w:noProof/>
                <w:webHidden/>
              </w:rPr>
              <w:fldChar w:fldCharType="end"/>
            </w:r>
          </w:hyperlink>
        </w:p>
        <w:p w14:paraId="78C313F9" w14:textId="77777777" w:rsidR="00C1676A" w:rsidRDefault="0059747A">
          <w:pPr>
            <w:pStyle w:val="TOC4"/>
            <w:tabs>
              <w:tab w:val="left" w:pos="1320"/>
              <w:tab w:val="right" w:leader="dot" w:pos="9350"/>
            </w:tabs>
            <w:rPr>
              <w:rFonts w:eastAsiaTheme="minorEastAsia" w:cstheme="minorBidi"/>
              <w:noProof/>
              <w:sz w:val="22"/>
              <w:szCs w:val="22"/>
            </w:rPr>
          </w:pPr>
          <w:hyperlink w:anchor="_Toc420934153" w:history="1">
            <w:r w:rsidR="00C1676A" w:rsidRPr="0009277C">
              <w:rPr>
                <w:rStyle w:val="Hyperlink"/>
                <w:noProof/>
              </w:rPr>
              <w:t>4.3.2.2</w:t>
            </w:r>
            <w:r w:rsidR="00C1676A">
              <w:rPr>
                <w:rFonts w:eastAsiaTheme="minorEastAsia" w:cstheme="minorBidi"/>
                <w:noProof/>
                <w:sz w:val="22"/>
                <w:szCs w:val="22"/>
              </w:rPr>
              <w:tab/>
            </w:r>
            <w:r w:rsidR="00C1676A" w:rsidRPr="0009277C">
              <w:rPr>
                <w:rStyle w:val="Hyperlink"/>
                <w:noProof/>
              </w:rPr>
              <w:t>Electrical</w:t>
            </w:r>
            <w:r w:rsidR="00C1676A">
              <w:rPr>
                <w:noProof/>
                <w:webHidden/>
              </w:rPr>
              <w:tab/>
            </w:r>
            <w:r w:rsidR="00C1676A">
              <w:rPr>
                <w:noProof/>
                <w:webHidden/>
              </w:rPr>
              <w:fldChar w:fldCharType="begin"/>
            </w:r>
            <w:r w:rsidR="00C1676A">
              <w:rPr>
                <w:noProof/>
                <w:webHidden/>
              </w:rPr>
              <w:instrText xml:space="preserve"> PAGEREF _Toc420934153 \h </w:instrText>
            </w:r>
            <w:r w:rsidR="00C1676A">
              <w:rPr>
                <w:noProof/>
                <w:webHidden/>
              </w:rPr>
            </w:r>
            <w:r w:rsidR="00C1676A">
              <w:rPr>
                <w:noProof/>
                <w:webHidden/>
              </w:rPr>
              <w:fldChar w:fldCharType="separate"/>
            </w:r>
            <w:r w:rsidR="00F23082">
              <w:rPr>
                <w:noProof/>
                <w:webHidden/>
              </w:rPr>
              <w:t>78</w:t>
            </w:r>
            <w:r w:rsidR="00C1676A">
              <w:rPr>
                <w:noProof/>
                <w:webHidden/>
              </w:rPr>
              <w:fldChar w:fldCharType="end"/>
            </w:r>
          </w:hyperlink>
        </w:p>
        <w:p w14:paraId="6EE2351C" w14:textId="77777777" w:rsidR="00C1676A" w:rsidRDefault="0059747A">
          <w:pPr>
            <w:pStyle w:val="TOC5"/>
            <w:tabs>
              <w:tab w:val="left" w:pos="1589"/>
              <w:tab w:val="right" w:leader="dot" w:pos="9350"/>
            </w:tabs>
            <w:rPr>
              <w:rFonts w:eastAsiaTheme="minorEastAsia" w:cstheme="minorBidi"/>
              <w:noProof/>
              <w:sz w:val="22"/>
              <w:szCs w:val="22"/>
            </w:rPr>
          </w:pPr>
          <w:hyperlink w:anchor="_Toc420934154" w:history="1">
            <w:r w:rsidR="00C1676A" w:rsidRPr="0009277C">
              <w:rPr>
                <w:rStyle w:val="Hyperlink"/>
                <w:noProof/>
              </w:rPr>
              <w:t>4.3.2.2.1</w:t>
            </w:r>
            <w:r w:rsidR="00C1676A">
              <w:rPr>
                <w:rFonts w:eastAsiaTheme="minorEastAsia" w:cstheme="minorBidi"/>
                <w:noProof/>
                <w:sz w:val="22"/>
                <w:szCs w:val="22"/>
              </w:rPr>
              <w:tab/>
            </w:r>
            <w:r w:rsidR="00C1676A" w:rsidRPr="0009277C">
              <w:rPr>
                <w:rStyle w:val="Hyperlink"/>
                <w:noProof/>
              </w:rPr>
              <w:t>Pulsed Power System</w:t>
            </w:r>
            <w:r w:rsidR="00C1676A">
              <w:rPr>
                <w:noProof/>
                <w:webHidden/>
              </w:rPr>
              <w:tab/>
            </w:r>
            <w:r w:rsidR="00C1676A">
              <w:rPr>
                <w:noProof/>
                <w:webHidden/>
              </w:rPr>
              <w:fldChar w:fldCharType="begin"/>
            </w:r>
            <w:r w:rsidR="00C1676A">
              <w:rPr>
                <w:noProof/>
                <w:webHidden/>
              </w:rPr>
              <w:instrText xml:space="preserve"> PAGEREF _Toc420934154 \h </w:instrText>
            </w:r>
            <w:r w:rsidR="00C1676A">
              <w:rPr>
                <w:noProof/>
                <w:webHidden/>
              </w:rPr>
            </w:r>
            <w:r w:rsidR="00C1676A">
              <w:rPr>
                <w:noProof/>
                <w:webHidden/>
              </w:rPr>
              <w:fldChar w:fldCharType="separate"/>
            </w:r>
            <w:r w:rsidR="00F23082">
              <w:rPr>
                <w:noProof/>
                <w:webHidden/>
              </w:rPr>
              <w:t>79</w:t>
            </w:r>
            <w:r w:rsidR="00C1676A">
              <w:rPr>
                <w:noProof/>
                <w:webHidden/>
              </w:rPr>
              <w:fldChar w:fldCharType="end"/>
            </w:r>
          </w:hyperlink>
        </w:p>
        <w:p w14:paraId="771C6489" w14:textId="77777777" w:rsidR="00C1676A" w:rsidRDefault="0059747A">
          <w:pPr>
            <w:pStyle w:val="TOC5"/>
            <w:tabs>
              <w:tab w:val="left" w:pos="1589"/>
              <w:tab w:val="right" w:leader="dot" w:pos="9350"/>
            </w:tabs>
            <w:rPr>
              <w:rFonts w:eastAsiaTheme="minorEastAsia" w:cstheme="minorBidi"/>
              <w:noProof/>
              <w:sz w:val="22"/>
              <w:szCs w:val="22"/>
            </w:rPr>
          </w:pPr>
          <w:hyperlink w:anchor="_Toc420934155" w:history="1">
            <w:r w:rsidR="00C1676A" w:rsidRPr="0009277C">
              <w:rPr>
                <w:rStyle w:val="Hyperlink"/>
                <w:noProof/>
              </w:rPr>
              <w:t>4.3.2.2.2</w:t>
            </w:r>
            <w:r w:rsidR="00C1676A">
              <w:rPr>
                <w:rFonts w:eastAsiaTheme="minorEastAsia" w:cstheme="minorBidi"/>
                <w:noProof/>
                <w:sz w:val="22"/>
                <w:szCs w:val="22"/>
              </w:rPr>
              <w:tab/>
            </w:r>
            <w:r w:rsidR="00C1676A" w:rsidRPr="0009277C">
              <w:rPr>
                <w:rStyle w:val="Hyperlink"/>
                <w:noProof/>
              </w:rPr>
              <w:t>Conventional Power System</w:t>
            </w:r>
            <w:r w:rsidR="00C1676A">
              <w:rPr>
                <w:noProof/>
                <w:webHidden/>
              </w:rPr>
              <w:tab/>
            </w:r>
            <w:r w:rsidR="00C1676A">
              <w:rPr>
                <w:noProof/>
                <w:webHidden/>
              </w:rPr>
              <w:fldChar w:fldCharType="begin"/>
            </w:r>
            <w:r w:rsidR="00C1676A">
              <w:rPr>
                <w:noProof/>
                <w:webHidden/>
              </w:rPr>
              <w:instrText xml:space="preserve"> PAGEREF _Toc420934155 \h </w:instrText>
            </w:r>
            <w:r w:rsidR="00C1676A">
              <w:rPr>
                <w:noProof/>
                <w:webHidden/>
              </w:rPr>
            </w:r>
            <w:r w:rsidR="00C1676A">
              <w:rPr>
                <w:noProof/>
                <w:webHidden/>
              </w:rPr>
              <w:fldChar w:fldCharType="separate"/>
            </w:r>
            <w:r w:rsidR="00F23082">
              <w:rPr>
                <w:noProof/>
                <w:webHidden/>
              </w:rPr>
              <w:t>79</w:t>
            </w:r>
            <w:r w:rsidR="00C1676A">
              <w:rPr>
                <w:noProof/>
                <w:webHidden/>
              </w:rPr>
              <w:fldChar w:fldCharType="end"/>
            </w:r>
          </w:hyperlink>
        </w:p>
        <w:p w14:paraId="1749D53B" w14:textId="77777777" w:rsidR="00C1676A" w:rsidRDefault="0059747A">
          <w:pPr>
            <w:pStyle w:val="TOC4"/>
            <w:tabs>
              <w:tab w:val="left" w:pos="1320"/>
              <w:tab w:val="right" w:leader="dot" w:pos="9350"/>
            </w:tabs>
            <w:rPr>
              <w:rFonts w:eastAsiaTheme="minorEastAsia" w:cstheme="minorBidi"/>
              <w:noProof/>
              <w:sz w:val="22"/>
              <w:szCs w:val="22"/>
            </w:rPr>
          </w:pPr>
          <w:hyperlink w:anchor="_Toc420934156" w:history="1">
            <w:r w:rsidR="00C1676A" w:rsidRPr="0009277C">
              <w:rPr>
                <w:rStyle w:val="Hyperlink"/>
                <w:noProof/>
              </w:rPr>
              <w:t>4.3.2.3</w:t>
            </w:r>
            <w:r w:rsidR="00C1676A">
              <w:rPr>
                <w:rFonts w:eastAsiaTheme="minorEastAsia" w:cstheme="minorBidi"/>
                <w:noProof/>
                <w:sz w:val="22"/>
                <w:szCs w:val="22"/>
              </w:rPr>
              <w:tab/>
            </w:r>
            <w:r w:rsidR="00C1676A" w:rsidRPr="0009277C">
              <w:rPr>
                <w:rStyle w:val="Hyperlink"/>
                <w:noProof/>
              </w:rPr>
              <w:t>Mechanical and HVAC</w:t>
            </w:r>
            <w:r w:rsidR="00C1676A">
              <w:rPr>
                <w:noProof/>
                <w:webHidden/>
              </w:rPr>
              <w:tab/>
            </w:r>
            <w:r w:rsidR="00C1676A">
              <w:rPr>
                <w:noProof/>
                <w:webHidden/>
              </w:rPr>
              <w:fldChar w:fldCharType="begin"/>
            </w:r>
            <w:r w:rsidR="00C1676A">
              <w:rPr>
                <w:noProof/>
                <w:webHidden/>
              </w:rPr>
              <w:instrText xml:space="preserve"> PAGEREF _Toc420934156 \h </w:instrText>
            </w:r>
            <w:r w:rsidR="00C1676A">
              <w:rPr>
                <w:noProof/>
                <w:webHidden/>
              </w:rPr>
            </w:r>
            <w:r w:rsidR="00C1676A">
              <w:rPr>
                <w:noProof/>
                <w:webHidden/>
              </w:rPr>
              <w:fldChar w:fldCharType="separate"/>
            </w:r>
            <w:r w:rsidR="00F23082">
              <w:rPr>
                <w:noProof/>
                <w:webHidden/>
              </w:rPr>
              <w:t>80</w:t>
            </w:r>
            <w:r w:rsidR="00C1676A">
              <w:rPr>
                <w:noProof/>
                <w:webHidden/>
              </w:rPr>
              <w:fldChar w:fldCharType="end"/>
            </w:r>
          </w:hyperlink>
        </w:p>
        <w:p w14:paraId="0685FCD9" w14:textId="77777777" w:rsidR="00C1676A" w:rsidRDefault="0059747A">
          <w:pPr>
            <w:pStyle w:val="TOC4"/>
            <w:tabs>
              <w:tab w:val="left" w:pos="1320"/>
              <w:tab w:val="right" w:leader="dot" w:pos="9350"/>
            </w:tabs>
            <w:rPr>
              <w:rFonts w:eastAsiaTheme="minorEastAsia" w:cstheme="minorBidi"/>
              <w:noProof/>
              <w:sz w:val="22"/>
              <w:szCs w:val="22"/>
            </w:rPr>
          </w:pPr>
          <w:hyperlink w:anchor="_Toc420934157" w:history="1">
            <w:r w:rsidR="00C1676A" w:rsidRPr="0009277C">
              <w:rPr>
                <w:rStyle w:val="Hyperlink"/>
                <w:noProof/>
              </w:rPr>
              <w:t>4.3.2.4</w:t>
            </w:r>
            <w:r w:rsidR="00C1676A">
              <w:rPr>
                <w:rFonts w:eastAsiaTheme="minorEastAsia" w:cstheme="minorBidi"/>
                <w:noProof/>
                <w:sz w:val="22"/>
                <w:szCs w:val="22"/>
              </w:rPr>
              <w:tab/>
            </w:r>
            <w:r w:rsidR="00C1676A" w:rsidRPr="0009277C">
              <w:rPr>
                <w:rStyle w:val="Hyperlink"/>
                <w:noProof/>
              </w:rPr>
              <w:t>Plumbing and Cooling Systems</w:t>
            </w:r>
            <w:r w:rsidR="00C1676A">
              <w:rPr>
                <w:noProof/>
                <w:webHidden/>
              </w:rPr>
              <w:tab/>
            </w:r>
            <w:r w:rsidR="00C1676A">
              <w:rPr>
                <w:noProof/>
                <w:webHidden/>
              </w:rPr>
              <w:fldChar w:fldCharType="begin"/>
            </w:r>
            <w:r w:rsidR="00C1676A">
              <w:rPr>
                <w:noProof/>
                <w:webHidden/>
              </w:rPr>
              <w:instrText xml:space="preserve"> PAGEREF _Toc420934157 \h </w:instrText>
            </w:r>
            <w:r w:rsidR="00C1676A">
              <w:rPr>
                <w:noProof/>
                <w:webHidden/>
              </w:rPr>
            </w:r>
            <w:r w:rsidR="00C1676A">
              <w:rPr>
                <w:noProof/>
                <w:webHidden/>
              </w:rPr>
              <w:fldChar w:fldCharType="separate"/>
            </w:r>
            <w:r w:rsidR="00F23082">
              <w:rPr>
                <w:noProof/>
                <w:webHidden/>
              </w:rPr>
              <w:t>80</w:t>
            </w:r>
            <w:r w:rsidR="00C1676A">
              <w:rPr>
                <w:noProof/>
                <w:webHidden/>
              </w:rPr>
              <w:fldChar w:fldCharType="end"/>
            </w:r>
          </w:hyperlink>
        </w:p>
        <w:p w14:paraId="5D41BE16" w14:textId="77777777" w:rsidR="00C1676A" w:rsidRDefault="0059747A">
          <w:pPr>
            <w:pStyle w:val="TOC4"/>
            <w:tabs>
              <w:tab w:val="left" w:pos="1320"/>
              <w:tab w:val="right" w:leader="dot" w:pos="9350"/>
            </w:tabs>
            <w:rPr>
              <w:rFonts w:eastAsiaTheme="minorEastAsia" w:cstheme="minorBidi"/>
              <w:noProof/>
              <w:sz w:val="22"/>
              <w:szCs w:val="22"/>
            </w:rPr>
          </w:pPr>
          <w:hyperlink w:anchor="_Toc420934158" w:history="1">
            <w:r w:rsidR="00C1676A" w:rsidRPr="0009277C">
              <w:rPr>
                <w:rStyle w:val="Hyperlink"/>
                <w:noProof/>
              </w:rPr>
              <w:t>4.3.2.5</w:t>
            </w:r>
            <w:r w:rsidR="00C1676A">
              <w:rPr>
                <w:rFonts w:eastAsiaTheme="minorEastAsia" w:cstheme="minorBidi"/>
                <w:noProof/>
                <w:sz w:val="22"/>
                <w:szCs w:val="22"/>
              </w:rPr>
              <w:tab/>
            </w:r>
            <w:r w:rsidR="00C1676A" w:rsidRPr="0009277C">
              <w:rPr>
                <w:rStyle w:val="Hyperlink"/>
                <w:noProof/>
              </w:rPr>
              <w:t>Data and Communications</w:t>
            </w:r>
            <w:r w:rsidR="00C1676A">
              <w:rPr>
                <w:noProof/>
                <w:webHidden/>
              </w:rPr>
              <w:tab/>
            </w:r>
            <w:r w:rsidR="00C1676A">
              <w:rPr>
                <w:noProof/>
                <w:webHidden/>
              </w:rPr>
              <w:fldChar w:fldCharType="begin"/>
            </w:r>
            <w:r w:rsidR="00C1676A">
              <w:rPr>
                <w:noProof/>
                <w:webHidden/>
              </w:rPr>
              <w:instrText xml:space="preserve"> PAGEREF _Toc420934158 \h </w:instrText>
            </w:r>
            <w:r w:rsidR="00C1676A">
              <w:rPr>
                <w:noProof/>
                <w:webHidden/>
              </w:rPr>
            </w:r>
            <w:r w:rsidR="00C1676A">
              <w:rPr>
                <w:noProof/>
                <w:webHidden/>
              </w:rPr>
              <w:fldChar w:fldCharType="separate"/>
            </w:r>
            <w:r w:rsidR="00F23082">
              <w:rPr>
                <w:noProof/>
                <w:webHidden/>
              </w:rPr>
              <w:t>80</w:t>
            </w:r>
            <w:r w:rsidR="00C1676A">
              <w:rPr>
                <w:noProof/>
                <w:webHidden/>
              </w:rPr>
              <w:fldChar w:fldCharType="end"/>
            </w:r>
          </w:hyperlink>
        </w:p>
        <w:p w14:paraId="3E26471B"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159" w:history="1">
            <w:r w:rsidR="00C1676A" w:rsidRPr="0009277C">
              <w:rPr>
                <w:rStyle w:val="Hyperlink"/>
                <w:noProof/>
              </w:rPr>
              <w:t>4.4</w:t>
            </w:r>
            <w:r w:rsidR="00C1676A">
              <w:rPr>
                <w:rFonts w:eastAsiaTheme="minorEastAsia" w:cstheme="minorBidi"/>
                <w:b w:val="0"/>
                <w:bCs w:val="0"/>
                <w:noProof/>
                <w:sz w:val="22"/>
                <w:szCs w:val="22"/>
              </w:rPr>
              <w:tab/>
            </w:r>
            <w:r w:rsidR="00C1676A" w:rsidRPr="0009277C">
              <w:rPr>
                <w:rStyle w:val="Hyperlink"/>
                <w:noProof/>
              </w:rPr>
              <w:t>New Surface Buildings</w:t>
            </w:r>
            <w:r w:rsidR="00C1676A">
              <w:rPr>
                <w:noProof/>
                <w:webHidden/>
              </w:rPr>
              <w:tab/>
            </w:r>
            <w:r w:rsidR="00C1676A">
              <w:rPr>
                <w:noProof/>
                <w:webHidden/>
              </w:rPr>
              <w:fldChar w:fldCharType="begin"/>
            </w:r>
            <w:r w:rsidR="00C1676A">
              <w:rPr>
                <w:noProof/>
                <w:webHidden/>
              </w:rPr>
              <w:instrText xml:space="preserve"> PAGEREF _Toc420934159 \h </w:instrText>
            </w:r>
            <w:r w:rsidR="00C1676A">
              <w:rPr>
                <w:noProof/>
                <w:webHidden/>
              </w:rPr>
            </w:r>
            <w:r w:rsidR="00C1676A">
              <w:rPr>
                <w:noProof/>
                <w:webHidden/>
              </w:rPr>
              <w:fldChar w:fldCharType="separate"/>
            </w:r>
            <w:r w:rsidR="00F23082">
              <w:rPr>
                <w:noProof/>
                <w:webHidden/>
              </w:rPr>
              <w:t>80</w:t>
            </w:r>
            <w:r w:rsidR="00C1676A">
              <w:rPr>
                <w:noProof/>
                <w:webHidden/>
              </w:rPr>
              <w:fldChar w:fldCharType="end"/>
            </w:r>
          </w:hyperlink>
        </w:p>
        <w:p w14:paraId="5D82ACFA" w14:textId="77777777" w:rsidR="00C1676A" w:rsidRDefault="0059747A">
          <w:pPr>
            <w:pStyle w:val="TOC3"/>
            <w:tabs>
              <w:tab w:val="left" w:pos="880"/>
              <w:tab w:val="right" w:leader="dot" w:pos="9350"/>
            </w:tabs>
            <w:rPr>
              <w:rFonts w:eastAsiaTheme="minorEastAsia" w:cstheme="minorBidi"/>
              <w:noProof/>
              <w:sz w:val="22"/>
              <w:szCs w:val="22"/>
            </w:rPr>
          </w:pPr>
          <w:hyperlink w:anchor="_Toc420934160" w:history="1">
            <w:r w:rsidR="00C1676A" w:rsidRPr="0009277C">
              <w:rPr>
                <w:rStyle w:val="Hyperlink"/>
                <w:noProof/>
              </w:rPr>
              <w:t>4.4.1</w:t>
            </w:r>
            <w:r w:rsidR="00C1676A">
              <w:rPr>
                <w:rFonts w:eastAsiaTheme="minorEastAsia" w:cstheme="minorBidi"/>
                <w:noProof/>
                <w:sz w:val="22"/>
                <w:szCs w:val="22"/>
              </w:rPr>
              <w:tab/>
            </w:r>
            <w:r w:rsidR="00C1676A" w:rsidRPr="0009277C">
              <w:rPr>
                <w:rStyle w:val="Hyperlink"/>
                <w:noProof/>
              </w:rPr>
              <w:t>Primary Beam Service Building (LBNF-5)</w:t>
            </w:r>
            <w:r w:rsidR="00C1676A">
              <w:rPr>
                <w:noProof/>
                <w:webHidden/>
              </w:rPr>
              <w:tab/>
            </w:r>
            <w:r w:rsidR="00C1676A">
              <w:rPr>
                <w:noProof/>
                <w:webHidden/>
              </w:rPr>
              <w:fldChar w:fldCharType="begin"/>
            </w:r>
            <w:r w:rsidR="00C1676A">
              <w:rPr>
                <w:noProof/>
                <w:webHidden/>
              </w:rPr>
              <w:instrText xml:space="preserve"> PAGEREF _Toc420934160 \h </w:instrText>
            </w:r>
            <w:r w:rsidR="00C1676A">
              <w:rPr>
                <w:noProof/>
                <w:webHidden/>
              </w:rPr>
            </w:r>
            <w:r w:rsidR="00C1676A">
              <w:rPr>
                <w:noProof/>
                <w:webHidden/>
              </w:rPr>
              <w:fldChar w:fldCharType="separate"/>
            </w:r>
            <w:r w:rsidR="00F23082">
              <w:rPr>
                <w:noProof/>
                <w:webHidden/>
              </w:rPr>
              <w:t>81</w:t>
            </w:r>
            <w:r w:rsidR="00C1676A">
              <w:rPr>
                <w:noProof/>
                <w:webHidden/>
              </w:rPr>
              <w:fldChar w:fldCharType="end"/>
            </w:r>
          </w:hyperlink>
        </w:p>
        <w:p w14:paraId="7932C84F" w14:textId="77777777" w:rsidR="00C1676A" w:rsidRDefault="0059747A">
          <w:pPr>
            <w:pStyle w:val="TOC4"/>
            <w:tabs>
              <w:tab w:val="left" w:pos="1320"/>
              <w:tab w:val="right" w:leader="dot" w:pos="9350"/>
            </w:tabs>
            <w:rPr>
              <w:rFonts w:eastAsiaTheme="minorEastAsia" w:cstheme="minorBidi"/>
              <w:noProof/>
              <w:sz w:val="22"/>
              <w:szCs w:val="22"/>
            </w:rPr>
          </w:pPr>
          <w:hyperlink w:anchor="_Toc420934161" w:history="1">
            <w:r w:rsidR="00C1676A" w:rsidRPr="0009277C">
              <w:rPr>
                <w:rStyle w:val="Hyperlink"/>
                <w:noProof/>
              </w:rPr>
              <w:t>4.4.1.1</w:t>
            </w:r>
            <w:r w:rsidR="00C1676A">
              <w:rPr>
                <w:rFonts w:eastAsiaTheme="minorEastAsia" w:cstheme="minorBidi"/>
                <w:noProof/>
                <w:sz w:val="22"/>
                <w:szCs w:val="22"/>
              </w:rPr>
              <w:tab/>
            </w:r>
            <w:r w:rsidR="00C1676A" w:rsidRPr="0009277C">
              <w:rPr>
                <w:rStyle w:val="Hyperlink"/>
                <w:noProof/>
              </w:rPr>
              <w:t>Mechanical</w:t>
            </w:r>
            <w:r w:rsidR="00C1676A">
              <w:rPr>
                <w:noProof/>
                <w:webHidden/>
              </w:rPr>
              <w:tab/>
            </w:r>
            <w:r w:rsidR="00C1676A">
              <w:rPr>
                <w:noProof/>
                <w:webHidden/>
              </w:rPr>
              <w:fldChar w:fldCharType="begin"/>
            </w:r>
            <w:r w:rsidR="00C1676A">
              <w:rPr>
                <w:noProof/>
                <w:webHidden/>
              </w:rPr>
              <w:instrText xml:space="preserve"> PAGEREF _Toc420934161 \h </w:instrText>
            </w:r>
            <w:r w:rsidR="00C1676A">
              <w:rPr>
                <w:noProof/>
                <w:webHidden/>
              </w:rPr>
            </w:r>
            <w:r w:rsidR="00C1676A">
              <w:rPr>
                <w:noProof/>
                <w:webHidden/>
              </w:rPr>
              <w:fldChar w:fldCharType="separate"/>
            </w:r>
            <w:r w:rsidR="00F23082">
              <w:rPr>
                <w:noProof/>
                <w:webHidden/>
              </w:rPr>
              <w:t>82</w:t>
            </w:r>
            <w:r w:rsidR="00C1676A">
              <w:rPr>
                <w:noProof/>
                <w:webHidden/>
              </w:rPr>
              <w:fldChar w:fldCharType="end"/>
            </w:r>
          </w:hyperlink>
        </w:p>
        <w:p w14:paraId="2C3B8892" w14:textId="77777777" w:rsidR="00C1676A" w:rsidRDefault="0059747A">
          <w:pPr>
            <w:pStyle w:val="TOC4"/>
            <w:tabs>
              <w:tab w:val="left" w:pos="1320"/>
              <w:tab w:val="right" w:leader="dot" w:pos="9350"/>
            </w:tabs>
            <w:rPr>
              <w:rFonts w:eastAsiaTheme="minorEastAsia" w:cstheme="minorBidi"/>
              <w:noProof/>
              <w:sz w:val="22"/>
              <w:szCs w:val="22"/>
            </w:rPr>
          </w:pPr>
          <w:hyperlink w:anchor="_Toc420934162" w:history="1">
            <w:r w:rsidR="00C1676A" w:rsidRPr="0009277C">
              <w:rPr>
                <w:rStyle w:val="Hyperlink"/>
                <w:noProof/>
              </w:rPr>
              <w:t>4.4.1.2</w:t>
            </w:r>
            <w:r w:rsidR="00C1676A">
              <w:rPr>
                <w:rFonts w:eastAsiaTheme="minorEastAsia" w:cstheme="minorBidi"/>
                <w:noProof/>
                <w:sz w:val="22"/>
                <w:szCs w:val="22"/>
              </w:rPr>
              <w:tab/>
            </w:r>
            <w:r w:rsidR="00C1676A" w:rsidRPr="0009277C">
              <w:rPr>
                <w:rStyle w:val="Hyperlink"/>
                <w:noProof/>
              </w:rPr>
              <w:t>Electrical</w:t>
            </w:r>
            <w:r w:rsidR="00C1676A">
              <w:rPr>
                <w:noProof/>
                <w:webHidden/>
              </w:rPr>
              <w:tab/>
            </w:r>
            <w:r w:rsidR="00C1676A">
              <w:rPr>
                <w:noProof/>
                <w:webHidden/>
              </w:rPr>
              <w:fldChar w:fldCharType="begin"/>
            </w:r>
            <w:r w:rsidR="00C1676A">
              <w:rPr>
                <w:noProof/>
                <w:webHidden/>
              </w:rPr>
              <w:instrText xml:space="preserve"> PAGEREF _Toc420934162 \h </w:instrText>
            </w:r>
            <w:r w:rsidR="00C1676A">
              <w:rPr>
                <w:noProof/>
                <w:webHidden/>
              </w:rPr>
            </w:r>
            <w:r w:rsidR="00C1676A">
              <w:rPr>
                <w:noProof/>
                <w:webHidden/>
              </w:rPr>
              <w:fldChar w:fldCharType="separate"/>
            </w:r>
            <w:r w:rsidR="00F23082">
              <w:rPr>
                <w:noProof/>
                <w:webHidden/>
              </w:rPr>
              <w:t>83</w:t>
            </w:r>
            <w:r w:rsidR="00C1676A">
              <w:rPr>
                <w:noProof/>
                <w:webHidden/>
              </w:rPr>
              <w:fldChar w:fldCharType="end"/>
            </w:r>
          </w:hyperlink>
        </w:p>
        <w:p w14:paraId="02F304E9" w14:textId="77777777" w:rsidR="00C1676A" w:rsidRDefault="0059747A">
          <w:pPr>
            <w:pStyle w:val="TOC4"/>
            <w:tabs>
              <w:tab w:val="left" w:pos="1320"/>
              <w:tab w:val="right" w:leader="dot" w:pos="9350"/>
            </w:tabs>
            <w:rPr>
              <w:rFonts w:eastAsiaTheme="minorEastAsia" w:cstheme="minorBidi"/>
              <w:noProof/>
              <w:sz w:val="22"/>
              <w:szCs w:val="22"/>
            </w:rPr>
          </w:pPr>
          <w:hyperlink w:anchor="_Toc420934163" w:history="1">
            <w:r w:rsidR="00C1676A" w:rsidRPr="0009277C">
              <w:rPr>
                <w:rStyle w:val="Hyperlink"/>
                <w:noProof/>
              </w:rPr>
              <w:t>4.4.1.3</w:t>
            </w:r>
            <w:r w:rsidR="00C1676A">
              <w:rPr>
                <w:rFonts w:eastAsiaTheme="minorEastAsia" w:cstheme="minorBidi"/>
                <w:noProof/>
                <w:sz w:val="22"/>
                <w:szCs w:val="22"/>
              </w:rPr>
              <w:tab/>
            </w:r>
            <w:r w:rsidR="00C1676A" w:rsidRPr="0009277C">
              <w:rPr>
                <w:rStyle w:val="Hyperlink"/>
                <w:noProof/>
              </w:rPr>
              <w:t>Plumbing</w:t>
            </w:r>
            <w:r w:rsidR="00C1676A">
              <w:rPr>
                <w:noProof/>
                <w:webHidden/>
              </w:rPr>
              <w:tab/>
            </w:r>
            <w:r w:rsidR="00C1676A">
              <w:rPr>
                <w:noProof/>
                <w:webHidden/>
              </w:rPr>
              <w:fldChar w:fldCharType="begin"/>
            </w:r>
            <w:r w:rsidR="00C1676A">
              <w:rPr>
                <w:noProof/>
                <w:webHidden/>
              </w:rPr>
              <w:instrText xml:space="preserve"> PAGEREF _Toc420934163 \h </w:instrText>
            </w:r>
            <w:r w:rsidR="00C1676A">
              <w:rPr>
                <w:noProof/>
                <w:webHidden/>
              </w:rPr>
            </w:r>
            <w:r w:rsidR="00C1676A">
              <w:rPr>
                <w:noProof/>
                <w:webHidden/>
              </w:rPr>
              <w:fldChar w:fldCharType="separate"/>
            </w:r>
            <w:r w:rsidR="00F23082">
              <w:rPr>
                <w:noProof/>
                <w:webHidden/>
              </w:rPr>
              <w:t>84</w:t>
            </w:r>
            <w:r w:rsidR="00C1676A">
              <w:rPr>
                <w:noProof/>
                <w:webHidden/>
              </w:rPr>
              <w:fldChar w:fldCharType="end"/>
            </w:r>
          </w:hyperlink>
        </w:p>
        <w:p w14:paraId="40101724" w14:textId="77777777" w:rsidR="00C1676A" w:rsidRDefault="0059747A">
          <w:pPr>
            <w:pStyle w:val="TOC4"/>
            <w:tabs>
              <w:tab w:val="left" w:pos="1320"/>
              <w:tab w:val="right" w:leader="dot" w:pos="9350"/>
            </w:tabs>
            <w:rPr>
              <w:rFonts w:eastAsiaTheme="minorEastAsia" w:cstheme="minorBidi"/>
              <w:noProof/>
              <w:sz w:val="22"/>
              <w:szCs w:val="22"/>
            </w:rPr>
          </w:pPr>
          <w:hyperlink w:anchor="_Toc420934164" w:history="1">
            <w:r w:rsidR="00C1676A" w:rsidRPr="0009277C">
              <w:rPr>
                <w:rStyle w:val="Hyperlink"/>
                <w:noProof/>
              </w:rPr>
              <w:t>4.4.1.4</w:t>
            </w:r>
            <w:r w:rsidR="00C1676A">
              <w:rPr>
                <w:rFonts w:eastAsiaTheme="minorEastAsia" w:cstheme="minorBidi"/>
                <w:noProof/>
                <w:sz w:val="22"/>
                <w:szCs w:val="22"/>
              </w:rPr>
              <w:tab/>
            </w:r>
            <w:r w:rsidR="00C1676A" w:rsidRPr="0009277C">
              <w:rPr>
                <w:rStyle w:val="Hyperlink"/>
                <w:noProof/>
              </w:rPr>
              <w:t>Fire Protection/Life Safety Systems</w:t>
            </w:r>
            <w:r w:rsidR="00C1676A">
              <w:rPr>
                <w:noProof/>
                <w:webHidden/>
              </w:rPr>
              <w:tab/>
            </w:r>
            <w:r w:rsidR="00C1676A">
              <w:rPr>
                <w:noProof/>
                <w:webHidden/>
              </w:rPr>
              <w:fldChar w:fldCharType="begin"/>
            </w:r>
            <w:r w:rsidR="00C1676A">
              <w:rPr>
                <w:noProof/>
                <w:webHidden/>
              </w:rPr>
              <w:instrText xml:space="preserve"> PAGEREF _Toc420934164 \h </w:instrText>
            </w:r>
            <w:r w:rsidR="00C1676A">
              <w:rPr>
                <w:noProof/>
                <w:webHidden/>
              </w:rPr>
            </w:r>
            <w:r w:rsidR="00C1676A">
              <w:rPr>
                <w:noProof/>
                <w:webHidden/>
              </w:rPr>
              <w:fldChar w:fldCharType="separate"/>
            </w:r>
            <w:r w:rsidR="00F23082">
              <w:rPr>
                <w:noProof/>
                <w:webHidden/>
              </w:rPr>
              <w:t>84</w:t>
            </w:r>
            <w:r w:rsidR="00C1676A">
              <w:rPr>
                <w:noProof/>
                <w:webHidden/>
              </w:rPr>
              <w:fldChar w:fldCharType="end"/>
            </w:r>
          </w:hyperlink>
        </w:p>
        <w:p w14:paraId="44549845" w14:textId="77777777" w:rsidR="00C1676A" w:rsidRDefault="0059747A">
          <w:pPr>
            <w:pStyle w:val="TOC3"/>
            <w:tabs>
              <w:tab w:val="left" w:pos="880"/>
              <w:tab w:val="right" w:leader="dot" w:pos="9350"/>
            </w:tabs>
            <w:rPr>
              <w:rFonts w:eastAsiaTheme="minorEastAsia" w:cstheme="minorBidi"/>
              <w:noProof/>
              <w:sz w:val="22"/>
              <w:szCs w:val="22"/>
            </w:rPr>
          </w:pPr>
          <w:hyperlink w:anchor="_Toc420934165" w:history="1">
            <w:r w:rsidR="00C1676A" w:rsidRPr="0009277C">
              <w:rPr>
                <w:rStyle w:val="Hyperlink"/>
                <w:noProof/>
              </w:rPr>
              <w:t>4.4.2</w:t>
            </w:r>
            <w:r w:rsidR="00C1676A">
              <w:rPr>
                <w:rFonts w:eastAsiaTheme="minorEastAsia" w:cstheme="minorBidi"/>
                <w:noProof/>
                <w:sz w:val="22"/>
                <w:szCs w:val="22"/>
              </w:rPr>
              <w:tab/>
            </w:r>
            <w:r w:rsidR="00C1676A" w:rsidRPr="0009277C">
              <w:rPr>
                <w:rStyle w:val="Hyperlink"/>
                <w:noProof/>
              </w:rPr>
              <w:t>Target Hall Complex (LBNF-20)</w:t>
            </w:r>
            <w:r w:rsidR="00C1676A">
              <w:rPr>
                <w:noProof/>
                <w:webHidden/>
              </w:rPr>
              <w:tab/>
            </w:r>
            <w:r w:rsidR="00C1676A">
              <w:rPr>
                <w:noProof/>
                <w:webHidden/>
              </w:rPr>
              <w:fldChar w:fldCharType="begin"/>
            </w:r>
            <w:r w:rsidR="00C1676A">
              <w:rPr>
                <w:noProof/>
                <w:webHidden/>
              </w:rPr>
              <w:instrText xml:space="preserve"> PAGEREF _Toc420934165 \h </w:instrText>
            </w:r>
            <w:r w:rsidR="00C1676A">
              <w:rPr>
                <w:noProof/>
                <w:webHidden/>
              </w:rPr>
            </w:r>
            <w:r w:rsidR="00C1676A">
              <w:rPr>
                <w:noProof/>
                <w:webHidden/>
              </w:rPr>
              <w:fldChar w:fldCharType="separate"/>
            </w:r>
            <w:r w:rsidR="00F23082">
              <w:rPr>
                <w:noProof/>
                <w:webHidden/>
              </w:rPr>
              <w:t>85</w:t>
            </w:r>
            <w:r w:rsidR="00C1676A">
              <w:rPr>
                <w:noProof/>
                <w:webHidden/>
              </w:rPr>
              <w:fldChar w:fldCharType="end"/>
            </w:r>
          </w:hyperlink>
        </w:p>
        <w:p w14:paraId="7C6277E3" w14:textId="77777777" w:rsidR="00C1676A" w:rsidRDefault="0059747A">
          <w:pPr>
            <w:pStyle w:val="TOC4"/>
            <w:tabs>
              <w:tab w:val="left" w:pos="1320"/>
              <w:tab w:val="right" w:leader="dot" w:pos="9350"/>
            </w:tabs>
            <w:rPr>
              <w:rFonts w:eastAsiaTheme="minorEastAsia" w:cstheme="minorBidi"/>
              <w:noProof/>
              <w:sz w:val="22"/>
              <w:szCs w:val="22"/>
            </w:rPr>
          </w:pPr>
          <w:hyperlink w:anchor="_Toc420934166" w:history="1">
            <w:r w:rsidR="00C1676A" w:rsidRPr="0009277C">
              <w:rPr>
                <w:rStyle w:val="Hyperlink"/>
                <w:noProof/>
              </w:rPr>
              <w:t>4.4.2.1</w:t>
            </w:r>
            <w:r w:rsidR="00C1676A">
              <w:rPr>
                <w:rFonts w:eastAsiaTheme="minorEastAsia" w:cstheme="minorBidi"/>
                <w:noProof/>
                <w:sz w:val="22"/>
                <w:szCs w:val="22"/>
              </w:rPr>
              <w:tab/>
            </w:r>
            <w:r w:rsidR="00C1676A" w:rsidRPr="0009277C">
              <w:rPr>
                <w:rStyle w:val="Hyperlink"/>
                <w:noProof/>
              </w:rPr>
              <w:t>Mechanical</w:t>
            </w:r>
            <w:r w:rsidR="00C1676A">
              <w:rPr>
                <w:noProof/>
                <w:webHidden/>
              </w:rPr>
              <w:tab/>
            </w:r>
            <w:r w:rsidR="00C1676A">
              <w:rPr>
                <w:noProof/>
                <w:webHidden/>
              </w:rPr>
              <w:fldChar w:fldCharType="begin"/>
            </w:r>
            <w:r w:rsidR="00C1676A">
              <w:rPr>
                <w:noProof/>
                <w:webHidden/>
              </w:rPr>
              <w:instrText xml:space="preserve"> PAGEREF _Toc420934166 \h </w:instrText>
            </w:r>
            <w:r w:rsidR="00C1676A">
              <w:rPr>
                <w:noProof/>
                <w:webHidden/>
              </w:rPr>
            </w:r>
            <w:r w:rsidR="00C1676A">
              <w:rPr>
                <w:noProof/>
                <w:webHidden/>
              </w:rPr>
              <w:fldChar w:fldCharType="separate"/>
            </w:r>
            <w:r w:rsidR="00F23082">
              <w:rPr>
                <w:noProof/>
                <w:webHidden/>
              </w:rPr>
              <w:t>87</w:t>
            </w:r>
            <w:r w:rsidR="00C1676A">
              <w:rPr>
                <w:noProof/>
                <w:webHidden/>
              </w:rPr>
              <w:fldChar w:fldCharType="end"/>
            </w:r>
          </w:hyperlink>
        </w:p>
        <w:p w14:paraId="689E4416" w14:textId="77777777" w:rsidR="00C1676A" w:rsidRDefault="0059747A">
          <w:pPr>
            <w:pStyle w:val="TOC4"/>
            <w:tabs>
              <w:tab w:val="left" w:pos="1320"/>
              <w:tab w:val="right" w:leader="dot" w:pos="9350"/>
            </w:tabs>
            <w:rPr>
              <w:rFonts w:eastAsiaTheme="minorEastAsia" w:cstheme="minorBidi"/>
              <w:noProof/>
              <w:sz w:val="22"/>
              <w:szCs w:val="22"/>
            </w:rPr>
          </w:pPr>
          <w:hyperlink w:anchor="_Toc420934167" w:history="1">
            <w:r w:rsidR="00C1676A" w:rsidRPr="0009277C">
              <w:rPr>
                <w:rStyle w:val="Hyperlink"/>
                <w:noProof/>
              </w:rPr>
              <w:t>4.4.2.2</w:t>
            </w:r>
            <w:r w:rsidR="00C1676A">
              <w:rPr>
                <w:rFonts w:eastAsiaTheme="minorEastAsia" w:cstheme="minorBidi"/>
                <w:noProof/>
                <w:sz w:val="22"/>
                <w:szCs w:val="22"/>
              </w:rPr>
              <w:tab/>
            </w:r>
            <w:r w:rsidR="00C1676A" w:rsidRPr="0009277C">
              <w:rPr>
                <w:rStyle w:val="Hyperlink"/>
                <w:noProof/>
              </w:rPr>
              <w:t>Electrical</w:t>
            </w:r>
            <w:r w:rsidR="00C1676A">
              <w:rPr>
                <w:noProof/>
                <w:webHidden/>
              </w:rPr>
              <w:tab/>
            </w:r>
            <w:r w:rsidR="00C1676A">
              <w:rPr>
                <w:noProof/>
                <w:webHidden/>
              </w:rPr>
              <w:fldChar w:fldCharType="begin"/>
            </w:r>
            <w:r w:rsidR="00C1676A">
              <w:rPr>
                <w:noProof/>
                <w:webHidden/>
              </w:rPr>
              <w:instrText xml:space="preserve"> PAGEREF _Toc420934167 \h </w:instrText>
            </w:r>
            <w:r w:rsidR="00C1676A">
              <w:rPr>
                <w:noProof/>
                <w:webHidden/>
              </w:rPr>
            </w:r>
            <w:r w:rsidR="00C1676A">
              <w:rPr>
                <w:noProof/>
                <w:webHidden/>
              </w:rPr>
              <w:fldChar w:fldCharType="separate"/>
            </w:r>
            <w:r w:rsidR="00F23082">
              <w:rPr>
                <w:noProof/>
                <w:webHidden/>
              </w:rPr>
              <w:t>88</w:t>
            </w:r>
            <w:r w:rsidR="00C1676A">
              <w:rPr>
                <w:noProof/>
                <w:webHidden/>
              </w:rPr>
              <w:fldChar w:fldCharType="end"/>
            </w:r>
          </w:hyperlink>
        </w:p>
        <w:p w14:paraId="1AA6ED2A" w14:textId="77777777" w:rsidR="00C1676A" w:rsidRDefault="0059747A">
          <w:pPr>
            <w:pStyle w:val="TOC4"/>
            <w:tabs>
              <w:tab w:val="left" w:pos="1320"/>
              <w:tab w:val="right" w:leader="dot" w:pos="9350"/>
            </w:tabs>
            <w:rPr>
              <w:rFonts w:eastAsiaTheme="minorEastAsia" w:cstheme="minorBidi"/>
              <w:noProof/>
              <w:sz w:val="22"/>
              <w:szCs w:val="22"/>
            </w:rPr>
          </w:pPr>
          <w:hyperlink w:anchor="_Toc420934168" w:history="1">
            <w:r w:rsidR="00C1676A" w:rsidRPr="0009277C">
              <w:rPr>
                <w:rStyle w:val="Hyperlink"/>
                <w:noProof/>
              </w:rPr>
              <w:t>4.4.2.3</w:t>
            </w:r>
            <w:r w:rsidR="00C1676A">
              <w:rPr>
                <w:rFonts w:eastAsiaTheme="minorEastAsia" w:cstheme="minorBidi"/>
                <w:noProof/>
                <w:sz w:val="22"/>
                <w:szCs w:val="22"/>
              </w:rPr>
              <w:tab/>
            </w:r>
            <w:r w:rsidR="00C1676A" w:rsidRPr="0009277C">
              <w:rPr>
                <w:rStyle w:val="Hyperlink"/>
                <w:noProof/>
              </w:rPr>
              <w:t>Plumbing</w:t>
            </w:r>
            <w:r w:rsidR="00C1676A">
              <w:rPr>
                <w:noProof/>
                <w:webHidden/>
              </w:rPr>
              <w:tab/>
            </w:r>
            <w:r w:rsidR="00C1676A">
              <w:rPr>
                <w:noProof/>
                <w:webHidden/>
              </w:rPr>
              <w:fldChar w:fldCharType="begin"/>
            </w:r>
            <w:r w:rsidR="00C1676A">
              <w:rPr>
                <w:noProof/>
                <w:webHidden/>
              </w:rPr>
              <w:instrText xml:space="preserve"> PAGEREF _Toc420934168 \h </w:instrText>
            </w:r>
            <w:r w:rsidR="00C1676A">
              <w:rPr>
                <w:noProof/>
                <w:webHidden/>
              </w:rPr>
            </w:r>
            <w:r w:rsidR="00C1676A">
              <w:rPr>
                <w:noProof/>
                <w:webHidden/>
              </w:rPr>
              <w:fldChar w:fldCharType="separate"/>
            </w:r>
            <w:r w:rsidR="00F23082">
              <w:rPr>
                <w:noProof/>
                <w:webHidden/>
              </w:rPr>
              <w:t>88</w:t>
            </w:r>
            <w:r w:rsidR="00C1676A">
              <w:rPr>
                <w:noProof/>
                <w:webHidden/>
              </w:rPr>
              <w:fldChar w:fldCharType="end"/>
            </w:r>
          </w:hyperlink>
        </w:p>
        <w:p w14:paraId="10E530B0" w14:textId="77777777" w:rsidR="00C1676A" w:rsidRDefault="0059747A">
          <w:pPr>
            <w:pStyle w:val="TOC4"/>
            <w:tabs>
              <w:tab w:val="left" w:pos="1320"/>
              <w:tab w:val="right" w:leader="dot" w:pos="9350"/>
            </w:tabs>
            <w:rPr>
              <w:rFonts w:eastAsiaTheme="minorEastAsia" w:cstheme="minorBidi"/>
              <w:noProof/>
              <w:sz w:val="22"/>
              <w:szCs w:val="22"/>
            </w:rPr>
          </w:pPr>
          <w:hyperlink w:anchor="_Toc420934169" w:history="1">
            <w:r w:rsidR="00C1676A" w:rsidRPr="0009277C">
              <w:rPr>
                <w:rStyle w:val="Hyperlink"/>
                <w:noProof/>
              </w:rPr>
              <w:t>4.4.2.4</w:t>
            </w:r>
            <w:r w:rsidR="00C1676A">
              <w:rPr>
                <w:rFonts w:eastAsiaTheme="minorEastAsia" w:cstheme="minorBidi"/>
                <w:noProof/>
                <w:sz w:val="22"/>
                <w:szCs w:val="22"/>
              </w:rPr>
              <w:tab/>
            </w:r>
            <w:r w:rsidR="00C1676A" w:rsidRPr="0009277C">
              <w:rPr>
                <w:rStyle w:val="Hyperlink"/>
                <w:noProof/>
              </w:rPr>
              <w:t>Fire Protection/Life Safety Systems</w:t>
            </w:r>
            <w:r w:rsidR="00C1676A">
              <w:rPr>
                <w:noProof/>
                <w:webHidden/>
              </w:rPr>
              <w:tab/>
            </w:r>
            <w:r w:rsidR="00C1676A">
              <w:rPr>
                <w:noProof/>
                <w:webHidden/>
              </w:rPr>
              <w:fldChar w:fldCharType="begin"/>
            </w:r>
            <w:r w:rsidR="00C1676A">
              <w:rPr>
                <w:noProof/>
                <w:webHidden/>
              </w:rPr>
              <w:instrText xml:space="preserve"> PAGEREF _Toc420934169 \h </w:instrText>
            </w:r>
            <w:r w:rsidR="00C1676A">
              <w:rPr>
                <w:noProof/>
                <w:webHidden/>
              </w:rPr>
            </w:r>
            <w:r w:rsidR="00C1676A">
              <w:rPr>
                <w:noProof/>
                <w:webHidden/>
              </w:rPr>
              <w:fldChar w:fldCharType="separate"/>
            </w:r>
            <w:r w:rsidR="00F23082">
              <w:rPr>
                <w:noProof/>
                <w:webHidden/>
              </w:rPr>
              <w:t>89</w:t>
            </w:r>
            <w:r w:rsidR="00C1676A">
              <w:rPr>
                <w:noProof/>
                <w:webHidden/>
              </w:rPr>
              <w:fldChar w:fldCharType="end"/>
            </w:r>
          </w:hyperlink>
        </w:p>
        <w:p w14:paraId="43898DE7" w14:textId="77777777" w:rsidR="00C1676A" w:rsidRDefault="0059747A">
          <w:pPr>
            <w:pStyle w:val="TOC3"/>
            <w:tabs>
              <w:tab w:val="left" w:pos="880"/>
              <w:tab w:val="right" w:leader="dot" w:pos="9350"/>
            </w:tabs>
            <w:rPr>
              <w:rFonts w:eastAsiaTheme="minorEastAsia" w:cstheme="minorBidi"/>
              <w:noProof/>
              <w:sz w:val="22"/>
              <w:szCs w:val="22"/>
            </w:rPr>
          </w:pPr>
          <w:hyperlink w:anchor="_Toc420934170" w:history="1">
            <w:r w:rsidR="00C1676A" w:rsidRPr="0009277C">
              <w:rPr>
                <w:rStyle w:val="Hyperlink"/>
                <w:noProof/>
              </w:rPr>
              <w:t>4.4.3</w:t>
            </w:r>
            <w:r w:rsidR="00C1676A">
              <w:rPr>
                <w:rFonts w:eastAsiaTheme="minorEastAsia" w:cstheme="minorBidi"/>
                <w:noProof/>
                <w:sz w:val="22"/>
                <w:szCs w:val="22"/>
              </w:rPr>
              <w:tab/>
            </w:r>
            <w:r w:rsidR="00C1676A" w:rsidRPr="0009277C">
              <w:rPr>
                <w:rStyle w:val="Hyperlink"/>
                <w:noProof/>
              </w:rPr>
              <w:t>Absorber Service Building (LBNF-30)</w:t>
            </w:r>
            <w:r w:rsidR="00C1676A">
              <w:rPr>
                <w:noProof/>
                <w:webHidden/>
              </w:rPr>
              <w:tab/>
            </w:r>
            <w:r w:rsidR="00C1676A">
              <w:rPr>
                <w:noProof/>
                <w:webHidden/>
              </w:rPr>
              <w:fldChar w:fldCharType="begin"/>
            </w:r>
            <w:r w:rsidR="00C1676A">
              <w:rPr>
                <w:noProof/>
                <w:webHidden/>
              </w:rPr>
              <w:instrText xml:space="preserve"> PAGEREF _Toc420934170 \h </w:instrText>
            </w:r>
            <w:r w:rsidR="00C1676A">
              <w:rPr>
                <w:noProof/>
                <w:webHidden/>
              </w:rPr>
            </w:r>
            <w:r w:rsidR="00C1676A">
              <w:rPr>
                <w:noProof/>
                <w:webHidden/>
              </w:rPr>
              <w:fldChar w:fldCharType="separate"/>
            </w:r>
            <w:r w:rsidR="00F23082">
              <w:rPr>
                <w:noProof/>
                <w:webHidden/>
              </w:rPr>
              <w:t>90</w:t>
            </w:r>
            <w:r w:rsidR="00C1676A">
              <w:rPr>
                <w:noProof/>
                <w:webHidden/>
              </w:rPr>
              <w:fldChar w:fldCharType="end"/>
            </w:r>
          </w:hyperlink>
        </w:p>
        <w:p w14:paraId="0F15B914" w14:textId="77777777" w:rsidR="00C1676A" w:rsidRDefault="0059747A">
          <w:pPr>
            <w:pStyle w:val="TOC4"/>
            <w:tabs>
              <w:tab w:val="left" w:pos="1320"/>
              <w:tab w:val="right" w:leader="dot" w:pos="9350"/>
            </w:tabs>
            <w:rPr>
              <w:rFonts w:eastAsiaTheme="minorEastAsia" w:cstheme="minorBidi"/>
              <w:noProof/>
              <w:sz w:val="22"/>
              <w:szCs w:val="22"/>
            </w:rPr>
          </w:pPr>
          <w:hyperlink w:anchor="_Toc420934171" w:history="1">
            <w:r w:rsidR="00C1676A" w:rsidRPr="0009277C">
              <w:rPr>
                <w:rStyle w:val="Hyperlink"/>
                <w:noProof/>
              </w:rPr>
              <w:t>4.4.3.1</w:t>
            </w:r>
            <w:r w:rsidR="00C1676A">
              <w:rPr>
                <w:rFonts w:eastAsiaTheme="minorEastAsia" w:cstheme="minorBidi"/>
                <w:noProof/>
                <w:sz w:val="22"/>
                <w:szCs w:val="22"/>
              </w:rPr>
              <w:tab/>
            </w:r>
            <w:r w:rsidR="00C1676A" w:rsidRPr="0009277C">
              <w:rPr>
                <w:rStyle w:val="Hyperlink"/>
                <w:noProof/>
              </w:rPr>
              <w:t>Mechanical</w:t>
            </w:r>
            <w:r w:rsidR="00C1676A">
              <w:rPr>
                <w:noProof/>
                <w:webHidden/>
              </w:rPr>
              <w:tab/>
            </w:r>
            <w:r w:rsidR="00C1676A">
              <w:rPr>
                <w:noProof/>
                <w:webHidden/>
              </w:rPr>
              <w:fldChar w:fldCharType="begin"/>
            </w:r>
            <w:r w:rsidR="00C1676A">
              <w:rPr>
                <w:noProof/>
                <w:webHidden/>
              </w:rPr>
              <w:instrText xml:space="preserve"> PAGEREF _Toc420934171 \h </w:instrText>
            </w:r>
            <w:r w:rsidR="00C1676A">
              <w:rPr>
                <w:noProof/>
                <w:webHidden/>
              </w:rPr>
            </w:r>
            <w:r w:rsidR="00C1676A">
              <w:rPr>
                <w:noProof/>
                <w:webHidden/>
              </w:rPr>
              <w:fldChar w:fldCharType="separate"/>
            </w:r>
            <w:r w:rsidR="00F23082">
              <w:rPr>
                <w:noProof/>
                <w:webHidden/>
              </w:rPr>
              <w:t>91</w:t>
            </w:r>
            <w:r w:rsidR="00C1676A">
              <w:rPr>
                <w:noProof/>
                <w:webHidden/>
              </w:rPr>
              <w:fldChar w:fldCharType="end"/>
            </w:r>
          </w:hyperlink>
        </w:p>
        <w:p w14:paraId="4F69E5CB" w14:textId="77777777" w:rsidR="00C1676A" w:rsidRDefault="0059747A">
          <w:pPr>
            <w:pStyle w:val="TOC4"/>
            <w:tabs>
              <w:tab w:val="left" w:pos="1320"/>
              <w:tab w:val="right" w:leader="dot" w:pos="9350"/>
            </w:tabs>
            <w:rPr>
              <w:rFonts w:eastAsiaTheme="minorEastAsia" w:cstheme="minorBidi"/>
              <w:noProof/>
              <w:sz w:val="22"/>
              <w:szCs w:val="22"/>
            </w:rPr>
          </w:pPr>
          <w:hyperlink w:anchor="_Toc420934172" w:history="1">
            <w:r w:rsidR="00C1676A" w:rsidRPr="0009277C">
              <w:rPr>
                <w:rStyle w:val="Hyperlink"/>
                <w:noProof/>
              </w:rPr>
              <w:t>4.4.3.2</w:t>
            </w:r>
            <w:r w:rsidR="00C1676A">
              <w:rPr>
                <w:rFonts w:eastAsiaTheme="minorEastAsia" w:cstheme="minorBidi"/>
                <w:noProof/>
                <w:sz w:val="22"/>
                <w:szCs w:val="22"/>
              </w:rPr>
              <w:tab/>
            </w:r>
            <w:r w:rsidR="00C1676A" w:rsidRPr="0009277C">
              <w:rPr>
                <w:rStyle w:val="Hyperlink"/>
                <w:noProof/>
              </w:rPr>
              <w:t>Electrical</w:t>
            </w:r>
            <w:r w:rsidR="00C1676A">
              <w:rPr>
                <w:noProof/>
                <w:webHidden/>
              </w:rPr>
              <w:tab/>
            </w:r>
            <w:r w:rsidR="00C1676A">
              <w:rPr>
                <w:noProof/>
                <w:webHidden/>
              </w:rPr>
              <w:fldChar w:fldCharType="begin"/>
            </w:r>
            <w:r w:rsidR="00C1676A">
              <w:rPr>
                <w:noProof/>
                <w:webHidden/>
              </w:rPr>
              <w:instrText xml:space="preserve"> PAGEREF _Toc420934172 \h </w:instrText>
            </w:r>
            <w:r w:rsidR="00C1676A">
              <w:rPr>
                <w:noProof/>
                <w:webHidden/>
              </w:rPr>
            </w:r>
            <w:r w:rsidR="00C1676A">
              <w:rPr>
                <w:noProof/>
                <w:webHidden/>
              </w:rPr>
              <w:fldChar w:fldCharType="separate"/>
            </w:r>
            <w:r w:rsidR="00F23082">
              <w:rPr>
                <w:noProof/>
                <w:webHidden/>
              </w:rPr>
              <w:t>91</w:t>
            </w:r>
            <w:r w:rsidR="00C1676A">
              <w:rPr>
                <w:noProof/>
                <w:webHidden/>
              </w:rPr>
              <w:fldChar w:fldCharType="end"/>
            </w:r>
          </w:hyperlink>
        </w:p>
        <w:p w14:paraId="2CA1790F" w14:textId="77777777" w:rsidR="00C1676A" w:rsidRDefault="0059747A">
          <w:pPr>
            <w:pStyle w:val="TOC4"/>
            <w:tabs>
              <w:tab w:val="left" w:pos="1320"/>
              <w:tab w:val="right" w:leader="dot" w:pos="9350"/>
            </w:tabs>
            <w:rPr>
              <w:rFonts w:eastAsiaTheme="minorEastAsia" w:cstheme="minorBidi"/>
              <w:noProof/>
              <w:sz w:val="22"/>
              <w:szCs w:val="22"/>
            </w:rPr>
          </w:pPr>
          <w:hyperlink w:anchor="_Toc420934173" w:history="1">
            <w:r w:rsidR="00C1676A" w:rsidRPr="0009277C">
              <w:rPr>
                <w:rStyle w:val="Hyperlink"/>
                <w:noProof/>
              </w:rPr>
              <w:t>4.4.3.3</w:t>
            </w:r>
            <w:r w:rsidR="00C1676A">
              <w:rPr>
                <w:rFonts w:eastAsiaTheme="minorEastAsia" w:cstheme="minorBidi"/>
                <w:noProof/>
                <w:sz w:val="22"/>
                <w:szCs w:val="22"/>
              </w:rPr>
              <w:tab/>
            </w:r>
            <w:r w:rsidR="00C1676A" w:rsidRPr="0009277C">
              <w:rPr>
                <w:rStyle w:val="Hyperlink"/>
                <w:noProof/>
              </w:rPr>
              <w:t>Plumbing</w:t>
            </w:r>
            <w:r w:rsidR="00C1676A">
              <w:rPr>
                <w:noProof/>
                <w:webHidden/>
              </w:rPr>
              <w:tab/>
            </w:r>
            <w:r w:rsidR="00C1676A">
              <w:rPr>
                <w:noProof/>
                <w:webHidden/>
              </w:rPr>
              <w:fldChar w:fldCharType="begin"/>
            </w:r>
            <w:r w:rsidR="00C1676A">
              <w:rPr>
                <w:noProof/>
                <w:webHidden/>
              </w:rPr>
              <w:instrText xml:space="preserve"> PAGEREF _Toc420934173 \h </w:instrText>
            </w:r>
            <w:r w:rsidR="00C1676A">
              <w:rPr>
                <w:noProof/>
                <w:webHidden/>
              </w:rPr>
            </w:r>
            <w:r w:rsidR="00C1676A">
              <w:rPr>
                <w:noProof/>
                <w:webHidden/>
              </w:rPr>
              <w:fldChar w:fldCharType="separate"/>
            </w:r>
            <w:r w:rsidR="00F23082">
              <w:rPr>
                <w:noProof/>
                <w:webHidden/>
              </w:rPr>
              <w:t>91</w:t>
            </w:r>
            <w:r w:rsidR="00C1676A">
              <w:rPr>
                <w:noProof/>
                <w:webHidden/>
              </w:rPr>
              <w:fldChar w:fldCharType="end"/>
            </w:r>
          </w:hyperlink>
        </w:p>
        <w:p w14:paraId="49AE05E5" w14:textId="77777777" w:rsidR="00C1676A" w:rsidRDefault="0059747A">
          <w:pPr>
            <w:pStyle w:val="TOC4"/>
            <w:tabs>
              <w:tab w:val="left" w:pos="1320"/>
              <w:tab w:val="right" w:leader="dot" w:pos="9350"/>
            </w:tabs>
            <w:rPr>
              <w:rFonts w:eastAsiaTheme="minorEastAsia" w:cstheme="minorBidi"/>
              <w:noProof/>
              <w:sz w:val="22"/>
              <w:szCs w:val="22"/>
            </w:rPr>
          </w:pPr>
          <w:hyperlink w:anchor="_Toc420934174" w:history="1">
            <w:r w:rsidR="00C1676A" w:rsidRPr="0009277C">
              <w:rPr>
                <w:rStyle w:val="Hyperlink"/>
                <w:noProof/>
              </w:rPr>
              <w:t>4.4.3.4</w:t>
            </w:r>
            <w:r w:rsidR="00C1676A">
              <w:rPr>
                <w:rFonts w:eastAsiaTheme="minorEastAsia" w:cstheme="minorBidi"/>
                <w:noProof/>
                <w:sz w:val="22"/>
                <w:szCs w:val="22"/>
              </w:rPr>
              <w:tab/>
            </w:r>
            <w:r w:rsidR="00C1676A" w:rsidRPr="0009277C">
              <w:rPr>
                <w:rStyle w:val="Hyperlink"/>
                <w:noProof/>
              </w:rPr>
              <w:t>Fire Protection/Life Safety Systems</w:t>
            </w:r>
            <w:r w:rsidR="00C1676A">
              <w:rPr>
                <w:noProof/>
                <w:webHidden/>
              </w:rPr>
              <w:tab/>
            </w:r>
            <w:r w:rsidR="00C1676A">
              <w:rPr>
                <w:noProof/>
                <w:webHidden/>
              </w:rPr>
              <w:fldChar w:fldCharType="begin"/>
            </w:r>
            <w:r w:rsidR="00C1676A">
              <w:rPr>
                <w:noProof/>
                <w:webHidden/>
              </w:rPr>
              <w:instrText xml:space="preserve"> PAGEREF _Toc420934174 \h </w:instrText>
            </w:r>
            <w:r w:rsidR="00C1676A">
              <w:rPr>
                <w:noProof/>
                <w:webHidden/>
              </w:rPr>
            </w:r>
            <w:r w:rsidR="00C1676A">
              <w:rPr>
                <w:noProof/>
                <w:webHidden/>
              </w:rPr>
              <w:fldChar w:fldCharType="separate"/>
            </w:r>
            <w:r w:rsidR="00F23082">
              <w:rPr>
                <w:noProof/>
                <w:webHidden/>
              </w:rPr>
              <w:t>91</w:t>
            </w:r>
            <w:r w:rsidR="00C1676A">
              <w:rPr>
                <w:noProof/>
                <w:webHidden/>
              </w:rPr>
              <w:fldChar w:fldCharType="end"/>
            </w:r>
          </w:hyperlink>
        </w:p>
        <w:p w14:paraId="34250D0A" w14:textId="77777777" w:rsidR="00C1676A" w:rsidRDefault="0059747A">
          <w:pPr>
            <w:pStyle w:val="TOC3"/>
            <w:tabs>
              <w:tab w:val="left" w:pos="880"/>
              <w:tab w:val="right" w:leader="dot" w:pos="9350"/>
            </w:tabs>
            <w:rPr>
              <w:rFonts w:eastAsiaTheme="minorEastAsia" w:cstheme="minorBidi"/>
              <w:noProof/>
              <w:sz w:val="22"/>
              <w:szCs w:val="22"/>
            </w:rPr>
          </w:pPr>
          <w:hyperlink w:anchor="_Toc420934175" w:history="1">
            <w:r w:rsidR="00C1676A" w:rsidRPr="0009277C">
              <w:rPr>
                <w:rStyle w:val="Hyperlink"/>
                <w:noProof/>
              </w:rPr>
              <w:t>4.4.4</w:t>
            </w:r>
            <w:r w:rsidR="00C1676A">
              <w:rPr>
                <w:rFonts w:eastAsiaTheme="minorEastAsia" w:cstheme="minorBidi"/>
                <w:noProof/>
                <w:sz w:val="22"/>
                <w:szCs w:val="22"/>
              </w:rPr>
              <w:tab/>
            </w:r>
            <w:r w:rsidR="00C1676A" w:rsidRPr="0009277C">
              <w:rPr>
                <w:rStyle w:val="Hyperlink"/>
                <w:noProof/>
              </w:rPr>
              <w:t>Near Detector Service Building (LBNF-40)</w:t>
            </w:r>
            <w:r w:rsidR="00C1676A">
              <w:rPr>
                <w:noProof/>
                <w:webHidden/>
              </w:rPr>
              <w:tab/>
            </w:r>
            <w:r w:rsidR="00C1676A">
              <w:rPr>
                <w:noProof/>
                <w:webHidden/>
              </w:rPr>
              <w:fldChar w:fldCharType="begin"/>
            </w:r>
            <w:r w:rsidR="00C1676A">
              <w:rPr>
                <w:noProof/>
                <w:webHidden/>
              </w:rPr>
              <w:instrText xml:space="preserve"> PAGEREF _Toc420934175 \h </w:instrText>
            </w:r>
            <w:r w:rsidR="00C1676A">
              <w:rPr>
                <w:noProof/>
                <w:webHidden/>
              </w:rPr>
            </w:r>
            <w:r w:rsidR="00C1676A">
              <w:rPr>
                <w:noProof/>
                <w:webHidden/>
              </w:rPr>
              <w:fldChar w:fldCharType="separate"/>
            </w:r>
            <w:r w:rsidR="00F23082">
              <w:rPr>
                <w:noProof/>
                <w:webHidden/>
              </w:rPr>
              <w:t>92</w:t>
            </w:r>
            <w:r w:rsidR="00C1676A">
              <w:rPr>
                <w:noProof/>
                <w:webHidden/>
              </w:rPr>
              <w:fldChar w:fldCharType="end"/>
            </w:r>
          </w:hyperlink>
        </w:p>
        <w:p w14:paraId="0C721339" w14:textId="77777777" w:rsidR="00C1676A" w:rsidRDefault="0059747A">
          <w:pPr>
            <w:pStyle w:val="TOC4"/>
            <w:tabs>
              <w:tab w:val="left" w:pos="1320"/>
              <w:tab w:val="right" w:leader="dot" w:pos="9350"/>
            </w:tabs>
            <w:rPr>
              <w:rFonts w:eastAsiaTheme="minorEastAsia" w:cstheme="minorBidi"/>
              <w:noProof/>
              <w:sz w:val="22"/>
              <w:szCs w:val="22"/>
            </w:rPr>
          </w:pPr>
          <w:hyperlink w:anchor="_Toc420934176" w:history="1">
            <w:r w:rsidR="00C1676A" w:rsidRPr="0009277C">
              <w:rPr>
                <w:rStyle w:val="Hyperlink"/>
                <w:noProof/>
              </w:rPr>
              <w:t>4.4.4.1</w:t>
            </w:r>
            <w:r w:rsidR="00C1676A">
              <w:rPr>
                <w:rFonts w:eastAsiaTheme="minorEastAsia" w:cstheme="minorBidi"/>
                <w:noProof/>
                <w:sz w:val="22"/>
                <w:szCs w:val="22"/>
              </w:rPr>
              <w:tab/>
            </w:r>
            <w:r w:rsidR="00C1676A" w:rsidRPr="0009277C">
              <w:rPr>
                <w:rStyle w:val="Hyperlink"/>
                <w:noProof/>
              </w:rPr>
              <w:t>Mechanical</w:t>
            </w:r>
            <w:r w:rsidR="00C1676A">
              <w:rPr>
                <w:noProof/>
                <w:webHidden/>
              </w:rPr>
              <w:tab/>
            </w:r>
            <w:r w:rsidR="00C1676A">
              <w:rPr>
                <w:noProof/>
                <w:webHidden/>
              </w:rPr>
              <w:fldChar w:fldCharType="begin"/>
            </w:r>
            <w:r w:rsidR="00C1676A">
              <w:rPr>
                <w:noProof/>
                <w:webHidden/>
              </w:rPr>
              <w:instrText xml:space="preserve"> PAGEREF _Toc420934176 \h </w:instrText>
            </w:r>
            <w:r w:rsidR="00C1676A">
              <w:rPr>
                <w:noProof/>
                <w:webHidden/>
              </w:rPr>
            </w:r>
            <w:r w:rsidR="00C1676A">
              <w:rPr>
                <w:noProof/>
                <w:webHidden/>
              </w:rPr>
              <w:fldChar w:fldCharType="separate"/>
            </w:r>
            <w:r w:rsidR="00F23082">
              <w:rPr>
                <w:noProof/>
                <w:webHidden/>
              </w:rPr>
              <w:t>94</w:t>
            </w:r>
            <w:r w:rsidR="00C1676A">
              <w:rPr>
                <w:noProof/>
                <w:webHidden/>
              </w:rPr>
              <w:fldChar w:fldCharType="end"/>
            </w:r>
          </w:hyperlink>
        </w:p>
        <w:p w14:paraId="0F583C57" w14:textId="77777777" w:rsidR="00C1676A" w:rsidRDefault="0059747A">
          <w:pPr>
            <w:pStyle w:val="TOC4"/>
            <w:tabs>
              <w:tab w:val="left" w:pos="1320"/>
              <w:tab w:val="right" w:leader="dot" w:pos="9350"/>
            </w:tabs>
            <w:rPr>
              <w:rFonts w:eastAsiaTheme="minorEastAsia" w:cstheme="minorBidi"/>
              <w:noProof/>
              <w:sz w:val="22"/>
              <w:szCs w:val="22"/>
            </w:rPr>
          </w:pPr>
          <w:hyperlink w:anchor="_Toc420934177" w:history="1">
            <w:r w:rsidR="00C1676A" w:rsidRPr="0009277C">
              <w:rPr>
                <w:rStyle w:val="Hyperlink"/>
                <w:noProof/>
              </w:rPr>
              <w:t>4.4.4.2</w:t>
            </w:r>
            <w:r w:rsidR="00C1676A">
              <w:rPr>
                <w:rFonts w:eastAsiaTheme="minorEastAsia" w:cstheme="minorBidi"/>
                <w:noProof/>
                <w:sz w:val="22"/>
                <w:szCs w:val="22"/>
              </w:rPr>
              <w:tab/>
            </w:r>
            <w:r w:rsidR="00C1676A" w:rsidRPr="0009277C">
              <w:rPr>
                <w:rStyle w:val="Hyperlink"/>
                <w:noProof/>
              </w:rPr>
              <w:t>Electrical</w:t>
            </w:r>
            <w:r w:rsidR="00C1676A">
              <w:rPr>
                <w:noProof/>
                <w:webHidden/>
              </w:rPr>
              <w:tab/>
            </w:r>
            <w:r w:rsidR="00C1676A">
              <w:rPr>
                <w:noProof/>
                <w:webHidden/>
              </w:rPr>
              <w:fldChar w:fldCharType="begin"/>
            </w:r>
            <w:r w:rsidR="00C1676A">
              <w:rPr>
                <w:noProof/>
                <w:webHidden/>
              </w:rPr>
              <w:instrText xml:space="preserve"> PAGEREF _Toc420934177 \h </w:instrText>
            </w:r>
            <w:r w:rsidR="00C1676A">
              <w:rPr>
                <w:noProof/>
                <w:webHidden/>
              </w:rPr>
            </w:r>
            <w:r w:rsidR="00C1676A">
              <w:rPr>
                <w:noProof/>
                <w:webHidden/>
              </w:rPr>
              <w:fldChar w:fldCharType="separate"/>
            </w:r>
            <w:r w:rsidR="00F23082">
              <w:rPr>
                <w:noProof/>
                <w:webHidden/>
              </w:rPr>
              <w:t>95</w:t>
            </w:r>
            <w:r w:rsidR="00C1676A">
              <w:rPr>
                <w:noProof/>
                <w:webHidden/>
              </w:rPr>
              <w:fldChar w:fldCharType="end"/>
            </w:r>
          </w:hyperlink>
        </w:p>
        <w:p w14:paraId="470F85C9" w14:textId="77777777" w:rsidR="00C1676A" w:rsidRDefault="0059747A">
          <w:pPr>
            <w:pStyle w:val="TOC4"/>
            <w:tabs>
              <w:tab w:val="left" w:pos="1320"/>
              <w:tab w:val="right" w:leader="dot" w:pos="9350"/>
            </w:tabs>
            <w:rPr>
              <w:rFonts w:eastAsiaTheme="minorEastAsia" w:cstheme="minorBidi"/>
              <w:noProof/>
              <w:sz w:val="22"/>
              <w:szCs w:val="22"/>
            </w:rPr>
          </w:pPr>
          <w:hyperlink w:anchor="_Toc420934178" w:history="1">
            <w:r w:rsidR="00C1676A" w:rsidRPr="0009277C">
              <w:rPr>
                <w:rStyle w:val="Hyperlink"/>
                <w:noProof/>
              </w:rPr>
              <w:t>4.4.4.3</w:t>
            </w:r>
            <w:r w:rsidR="00C1676A">
              <w:rPr>
                <w:rFonts w:eastAsiaTheme="minorEastAsia" w:cstheme="minorBidi"/>
                <w:noProof/>
                <w:sz w:val="22"/>
                <w:szCs w:val="22"/>
              </w:rPr>
              <w:tab/>
            </w:r>
            <w:r w:rsidR="00C1676A" w:rsidRPr="0009277C">
              <w:rPr>
                <w:rStyle w:val="Hyperlink"/>
                <w:noProof/>
              </w:rPr>
              <w:t>Plumbing</w:t>
            </w:r>
            <w:r w:rsidR="00C1676A">
              <w:rPr>
                <w:noProof/>
                <w:webHidden/>
              </w:rPr>
              <w:tab/>
            </w:r>
            <w:r w:rsidR="00C1676A">
              <w:rPr>
                <w:noProof/>
                <w:webHidden/>
              </w:rPr>
              <w:fldChar w:fldCharType="begin"/>
            </w:r>
            <w:r w:rsidR="00C1676A">
              <w:rPr>
                <w:noProof/>
                <w:webHidden/>
              </w:rPr>
              <w:instrText xml:space="preserve"> PAGEREF _Toc420934178 \h </w:instrText>
            </w:r>
            <w:r w:rsidR="00C1676A">
              <w:rPr>
                <w:noProof/>
                <w:webHidden/>
              </w:rPr>
            </w:r>
            <w:r w:rsidR="00C1676A">
              <w:rPr>
                <w:noProof/>
                <w:webHidden/>
              </w:rPr>
              <w:fldChar w:fldCharType="separate"/>
            </w:r>
            <w:r w:rsidR="00F23082">
              <w:rPr>
                <w:noProof/>
                <w:webHidden/>
              </w:rPr>
              <w:t>95</w:t>
            </w:r>
            <w:r w:rsidR="00C1676A">
              <w:rPr>
                <w:noProof/>
                <w:webHidden/>
              </w:rPr>
              <w:fldChar w:fldCharType="end"/>
            </w:r>
          </w:hyperlink>
        </w:p>
        <w:p w14:paraId="398C41FE" w14:textId="77777777" w:rsidR="00C1676A" w:rsidRDefault="0059747A">
          <w:pPr>
            <w:pStyle w:val="TOC4"/>
            <w:tabs>
              <w:tab w:val="left" w:pos="1320"/>
              <w:tab w:val="right" w:leader="dot" w:pos="9350"/>
            </w:tabs>
            <w:rPr>
              <w:rFonts w:eastAsiaTheme="minorEastAsia" w:cstheme="minorBidi"/>
              <w:noProof/>
              <w:sz w:val="22"/>
              <w:szCs w:val="22"/>
            </w:rPr>
          </w:pPr>
          <w:hyperlink w:anchor="_Toc420934179" w:history="1">
            <w:r w:rsidR="00C1676A" w:rsidRPr="0009277C">
              <w:rPr>
                <w:rStyle w:val="Hyperlink"/>
                <w:noProof/>
              </w:rPr>
              <w:t>4.4.4.4</w:t>
            </w:r>
            <w:r w:rsidR="00C1676A">
              <w:rPr>
                <w:rFonts w:eastAsiaTheme="minorEastAsia" w:cstheme="minorBidi"/>
                <w:noProof/>
                <w:sz w:val="22"/>
                <w:szCs w:val="22"/>
              </w:rPr>
              <w:tab/>
            </w:r>
            <w:r w:rsidR="00C1676A" w:rsidRPr="0009277C">
              <w:rPr>
                <w:rStyle w:val="Hyperlink"/>
                <w:noProof/>
              </w:rPr>
              <w:t>Fire protection/Life Safety Systems</w:t>
            </w:r>
            <w:r w:rsidR="00C1676A">
              <w:rPr>
                <w:noProof/>
                <w:webHidden/>
              </w:rPr>
              <w:tab/>
            </w:r>
            <w:r w:rsidR="00C1676A">
              <w:rPr>
                <w:noProof/>
                <w:webHidden/>
              </w:rPr>
              <w:fldChar w:fldCharType="begin"/>
            </w:r>
            <w:r w:rsidR="00C1676A">
              <w:rPr>
                <w:noProof/>
                <w:webHidden/>
              </w:rPr>
              <w:instrText xml:space="preserve"> PAGEREF _Toc420934179 \h </w:instrText>
            </w:r>
            <w:r w:rsidR="00C1676A">
              <w:rPr>
                <w:noProof/>
                <w:webHidden/>
              </w:rPr>
            </w:r>
            <w:r w:rsidR="00C1676A">
              <w:rPr>
                <w:noProof/>
                <w:webHidden/>
              </w:rPr>
              <w:fldChar w:fldCharType="separate"/>
            </w:r>
            <w:r w:rsidR="00F23082">
              <w:rPr>
                <w:noProof/>
                <w:webHidden/>
              </w:rPr>
              <w:t>95</w:t>
            </w:r>
            <w:r w:rsidR="00C1676A">
              <w:rPr>
                <w:noProof/>
                <w:webHidden/>
              </w:rPr>
              <w:fldChar w:fldCharType="end"/>
            </w:r>
          </w:hyperlink>
        </w:p>
        <w:p w14:paraId="54CC7C2C"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180" w:history="1">
            <w:r w:rsidR="00C1676A" w:rsidRPr="0009277C">
              <w:rPr>
                <w:rStyle w:val="Hyperlink"/>
                <w:noProof/>
              </w:rPr>
              <w:t>4.5</w:t>
            </w:r>
            <w:r w:rsidR="00C1676A">
              <w:rPr>
                <w:rFonts w:eastAsiaTheme="minorEastAsia" w:cstheme="minorBidi"/>
                <w:b w:val="0"/>
                <w:bCs w:val="0"/>
                <w:noProof/>
                <w:sz w:val="22"/>
                <w:szCs w:val="22"/>
              </w:rPr>
              <w:tab/>
            </w:r>
            <w:r w:rsidR="00C1676A" w:rsidRPr="0009277C">
              <w:rPr>
                <w:rStyle w:val="Hyperlink"/>
                <w:noProof/>
              </w:rPr>
              <w:t>New Underground Structures</w:t>
            </w:r>
            <w:r w:rsidR="00C1676A">
              <w:rPr>
                <w:noProof/>
                <w:webHidden/>
              </w:rPr>
              <w:tab/>
            </w:r>
            <w:r w:rsidR="00C1676A">
              <w:rPr>
                <w:noProof/>
                <w:webHidden/>
              </w:rPr>
              <w:fldChar w:fldCharType="begin"/>
            </w:r>
            <w:r w:rsidR="00C1676A">
              <w:rPr>
                <w:noProof/>
                <w:webHidden/>
              </w:rPr>
              <w:instrText xml:space="preserve"> PAGEREF _Toc420934180 \h </w:instrText>
            </w:r>
            <w:r w:rsidR="00C1676A">
              <w:rPr>
                <w:noProof/>
                <w:webHidden/>
              </w:rPr>
            </w:r>
            <w:r w:rsidR="00C1676A">
              <w:rPr>
                <w:noProof/>
                <w:webHidden/>
              </w:rPr>
              <w:fldChar w:fldCharType="separate"/>
            </w:r>
            <w:r w:rsidR="00F23082">
              <w:rPr>
                <w:noProof/>
                <w:webHidden/>
              </w:rPr>
              <w:t>97</w:t>
            </w:r>
            <w:r w:rsidR="00C1676A">
              <w:rPr>
                <w:noProof/>
                <w:webHidden/>
              </w:rPr>
              <w:fldChar w:fldCharType="end"/>
            </w:r>
          </w:hyperlink>
        </w:p>
        <w:p w14:paraId="43C48817" w14:textId="77777777" w:rsidR="00C1676A" w:rsidRDefault="0059747A">
          <w:pPr>
            <w:pStyle w:val="TOC3"/>
            <w:tabs>
              <w:tab w:val="left" w:pos="880"/>
              <w:tab w:val="right" w:leader="dot" w:pos="9350"/>
            </w:tabs>
            <w:rPr>
              <w:rFonts w:eastAsiaTheme="minorEastAsia" w:cstheme="minorBidi"/>
              <w:noProof/>
              <w:sz w:val="22"/>
              <w:szCs w:val="22"/>
            </w:rPr>
          </w:pPr>
          <w:hyperlink w:anchor="_Toc420934181" w:history="1">
            <w:r w:rsidR="00C1676A" w:rsidRPr="0009277C">
              <w:rPr>
                <w:rStyle w:val="Hyperlink"/>
                <w:noProof/>
              </w:rPr>
              <w:t>4.5.1</w:t>
            </w:r>
            <w:r w:rsidR="00C1676A">
              <w:rPr>
                <w:rFonts w:eastAsiaTheme="minorEastAsia" w:cstheme="minorBidi"/>
                <w:noProof/>
                <w:sz w:val="22"/>
                <w:szCs w:val="22"/>
              </w:rPr>
              <w:tab/>
            </w:r>
            <w:r w:rsidR="00C1676A" w:rsidRPr="0009277C">
              <w:rPr>
                <w:rStyle w:val="Hyperlink"/>
                <w:noProof/>
              </w:rPr>
              <w:t>Beamline Extraction Enclosure and Primary Beam Enclosure</w:t>
            </w:r>
            <w:r w:rsidR="00C1676A">
              <w:rPr>
                <w:noProof/>
                <w:webHidden/>
              </w:rPr>
              <w:tab/>
            </w:r>
            <w:r w:rsidR="00C1676A">
              <w:rPr>
                <w:noProof/>
                <w:webHidden/>
              </w:rPr>
              <w:fldChar w:fldCharType="begin"/>
            </w:r>
            <w:r w:rsidR="00C1676A">
              <w:rPr>
                <w:noProof/>
                <w:webHidden/>
              </w:rPr>
              <w:instrText xml:space="preserve"> PAGEREF _Toc420934181 \h </w:instrText>
            </w:r>
            <w:r w:rsidR="00C1676A">
              <w:rPr>
                <w:noProof/>
                <w:webHidden/>
              </w:rPr>
            </w:r>
            <w:r w:rsidR="00C1676A">
              <w:rPr>
                <w:noProof/>
                <w:webHidden/>
              </w:rPr>
              <w:fldChar w:fldCharType="separate"/>
            </w:r>
            <w:r w:rsidR="00F23082">
              <w:rPr>
                <w:noProof/>
                <w:webHidden/>
              </w:rPr>
              <w:t>97</w:t>
            </w:r>
            <w:r w:rsidR="00C1676A">
              <w:rPr>
                <w:noProof/>
                <w:webHidden/>
              </w:rPr>
              <w:fldChar w:fldCharType="end"/>
            </w:r>
          </w:hyperlink>
        </w:p>
        <w:p w14:paraId="65A5A79B" w14:textId="77777777" w:rsidR="00C1676A" w:rsidRDefault="0059747A">
          <w:pPr>
            <w:pStyle w:val="TOC4"/>
            <w:tabs>
              <w:tab w:val="left" w:pos="1320"/>
              <w:tab w:val="right" w:leader="dot" w:pos="9350"/>
            </w:tabs>
            <w:rPr>
              <w:rFonts w:eastAsiaTheme="minorEastAsia" w:cstheme="minorBidi"/>
              <w:noProof/>
              <w:sz w:val="22"/>
              <w:szCs w:val="22"/>
            </w:rPr>
          </w:pPr>
          <w:hyperlink w:anchor="_Toc420934182" w:history="1">
            <w:r w:rsidR="00C1676A" w:rsidRPr="0009277C">
              <w:rPr>
                <w:rStyle w:val="Hyperlink"/>
                <w:noProof/>
              </w:rPr>
              <w:t>4.5.1.1</w:t>
            </w:r>
            <w:r w:rsidR="00C1676A">
              <w:rPr>
                <w:rFonts w:eastAsiaTheme="minorEastAsia" w:cstheme="minorBidi"/>
                <w:noProof/>
                <w:sz w:val="22"/>
                <w:szCs w:val="22"/>
              </w:rPr>
              <w:tab/>
            </w:r>
            <w:r w:rsidR="00C1676A" w:rsidRPr="0009277C">
              <w:rPr>
                <w:rStyle w:val="Hyperlink"/>
                <w:noProof/>
              </w:rPr>
              <w:t>Mechanical</w:t>
            </w:r>
            <w:r w:rsidR="00C1676A">
              <w:rPr>
                <w:noProof/>
                <w:webHidden/>
              </w:rPr>
              <w:tab/>
            </w:r>
            <w:r w:rsidR="00C1676A">
              <w:rPr>
                <w:noProof/>
                <w:webHidden/>
              </w:rPr>
              <w:fldChar w:fldCharType="begin"/>
            </w:r>
            <w:r w:rsidR="00C1676A">
              <w:rPr>
                <w:noProof/>
                <w:webHidden/>
              </w:rPr>
              <w:instrText xml:space="preserve"> PAGEREF _Toc420934182 \h </w:instrText>
            </w:r>
            <w:r w:rsidR="00C1676A">
              <w:rPr>
                <w:noProof/>
                <w:webHidden/>
              </w:rPr>
            </w:r>
            <w:r w:rsidR="00C1676A">
              <w:rPr>
                <w:noProof/>
                <w:webHidden/>
              </w:rPr>
              <w:fldChar w:fldCharType="separate"/>
            </w:r>
            <w:r w:rsidR="00F23082">
              <w:rPr>
                <w:noProof/>
                <w:webHidden/>
              </w:rPr>
              <w:t>98</w:t>
            </w:r>
            <w:r w:rsidR="00C1676A">
              <w:rPr>
                <w:noProof/>
                <w:webHidden/>
              </w:rPr>
              <w:fldChar w:fldCharType="end"/>
            </w:r>
          </w:hyperlink>
        </w:p>
        <w:p w14:paraId="1F1BC991" w14:textId="77777777" w:rsidR="00C1676A" w:rsidRDefault="0059747A">
          <w:pPr>
            <w:pStyle w:val="TOC4"/>
            <w:tabs>
              <w:tab w:val="left" w:pos="1320"/>
              <w:tab w:val="right" w:leader="dot" w:pos="9350"/>
            </w:tabs>
            <w:rPr>
              <w:rFonts w:eastAsiaTheme="minorEastAsia" w:cstheme="minorBidi"/>
              <w:noProof/>
              <w:sz w:val="22"/>
              <w:szCs w:val="22"/>
            </w:rPr>
          </w:pPr>
          <w:hyperlink w:anchor="_Toc420934183" w:history="1">
            <w:r w:rsidR="00C1676A" w:rsidRPr="0009277C">
              <w:rPr>
                <w:rStyle w:val="Hyperlink"/>
                <w:noProof/>
              </w:rPr>
              <w:t>4.5.1.2</w:t>
            </w:r>
            <w:r w:rsidR="00C1676A">
              <w:rPr>
                <w:rFonts w:eastAsiaTheme="minorEastAsia" w:cstheme="minorBidi"/>
                <w:noProof/>
                <w:sz w:val="22"/>
                <w:szCs w:val="22"/>
              </w:rPr>
              <w:tab/>
            </w:r>
            <w:r w:rsidR="00C1676A" w:rsidRPr="0009277C">
              <w:rPr>
                <w:rStyle w:val="Hyperlink"/>
                <w:noProof/>
              </w:rPr>
              <w:t>Electrical</w:t>
            </w:r>
            <w:r w:rsidR="00C1676A">
              <w:rPr>
                <w:noProof/>
                <w:webHidden/>
              </w:rPr>
              <w:tab/>
            </w:r>
            <w:r w:rsidR="00C1676A">
              <w:rPr>
                <w:noProof/>
                <w:webHidden/>
              </w:rPr>
              <w:fldChar w:fldCharType="begin"/>
            </w:r>
            <w:r w:rsidR="00C1676A">
              <w:rPr>
                <w:noProof/>
                <w:webHidden/>
              </w:rPr>
              <w:instrText xml:space="preserve"> PAGEREF _Toc420934183 \h </w:instrText>
            </w:r>
            <w:r w:rsidR="00C1676A">
              <w:rPr>
                <w:noProof/>
                <w:webHidden/>
              </w:rPr>
            </w:r>
            <w:r w:rsidR="00C1676A">
              <w:rPr>
                <w:noProof/>
                <w:webHidden/>
              </w:rPr>
              <w:fldChar w:fldCharType="separate"/>
            </w:r>
            <w:r w:rsidR="00F23082">
              <w:rPr>
                <w:noProof/>
                <w:webHidden/>
              </w:rPr>
              <w:t>99</w:t>
            </w:r>
            <w:r w:rsidR="00C1676A">
              <w:rPr>
                <w:noProof/>
                <w:webHidden/>
              </w:rPr>
              <w:fldChar w:fldCharType="end"/>
            </w:r>
          </w:hyperlink>
        </w:p>
        <w:p w14:paraId="08107481" w14:textId="77777777" w:rsidR="00C1676A" w:rsidRDefault="0059747A">
          <w:pPr>
            <w:pStyle w:val="TOC4"/>
            <w:tabs>
              <w:tab w:val="left" w:pos="1320"/>
              <w:tab w:val="right" w:leader="dot" w:pos="9350"/>
            </w:tabs>
            <w:rPr>
              <w:rFonts w:eastAsiaTheme="minorEastAsia" w:cstheme="minorBidi"/>
              <w:noProof/>
              <w:sz w:val="22"/>
              <w:szCs w:val="22"/>
            </w:rPr>
          </w:pPr>
          <w:hyperlink w:anchor="_Toc420934184" w:history="1">
            <w:r w:rsidR="00C1676A" w:rsidRPr="0009277C">
              <w:rPr>
                <w:rStyle w:val="Hyperlink"/>
                <w:noProof/>
              </w:rPr>
              <w:t>4.5.1.3</w:t>
            </w:r>
            <w:r w:rsidR="00C1676A">
              <w:rPr>
                <w:rFonts w:eastAsiaTheme="minorEastAsia" w:cstheme="minorBidi"/>
                <w:noProof/>
                <w:sz w:val="22"/>
                <w:szCs w:val="22"/>
              </w:rPr>
              <w:tab/>
            </w:r>
            <w:r w:rsidR="00C1676A" w:rsidRPr="0009277C">
              <w:rPr>
                <w:rStyle w:val="Hyperlink"/>
                <w:noProof/>
              </w:rPr>
              <w:t>Plumbing</w:t>
            </w:r>
            <w:r w:rsidR="00C1676A">
              <w:rPr>
                <w:noProof/>
                <w:webHidden/>
              </w:rPr>
              <w:tab/>
            </w:r>
            <w:r w:rsidR="00C1676A">
              <w:rPr>
                <w:noProof/>
                <w:webHidden/>
              </w:rPr>
              <w:fldChar w:fldCharType="begin"/>
            </w:r>
            <w:r w:rsidR="00C1676A">
              <w:rPr>
                <w:noProof/>
                <w:webHidden/>
              </w:rPr>
              <w:instrText xml:space="preserve"> PAGEREF _Toc420934184 \h </w:instrText>
            </w:r>
            <w:r w:rsidR="00C1676A">
              <w:rPr>
                <w:noProof/>
                <w:webHidden/>
              </w:rPr>
            </w:r>
            <w:r w:rsidR="00C1676A">
              <w:rPr>
                <w:noProof/>
                <w:webHidden/>
              </w:rPr>
              <w:fldChar w:fldCharType="separate"/>
            </w:r>
            <w:r w:rsidR="00F23082">
              <w:rPr>
                <w:noProof/>
                <w:webHidden/>
              </w:rPr>
              <w:t>100</w:t>
            </w:r>
            <w:r w:rsidR="00C1676A">
              <w:rPr>
                <w:noProof/>
                <w:webHidden/>
              </w:rPr>
              <w:fldChar w:fldCharType="end"/>
            </w:r>
          </w:hyperlink>
        </w:p>
        <w:p w14:paraId="7A522E82" w14:textId="77777777" w:rsidR="00C1676A" w:rsidRDefault="0059747A">
          <w:pPr>
            <w:pStyle w:val="TOC4"/>
            <w:tabs>
              <w:tab w:val="left" w:pos="1320"/>
              <w:tab w:val="right" w:leader="dot" w:pos="9350"/>
            </w:tabs>
            <w:rPr>
              <w:rFonts w:eastAsiaTheme="minorEastAsia" w:cstheme="minorBidi"/>
              <w:noProof/>
              <w:sz w:val="22"/>
              <w:szCs w:val="22"/>
            </w:rPr>
          </w:pPr>
          <w:hyperlink w:anchor="_Toc420934185" w:history="1">
            <w:r w:rsidR="00C1676A" w:rsidRPr="0009277C">
              <w:rPr>
                <w:rStyle w:val="Hyperlink"/>
                <w:noProof/>
              </w:rPr>
              <w:t>4.5.1.4</w:t>
            </w:r>
            <w:r w:rsidR="00C1676A">
              <w:rPr>
                <w:rFonts w:eastAsiaTheme="minorEastAsia" w:cstheme="minorBidi"/>
                <w:noProof/>
                <w:sz w:val="22"/>
                <w:szCs w:val="22"/>
              </w:rPr>
              <w:tab/>
            </w:r>
            <w:r w:rsidR="00C1676A" w:rsidRPr="0009277C">
              <w:rPr>
                <w:rStyle w:val="Hyperlink"/>
                <w:noProof/>
              </w:rPr>
              <w:t>Fire Protection/Life Safety Systems</w:t>
            </w:r>
            <w:r w:rsidR="00C1676A">
              <w:rPr>
                <w:noProof/>
                <w:webHidden/>
              </w:rPr>
              <w:tab/>
            </w:r>
            <w:r w:rsidR="00C1676A">
              <w:rPr>
                <w:noProof/>
                <w:webHidden/>
              </w:rPr>
              <w:fldChar w:fldCharType="begin"/>
            </w:r>
            <w:r w:rsidR="00C1676A">
              <w:rPr>
                <w:noProof/>
                <w:webHidden/>
              </w:rPr>
              <w:instrText xml:space="preserve"> PAGEREF _Toc420934185 \h </w:instrText>
            </w:r>
            <w:r w:rsidR="00C1676A">
              <w:rPr>
                <w:noProof/>
                <w:webHidden/>
              </w:rPr>
            </w:r>
            <w:r w:rsidR="00C1676A">
              <w:rPr>
                <w:noProof/>
                <w:webHidden/>
              </w:rPr>
              <w:fldChar w:fldCharType="separate"/>
            </w:r>
            <w:r w:rsidR="00F23082">
              <w:rPr>
                <w:noProof/>
                <w:webHidden/>
              </w:rPr>
              <w:t>100</w:t>
            </w:r>
            <w:r w:rsidR="00C1676A">
              <w:rPr>
                <w:noProof/>
                <w:webHidden/>
              </w:rPr>
              <w:fldChar w:fldCharType="end"/>
            </w:r>
          </w:hyperlink>
        </w:p>
        <w:p w14:paraId="3DCF3387" w14:textId="77777777" w:rsidR="00C1676A" w:rsidRDefault="0059747A">
          <w:pPr>
            <w:pStyle w:val="TOC3"/>
            <w:tabs>
              <w:tab w:val="left" w:pos="880"/>
              <w:tab w:val="right" w:leader="dot" w:pos="9350"/>
            </w:tabs>
            <w:rPr>
              <w:rFonts w:eastAsiaTheme="minorEastAsia" w:cstheme="minorBidi"/>
              <w:noProof/>
              <w:sz w:val="22"/>
              <w:szCs w:val="22"/>
            </w:rPr>
          </w:pPr>
          <w:hyperlink w:anchor="_Toc420934186" w:history="1">
            <w:r w:rsidR="00C1676A" w:rsidRPr="0009277C">
              <w:rPr>
                <w:rStyle w:val="Hyperlink"/>
                <w:noProof/>
              </w:rPr>
              <w:t>4.5.2</w:t>
            </w:r>
            <w:r w:rsidR="00C1676A">
              <w:rPr>
                <w:rFonts w:eastAsiaTheme="minorEastAsia" w:cstheme="minorBidi"/>
                <w:noProof/>
                <w:sz w:val="22"/>
                <w:szCs w:val="22"/>
              </w:rPr>
              <w:tab/>
            </w:r>
            <w:r w:rsidR="00C1676A" w:rsidRPr="0009277C">
              <w:rPr>
                <w:rStyle w:val="Hyperlink"/>
                <w:noProof/>
              </w:rPr>
              <w:t>Decay Pipe</w:t>
            </w:r>
            <w:r w:rsidR="00C1676A">
              <w:rPr>
                <w:noProof/>
                <w:webHidden/>
              </w:rPr>
              <w:tab/>
            </w:r>
            <w:r w:rsidR="00C1676A">
              <w:rPr>
                <w:noProof/>
                <w:webHidden/>
              </w:rPr>
              <w:fldChar w:fldCharType="begin"/>
            </w:r>
            <w:r w:rsidR="00C1676A">
              <w:rPr>
                <w:noProof/>
                <w:webHidden/>
              </w:rPr>
              <w:instrText xml:space="preserve"> PAGEREF _Toc420934186 \h </w:instrText>
            </w:r>
            <w:r w:rsidR="00C1676A">
              <w:rPr>
                <w:noProof/>
                <w:webHidden/>
              </w:rPr>
            </w:r>
            <w:r w:rsidR="00C1676A">
              <w:rPr>
                <w:noProof/>
                <w:webHidden/>
              </w:rPr>
              <w:fldChar w:fldCharType="separate"/>
            </w:r>
            <w:r w:rsidR="00F23082">
              <w:rPr>
                <w:noProof/>
                <w:webHidden/>
              </w:rPr>
              <w:t>101</w:t>
            </w:r>
            <w:r w:rsidR="00C1676A">
              <w:rPr>
                <w:noProof/>
                <w:webHidden/>
              </w:rPr>
              <w:fldChar w:fldCharType="end"/>
            </w:r>
          </w:hyperlink>
        </w:p>
        <w:p w14:paraId="50F89716" w14:textId="77777777" w:rsidR="00C1676A" w:rsidRDefault="0059747A">
          <w:pPr>
            <w:pStyle w:val="TOC4"/>
            <w:tabs>
              <w:tab w:val="left" w:pos="1320"/>
              <w:tab w:val="right" w:leader="dot" w:pos="9350"/>
            </w:tabs>
            <w:rPr>
              <w:rFonts w:eastAsiaTheme="minorEastAsia" w:cstheme="minorBidi"/>
              <w:noProof/>
              <w:sz w:val="22"/>
              <w:szCs w:val="22"/>
            </w:rPr>
          </w:pPr>
          <w:hyperlink w:anchor="_Toc420934187" w:history="1">
            <w:r w:rsidR="00C1676A" w:rsidRPr="0009277C">
              <w:rPr>
                <w:rStyle w:val="Hyperlink"/>
                <w:noProof/>
              </w:rPr>
              <w:t>4.5.2.1</w:t>
            </w:r>
            <w:r w:rsidR="00C1676A">
              <w:rPr>
                <w:rFonts w:eastAsiaTheme="minorEastAsia" w:cstheme="minorBidi"/>
                <w:noProof/>
                <w:sz w:val="22"/>
                <w:szCs w:val="22"/>
              </w:rPr>
              <w:tab/>
            </w:r>
            <w:r w:rsidR="00C1676A" w:rsidRPr="0009277C">
              <w:rPr>
                <w:rStyle w:val="Hyperlink"/>
                <w:noProof/>
              </w:rPr>
              <w:t>Decay Region Geosynthetic Barrier System</w:t>
            </w:r>
            <w:r w:rsidR="00C1676A">
              <w:rPr>
                <w:noProof/>
                <w:webHidden/>
              </w:rPr>
              <w:tab/>
            </w:r>
            <w:r w:rsidR="00C1676A">
              <w:rPr>
                <w:noProof/>
                <w:webHidden/>
              </w:rPr>
              <w:fldChar w:fldCharType="begin"/>
            </w:r>
            <w:r w:rsidR="00C1676A">
              <w:rPr>
                <w:noProof/>
                <w:webHidden/>
              </w:rPr>
              <w:instrText xml:space="preserve"> PAGEREF _Toc420934187 \h </w:instrText>
            </w:r>
            <w:r w:rsidR="00C1676A">
              <w:rPr>
                <w:noProof/>
                <w:webHidden/>
              </w:rPr>
            </w:r>
            <w:r w:rsidR="00C1676A">
              <w:rPr>
                <w:noProof/>
                <w:webHidden/>
              </w:rPr>
              <w:fldChar w:fldCharType="separate"/>
            </w:r>
            <w:r w:rsidR="00F23082">
              <w:rPr>
                <w:noProof/>
                <w:webHidden/>
              </w:rPr>
              <w:t>102</w:t>
            </w:r>
            <w:r w:rsidR="00C1676A">
              <w:rPr>
                <w:noProof/>
                <w:webHidden/>
              </w:rPr>
              <w:fldChar w:fldCharType="end"/>
            </w:r>
          </w:hyperlink>
        </w:p>
        <w:p w14:paraId="6BC9070C"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188" w:history="1">
            <w:r w:rsidR="00C1676A" w:rsidRPr="0009277C">
              <w:rPr>
                <w:rStyle w:val="Hyperlink"/>
                <w:noProof/>
              </w:rPr>
              <w:t>4.6</w:t>
            </w:r>
            <w:r w:rsidR="00C1676A">
              <w:rPr>
                <w:rFonts w:eastAsiaTheme="minorEastAsia" w:cstheme="minorBidi"/>
                <w:b w:val="0"/>
                <w:bCs w:val="0"/>
                <w:noProof/>
                <w:sz w:val="22"/>
                <w:szCs w:val="22"/>
              </w:rPr>
              <w:tab/>
            </w:r>
            <w:r w:rsidR="00C1676A" w:rsidRPr="0009277C">
              <w:rPr>
                <w:rStyle w:val="Hyperlink"/>
                <w:noProof/>
              </w:rPr>
              <w:t>Absorber Hall and Support Rooms</w:t>
            </w:r>
            <w:r w:rsidR="00C1676A">
              <w:rPr>
                <w:noProof/>
                <w:webHidden/>
              </w:rPr>
              <w:tab/>
            </w:r>
            <w:r w:rsidR="00C1676A">
              <w:rPr>
                <w:noProof/>
                <w:webHidden/>
              </w:rPr>
              <w:fldChar w:fldCharType="begin"/>
            </w:r>
            <w:r w:rsidR="00C1676A">
              <w:rPr>
                <w:noProof/>
                <w:webHidden/>
              </w:rPr>
              <w:instrText xml:space="preserve"> PAGEREF _Toc420934188 \h </w:instrText>
            </w:r>
            <w:r w:rsidR="00C1676A">
              <w:rPr>
                <w:noProof/>
                <w:webHidden/>
              </w:rPr>
            </w:r>
            <w:r w:rsidR="00C1676A">
              <w:rPr>
                <w:noProof/>
                <w:webHidden/>
              </w:rPr>
              <w:fldChar w:fldCharType="separate"/>
            </w:r>
            <w:r w:rsidR="00F23082">
              <w:rPr>
                <w:noProof/>
                <w:webHidden/>
              </w:rPr>
              <w:t>105</w:t>
            </w:r>
            <w:r w:rsidR="00C1676A">
              <w:rPr>
                <w:noProof/>
                <w:webHidden/>
              </w:rPr>
              <w:fldChar w:fldCharType="end"/>
            </w:r>
          </w:hyperlink>
        </w:p>
        <w:p w14:paraId="1A205252" w14:textId="77777777" w:rsidR="00C1676A" w:rsidRDefault="0059747A">
          <w:pPr>
            <w:pStyle w:val="TOC4"/>
            <w:tabs>
              <w:tab w:val="left" w:pos="1320"/>
              <w:tab w:val="right" w:leader="dot" w:pos="9350"/>
            </w:tabs>
            <w:rPr>
              <w:rFonts w:eastAsiaTheme="minorEastAsia" w:cstheme="minorBidi"/>
              <w:noProof/>
              <w:sz w:val="22"/>
              <w:szCs w:val="22"/>
            </w:rPr>
          </w:pPr>
          <w:hyperlink w:anchor="_Toc420934189" w:history="1">
            <w:r w:rsidR="00C1676A" w:rsidRPr="0009277C">
              <w:rPr>
                <w:rStyle w:val="Hyperlink"/>
                <w:noProof/>
              </w:rPr>
              <w:t>4.6.1.1</w:t>
            </w:r>
            <w:r w:rsidR="00C1676A">
              <w:rPr>
                <w:rFonts w:eastAsiaTheme="minorEastAsia" w:cstheme="minorBidi"/>
                <w:noProof/>
                <w:sz w:val="22"/>
                <w:szCs w:val="22"/>
              </w:rPr>
              <w:tab/>
            </w:r>
            <w:r w:rsidR="00C1676A" w:rsidRPr="0009277C">
              <w:rPr>
                <w:rStyle w:val="Hyperlink"/>
                <w:noProof/>
              </w:rPr>
              <w:t>Grouting of the Rock Mass in the Decay/Absorber Region</w:t>
            </w:r>
            <w:r w:rsidR="00C1676A">
              <w:rPr>
                <w:noProof/>
                <w:webHidden/>
              </w:rPr>
              <w:tab/>
            </w:r>
            <w:r w:rsidR="00C1676A">
              <w:rPr>
                <w:noProof/>
                <w:webHidden/>
              </w:rPr>
              <w:fldChar w:fldCharType="begin"/>
            </w:r>
            <w:r w:rsidR="00C1676A">
              <w:rPr>
                <w:noProof/>
                <w:webHidden/>
              </w:rPr>
              <w:instrText xml:space="preserve"> PAGEREF _Toc420934189 \h </w:instrText>
            </w:r>
            <w:r w:rsidR="00C1676A">
              <w:rPr>
                <w:noProof/>
                <w:webHidden/>
              </w:rPr>
            </w:r>
            <w:r w:rsidR="00C1676A">
              <w:rPr>
                <w:noProof/>
                <w:webHidden/>
              </w:rPr>
              <w:fldChar w:fldCharType="separate"/>
            </w:r>
            <w:r w:rsidR="00F23082">
              <w:rPr>
                <w:noProof/>
                <w:webHidden/>
              </w:rPr>
              <w:t>106</w:t>
            </w:r>
            <w:r w:rsidR="00C1676A">
              <w:rPr>
                <w:noProof/>
                <w:webHidden/>
              </w:rPr>
              <w:fldChar w:fldCharType="end"/>
            </w:r>
          </w:hyperlink>
        </w:p>
        <w:p w14:paraId="6502CA1C" w14:textId="77777777" w:rsidR="00C1676A" w:rsidRDefault="0059747A">
          <w:pPr>
            <w:pStyle w:val="TOC4"/>
            <w:tabs>
              <w:tab w:val="left" w:pos="1320"/>
              <w:tab w:val="right" w:leader="dot" w:pos="9350"/>
            </w:tabs>
            <w:rPr>
              <w:rFonts w:eastAsiaTheme="minorEastAsia" w:cstheme="minorBidi"/>
              <w:noProof/>
              <w:sz w:val="22"/>
              <w:szCs w:val="22"/>
            </w:rPr>
          </w:pPr>
          <w:hyperlink w:anchor="_Toc420934190" w:history="1">
            <w:r w:rsidR="00C1676A" w:rsidRPr="0009277C">
              <w:rPr>
                <w:rStyle w:val="Hyperlink"/>
                <w:noProof/>
              </w:rPr>
              <w:t>4.6.1.2</w:t>
            </w:r>
            <w:r w:rsidR="00C1676A">
              <w:rPr>
                <w:rFonts w:eastAsiaTheme="minorEastAsia" w:cstheme="minorBidi"/>
                <w:noProof/>
                <w:sz w:val="22"/>
                <w:szCs w:val="22"/>
              </w:rPr>
              <w:tab/>
            </w:r>
            <w:r w:rsidR="00C1676A" w:rsidRPr="0009277C">
              <w:rPr>
                <w:rStyle w:val="Hyperlink"/>
                <w:noProof/>
              </w:rPr>
              <w:t>Mechanical</w:t>
            </w:r>
            <w:r w:rsidR="00C1676A">
              <w:rPr>
                <w:noProof/>
                <w:webHidden/>
              </w:rPr>
              <w:tab/>
            </w:r>
            <w:r w:rsidR="00C1676A">
              <w:rPr>
                <w:noProof/>
                <w:webHidden/>
              </w:rPr>
              <w:fldChar w:fldCharType="begin"/>
            </w:r>
            <w:r w:rsidR="00C1676A">
              <w:rPr>
                <w:noProof/>
                <w:webHidden/>
              </w:rPr>
              <w:instrText xml:space="preserve"> PAGEREF _Toc420934190 \h </w:instrText>
            </w:r>
            <w:r w:rsidR="00C1676A">
              <w:rPr>
                <w:noProof/>
                <w:webHidden/>
              </w:rPr>
            </w:r>
            <w:r w:rsidR="00C1676A">
              <w:rPr>
                <w:noProof/>
                <w:webHidden/>
              </w:rPr>
              <w:fldChar w:fldCharType="separate"/>
            </w:r>
            <w:r w:rsidR="00F23082">
              <w:rPr>
                <w:noProof/>
                <w:webHidden/>
              </w:rPr>
              <w:t>107</w:t>
            </w:r>
            <w:r w:rsidR="00C1676A">
              <w:rPr>
                <w:noProof/>
                <w:webHidden/>
              </w:rPr>
              <w:fldChar w:fldCharType="end"/>
            </w:r>
          </w:hyperlink>
        </w:p>
        <w:p w14:paraId="37108876" w14:textId="77777777" w:rsidR="00C1676A" w:rsidRDefault="0059747A">
          <w:pPr>
            <w:pStyle w:val="TOC4"/>
            <w:tabs>
              <w:tab w:val="left" w:pos="1320"/>
              <w:tab w:val="right" w:leader="dot" w:pos="9350"/>
            </w:tabs>
            <w:rPr>
              <w:rFonts w:eastAsiaTheme="minorEastAsia" w:cstheme="minorBidi"/>
              <w:noProof/>
              <w:sz w:val="22"/>
              <w:szCs w:val="22"/>
            </w:rPr>
          </w:pPr>
          <w:hyperlink w:anchor="_Toc420934191" w:history="1">
            <w:r w:rsidR="00C1676A" w:rsidRPr="0009277C">
              <w:rPr>
                <w:rStyle w:val="Hyperlink"/>
                <w:noProof/>
              </w:rPr>
              <w:t>4.6.1.3</w:t>
            </w:r>
            <w:r w:rsidR="00C1676A">
              <w:rPr>
                <w:rFonts w:eastAsiaTheme="minorEastAsia" w:cstheme="minorBidi"/>
                <w:noProof/>
                <w:sz w:val="22"/>
                <w:szCs w:val="22"/>
              </w:rPr>
              <w:tab/>
            </w:r>
            <w:r w:rsidR="00C1676A" w:rsidRPr="0009277C">
              <w:rPr>
                <w:rStyle w:val="Hyperlink"/>
                <w:noProof/>
              </w:rPr>
              <w:t>Electrical</w:t>
            </w:r>
            <w:r w:rsidR="00C1676A">
              <w:rPr>
                <w:noProof/>
                <w:webHidden/>
              </w:rPr>
              <w:tab/>
            </w:r>
            <w:r w:rsidR="00C1676A">
              <w:rPr>
                <w:noProof/>
                <w:webHidden/>
              </w:rPr>
              <w:fldChar w:fldCharType="begin"/>
            </w:r>
            <w:r w:rsidR="00C1676A">
              <w:rPr>
                <w:noProof/>
                <w:webHidden/>
              </w:rPr>
              <w:instrText xml:space="preserve"> PAGEREF _Toc420934191 \h </w:instrText>
            </w:r>
            <w:r w:rsidR="00C1676A">
              <w:rPr>
                <w:noProof/>
                <w:webHidden/>
              </w:rPr>
            </w:r>
            <w:r w:rsidR="00C1676A">
              <w:rPr>
                <w:noProof/>
                <w:webHidden/>
              </w:rPr>
              <w:fldChar w:fldCharType="separate"/>
            </w:r>
            <w:r w:rsidR="00F23082">
              <w:rPr>
                <w:noProof/>
                <w:webHidden/>
              </w:rPr>
              <w:t>107</w:t>
            </w:r>
            <w:r w:rsidR="00C1676A">
              <w:rPr>
                <w:noProof/>
                <w:webHidden/>
              </w:rPr>
              <w:fldChar w:fldCharType="end"/>
            </w:r>
          </w:hyperlink>
        </w:p>
        <w:p w14:paraId="104FED1D" w14:textId="77777777" w:rsidR="00C1676A" w:rsidRDefault="0059747A">
          <w:pPr>
            <w:pStyle w:val="TOC4"/>
            <w:tabs>
              <w:tab w:val="left" w:pos="1320"/>
              <w:tab w:val="right" w:leader="dot" w:pos="9350"/>
            </w:tabs>
            <w:rPr>
              <w:rFonts w:eastAsiaTheme="minorEastAsia" w:cstheme="minorBidi"/>
              <w:noProof/>
              <w:sz w:val="22"/>
              <w:szCs w:val="22"/>
            </w:rPr>
          </w:pPr>
          <w:hyperlink w:anchor="_Toc420934192" w:history="1">
            <w:r w:rsidR="00C1676A" w:rsidRPr="0009277C">
              <w:rPr>
                <w:rStyle w:val="Hyperlink"/>
                <w:noProof/>
              </w:rPr>
              <w:t>4.6.1.4</w:t>
            </w:r>
            <w:r w:rsidR="00C1676A">
              <w:rPr>
                <w:rFonts w:eastAsiaTheme="minorEastAsia" w:cstheme="minorBidi"/>
                <w:noProof/>
                <w:sz w:val="22"/>
                <w:szCs w:val="22"/>
              </w:rPr>
              <w:tab/>
            </w:r>
            <w:r w:rsidR="00C1676A" w:rsidRPr="0009277C">
              <w:rPr>
                <w:rStyle w:val="Hyperlink"/>
                <w:noProof/>
              </w:rPr>
              <w:t>Plumbing</w:t>
            </w:r>
            <w:r w:rsidR="00C1676A">
              <w:rPr>
                <w:noProof/>
                <w:webHidden/>
              </w:rPr>
              <w:tab/>
            </w:r>
            <w:r w:rsidR="00C1676A">
              <w:rPr>
                <w:noProof/>
                <w:webHidden/>
              </w:rPr>
              <w:fldChar w:fldCharType="begin"/>
            </w:r>
            <w:r w:rsidR="00C1676A">
              <w:rPr>
                <w:noProof/>
                <w:webHidden/>
              </w:rPr>
              <w:instrText xml:space="preserve"> PAGEREF _Toc420934192 \h </w:instrText>
            </w:r>
            <w:r w:rsidR="00C1676A">
              <w:rPr>
                <w:noProof/>
                <w:webHidden/>
              </w:rPr>
            </w:r>
            <w:r w:rsidR="00C1676A">
              <w:rPr>
                <w:noProof/>
                <w:webHidden/>
              </w:rPr>
              <w:fldChar w:fldCharType="separate"/>
            </w:r>
            <w:r w:rsidR="00F23082">
              <w:rPr>
                <w:noProof/>
                <w:webHidden/>
              </w:rPr>
              <w:t>107</w:t>
            </w:r>
            <w:r w:rsidR="00C1676A">
              <w:rPr>
                <w:noProof/>
                <w:webHidden/>
              </w:rPr>
              <w:fldChar w:fldCharType="end"/>
            </w:r>
          </w:hyperlink>
        </w:p>
        <w:p w14:paraId="654827A2" w14:textId="77777777" w:rsidR="00C1676A" w:rsidRDefault="0059747A">
          <w:pPr>
            <w:pStyle w:val="TOC4"/>
            <w:tabs>
              <w:tab w:val="left" w:pos="1320"/>
              <w:tab w:val="right" w:leader="dot" w:pos="9350"/>
            </w:tabs>
            <w:rPr>
              <w:rFonts w:eastAsiaTheme="minorEastAsia" w:cstheme="minorBidi"/>
              <w:noProof/>
              <w:sz w:val="22"/>
              <w:szCs w:val="22"/>
            </w:rPr>
          </w:pPr>
          <w:hyperlink w:anchor="_Toc420934193" w:history="1">
            <w:r w:rsidR="00C1676A" w:rsidRPr="0009277C">
              <w:rPr>
                <w:rStyle w:val="Hyperlink"/>
                <w:noProof/>
              </w:rPr>
              <w:t>4.6.1.5</w:t>
            </w:r>
            <w:r w:rsidR="00C1676A">
              <w:rPr>
                <w:rFonts w:eastAsiaTheme="minorEastAsia" w:cstheme="minorBidi"/>
                <w:noProof/>
                <w:sz w:val="22"/>
                <w:szCs w:val="22"/>
              </w:rPr>
              <w:tab/>
            </w:r>
            <w:r w:rsidR="00C1676A" w:rsidRPr="0009277C">
              <w:rPr>
                <w:rStyle w:val="Hyperlink"/>
                <w:noProof/>
              </w:rPr>
              <w:t>Fire Protection/Life Safety Systems</w:t>
            </w:r>
            <w:r w:rsidR="00C1676A">
              <w:rPr>
                <w:noProof/>
                <w:webHidden/>
              </w:rPr>
              <w:tab/>
            </w:r>
            <w:r w:rsidR="00C1676A">
              <w:rPr>
                <w:noProof/>
                <w:webHidden/>
              </w:rPr>
              <w:fldChar w:fldCharType="begin"/>
            </w:r>
            <w:r w:rsidR="00C1676A">
              <w:rPr>
                <w:noProof/>
                <w:webHidden/>
              </w:rPr>
              <w:instrText xml:space="preserve"> PAGEREF _Toc420934193 \h </w:instrText>
            </w:r>
            <w:r w:rsidR="00C1676A">
              <w:rPr>
                <w:noProof/>
                <w:webHidden/>
              </w:rPr>
            </w:r>
            <w:r w:rsidR="00C1676A">
              <w:rPr>
                <w:noProof/>
                <w:webHidden/>
              </w:rPr>
              <w:fldChar w:fldCharType="separate"/>
            </w:r>
            <w:r w:rsidR="00F23082">
              <w:rPr>
                <w:noProof/>
                <w:webHidden/>
              </w:rPr>
              <w:t>107</w:t>
            </w:r>
            <w:r w:rsidR="00C1676A">
              <w:rPr>
                <w:noProof/>
                <w:webHidden/>
              </w:rPr>
              <w:fldChar w:fldCharType="end"/>
            </w:r>
          </w:hyperlink>
        </w:p>
        <w:p w14:paraId="1C25513D" w14:textId="77777777" w:rsidR="00C1676A" w:rsidRDefault="0059747A">
          <w:pPr>
            <w:pStyle w:val="TOC3"/>
            <w:tabs>
              <w:tab w:val="left" w:pos="880"/>
              <w:tab w:val="right" w:leader="dot" w:pos="9350"/>
            </w:tabs>
            <w:rPr>
              <w:rFonts w:eastAsiaTheme="minorEastAsia" w:cstheme="minorBidi"/>
              <w:noProof/>
              <w:sz w:val="22"/>
              <w:szCs w:val="22"/>
            </w:rPr>
          </w:pPr>
          <w:hyperlink w:anchor="_Toc420934194" w:history="1">
            <w:r w:rsidR="00C1676A" w:rsidRPr="0009277C">
              <w:rPr>
                <w:rStyle w:val="Hyperlink"/>
                <w:noProof/>
              </w:rPr>
              <w:t>4.6.2</w:t>
            </w:r>
            <w:r w:rsidR="00C1676A">
              <w:rPr>
                <w:rFonts w:eastAsiaTheme="minorEastAsia" w:cstheme="minorBidi"/>
                <w:noProof/>
                <w:sz w:val="22"/>
                <w:szCs w:val="22"/>
              </w:rPr>
              <w:tab/>
            </w:r>
            <w:r w:rsidR="00C1676A" w:rsidRPr="0009277C">
              <w:rPr>
                <w:rStyle w:val="Hyperlink"/>
                <w:noProof/>
              </w:rPr>
              <w:t>Near Detector Hall and Support Rooms</w:t>
            </w:r>
            <w:r w:rsidR="00C1676A">
              <w:rPr>
                <w:noProof/>
                <w:webHidden/>
              </w:rPr>
              <w:tab/>
            </w:r>
            <w:r w:rsidR="00C1676A">
              <w:rPr>
                <w:noProof/>
                <w:webHidden/>
              </w:rPr>
              <w:fldChar w:fldCharType="begin"/>
            </w:r>
            <w:r w:rsidR="00C1676A">
              <w:rPr>
                <w:noProof/>
                <w:webHidden/>
              </w:rPr>
              <w:instrText xml:space="preserve"> PAGEREF _Toc420934194 \h </w:instrText>
            </w:r>
            <w:r w:rsidR="00C1676A">
              <w:rPr>
                <w:noProof/>
                <w:webHidden/>
              </w:rPr>
            </w:r>
            <w:r w:rsidR="00C1676A">
              <w:rPr>
                <w:noProof/>
                <w:webHidden/>
              </w:rPr>
              <w:fldChar w:fldCharType="separate"/>
            </w:r>
            <w:r w:rsidR="00F23082">
              <w:rPr>
                <w:noProof/>
                <w:webHidden/>
              </w:rPr>
              <w:t>108</w:t>
            </w:r>
            <w:r w:rsidR="00C1676A">
              <w:rPr>
                <w:noProof/>
                <w:webHidden/>
              </w:rPr>
              <w:fldChar w:fldCharType="end"/>
            </w:r>
          </w:hyperlink>
        </w:p>
        <w:p w14:paraId="5EAA4D67" w14:textId="77777777" w:rsidR="00C1676A" w:rsidRDefault="0059747A">
          <w:pPr>
            <w:pStyle w:val="TOC4"/>
            <w:tabs>
              <w:tab w:val="left" w:pos="1320"/>
              <w:tab w:val="right" w:leader="dot" w:pos="9350"/>
            </w:tabs>
            <w:rPr>
              <w:rFonts w:eastAsiaTheme="minorEastAsia" w:cstheme="minorBidi"/>
              <w:noProof/>
              <w:sz w:val="22"/>
              <w:szCs w:val="22"/>
            </w:rPr>
          </w:pPr>
          <w:hyperlink w:anchor="_Toc420934195" w:history="1">
            <w:r w:rsidR="00C1676A" w:rsidRPr="0009277C">
              <w:rPr>
                <w:rStyle w:val="Hyperlink"/>
                <w:noProof/>
              </w:rPr>
              <w:t>4.6.2.1</w:t>
            </w:r>
            <w:r w:rsidR="00C1676A">
              <w:rPr>
                <w:rFonts w:eastAsiaTheme="minorEastAsia" w:cstheme="minorBidi"/>
                <w:noProof/>
                <w:sz w:val="22"/>
                <w:szCs w:val="22"/>
              </w:rPr>
              <w:tab/>
            </w:r>
            <w:r w:rsidR="00C1676A" w:rsidRPr="0009277C">
              <w:rPr>
                <w:rStyle w:val="Hyperlink"/>
                <w:noProof/>
              </w:rPr>
              <w:t>Mechanical</w:t>
            </w:r>
            <w:r w:rsidR="00C1676A">
              <w:rPr>
                <w:noProof/>
                <w:webHidden/>
              </w:rPr>
              <w:tab/>
            </w:r>
            <w:r w:rsidR="00C1676A">
              <w:rPr>
                <w:noProof/>
                <w:webHidden/>
              </w:rPr>
              <w:fldChar w:fldCharType="begin"/>
            </w:r>
            <w:r w:rsidR="00C1676A">
              <w:rPr>
                <w:noProof/>
                <w:webHidden/>
              </w:rPr>
              <w:instrText xml:space="preserve"> PAGEREF _Toc420934195 \h </w:instrText>
            </w:r>
            <w:r w:rsidR="00C1676A">
              <w:rPr>
                <w:noProof/>
                <w:webHidden/>
              </w:rPr>
            </w:r>
            <w:r w:rsidR="00C1676A">
              <w:rPr>
                <w:noProof/>
                <w:webHidden/>
              </w:rPr>
              <w:fldChar w:fldCharType="separate"/>
            </w:r>
            <w:r w:rsidR="00F23082">
              <w:rPr>
                <w:noProof/>
                <w:webHidden/>
              </w:rPr>
              <w:t>110</w:t>
            </w:r>
            <w:r w:rsidR="00C1676A">
              <w:rPr>
                <w:noProof/>
                <w:webHidden/>
              </w:rPr>
              <w:fldChar w:fldCharType="end"/>
            </w:r>
          </w:hyperlink>
        </w:p>
        <w:p w14:paraId="466843C1" w14:textId="77777777" w:rsidR="00C1676A" w:rsidRDefault="0059747A">
          <w:pPr>
            <w:pStyle w:val="TOC4"/>
            <w:tabs>
              <w:tab w:val="left" w:pos="1320"/>
              <w:tab w:val="right" w:leader="dot" w:pos="9350"/>
            </w:tabs>
            <w:rPr>
              <w:rFonts w:eastAsiaTheme="minorEastAsia" w:cstheme="minorBidi"/>
              <w:noProof/>
              <w:sz w:val="22"/>
              <w:szCs w:val="22"/>
            </w:rPr>
          </w:pPr>
          <w:hyperlink w:anchor="_Toc420934196" w:history="1">
            <w:r w:rsidR="00C1676A" w:rsidRPr="0009277C">
              <w:rPr>
                <w:rStyle w:val="Hyperlink"/>
                <w:noProof/>
              </w:rPr>
              <w:t>4.6.2.2</w:t>
            </w:r>
            <w:r w:rsidR="00C1676A">
              <w:rPr>
                <w:rFonts w:eastAsiaTheme="minorEastAsia" w:cstheme="minorBidi"/>
                <w:noProof/>
                <w:sz w:val="22"/>
                <w:szCs w:val="22"/>
              </w:rPr>
              <w:tab/>
            </w:r>
            <w:r w:rsidR="00C1676A" w:rsidRPr="0009277C">
              <w:rPr>
                <w:rStyle w:val="Hyperlink"/>
                <w:noProof/>
              </w:rPr>
              <w:t>Electrical</w:t>
            </w:r>
            <w:r w:rsidR="00C1676A">
              <w:rPr>
                <w:noProof/>
                <w:webHidden/>
              </w:rPr>
              <w:tab/>
            </w:r>
            <w:r w:rsidR="00C1676A">
              <w:rPr>
                <w:noProof/>
                <w:webHidden/>
              </w:rPr>
              <w:fldChar w:fldCharType="begin"/>
            </w:r>
            <w:r w:rsidR="00C1676A">
              <w:rPr>
                <w:noProof/>
                <w:webHidden/>
              </w:rPr>
              <w:instrText xml:space="preserve"> PAGEREF _Toc420934196 \h </w:instrText>
            </w:r>
            <w:r w:rsidR="00C1676A">
              <w:rPr>
                <w:noProof/>
                <w:webHidden/>
              </w:rPr>
            </w:r>
            <w:r w:rsidR="00C1676A">
              <w:rPr>
                <w:noProof/>
                <w:webHidden/>
              </w:rPr>
              <w:fldChar w:fldCharType="separate"/>
            </w:r>
            <w:r w:rsidR="00F23082">
              <w:rPr>
                <w:noProof/>
                <w:webHidden/>
              </w:rPr>
              <w:t>110</w:t>
            </w:r>
            <w:r w:rsidR="00C1676A">
              <w:rPr>
                <w:noProof/>
                <w:webHidden/>
              </w:rPr>
              <w:fldChar w:fldCharType="end"/>
            </w:r>
          </w:hyperlink>
        </w:p>
        <w:p w14:paraId="28FC2D10" w14:textId="77777777" w:rsidR="00C1676A" w:rsidRDefault="0059747A">
          <w:pPr>
            <w:pStyle w:val="TOC4"/>
            <w:tabs>
              <w:tab w:val="left" w:pos="1320"/>
              <w:tab w:val="right" w:leader="dot" w:pos="9350"/>
            </w:tabs>
            <w:rPr>
              <w:rFonts w:eastAsiaTheme="minorEastAsia" w:cstheme="minorBidi"/>
              <w:noProof/>
              <w:sz w:val="22"/>
              <w:szCs w:val="22"/>
            </w:rPr>
          </w:pPr>
          <w:hyperlink w:anchor="_Toc420934197" w:history="1">
            <w:r w:rsidR="00C1676A" w:rsidRPr="0009277C">
              <w:rPr>
                <w:rStyle w:val="Hyperlink"/>
                <w:noProof/>
              </w:rPr>
              <w:t>4.6.2.3</w:t>
            </w:r>
            <w:r w:rsidR="00C1676A">
              <w:rPr>
                <w:rFonts w:eastAsiaTheme="minorEastAsia" w:cstheme="minorBidi"/>
                <w:noProof/>
                <w:sz w:val="22"/>
                <w:szCs w:val="22"/>
              </w:rPr>
              <w:tab/>
            </w:r>
            <w:r w:rsidR="00C1676A" w:rsidRPr="0009277C">
              <w:rPr>
                <w:rStyle w:val="Hyperlink"/>
                <w:noProof/>
              </w:rPr>
              <w:t>Plumbing</w:t>
            </w:r>
            <w:r w:rsidR="00C1676A">
              <w:rPr>
                <w:noProof/>
                <w:webHidden/>
              </w:rPr>
              <w:tab/>
            </w:r>
            <w:r w:rsidR="00C1676A">
              <w:rPr>
                <w:noProof/>
                <w:webHidden/>
              </w:rPr>
              <w:fldChar w:fldCharType="begin"/>
            </w:r>
            <w:r w:rsidR="00C1676A">
              <w:rPr>
                <w:noProof/>
                <w:webHidden/>
              </w:rPr>
              <w:instrText xml:space="preserve"> PAGEREF _Toc420934197 \h </w:instrText>
            </w:r>
            <w:r w:rsidR="00C1676A">
              <w:rPr>
                <w:noProof/>
                <w:webHidden/>
              </w:rPr>
            </w:r>
            <w:r w:rsidR="00C1676A">
              <w:rPr>
                <w:noProof/>
                <w:webHidden/>
              </w:rPr>
              <w:fldChar w:fldCharType="separate"/>
            </w:r>
            <w:r w:rsidR="00F23082">
              <w:rPr>
                <w:noProof/>
                <w:webHidden/>
              </w:rPr>
              <w:t>110</w:t>
            </w:r>
            <w:r w:rsidR="00C1676A">
              <w:rPr>
                <w:noProof/>
                <w:webHidden/>
              </w:rPr>
              <w:fldChar w:fldCharType="end"/>
            </w:r>
          </w:hyperlink>
        </w:p>
        <w:p w14:paraId="6D599281" w14:textId="77777777" w:rsidR="00C1676A" w:rsidRDefault="0059747A">
          <w:pPr>
            <w:pStyle w:val="TOC4"/>
            <w:tabs>
              <w:tab w:val="left" w:pos="1320"/>
              <w:tab w:val="right" w:leader="dot" w:pos="9350"/>
            </w:tabs>
            <w:rPr>
              <w:rFonts w:eastAsiaTheme="minorEastAsia" w:cstheme="minorBidi"/>
              <w:noProof/>
              <w:sz w:val="22"/>
              <w:szCs w:val="22"/>
            </w:rPr>
          </w:pPr>
          <w:hyperlink w:anchor="_Toc420934198" w:history="1">
            <w:r w:rsidR="00C1676A" w:rsidRPr="0009277C">
              <w:rPr>
                <w:rStyle w:val="Hyperlink"/>
                <w:noProof/>
              </w:rPr>
              <w:t>4.6.2.4</w:t>
            </w:r>
            <w:r w:rsidR="00C1676A">
              <w:rPr>
                <w:rFonts w:eastAsiaTheme="minorEastAsia" w:cstheme="minorBidi"/>
                <w:noProof/>
                <w:sz w:val="22"/>
                <w:szCs w:val="22"/>
              </w:rPr>
              <w:tab/>
            </w:r>
            <w:r w:rsidR="00C1676A" w:rsidRPr="0009277C">
              <w:rPr>
                <w:rStyle w:val="Hyperlink"/>
                <w:noProof/>
              </w:rPr>
              <w:t>Fire Protection/Life Safety Systems</w:t>
            </w:r>
            <w:r w:rsidR="00C1676A">
              <w:rPr>
                <w:noProof/>
                <w:webHidden/>
              </w:rPr>
              <w:tab/>
            </w:r>
            <w:r w:rsidR="00C1676A">
              <w:rPr>
                <w:noProof/>
                <w:webHidden/>
              </w:rPr>
              <w:fldChar w:fldCharType="begin"/>
            </w:r>
            <w:r w:rsidR="00C1676A">
              <w:rPr>
                <w:noProof/>
                <w:webHidden/>
              </w:rPr>
              <w:instrText xml:space="preserve"> PAGEREF _Toc420934198 \h </w:instrText>
            </w:r>
            <w:r w:rsidR="00C1676A">
              <w:rPr>
                <w:noProof/>
                <w:webHidden/>
              </w:rPr>
            </w:r>
            <w:r w:rsidR="00C1676A">
              <w:rPr>
                <w:noProof/>
                <w:webHidden/>
              </w:rPr>
              <w:fldChar w:fldCharType="separate"/>
            </w:r>
            <w:r w:rsidR="00F23082">
              <w:rPr>
                <w:noProof/>
                <w:webHidden/>
              </w:rPr>
              <w:t>110</w:t>
            </w:r>
            <w:r w:rsidR="00C1676A">
              <w:rPr>
                <w:noProof/>
                <w:webHidden/>
              </w:rPr>
              <w:fldChar w:fldCharType="end"/>
            </w:r>
          </w:hyperlink>
        </w:p>
        <w:p w14:paraId="20565AF2" w14:textId="77777777" w:rsidR="00C1676A" w:rsidRDefault="0059747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934199" w:history="1">
            <w:r w:rsidR="00C1676A" w:rsidRPr="0009277C">
              <w:rPr>
                <w:rStyle w:val="Hyperlink"/>
                <w:noProof/>
              </w:rPr>
              <w:t>5</w:t>
            </w:r>
            <w:r w:rsidR="00C1676A">
              <w:rPr>
                <w:rFonts w:asciiTheme="minorHAnsi" w:eastAsiaTheme="minorEastAsia" w:hAnsiTheme="minorHAnsi" w:cstheme="minorBidi"/>
                <w:b w:val="0"/>
                <w:bCs w:val="0"/>
                <w:caps w:val="0"/>
                <w:noProof/>
                <w:sz w:val="22"/>
                <w:szCs w:val="22"/>
              </w:rPr>
              <w:tab/>
            </w:r>
            <w:r w:rsidR="00C1676A" w:rsidRPr="0009277C">
              <w:rPr>
                <w:rStyle w:val="Hyperlink"/>
                <w:noProof/>
              </w:rPr>
              <w:t>Near Site Facilities: Beamline</w:t>
            </w:r>
            <w:r w:rsidR="00C1676A">
              <w:rPr>
                <w:noProof/>
                <w:webHidden/>
              </w:rPr>
              <w:tab/>
            </w:r>
            <w:r w:rsidR="00C1676A">
              <w:rPr>
                <w:noProof/>
                <w:webHidden/>
              </w:rPr>
              <w:fldChar w:fldCharType="begin"/>
            </w:r>
            <w:r w:rsidR="00C1676A">
              <w:rPr>
                <w:noProof/>
                <w:webHidden/>
              </w:rPr>
              <w:instrText xml:space="preserve"> PAGEREF _Toc420934199 \h </w:instrText>
            </w:r>
            <w:r w:rsidR="00C1676A">
              <w:rPr>
                <w:noProof/>
                <w:webHidden/>
              </w:rPr>
            </w:r>
            <w:r w:rsidR="00C1676A">
              <w:rPr>
                <w:noProof/>
                <w:webHidden/>
              </w:rPr>
              <w:fldChar w:fldCharType="separate"/>
            </w:r>
            <w:r w:rsidR="00F23082">
              <w:rPr>
                <w:noProof/>
                <w:webHidden/>
              </w:rPr>
              <w:t>111</w:t>
            </w:r>
            <w:r w:rsidR="00C1676A">
              <w:rPr>
                <w:noProof/>
                <w:webHidden/>
              </w:rPr>
              <w:fldChar w:fldCharType="end"/>
            </w:r>
          </w:hyperlink>
        </w:p>
        <w:p w14:paraId="2BEBC7F6"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200" w:history="1">
            <w:r w:rsidR="00C1676A" w:rsidRPr="0009277C">
              <w:rPr>
                <w:rStyle w:val="Hyperlink"/>
                <w:noProof/>
              </w:rPr>
              <w:t>5.1</w:t>
            </w:r>
            <w:r w:rsidR="00C1676A">
              <w:rPr>
                <w:rFonts w:eastAsiaTheme="minorEastAsia" w:cstheme="minorBidi"/>
                <w:b w:val="0"/>
                <w:bCs w:val="0"/>
                <w:noProof/>
                <w:sz w:val="22"/>
                <w:szCs w:val="22"/>
              </w:rPr>
              <w:tab/>
            </w:r>
            <w:r w:rsidR="00C1676A" w:rsidRPr="0009277C">
              <w:rPr>
                <w:rStyle w:val="Hyperlink"/>
                <w:noProof/>
              </w:rPr>
              <w:t>Introduction</w:t>
            </w:r>
            <w:r w:rsidR="00C1676A">
              <w:rPr>
                <w:noProof/>
                <w:webHidden/>
              </w:rPr>
              <w:tab/>
            </w:r>
            <w:r w:rsidR="00C1676A">
              <w:rPr>
                <w:noProof/>
                <w:webHidden/>
              </w:rPr>
              <w:fldChar w:fldCharType="begin"/>
            </w:r>
            <w:r w:rsidR="00C1676A">
              <w:rPr>
                <w:noProof/>
                <w:webHidden/>
              </w:rPr>
              <w:instrText xml:space="preserve"> PAGEREF _Toc420934200 \h </w:instrText>
            </w:r>
            <w:r w:rsidR="00C1676A">
              <w:rPr>
                <w:noProof/>
                <w:webHidden/>
              </w:rPr>
            </w:r>
            <w:r w:rsidR="00C1676A">
              <w:rPr>
                <w:noProof/>
                <w:webHidden/>
              </w:rPr>
              <w:fldChar w:fldCharType="separate"/>
            </w:r>
            <w:r w:rsidR="00F23082">
              <w:rPr>
                <w:noProof/>
                <w:webHidden/>
              </w:rPr>
              <w:t>111</w:t>
            </w:r>
            <w:r w:rsidR="00C1676A">
              <w:rPr>
                <w:noProof/>
                <w:webHidden/>
              </w:rPr>
              <w:fldChar w:fldCharType="end"/>
            </w:r>
          </w:hyperlink>
        </w:p>
        <w:p w14:paraId="0F62FE3D" w14:textId="77777777" w:rsidR="00C1676A" w:rsidRDefault="0059747A">
          <w:pPr>
            <w:pStyle w:val="TOC3"/>
            <w:tabs>
              <w:tab w:val="left" w:pos="880"/>
              <w:tab w:val="right" w:leader="dot" w:pos="9350"/>
            </w:tabs>
            <w:rPr>
              <w:rFonts w:eastAsiaTheme="minorEastAsia" w:cstheme="minorBidi"/>
              <w:noProof/>
              <w:sz w:val="22"/>
              <w:szCs w:val="22"/>
            </w:rPr>
          </w:pPr>
          <w:hyperlink w:anchor="_Toc420934201" w:history="1">
            <w:r w:rsidR="00C1676A" w:rsidRPr="0009277C">
              <w:rPr>
                <w:rStyle w:val="Hyperlink"/>
                <w:noProof/>
              </w:rPr>
              <w:t>5.1.1</w:t>
            </w:r>
            <w:r w:rsidR="00C1676A">
              <w:rPr>
                <w:rFonts w:eastAsiaTheme="minorEastAsia" w:cstheme="minorBidi"/>
                <w:noProof/>
                <w:sz w:val="22"/>
                <w:szCs w:val="22"/>
              </w:rPr>
              <w:tab/>
            </w:r>
            <w:r w:rsidR="00C1676A" w:rsidRPr="0009277C">
              <w:rPr>
                <w:rStyle w:val="Hyperlink"/>
                <w:noProof/>
              </w:rPr>
              <w:t>Scope</w:t>
            </w:r>
            <w:r w:rsidR="00C1676A">
              <w:rPr>
                <w:noProof/>
                <w:webHidden/>
              </w:rPr>
              <w:tab/>
            </w:r>
            <w:r w:rsidR="00C1676A">
              <w:rPr>
                <w:noProof/>
                <w:webHidden/>
              </w:rPr>
              <w:fldChar w:fldCharType="begin"/>
            </w:r>
            <w:r w:rsidR="00C1676A">
              <w:rPr>
                <w:noProof/>
                <w:webHidden/>
              </w:rPr>
              <w:instrText xml:space="preserve"> PAGEREF _Toc420934201 \h </w:instrText>
            </w:r>
            <w:r w:rsidR="00C1676A">
              <w:rPr>
                <w:noProof/>
                <w:webHidden/>
              </w:rPr>
            </w:r>
            <w:r w:rsidR="00C1676A">
              <w:rPr>
                <w:noProof/>
                <w:webHidden/>
              </w:rPr>
              <w:fldChar w:fldCharType="separate"/>
            </w:r>
            <w:r w:rsidR="00F23082">
              <w:rPr>
                <w:noProof/>
                <w:webHidden/>
              </w:rPr>
              <w:t>112</w:t>
            </w:r>
            <w:r w:rsidR="00C1676A">
              <w:rPr>
                <w:noProof/>
                <w:webHidden/>
              </w:rPr>
              <w:fldChar w:fldCharType="end"/>
            </w:r>
          </w:hyperlink>
        </w:p>
        <w:p w14:paraId="63C023C7" w14:textId="77777777" w:rsidR="00C1676A" w:rsidRDefault="0059747A">
          <w:pPr>
            <w:pStyle w:val="TOC3"/>
            <w:tabs>
              <w:tab w:val="left" w:pos="880"/>
              <w:tab w:val="right" w:leader="dot" w:pos="9350"/>
            </w:tabs>
            <w:rPr>
              <w:rFonts w:eastAsiaTheme="minorEastAsia" w:cstheme="minorBidi"/>
              <w:noProof/>
              <w:sz w:val="22"/>
              <w:szCs w:val="22"/>
            </w:rPr>
          </w:pPr>
          <w:hyperlink w:anchor="_Toc420934202" w:history="1">
            <w:r w:rsidR="00C1676A" w:rsidRPr="0009277C">
              <w:rPr>
                <w:rStyle w:val="Hyperlink"/>
                <w:noProof/>
              </w:rPr>
              <w:t>5.1.2</w:t>
            </w:r>
            <w:r w:rsidR="00C1676A">
              <w:rPr>
                <w:rFonts w:eastAsiaTheme="minorEastAsia" w:cstheme="minorBidi"/>
                <w:noProof/>
                <w:sz w:val="22"/>
                <w:szCs w:val="22"/>
              </w:rPr>
              <w:tab/>
            </w:r>
            <w:r w:rsidR="00C1676A" w:rsidRPr="0009277C">
              <w:rPr>
                <w:rStyle w:val="Hyperlink"/>
                <w:noProof/>
              </w:rPr>
              <w:t>Neutrino Flux Spectra with the Reference Design</w:t>
            </w:r>
            <w:r w:rsidR="00C1676A">
              <w:rPr>
                <w:noProof/>
                <w:webHidden/>
              </w:rPr>
              <w:tab/>
            </w:r>
            <w:r w:rsidR="00C1676A">
              <w:rPr>
                <w:noProof/>
                <w:webHidden/>
              </w:rPr>
              <w:fldChar w:fldCharType="begin"/>
            </w:r>
            <w:r w:rsidR="00C1676A">
              <w:rPr>
                <w:noProof/>
                <w:webHidden/>
              </w:rPr>
              <w:instrText xml:space="preserve"> PAGEREF _Toc420934202 \h </w:instrText>
            </w:r>
            <w:r w:rsidR="00C1676A">
              <w:rPr>
                <w:noProof/>
                <w:webHidden/>
              </w:rPr>
            </w:r>
            <w:r w:rsidR="00C1676A">
              <w:rPr>
                <w:noProof/>
                <w:webHidden/>
              </w:rPr>
              <w:fldChar w:fldCharType="separate"/>
            </w:r>
            <w:r w:rsidR="00F23082">
              <w:rPr>
                <w:noProof/>
                <w:webHidden/>
              </w:rPr>
              <w:t>113</w:t>
            </w:r>
            <w:r w:rsidR="00C1676A">
              <w:rPr>
                <w:noProof/>
                <w:webHidden/>
              </w:rPr>
              <w:fldChar w:fldCharType="end"/>
            </w:r>
          </w:hyperlink>
        </w:p>
        <w:p w14:paraId="5D297D48" w14:textId="77777777" w:rsidR="00C1676A" w:rsidRDefault="0059747A">
          <w:pPr>
            <w:pStyle w:val="TOC3"/>
            <w:tabs>
              <w:tab w:val="left" w:pos="880"/>
              <w:tab w:val="right" w:leader="dot" w:pos="9350"/>
            </w:tabs>
            <w:rPr>
              <w:rFonts w:eastAsiaTheme="minorEastAsia" w:cstheme="minorBidi"/>
              <w:noProof/>
              <w:sz w:val="22"/>
              <w:szCs w:val="22"/>
            </w:rPr>
          </w:pPr>
          <w:hyperlink w:anchor="_Toc420934203" w:history="1">
            <w:r w:rsidR="00C1676A" w:rsidRPr="0009277C">
              <w:rPr>
                <w:rStyle w:val="Hyperlink"/>
                <w:noProof/>
              </w:rPr>
              <w:t>5.1.3</w:t>
            </w:r>
            <w:r w:rsidR="00C1676A">
              <w:rPr>
                <w:rFonts w:eastAsiaTheme="minorEastAsia" w:cstheme="minorBidi"/>
                <w:noProof/>
                <w:sz w:val="22"/>
                <w:szCs w:val="22"/>
              </w:rPr>
              <w:tab/>
            </w:r>
            <w:r w:rsidR="00C1676A" w:rsidRPr="0009277C">
              <w:rPr>
                <w:rStyle w:val="Hyperlink"/>
                <w:noProof/>
              </w:rPr>
              <w:t>Reference</w:t>
            </w:r>
            <w:r w:rsidR="00C1676A">
              <w:rPr>
                <w:noProof/>
                <w:webHidden/>
              </w:rPr>
              <w:tab/>
            </w:r>
            <w:r w:rsidR="00C1676A">
              <w:rPr>
                <w:noProof/>
                <w:webHidden/>
              </w:rPr>
              <w:fldChar w:fldCharType="begin"/>
            </w:r>
            <w:r w:rsidR="00C1676A">
              <w:rPr>
                <w:noProof/>
                <w:webHidden/>
              </w:rPr>
              <w:instrText xml:space="preserve"> PAGEREF _Toc420934203 \h </w:instrText>
            </w:r>
            <w:r w:rsidR="00C1676A">
              <w:rPr>
                <w:noProof/>
                <w:webHidden/>
              </w:rPr>
            </w:r>
            <w:r w:rsidR="00C1676A">
              <w:rPr>
                <w:noProof/>
                <w:webHidden/>
              </w:rPr>
              <w:fldChar w:fldCharType="separate"/>
            </w:r>
            <w:r w:rsidR="00F23082">
              <w:rPr>
                <w:noProof/>
                <w:webHidden/>
              </w:rPr>
              <w:t>113</w:t>
            </w:r>
            <w:r w:rsidR="00C1676A">
              <w:rPr>
                <w:noProof/>
                <w:webHidden/>
              </w:rPr>
              <w:fldChar w:fldCharType="end"/>
            </w:r>
          </w:hyperlink>
        </w:p>
        <w:p w14:paraId="1BB813E4"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204" w:history="1">
            <w:r w:rsidR="00C1676A" w:rsidRPr="0009277C">
              <w:rPr>
                <w:rStyle w:val="Hyperlink"/>
                <w:noProof/>
              </w:rPr>
              <w:t>5.2</w:t>
            </w:r>
            <w:r w:rsidR="00C1676A">
              <w:rPr>
                <w:rFonts w:eastAsiaTheme="minorEastAsia" w:cstheme="minorBidi"/>
                <w:b w:val="0"/>
                <w:bCs w:val="0"/>
                <w:noProof/>
                <w:sz w:val="22"/>
                <w:szCs w:val="22"/>
              </w:rPr>
              <w:tab/>
            </w:r>
            <w:r w:rsidR="00C1676A" w:rsidRPr="0009277C">
              <w:rPr>
                <w:rStyle w:val="Hyperlink"/>
                <w:noProof/>
              </w:rPr>
              <w:t>Primary Beam</w:t>
            </w:r>
            <w:r w:rsidR="00C1676A">
              <w:rPr>
                <w:noProof/>
                <w:webHidden/>
              </w:rPr>
              <w:tab/>
            </w:r>
            <w:r w:rsidR="00C1676A">
              <w:rPr>
                <w:noProof/>
                <w:webHidden/>
              </w:rPr>
              <w:fldChar w:fldCharType="begin"/>
            </w:r>
            <w:r w:rsidR="00C1676A">
              <w:rPr>
                <w:noProof/>
                <w:webHidden/>
              </w:rPr>
              <w:instrText xml:space="preserve"> PAGEREF _Toc420934204 \h </w:instrText>
            </w:r>
            <w:r w:rsidR="00C1676A">
              <w:rPr>
                <w:noProof/>
                <w:webHidden/>
              </w:rPr>
            </w:r>
            <w:r w:rsidR="00C1676A">
              <w:rPr>
                <w:noProof/>
                <w:webHidden/>
              </w:rPr>
              <w:fldChar w:fldCharType="separate"/>
            </w:r>
            <w:r w:rsidR="00F23082">
              <w:rPr>
                <w:noProof/>
                <w:webHidden/>
              </w:rPr>
              <w:t>115</w:t>
            </w:r>
            <w:r w:rsidR="00C1676A">
              <w:rPr>
                <w:noProof/>
                <w:webHidden/>
              </w:rPr>
              <w:fldChar w:fldCharType="end"/>
            </w:r>
          </w:hyperlink>
        </w:p>
        <w:p w14:paraId="7FDFD868" w14:textId="77777777" w:rsidR="00C1676A" w:rsidRDefault="0059747A">
          <w:pPr>
            <w:pStyle w:val="TOC3"/>
            <w:tabs>
              <w:tab w:val="left" w:pos="880"/>
              <w:tab w:val="right" w:leader="dot" w:pos="9350"/>
            </w:tabs>
            <w:rPr>
              <w:rFonts w:eastAsiaTheme="minorEastAsia" w:cstheme="minorBidi"/>
              <w:noProof/>
              <w:sz w:val="22"/>
              <w:szCs w:val="22"/>
            </w:rPr>
          </w:pPr>
          <w:hyperlink w:anchor="_Toc420934205" w:history="1">
            <w:r w:rsidR="00C1676A" w:rsidRPr="0009277C">
              <w:rPr>
                <w:rStyle w:val="Hyperlink"/>
                <w:noProof/>
              </w:rPr>
              <w:t>5.2.1</w:t>
            </w:r>
            <w:r w:rsidR="00C1676A">
              <w:rPr>
                <w:rFonts w:eastAsiaTheme="minorEastAsia" w:cstheme="minorBidi"/>
                <w:noProof/>
                <w:sz w:val="22"/>
                <w:szCs w:val="22"/>
              </w:rPr>
              <w:tab/>
            </w:r>
            <w:r w:rsidR="00C1676A" w:rsidRPr="0009277C">
              <w:rPr>
                <w:rStyle w:val="Hyperlink"/>
                <w:noProof/>
              </w:rPr>
              <w:t>Introduction</w:t>
            </w:r>
            <w:r w:rsidR="00C1676A">
              <w:rPr>
                <w:noProof/>
                <w:webHidden/>
              </w:rPr>
              <w:tab/>
            </w:r>
            <w:r w:rsidR="00C1676A">
              <w:rPr>
                <w:noProof/>
                <w:webHidden/>
              </w:rPr>
              <w:fldChar w:fldCharType="begin"/>
            </w:r>
            <w:r w:rsidR="00C1676A">
              <w:rPr>
                <w:noProof/>
                <w:webHidden/>
              </w:rPr>
              <w:instrText xml:space="preserve"> PAGEREF _Toc420934205 \h </w:instrText>
            </w:r>
            <w:r w:rsidR="00C1676A">
              <w:rPr>
                <w:noProof/>
                <w:webHidden/>
              </w:rPr>
            </w:r>
            <w:r w:rsidR="00C1676A">
              <w:rPr>
                <w:noProof/>
                <w:webHidden/>
              </w:rPr>
              <w:fldChar w:fldCharType="separate"/>
            </w:r>
            <w:r w:rsidR="00F23082">
              <w:rPr>
                <w:noProof/>
                <w:webHidden/>
              </w:rPr>
              <w:t>115</w:t>
            </w:r>
            <w:r w:rsidR="00C1676A">
              <w:rPr>
                <w:noProof/>
                <w:webHidden/>
              </w:rPr>
              <w:fldChar w:fldCharType="end"/>
            </w:r>
          </w:hyperlink>
        </w:p>
        <w:p w14:paraId="497E1208" w14:textId="77777777" w:rsidR="00C1676A" w:rsidRDefault="0059747A">
          <w:pPr>
            <w:pStyle w:val="TOC4"/>
            <w:tabs>
              <w:tab w:val="left" w:pos="1320"/>
              <w:tab w:val="right" w:leader="dot" w:pos="9350"/>
            </w:tabs>
            <w:rPr>
              <w:rFonts w:eastAsiaTheme="minorEastAsia" w:cstheme="minorBidi"/>
              <w:noProof/>
              <w:sz w:val="22"/>
              <w:szCs w:val="22"/>
            </w:rPr>
          </w:pPr>
          <w:hyperlink w:anchor="_Toc420934206" w:history="1">
            <w:r w:rsidR="00C1676A" w:rsidRPr="0009277C">
              <w:rPr>
                <w:rStyle w:val="Hyperlink"/>
                <w:noProof/>
              </w:rPr>
              <w:t>5.2.1.1</w:t>
            </w:r>
            <w:r w:rsidR="00C1676A">
              <w:rPr>
                <w:rFonts w:eastAsiaTheme="minorEastAsia" w:cstheme="minorBidi"/>
                <w:noProof/>
                <w:sz w:val="22"/>
                <w:szCs w:val="22"/>
              </w:rPr>
              <w:tab/>
            </w:r>
            <w:r w:rsidR="00C1676A" w:rsidRPr="0009277C">
              <w:rPr>
                <w:rStyle w:val="Hyperlink"/>
                <w:noProof/>
              </w:rPr>
              <w:t>Design Consideration</w:t>
            </w:r>
            <w:r w:rsidR="00C1676A">
              <w:rPr>
                <w:noProof/>
                <w:webHidden/>
              </w:rPr>
              <w:tab/>
            </w:r>
            <w:r w:rsidR="00C1676A">
              <w:rPr>
                <w:noProof/>
                <w:webHidden/>
              </w:rPr>
              <w:fldChar w:fldCharType="begin"/>
            </w:r>
            <w:r w:rsidR="00C1676A">
              <w:rPr>
                <w:noProof/>
                <w:webHidden/>
              </w:rPr>
              <w:instrText xml:space="preserve"> PAGEREF _Toc420934206 \h </w:instrText>
            </w:r>
            <w:r w:rsidR="00C1676A">
              <w:rPr>
                <w:noProof/>
                <w:webHidden/>
              </w:rPr>
            </w:r>
            <w:r w:rsidR="00C1676A">
              <w:rPr>
                <w:noProof/>
                <w:webHidden/>
              </w:rPr>
              <w:fldChar w:fldCharType="separate"/>
            </w:r>
            <w:r w:rsidR="00F23082">
              <w:rPr>
                <w:noProof/>
                <w:webHidden/>
              </w:rPr>
              <w:t>116</w:t>
            </w:r>
            <w:r w:rsidR="00C1676A">
              <w:rPr>
                <w:noProof/>
                <w:webHidden/>
              </w:rPr>
              <w:fldChar w:fldCharType="end"/>
            </w:r>
          </w:hyperlink>
        </w:p>
        <w:p w14:paraId="04868750" w14:textId="77777777" w:rsidR="00C1676A" w:rsidRDefault="0059747A">
          <w:pPr>
            <w:pStyle w:val="TOC5"/>
            <w:tabs>
              <w:tab w:val="left" w:pos="1589"/>
              <w:tab w:val="right" w:leader="dot" w:pos="9350"/>
            </w:tabs>
            <w:rPr>
              <w:rFonts w:eastAsiaTheme="minorEastAsia" w:cstheme="minorBidi"/>
              <w:noProof/>
              <w:sz w:val="22"/>
              <w:szCs w:val="22"/>
            </w:rPr>
          </w:pPr>
          <w:hyperlink w:anchor="_Toc420934207" w:history="1">
            <w:r w:rsidR="00C1676A" w:rsidRPr="0009277C">
              <w:rPr>
                <w:rStyle w:val="Hyperlink"/>
                <w:noProof/>
              </w:rPr>
              <w:t>5.2.1.1.1</w:t>
            </w:r>
            <w:r w:rsidR="00C1676A">
              <w:rPr>
                <w:rFonts w:eastAsiaTheme="minorEastAsia" w:cstheme="minorBidi"/>
                <w:noProof/>
                <w:sz w:val="22"/>
                <w:szCs w:val="22"/>
              </w:rPr>
              <w:tab/>
            </w:r>
            <w:r w:rsidR="00C1676A" w:rsidRPr="0009277C">
              <w:rPr>
                <w:rStyle w:val="Hyperlink"/>
                <w:noProof/>
              </w:rPr>
              <w:t>Length and Elevation</w:t>
            </w:r>
            <w:r w:rsidR="00C1676A">
              <w:rPr>
                <w:noProof/>
                <w:webHidden/>
              </w:rPr>
              <w:tab/>
            </w:r>
            <w:r w:rsidR="00C1676A">
              <w:rPr>
                <w:noProof/>
                <w:webHidden/>
              </w:rPr>
              <w:fldChar w:fldCharType="begin"/>
            </w:r>
            <w:r w:rsidR="00C1676A">
              <w:rPr>
                <w:noProof/>
                <w:webHidden/>
              </w:rPr>
              <w:instrText xml:space="preserve"> PAGEREF _Toc420934207 \h </w:instrText>
            </w:r>
            <w:r w:rsidR="00C1676A">
              <w:rPr>
                <w:noProof/>
                <w:webHidden/>
              </w:rPr>
            </w:r>
            <w:r w:rsidR="00C1676A">
              <w:rPr>
                <w:noProof/>
                <w:webHidden/>
              </w:rPr>
              <w:fldChar w:fldCharType="separate"/>
            </w:r>
            <w:r w:rsidR="00F23082">
              <w:rPr>
                <w:noProof/>
                <w:webHidden/>
              </w:rPr>
              <w:t>116</w:t>
            </w:r>
            <w:r w:rsidR="00C1676A">
              <w:rPr>
                <w:noProof/>
                <w:webHidden/>
              </w:rPr>
              <w:fldChar w:fldCharType="end"/>
            </w:r>
          </w:hyperlink>
        </w:p>
        <w:p w14:paraId="3801C9B3" w14:textId="77777777" w:rsidR="00C1676A" w:rsidRDefault="0059747A">
          <w:pPr>
            <w:pStyle w:val="TOC5"/>
            <w:tabs>
              <w:tab w:val="left" w:pos="1589"/>
              <w:tab w:val="right" w:leader="dot" w:pos="9350"/>
            </w:tabs>
            <w:rPr>
              <w:rFonts w:eastAsiaTheme="minorEastAsia" w:cstheme="minorBidi"/>
              <w:noProof/>
              <w:sz w:val="22"/>
              <w:szCs w:val="22"/>
            </w:rPr>
          </w:pPr>
          <w:hyperlink w:anchor="_Toc420934208" w:history="1">
            <w:r w:rsidR="00C1676A" w:rsidRPr="0009277C">
              <w:rPr>
                <w:rStyle w:val="Hyperlink"/>
                <w:noProof/>
              </w:rPr>
              <w:t>5.2.1.1.2</w:t>
            </w:r>
            <w:r w:rsidR="00C1676A">
              <w:rPr>
                <w:rFonts w:eastAsiaTheme="minorEastAsia" w:cstheme="minorBidi"/>
                <w:noProof/>
                <w:sz w:val="22"/>
                <w:szCs w:val="22"/>
              </w:rPr>
              <w:tab/>
            </w:r>
            <w:r w:rsidR="00C1676A" w:rsidRPr="0009277C">
              <w:rPr>
                <w:rStyle w:val="Hyperlink"/>
                <w:noProof/>
              </w:rPr>
              <w:t>Existing Infrastructure and Shielding</w:t>
            </w:r>
            <w:r w:rsidR="00C1676A">
              <w:rPr>
                <w:noProof/>
                <w:webHidden/>
              </w:rPr>
              <w:tab/>
            </w:r>
            <w:r w:rsidR="00C1676A">
              <w:rPr>
                <w:noProof/>
                <w:webHidden/>
              </w:rPr>
              <w:fldChar w:fldCharType="begin"/>
            </w:r>
            <w:r w:rsidR="00C1676A">
              <w:rPr>
                <w:noProof/>
                <w:webHidden/>
              </w:rPr>
              <w:instrText xml:space="preserve"> PAGEREF _Toc420934208 \h </w:instrText>
            </w:r>
            <w:r w:rsidR="00C1676A">
              <w:rPr>
                <w:noProof/>
                <w:webHidden/>
              </w:rPr>
            </w:r>
            <w:r w:rsidR="00C1676A">
              <w:rPr>
                <w:noProof/>
                <w:webHidden/>
              </w:rPr>
              <w:fldChar w:fldCharType="separate"/>
            </w:r>
            <w:r w:rsidR="00F23082">
              <w:rPr>
                <w:noProof/>
                <w:webHidden/>
              </w:rPr>
              <w:t>116</w:t>
            </w:r>
            <w:r w:rsidR="00C1676A">
              <w:rPr>
                <w:noProof/>
                <w:webHidden/>
              </w:rPr>
              <w:fldChar w:fldCharType="end"/>
            </w:r>
          </w:hyperlink>
        </w:p>
        <w:p w14:paraId="37A3B65D" w14:textId="77777777" w:rsidR="00C1676A" w:rsidRDefault="0059747A">
          <w:pPr>
            <w:pStyle w:val="TOC5"/>
            <w:tabs>
              <w:tab w:val="left" w:pos="1589"/>
              <w:tab w:val="right" w:leader="dot" w:pos="9350"/>
            </w:tabs>
            <w:rPr>
              <w:rFonts w:eastAsiaTheme="minorEastAsia" w:cstheme="minorBidi"/>
              <w:noProof/>
              <w:sz w:val="22"/>
              <w:szCs w:val="22"/>
            </w:rPr>
          </w:pPr>
          <w:hyperlink w:anchor="_Toc420934209" w:history="1">
            <w:r w:rsidR="00C1676A" w:rsidRPr="0009277C">
              <w:rPr>
                <w:rStyle w:val="Hyperlink"/>
                <w:noProof/>
              </w:rPr>
              <w:t>5.2.1.1.3</w:t>
            </w:r>
            <w:r w:rsidR="00C1676A">
              <w:rPr>
                <w:rFonts w:eastAsiaTheme="minorEastAsia" w:cstheme="minorBidi"/>
                <w:noProof/>
                <w:sz w:val="22"/>
                <w:szCs w:val="22"/>
              </w:rPr>
              <w:tab/>
            </w:r>
            <w:r w:rsidR="00C1676A" w:rsidRPr="0009277C">
              <w:rPr>
                <w:rStyle w:val="Hyperlink"/>
                <w:noProof/>
              </w:rPr>
              <w:t>Beam Control</w:t>
            </w:r>
            <w:r w:rsidR="00C1676A">
              <w:rPr>
                <w:noProof/>
                <w:webHidden/>
              </w:rPr>
              <w:tab/>
            </w:r>
            <w:r w:rsidR="00C1676A">
              <w:rPr>
                <w:noProof/>
                <w:webHidden/>
              </w:rPr>
              <w:fldChar w:fldCharType="begin"/>
            </w:r>
            <w:r w:rsidR="00C1676A">
              <w:rPr>
                <w:noProof/>
                <w:webHidden/>
              </w:rPr>
              <w:instrText xml:space="preserve"> PAGEREF _Toc420934209 \h </w:instrText>
            </w:r>
            <w:r w:rsidR="00C1676A">
              <w:rPr>
                <w:noProof/>
                <w:webHidden/>
              </w:rPr>
            </w:r>
            <w:r w:rsidR="00C1676A">
              <w:rPr>
                <w:noProof/>
                <w:webHidden/>
              </w:rPr>
              <w:fldChar w:fldCharType="separate"/>
            </w:r>
            <w:r w:rsidR="00F23082">
              <w:rPr>
                <w:noProof/>
                <w:webHidden/>
              </w:rPr>
              <w:t>116</w:t>
            </w:r>
            <w:r w:rsidR="00C1676A">
              <w:rPr>
                <w:noProof/>
                <w:webHidden/>
              </w:rPr>
              <w:fldChar w:fldCharType="end"/>
            </w:r>
          </w:hyperlink>
        </w:p>
        <w:p w14:paraId="1E97DB90" w14:textId="77777777" w:rsidR="00C1676A" w:rsidRDefault="0059747A">
          <w:pPr>
            <w:pStyle w:val="TOC4"/>
            <w:tabs>
              <w:tab w:val="left" w:pos="1320"/>
              <w:tab w:val="right" w:leader="dot" w:pos="9350"/>
            </w:tabs>
            <w:rPr>
              <w:rFonts w:eastAsiaTheme="minorEastAsia" w:cstheme="minorBidi"/>
              <w:noProof/>
              <w:sz w:val="22"/>
              <w:szCs w:val="22"/>
            </w:rPr>
          </w:pPr>
          <w:hyperlink w:anchor="_Toc420934210" w:history="1">
            <w:r w:rsidR="00C1676A" w:rsidRPr="0009277C">
              <w:rPr>
                <w:rStyle w:val="Hyperlink"/>
                <w:noProof/>
              </w:rPr>
              <w:t>5.2.1.2</w:t>
            </w:r>
            <w:r w:rsidR="00C1676A">
              <w:rPr>
                <w:rFonts w:eastAsiaTheme="minorEastAsia" w:cstheme="minorBidi"/>
                <w:noProof/>
                <w:sz w:val="22"/>
                <w:szCs w:val="22"/>
              </w:rPr>
              <w:tab/>
            </w:r>
            <w:r w:rsidR="00C1676A" w:rsidRPr="0009277C">
              <w:rPr>
                <w:rStyle w:val="Hyperlink"/>
                <w:noProof/>
              </w:rPr>
              <w:t>Reference Design Overview</w:t>
            </w:r>
            <w:r w:rsidR="00C1676A">
              <w:rPr>
                <w:noProof/>
                <w:webHidden/>
              </w:rPr>
              <w:tab/>
            </w:r>
            <w:r w:rsidR="00C1676A">
              <w:rPr>
                <w:noProof/>
                <w:webHidden/>
              </w:rPr>
              <w:fldChar w:fldCharType="begin"/>
            </w:r>
            <w:r w:rsidR="00C1676A">
              <w:rPr>
                <w:noProof/>
                <w:webHidden/>
              </w:rPr>
              <w:instrText xml:space="preserve"> PAGEREF _Toc420934210 \h </w:instrText>
            </w:r>
            <w:r w:rsidR="00C1676A">
              <w:rPr>
                <w:noProof/>
                <w:webHidden/>
              </w:rPr>
            </w:r>
            <w:r w:rsidR="00C1676A">
              <w:rPr>
                <w:noProof/>
                <w:webHidden/>
              </w:rPr>
              <w:fldChar w:fldCharType="separate"/>
            </w:r>
            <w:r w:rsidR="00F23082">
              <w:rPr>
                <w:noProof/>
                <w:webHidden/>
              </w:rPr>
              <w:t>116</w:t>
            </w:r>
            <w:r w:rsidR="00C1676A">
              <w:rPr>
                <w:noProof/>
                <w:webHidden/>
              </w:rPr>
              <w:fldChar w:fldCharType="end"/>
            </w:r>
          </w:hyperlink>
        </w:p>
        <w:p w14:paraId="42CEEB9E" w14:textId="77777777" w:rsidR="00C1676A" w:rsidRDefault="0059747A">
          <w:pPr>
            <w:pStyle w:val="TOC3"/>
            <w:tabs>
              <w:tab w:val="left" w:pos="880"/>
              <w:tab w:val="right" w:leader="dot" w:pos="9350"/>
            </w:tabs>
            <w:rPr>
              <w:rFonts w:eastAsiaTheme="minorEastAsia" w:cstheme="minorBidi"/>
              <w:noProof/>
              <w:sz w:val="22"/>
              <w:szCs w:val="22"/>
            </w:rPr>
          </w:pPr>
          <w:hyperlink w:anchor="_Toc420934211" w:history="1">
            <w:r w:rsidR="00C1676A" w:rsidRPr="0009277C">
              <w:rPr>
                <w:rStyle w:val="Hyperlink"/>
                <w:noProof/>
              </w:rPr>
              <w:t>5.2.2</w:t>
            </w:r>
            <w:r w:rsidR="00C1676A">
              <w:rPr>
                <w:rFonts w:eastAsiaTheme="minorEastAsia" w:cstheme="minorBidi"/>
                <w:noProof/>
                <w:sz w:val="22"/>
                <w:szCs w:val="22"/>
              </w:rPr>
              <w:tab/>
            </w:r>
            <w:r w:rsidR="00C1676A" w:rsidRPr="0009277C">
              <w:rPr>
                <w:rStyle w:val="Hyperlink"/>
                <w:noProof/>
              </w:rPr>
              <w:t>Lattice Optics</w:t>
            </w:r>
            <w:r w:rsidR="00C1676A">
              <w:rPr>
                <w:noProof/>
                <w:webHidden/>
              </w:rPr>
              <w:tab/>
            </w:r>
            <w:r w:rsidR="00C1676A">
              <w:rPr>
                <w:noProof/>
                <w:webHidden/>
              </w:rPr>
              <w:fldChar w:fldCharType="begin"/>
            </w:r>
            <w:r w:rsidR="00C1676A">
              <w:rPr>
                <w:noProof/>
                <w:webHidden/>
              </w:rPr>
              <w:instrText xml:space="preserve"> PAGEREF _Toc420934211 \h </w:instrText>
            </w:r>
            <w:r w:rsidR="00C1676A">
              <w:rPr>
                <w:noProof/>
                <w:webHidden/>
              </w:rPr>
            </w:r>
            <w:r w:rsidR="00C1676A">
              <w:rPr>
                <w:noProof/>
                <w:webHidden/>
              </w:rPr>
              <w:fldChar w:fldCharType="separate"/>
            </w:r>
            <w:r w:rsidR="00F23082">
              <w:rPr>
                <w:noProof/>
                <w:webHidden/>
              </w:rPr>
              <w:t>117</w:t>
            </w:r>
            <w:r w:rsidR="00C1676A">
              <w:rPr>
                <w:noProof/>
                <w:webHidden/>
              </w:rPr>
              <w:fldChar w:fldCharType="end"/>
            </w:r>
          </w:hyperlink>
        </w:p>
        <w:p w14:paraId="1731F11B" w14:textId="77777777" w:rsidR="00C1676A" w:rsidRDefault="0059747A">
          <w:pPr>
            <w:pStyle w:val="TOC4"/>
            <w:tabs>
              <w:tab w:val="left" w:pos="1320"/>
              <w:tab w:val="right" w:leader="dot" w:pos="9350"/>
            </w:tabs>
            <w:rPr>
              <w:rFonts w:eastAsiaTheme="minorEastAsia" w:cstheme="minorBidi"/>
              <w:noProof/>
              <w:sz w:val="22"/>
              <w:szCs w:val="22"/>
            </w:rPr>
          </w:pPr>
          <w:hyperlink w:anchor="_Toc420934212" w:history="1">
            <w:r w:rsidR="00C1676A" w:rsidRPr="0009277C">
              <w:rPr>
                <w:rStyle w:val="Hyperlink"/>
                <w:noProof/>
              </w:rPr>
              <w:t>5.2.2.1</w:t>
            </w:r>
            <w:r w:rsidR="00C1676A">
              <w:rPr>
                <w:rFonts w:eastAsiaTheme="minorEastAsia" w:cstheme="minorBidi"/>
                <w:noProof/>
                <w:sz w:val="22"/>
                <w:szCs w:val="22"/>
              </w:rPr>
              <w:tab/>
            </w:r>
            <w:r w:rsidR="00C1676A" w:rsidRPr="0009277C">
              <w:rPr>
                <w:rStyle w:val="Hyperlink"/>
                <w:noProof/>
              </w:rPr>
              <w:t>Overview</w:t>
            </w:r>
            <w:r w:rsidR="00C1676A">
              <w:rPr>
                <w:noProof/>
                <w:webHidden/>
              </w:rPr>
              <w:tab/>
            </w:r>
            <w:r w:rsidR="00C1676A">
              <w:rPr>
                <w:noProof/>
                <w:webHidden/>
              </w:rPr>
              <w:fldChar w:fldCharType="begin"/>
            </w:r>
            <w:r w:rsidR="00C1676A">
              <w:rPr>
                <w:noProof/>
                <w:webHidden/>
              </w:rPr>
              <w:instrText xml:space="preserve"> PAGEREF _Toc420934212 \h </w:instrText>
            </w:r>
            <w:r w:rsidR="00C1676A">
              <w:rPr>
                <w:noProof/>
                <w:webHidden/>
              </w:rPr>
            </w:r>
            <w:r w:rsidR="00C1676A">
              <w:rPr>
                <w:noProof/>
                <w:webHidden/>
              </w:rPr>
              <w:fldChar w:fldCharType="separate"/>
            </w:r>
            <w:r w:rsidR="00F23082">
              <w:rPr>
                <w:noProof/>
                <w:webHidden/>
              </w:rPr>
              <w:t>117</w:t>
            </w:r>
            <w:r w:rsidR="00C1676A">
              <w:rPr>
                <w:noProof/>
                <w:webHidden/>
              </w:rPr>
              <w:fldChar w:fldCharType="end"/>
            </w:r>
          </w:hyperlink>
        </w:p>
        <w:p w14:paraId="71FB5114" w14:textId="77777777" w:rsidR="00C1676A" w:rsidRDefault="0059747A">
          <w:pPr>
            <w:pStyle w:val="TOC4"/>
            <w:tabs>
              <w:tab w:val="left" w:pos="1320"/>
              <w:tab w:val="right" w:leader="dot" w:pos="9350"/>
            </w:tabs>
            <w:rPr>
              <w:rFonts w:eastAsiaTheme="minorEastAsia" w:cstheme="minorBidi"/>
              <w:noProof/>
              <w:sz w:val="22"/>
              <w:szCs w:val="22"/>
            </w:rPr>
          </w:pPr>
          <w:hyperlink w:anchor="_Toc420934213" w:history="1">
            <w:r w:rsidR="00C1676A" w:rsidRPr="0009277C">
              <w:rPr>
                <w:rStyle w:val="Hyperlink"/>
                <w:noProof/>
              </w:rPr>
              <w:t>5.2.2.2</w:t>
            </w:r>
            <w:r w:rsidR="00C1676A">
              <w:rPr>
                <w:rFonts w:eastAsiaTheme="minorEastAsia" w:cstheme="minorBidi"/>
                <w:noProof/>
                <w:sz w:val="22"/>
                <w:szCs w:val="22"/>
              </w:rPr>
              <w:tab/>
            </w:r>
            <w:r w:rsidR="00C1676A" w:rsidRPr="0009277C">
              <w:rPr>
                <w:rStyle w:val="Hyperlink"/>
                <w:noProof/>
              </w:rPr>
              <w:t>Optics</w:t>
            </w:r>
            <w:r w:rsidR="00C1676A">
              <w:rPr>
                <w:noProof/>
                <w:webHidden/>
              </w:rPr>
              <w:tab/>
            </w:r>
            <w:r w:rsidR="00C1676A">
              <w:rPr>
                <w:noProof/>
                <w:webHidden/>
              </w:rPr>
              <w:fldChar w:fldCharType="begin"/>
            </w:r>
            <w:r w:rsidR="00C1676A">
              <w:rPr>
                <w:noProof/>
                <w:webHidden/>
              </w:rPr>
              <w:instrText xml:space="preserve"> PAGEREF _Toc420934213 \h </w:instrText>
            </w:r>
            <w:r w:rsidR="00C1676A">
              <w:rPr>
                <w:noProof/>
                <w:webHidden/>
              </w:rPr>
            </w:r>
            <w:r w:rsidR="00C1676A">
              <w:rPr>
                <w:noProof/>
                <w:webHidden/>
              </w:rPr>
              <w:fldChar w:fldCharType="separate"/>
            </w:r>
            <w:r w:rsidR="00F23082">
              <w:rPr>
                <w:noProof/>
                <w:webHidden/>
              </w:rPr>
              <w:t>117</w:t>
            </w:r>
            <w:r w:rsidR="00C1676A">
              <w:rPr>
                <w:noProof/>
                <w:webHidden/>
              </w:rPr>
              <w:fldChar w:fldCharType="end"/>
            </w:r>
          </w:hyperlink>
        </w:p>
        <w:p w14:paraId="516255EA" w14:textId="77777777" w:rsidR="00C1676A" w:rsidRDefault="0059747A">
          <w:pPr>
            <w:pStyle w:val="TOC5"/>
            <w:tabs>
              <w:tab w:val="left" w:pos="1589"/>
              <w:tab w:val="right" w:leader="dot" w:pos="9350"/>
            </w:tabs>
            <w:rPr>
              <w:rFonts w:eastAsiaTheme="minorEastAsia" w:cstheme="minorBidi"/>
              <w:noProof/>
              <w:sz w:val="22"/>
              <w:szCs w:val="22"/>
            </w:rPr>
          </w:pPr>
          <w:hyperlink w:anchor="_Toc420934214" w:history="1">
            <w:r w:rsidR="00C1676A" w:rsidRPr="0009277C">
              <w:rPr>
                <w:rStyle w:val="Hyperlink"/>
                <w:noProof/>
              </w:rPr>
              <w:t>5.2.2.2.1</w:t>
            </w:r>
            <w:r w:rsidR="00C1676A">
              <w:rPr>
                <w:rFonts w:eastAsiaTheme="minorEastAsia" w:cstheme="minorBidi"/>
                <w:noProof/>
                <w:sz w:val="22"/>
                <w:szCs w:val="22"/>
              </w:rPr>
              <w:tab/>
            </w:r>
            <w:r w:rsidR="00C1676A" w:rsidRPr="0009277C">
              <w:rPr>
                <w:rStyle w:val="Hyperlink"/>
                <w:noProof/>
              </w:rPr>
              <w:t>Corrections</w:t>
            </w:r>
            <w:r w:rsidR="00C1676A">
              <w:rPr>
                <w:noProof/>
                <w:webHidden/>
              </w:rPr>
              <w:tab/>
            </w:r>
            <w:r w:rsidR="00C1676A">
              <w:rPr>
                <w:noProof/>
                <w:webHidden/>
              </w:rPr>
              <w:fldChar w:fldCharType="begin"/>
            </w:r>
            <w:r w:rsidR="00C1676A">
              <w:rPr>
                <w:noProof/>
                <w:webHidden/>
              </w:rPr>
              <w:instrText xml:space="preserve"> PAGEREF _Toc420934214 \h </w:instrText>
            </w:r>
            <w:r w:rsidR="00C1676A">
              <w:rPr>
                <w:noProof/>
                <w:webHidden/>
              </w:rPr>
            </w:r>
            <w:r w:rsidR="00C1676A">
              <w:rPr>
                <w:noProof/>
                <w:webHidden/>
              </w:rPr>
              <w:fldChar w:fldCharType="separate"/>
            </w:r>
            <w:r w:rsidR="00F23082">
              <w:rPr>
                <w:noProof/>
                <w:webHidden/>
              </w:rPr>
              <w:t>117</w:t>
            </w:r>
            <w:r w:rsidR="00C1676A">
              <w:rPr>
                <w:noProof/>
                <w:webHidden/>
              </w:rPr>
              <w:fldChar w:fldCharType="end"/>
            </w:r>
          </w:hyperlink>
        </w:p>
        <w:p w14:paraId="4486D031" w14:textId="77777777" w:rsidR="00C1676A" w:rsidRDefault="0059747A">
          <w:pPr>
            <w:pStyle w:val="TOC5"/>
            <w:tabs>
              <w:tab w:val="left" w:pos="1589"/>
              <w:tab w:val="right" w:leader="dot" w:pos="9350"/>
            </w:tabs>
            <w:rPr>
              <w:rFonts w:eastAsiaTheme="minorEastAsia" w:cstheme="minorBidi"/>
              <w:noProof/>
              <w:sz w:val="22"/>
              <w:szCs w:val="22"/>
            </w:rPr>
          </w:pPr>
          <w:hyperlink w:anchor="_Toc420934215" w:history="1">
            <w:r w:rsidR="00C1676A" w:rsidRPr="0009277C">
              <w:rPr>
                <w:rStyle w:val="Hyperlink"/>
                <w:noProof/>
              </w:rPr>
              <w:t>5.2.2.2.2</w:t>
            </w:r>
            <w:r w:rsidR="00C1676A">
              <w:rPr>
                <w:rFonts w:eastAsiaTheme="minorEastAsia" w:cstheme="minorBidi"/>
                <w:noProof/>
                <w:sz w:val="22"/>
                <w:szCs w:val="22"/>
              </w:rPr>
              <w:tab/>
            </w:r>
            <w:r w:rsidR="00C1676A" w:rsidRPr="0009277C">
              <w:rPr>
                <w:rStyle w:val="Hyperlink"/>
                <w:noProof/>
              </w:rPr>
              <w:t>Low Loss</w:t>
            </w:r>
            <w:r w:rsidR="00C1676A">
              <w:rPr>
                <w:noProof/>
                <w:webHidden/>
              </w:rPr>
              <w:tab/>
            </w:r>
            <w:r w:rsidR="00C1676A">
              <w:rPr>
                <w:noProof/>
                <w:webHidden/>
              </w:rPr>
              <w:fldChar w:fldCharType="begin"/>
            </w:r>
            <w:r w:rsidR="00C1676A">
              <w:rPr>
                <w:noProof/>
                <w:webHidden/>
              </w:rPr>
              <w:instrText xml:space="preserve"> PAGEREF _Toc420934215 \h </w:instrText>
            </w:r>
            <w:r w:rsidR="00C1676A">
              <w:rPr>
                <w:noProof/>
                <w:webHidden/>
              </w:rPr>
            </w:r>
            <w:r w:rsidR="00C1676A">
              <w:rPr>
                <w:noProof/>
                <w:webHidden/>
              </w:rPr>
              <w:fldChar w:fldCharType="separate"/>
            </w:r>
            <w:r w:rsidR="00F23082">
              <w:rPr>
                <w:noProof/>
                <w:webHidden/>
              </w:rPr>
              <w:t>118</w:t>
            </w:r>
            <w:r w:rsidR="00C1676A">
              <w:rPr>
                <w:noProof/>
                <w:webHidden/>
              </w:rPr>
              <w:fldChar w:fldCharType="end"/>
            </w:r>
          </w:hyperlink>
        </w:p>
        <w:p w14:paraId="02EDCE02" w14:textId="77777777" w:rsidR="00C1676A" w:rsidRDefault="0059747A">
          <w:pPr>
            <w:pStyle w:val="TOC3"/>
            <w:tabs>
              <w:tab w:val="left" w:pos="880"/>
              <w:tab w:val="right" w:leader="dot" w:pos="9350"/>
            </w:tabs>
            <w:rPr>
              <w:rFonts w:eastAsiaTheme="minorEastAsia" w:cstheme="minorBidi"/>
              <w:noProof/>
              <w:sz w:val="22"/>
              <w:szCs w:val="22"/>
            </w:rPr>
          </w:pPr>
          <w:hyperlink w:anchor="_Toc420934216" w:history="1">
            <w:r w:rsidR="00C1676A" w:rsidRPr="0009277C">
              <w:rPr>
                <w:rStyle w:val="Hyperlink"/>
                <w:noProof/>
              </w:rPr>
              <w:t>5.2.3</w:t>
            </w:r>
            <w:r w:rsidR="00C1676A">
              <w:rPr>
                <w:rFonts w:eastAsiaTheme="minorEastAsia" w:cstheme="minorBidi"/>
                <w:noProof/>
                <w:sz w:val="22"/>
                <w:szCs w:val="22"/>
              </w:rPr>
              <w:tab/>
            </w:r>
            <w:r w:rsidR="00C1676A" w:rsidRPr="0009277C">
              <w:rPr>
                <w:rStyle w:val="Hyperlink"/>
                <w:noProof/>
              </w:rPr>
              <w:t>Magnets</w:t>
            </w:r>
            <w:r w:rsidR="00C1676A">
              <w:rPr>
                <w:noProof/>
                <w:webHidden/>
              </w:rPr>
              <w:tab/>
            </w:r>
            <w:r w:rsidR="00C1676A">
              <w:rPr>
                <w:noProof/>
                <w:webHidden/>
              </w:rPr>
              <w:fldChar w:fldCharType="begin"/>
            </w:r>
            <w:r w:rsidR="00C1676A">
              <w:rPr>
                <w:noProof/>
                <w:webHidden/>
              </w:rPr>
              <w:instrText xml:space="preserve"> PAGEREF _Toc420934216 \h </w:instrText>
            </w:r>
            <w:r w:rsidR="00C1676A">
              <w:rPr>
                <w:noProof/>
                <w:webHidden/>
              </w:rPr>
            </w:r>
            <w:r w:rsidR="00C1676A">
              <w:rPr>
                <w:noProof/>
                <w:webHidden/>
              </w:rPr>
              <w:fldChar w:fldCharType="separate"/>
            </w:r>
            <w:r w:rsidR="00F23082">
              <w:rPr>
                <w:noProof/>
                <w:webHidden/>
              </w:rPr>
              <w:t>118</w:t>
            </w:r>
            <w:r w:rsidR="00C1676A">
              <w:rPr>
                <w:noProof/>
                <w:webHidden/>
              </w:rPr>
              <w:fldChar w:fldCharType="end"/>
            </w:r>
          </w:hyperlink>
        </w:p>
        <w:p w14:paraId="7804CCE8" w14:textId="77777777" w:rsidR="00C1676A" w:rsidRDefault="0059747A">
          <w:pPr>
            <w:pStyle w:val="TOC4"/>
            <w:tabs>
              <w:tab w:val="left" w:pos="1320"/>
              <w:tab w:val="right" w:leader="dot" w:pos="9350"/>
            </w:tabs>
            <w:rPr>
              <w:rFonts w:eastAsiaTheme="minorEastAsia" w:cstheme="minorBidi"/>
              <w:noProof/>
              <w:sz w:val="22"/>
              <w:szCs w:val="22"/>
            </w:rPr>
          </w:pPr>
          <w:hyperlink w:anchor="_Toc420934217" w:history="1">
            <w:r w:rsidR="00C1676A" w:rsidRPr="0009277C">
              <w:rPr>
                <w:rStyle w:val="Hyperlink"/>
                <w:noProof/>
              </w:rPr>
              <w:t>5.2.3.1</w:t>
            </w:r>
            <w:r w:rsidR="00C1676A">
              <w:rPr>
                <w:rFonts w:eastAsiaTheme="minorEastAsia" w:cstheme="minorBidi"/>
                <w:noProof/>
                <w:sz w:val="22"/>
                <w:szCs w:val="22"/>
              </w:rPr>
              <w:tab/>
            </w:r>
            <w:r w:rsidR="00C1676A" w:rsidRPr="0009277C">
              <w:rPr>
                <w:rStyle w:val="Hyperlink"/>
                <w:noProof/>
              </w:rPr>
              <w:t>Introduction</w:t>
            </w:r>
            <w:r w:rsidR="00C1676A">
              <w:rPr>
                <w:noProof/>
                <w:webHidden/>
              </w:rPr>
              <w:tab/>
            </w:r>
            <w:r w:rsidR="00C1676A">
              <w:rPr>
                <w:noProof/>
                <w:webHidden/>
              </w:rPr>
              <w:fldChar w:fldCharType="begin"/>
            </w:r>
            <w:r w:rsidR="00C1676A">
              <w:rPr>
                <w:noProof/>
                <w:webHidden/>
              </w:rPr>
              <w:instrText xml:space="preserve"> PAGEREF _Toc420934217 \h </w:instrText>
            </w:r>
            <w:r w:rsidR="00C1676A">
              <w:rPr>
                <w:noProof/>
                <w:webHidden/>
              </w:rPr>
            </w:r>
            <w:r w:rsidR="00C1676A">
              <w:rPr>
                <w:noProof/>
                <w:webHidden/>
              </w:rPr>
              <w:fldChar w:fldCharType="separate"/>
            </w:r>
            <w:r w:rsidR="00F23082">
              <w:rPr>
                <w:noProof/>
                <w:webHidden/>
              </w:rPr>
              <w:t>118</w:t>
            </w:r>
            <w:r w:rsidR="00C1676A">
              <w:rPr>
                <w:noProof/>
                <w:webHidden/>
              </w:rPr>
              <w:fldChar w:fldCharType="end"/>
            </w:r>
          </w:hyperlink>
        </w:p>
        <w:p w14:paraId="6B35EA99" w14:textId="77777777" w:rsidR="00C1676A" w:rsidRDefault="0059747A">
          <w:pPr>
            <w:pStyle w:val="TOC4"/>
            <w:tabs>
              <w:tab w:val="left" w:pos="1320"/>
              <w:tab w:val="right" w:leader="dot" w:pos="9350"/>
            </w:tabs>
            <w:rPr>
              <w:rFonts w:eastAsiaTheme="minorEastAsia" w:cstheme="minorBidi"/>
              <w:noProof/>
              <w:sz w:val="22"/>
              <w:szCs w:val="22"/>
            </w:rPr>
          </w:pPr>
          <w:hyperlink w:anchor="_Toc420934218" w:history="1">
            <w:r w:rsidR="00C1676A" w:rsidRPr="0009277C">
              <w:rPr>
                <w:rStyle w:val="Hyperlink"/>
                <w:noProof/>
              </w:rPr>
              <w:t>5.2.3.2</w:t>
            </w:r>
            <w:r w:rsidR="00C1676A">
              <w:rPr>
                <w:rFonts w:eastAsiaTheme="minorEastAsia" w:cstheme="minorBidi"/>
                <w:noProof/>
                <w:sz w:val="22"/>
                <w:szCs w:val="22"/>
              </w:rPr>
              <w:tab/>
            </w:r>
            <w:r w:rsidR="00C1676A" w:rsidRPr="0009277C">
              <w:rPr>
                <w:rStyle w:val="Hyperlink"/>
                <w:noProof/>
              </w:rPr>
              <w:t>Design Considerations</w:t>
            </w:r>
            <w:r w:rsidR="00C1676A">
              <w:rPr>
                <w:noProof/>
                <w:webHidden/>
              </w:rPr>
              <w:tab/>
            </w:r>
            <w:r w:rsidR="00C1676A">
              <w:rPr>
                <w:noProof/>
                <w:webHidden/>
              </w:rPr>
              <w:fldChar w:fldCharType="begin"/>
            </w:r>
            <w:r w:rsidR="00C1676A">
              <w:rPr>
                <w:noProof/>
                <w:webHidden/>
              </w:rPr>
              <w:instrText xml:space="preserve"> PAGEREF _Toc420934218 \h </w:instrText>
            </w:r>
            <w:r w:rsidR="00C1676A">
              <w:rPr>
                <w:noProof/>
                <w:webHidden/>
              </w:rPr>
            </w:r>
            <w:r w:rsidR="00C1676A">
              <w:rPr>
                <w:noProof/>
                <w:webHidden/>
              </w:rPr>
              <w:fldChar w:fldCharType="separate"/>
            </w:r>
            <w:r w:rsidR="00F23082">
              <w:rPr>
                <w:noProof/>
                <w:webHidden/>
              </w:rPr>
              <w:t>119</w:t>
            </w:r>
            <w:r w:rsidR="00C1676A">
              <w:rPr>
                <w:noProof/>
                <w:webHidden/>
              </w:rPr>
              <w:fldChar w:fldCharType="end"/>
            </w:r>
          </w:hyperlink>
        </w:p>
        <w:p w14:paraId="0E75EC31" w14:textId="77777777" w:rsidR="00C1676A" w:rsidRDefault="0059747A">
          <w:pPr>
            <w:pStyle w:val="TOC3"/>
            <w:tabs>
              <w:tab w:val="left" w:pos="880"/>
              <w:tab w:val="right" w:leader="dot" w:pos="9350"/>
            </w:tabs>
            <w:rPr>
              <w:rFonts w:eastAsiaTheme="minorEastAsia" w:cstheme="minorBidi"/>
              <w:noProof/>
              <w:sz w:val="22"/>
              <w:szCs w:val="22"/>
            </w:rPr>
          </w:pPr>
          <w:hyperlink w:anchor="_Toc420934219" w:history="1">
            <w:r w:rsidR="00C1676A" w:rsidRPr="0009277C">
              <w:rPr>
                <w:rStyle w:val="Hyperlink"/>
                <w:noProof/>
              </w:rPr>
              <w:t>5.2.4</w:t>
            </w:r>
            <w:r w:rsidR="00C1676A">
              <w:rPr>
                <w:rFonts w:eastAsiaTheme="minorEastAsia" w:cstheme="minorBidi"/>
                <w:noProof/>
                <w:sz w:val="22"/>
                <w:szCs w:val="22"/>
              </w:rPr>
              <w:tab/>
            </w:r>
            <w:r w:rsidR="00C1676A" w:rsidRPr="0009277C">
              <w:rPr>
                <w:rStyle w:val="Hyperlink"/>
                <w:noProof/>
              </w:rPr>
              <w:t>Magnet Power Supplies</w:t>
            </w:r>
            <w:r w:rsidR="00C1676A">
              <w:rPr>
                <w:noProof/>
                <w:webHidden/>
              </w:rPr>
              <w:tab/>
            </w:r>
            <w:r w:rsidR="00C1676A">
              <w:rPr>
                <w:noProof/>
                <w:webHidden/>
              </w:rPr>
              <w:fldChar w:fldCharType="begin"/>
            </w:r>
            <w:r w:rsidR="00C1676A">
              <w:rPr>
                <w:noProof/>
                <w:webHidden/>
              </w:rPr>
              <w:instrText xml:space="preserve"> PAGEREF _Toc420934219 \h </w:instrText>
            </w:r>
            <w:r w:rsidR="00C1676A">
              <w:rPr>
                <w:noProof/>
                <w:webHidden/>
              </w:rPr>
            </w:r>
            <w:r w:rsidR="00C1676A">
              <w:rPr>
                <w:noProof/>
                <w:webHidden/>
              </w:rPr>
              <w:fldChar w:fldCharType="separate"/>
            </w:r>
            <w:r w:rsidR="00F23082">
              <w:rPr>
                <w:noProof/>
                <w:webHidden/>
              </w:rPr>
              <w:t>119</w:t>
            </w:r>
            <w:r w:rsidR="00C1676A">
              <w:rPr>
                <w:noProof/>
                <w:webHidden/>
              </w:rPr>
              <w:fldChar w:fldCharType="end"/>
            </w:r>
          </w:hyperlink>
        </w:p>
        <w:p w14:paraId="5CF2C9F9" w14:textId="77777777" w:rsidR="00C1676A" w:rsidRDefault="0059747A">
          <w:pPr>
            <w:pStyle w:val="TOC4"/>
            <w:tabs>
              <w:tab w:val="left" w:pos="1320"/>
              <w:tab w:val="right" w:leader="dot" w:pos="9350"/>
            </w:tabs>
            <w:rPr>
              <w:rFonts w:eastAsiaTheme="minorEastAsia" w:cstheme="minorBidi"/>
              <w:noProof/>
              <w:sz w:val="22"/>
              <w:szCs w:val="22"/>
            </w:rPr>
          </w:pPr>
          <w:hyperlink w:anchor="_Toc420934220" w:history="1">
            <w:r w:rsidR="00C1676A" w:rsidRPr="0009277C">
              <w:rPr>
                <w:rStyle w:val="Hyperlink"/>
                <w:noProof/>
              </w:rPr>
              <w:t>5.2.4.1</w:t>
            </w:r>
            <w:r w:rsidR="00C1676A">
              <w:rPr>
                <w:rFonts w:eastAsiaTheme="minorEastAsia" w:cstheme="minorBidi"/>
                <w:noProof/>
                <w:sz w:val="22"/>
                <w:szCs w:val="22"/>
              </w:rPr>
              <w:tab/>
            </w:r>
            <w:r w:rsidR="00C1676A" w:rsidRPr="0009277C">
              <w:rPr>
                <w:rStyle w:val="Hyperlink"/>
                <w:noProof/>
              </w:rPr>
              <w:t>Introduction</w:t>
            </w:r>
            <w:r w:rsidR="00C1676A">
              <w:rPr>
                <w:noProof/>
                <w:webHidden/>
              </w:rPr>
              <w:tab/>
            </w:r>
            <w:r w:rsidR="00C1676A">
              <w:rPr>
                <w:noProof/>
                <w:webHidden/>
              </w:rPr>
              <w:fldChar w:fldCharType="begin"/>
            </w:r>
            <w:r w:rsidR="00C1676A">
              <w:rPr>
                <w:noProof/>
                <w:webHidden/>
              </w:rPr>
              <w:instrText xml:space="preserve"> PAGEREF _Toc420934220 \h </w:instrText>
            </w:r>
            <w:r w:rsidR="00C1676A">
              <w:rPr>
                <w:noProof/>
                <w:webHidden/>
              </w:rPr>
            </w:r>
            <w:r w:rsidR="00C1676A">
              <w:rPr>
                <w:noProof/>
                <w:webHidden/>
              </w:rPr>
              <w:fldChar w:fldCharType="separate"/>
            </w:r>
            <w:r w:rsidR="00F23082">
              <w:rPr>
                <w:noProof/>
                <w:webHidden/>
              </w:rPr>
              <w:t>119</w:t>
            </w:r>
            <w:r w:rsidR="00C1676A">
              <w:rPr>
                <w:noProof/>
                <w:webHidden/>
              </w:rPr>
              <w:fldChar w:fldCharType="end"/>
            </w:r>
          </w:hyperlink>
        </w:p>
        <w:p w14:paraId="693B3BCF" w14:textId="77777777" w:rsidR="00C1676A" w:rsidRDefault="0059747A">
          <w:pPr>
            <w:pStyle w:val="TOC4"/>
            <w:tabs>
              <w:tab w:val="left" w:pos="1320"/>
              <w:tab w:val="right" w:leader="dot" w:pos="9350"/>
            </w:tabs>
            <w:rPr>
              <w:rFonts w:eastAsiaTheme="minorEastAsia" w:cstheme="minorBidi"/>
              <w:noProof/>
              <w:sz w:val="22"/>
              <w:szCs w:val="22"/>
            </w:rPr>
          </w:pPr>
          <w:hyperlink w:anchor="_Toc420934221" w:history="1">
            <w:r w:rsidR="00C1676A" w:rsidRPr="0009277C">
              <w:rPr>
                <w:rStyle w:val="Hyperlink"/>
                <w:noProof/>
              </w:rPr>
              <w:t>5.2.4.2</w:t>
            </w:r>
            <w:r w:rsidR="00C1676A">
              <w:rPr>
                <w:rFonts w:eastAsiaTheme="minorEastAsia" w:cstheme="minorBidi"/>
                <w:noProof/>
                <w:sz w:val="22"/>
                <w:szCs w:val="22"/>
              </w:rPr>
              <w:tab/>
            </w:r>
            <w:r w:rsidR="00C1676A" w:rsidRPr="0009277C">
              <w:rPr>
                <w:rStyle w:val="Hyperlink"/>
                <w:noProof/>
              </w:rPr>
              <w:t>Design Considerations</w:t>
            </w:r>
            <w:r w:rsidR="00C1676A">
              <w:rPr>
                <w:noProof/>
                <w:webHidden/>
              </w:rPr>
              <w:tab/>
            </w:r>
            <w:r w:rsidR="00C1676A">
              <w:rPr>
                <w:noProof/>
                <w:webHidden/>
              </w:rPr>
              <w:fldChar w:fldCharType="begin"/>
            </w:r>
            <w:r w:rsidR="00C1676A">
              <w:rPr>
                <w:noProof/>
                <w:webHidden/>
              </w:rPr>
              <w:instrText xml:space="preserve"> PAGEREF _Toc420934221 \h </w:instrText>
            </w:r>
            <w:r w:rsidR="00C1676A">
              <w:rPr>
                <w:noProof/>
                <w:webHidden/>
              </w:rPr>
            </w:r>
            <w:r w:rsidR="00C1676A">
              <w:rPr>
                <w:noProof/>
                <w:webHidden/>
              </w:rPr>
              <w:fldChar w:fldCharType="separate"/>
            </w:r>
            <w:r w:rsidR="00F23082">
              <w:rPr>
                <w:noProof/>
                <w:webHidden/>
              </w:rPr>
              <w:t>120</w:t>
            </w:r>
            <w:r w:rsidR="00C1676A">
              <w:rPr>
                <w:noProof/>
                <w:webHidden/>
              </w:rPr>
              <w:fldChar w:fldCharType="end"/>
            </w:r>
          </w:hyperlink>
        </w:p>
        <w:p w14:paraId="207252B0" w14:textId="77777777" w:rsidR="00C1676A" w:rsidRDefault="0059747A">
          <w:pPr>
            <w:pStyle w:val="TOC4"/>
            <w:tabs>
              <w:tab w:val="left" w:pos="1320"/>
              <w:tab w:val="right" w:leader="dot" w:pos="9350"/>
            </w:tabs>
            <w:rPr>
              <w:rFonts w:eastAsiaTheme="minorEastAsia" w:cstheme="minorBidi"/>
              <w:noProof/>
              <w:sz w:val="22"/>
              <w:szCs w:val="22"/>
            </w:rPr>
          </w:pPr>
          <w:hyperlink w:anchor="_Toc420934222" w:history="1">
            <w:r w:rsidR="00C1676A" w:rsidRPr="0009277C">
              <w:rPr>
                <w:rStyle w:val="Hyperlink"/>
                <w:noProof/>
              </w:rPr>
              <w:t>5.2.4.3</w:t>
            </w:r>
            <w:r w:rsidR="00C1676A">
              <w:rPr>
                <w:rFonts w:eastAsiaTheme="minorEastAsia" w:cstheme="minorBidi"/>
                <w:noProof/>
                <w:sz w:val="22"/>
                <w:szCs w:val="22"/>
              </w:rPr>
              <w:tab/>
            </w:r>
            <w:r w:rsidR="00C1676A" w:rsidRPr="0009277C">
              <w:rPr>
                <w:rStyle w:val="Hyperlink"/>
                <w:noProof/>
              </w:rPr>
              <w:t>Reference Design</w:t>
            </w:r>
            <w:r w:rsidR="00C1676A">
              <w:rPr>
                <w:noProof/>
                <w:webHidden/>
              </w:rPr>
              <w:tab/>
            </w:r>
            <w:r w:rsidR="00C1676A">
              <w:rPr>
                <w:noProof/>
                <w:webHidden/>
              </w:rPr>
              <w:fldChar w:fldCharType="begin"/>
            </w:r>
            <w:r w:rsidR="00C1676A">
              <w:rPr>
                <w:noProof/>
                <w:webHidden/>
              </w:rPr>
              <w:instrText xml:space="preserve"> PAGEREF _Toc420934222 \h </w:instrText>
            </w:r>
            <w:r w:rsidR="00C1676A">
              <w:rPr>
                <w:noProof/>
                <w:webHidden/>
              </w:rPr>
            </w:r>
            <w:r w:rsidR="00C1676A">
              <w:rPr>
                <w:noProof/>
                <w:webHidden/>
              </w:rPr>
              <w:fldChar w:fldCharType="separate"/>
            </w:r>
            <w:r w:rsidR="00F23082">
              <w:rPr>
                <w:noProof/>
                <w:webHidden/>
              </w:rPr>
              <w:t>120</w:t>
            </w:r>
            <w:r w:rsidR="00C1676A">
              <w:rPr>
                <w:noProof/>
                <w:webHidden/>
              </w:rPr>
              <w:fldChar w:fldCharType="end"/>
            </w:r>
          </w:hyperlink>
        </w:p>
        <w:p w14:paraId="5CDADF49" w14:textId="77777777" w:rsidR="00C1676A" w:rsidRDefault="0059747A">
          <w:pPr>
            <w:pStyle w:val="TOC5"/>
            <w:tabs>
              <w:tab w:val="left" w:pos="1589"/>
              <w:tab w:val="right" w:leader="dot" w:pos="9350"/>
            </w:tabs>
            <w:rPr>
              <w:rFonts w:eastAsiaTheme="minorEastAsia" w:cstheme="minorBidi"/>
              <w:noProof/>
              <w:sz w:val="22"/>
              <w:szCs w:val="22"/>
            </w:rPr>
          </w:pPr>
          <w:hyperlink w:anchor="_Toc420934223" w:history="1">
            <w:r w:rsidR="00C1676A" w:rsidRPr="0009277C">
              <w:rPr>
                <w:rStyle w:val="Hyperlink"/>
                <w:noProof/>
              </w:rPr>
              <w:t>5.2.4.3.1</w:t>
            </w:r>
            <w:r w:rsidR="00C1676A">
              <w:rPr>
                <w:rFonts w:eastAsiaTheme="minorEastAsia" w:cstheme="minorBidi"/>
                <w:noProof/>
                <w:sz w:val="22"/>
                <w:szCs w:val="22"/>
              </w:rPr>
              <w:tab/>
            </w:r>
            <w:r w:rsidR="00C1676A" w:rsidRPr="0009277C">
              <w:rPr>
                <w:rStyle w:val="Hyperlink"/>
                <w:noProof/>
              </w:rPr>
              <w:t>Power-supply Loops</w:t>
            </w:r>
            <w:r w:rsidR="00C1676A">
              <w:rPr>
                <w:noProof/>
                <w:webHidden/>
              </w:rPr>
              <w:tab/>
            </w:r>
            <w:r w:rsidR="00C1676A">
              <w:rPr>
                <w:noProof/>
                <w:webHidden/>
              </w:rPr>
              <w:fldChar w:fldCharType="begin"/>
            </w:r>
            <w:r w:rsidR="00C1676A">
              <w:rPr>
                <w:noProof/>
                <w:webHidden/>
              </w:rPr>
              <w:instrText xml:space="preserve"> PAGEREF _Toc420934223 \h </w:instrText>
            </w:r>
            <w:r w:rsidR="00C1676A">
              <w:rPr>
                <w:noProof/>
                <w:webHidden/>
              </w:rPr>
            </w:r>
            <w:r w:rsidR="00C1676A">
              <w:rPr>
                <w:noProof/>
                <w:webHidden/>
              </w:rPr>
              <w:fldChar w:fldCharType="separate"/>
            </w:r>
            <w:r w:rsidR="00F23082">
              <w:rPr>
                <w:noProof/>
                <w:webHidden/>
              </w:rPr>
              <w:t>120</w:t>
            </w:r>
            <w:r w:rsidR="00C1676A">
              <w:rPr>
                <w:noProof/>
                <w:webHidden/>
              </w:rPr>
              <w:fldChar w:fldCharType="end"/>
            </w:r>
          </w:hyperlink>
        </w:p>
        <w:p w14:paraId="53B4D9F2" w14:textId="77777777" w:rsidR="00C1676A" w:rsidRDefault="0059747A">
          <w:pPr>
            <w:pStyle w:val="TOC5"/>
            <w:tabs>
              <w:tab w:val="left" w:pos="1589"/>
              <w:tab w:val="right" w:leader="dot" w:pos="9350"/>
            </w:tabs>
            <w:rPr>
              <w:rFonts w:eastAsiaTheme="minorEastAsia" w:cstheme="minorBidi"/>
              <w:noProof/>
              <w:sz w:val="22"/>
              <w:szCs w:val="22"/>
            </w:rPr>
          </w:pPr>
          <w:hyperlink w:anchor="_Toc420934224" w:history="1">
            <w:r w:rsidR="00C1676A" w:rsidRPr="0009277C">
              <w:rPr>
                <w:rStyle w:val="Hyperlink"/>
                <w:noProof/>
              </w:rPr>
              <w:t>5.2.4.3.2</w:t>
            </w:r>
            <w:r w:rsidR="00C1676A">
              <w:rPr>
                <w:rFonts w:eastAsiaTheme="minorEastAsia" w:cstheme="minorBidi"/>
                <w:noProof/>
                <w:sz w:val="22"/>
                <w:szCs w:val="22"/>
              </w:rPr>
              <w:tab/>
            </w:r>
            <w:r w:rsidR="00C1676A" w:rsidRPr="0009277C">
              <w:rPr>
                <w:rStyle w:val="Hyperlink"/>
                <w:noProof/>
              </w:rPr>
              <w:t>Power Supply Topology</w:t>
            </w:r>
            <w:r w:rsidR="00C1676A">
              <w:rPr>
                <w:noProof/>
                <w:webHidden/>
              </w:rPr>
              <w:tab/>
            </w:r>
            <w:r w:rsidR="00C1676A">
              <w:rPr>
                <w:noProof/>
                <w:webHidden/>
              </w:rPr>
              <w:fldChar w:fldCharType="begin"/>
            </w:r>
            <w:r w:rsidR="00C1676A">
              <w:rPr>
                <w:noProof/>
                <w:webHidden/>
              </w:rPr>
              <w:instrText xml:space="preserve"> PAGEREF _Toc420934224 \h </w:instrText>
            </w:r>
            <w:r w:rsidR="00C1676A">
              <w:rPr>
                <w:noProof/>
                <w:webHidden/>
              </w:rPr>
            </w:r>
            <w:r w:rsidR="00C1676A">
              <w:rPr>
                <w:noProof/>
                <w:webHidden/>
              </w:rPr>
              <w:fldChar w:fldCharType="separate"/>
            </w:r>
            <w:r w:rsidR="00F23082">
              <w:rPr>
                <w:noProof/>
                <w:webHidden/>
              </w:rPr>
              <w:t>120</w:t>
            </w:r>
            <w:r w:rsidR="00C1676A">
              <w:rPr>
                <w:noProof/>
                <w:webHidden/>
              </w:rPr>
              <w:fldChar w:fldCharType="end"/>
            </w:r>
          </w:hyperlink>
        </w:p>
        <w:p w14:paraId="5C19FE5E" w14:textId="77777777" w:rsidR="00C1676A" w:rsidRDefault="0059747A">
          <w:pPr>
            <w:pStyle w:val="TOC3"/>
            <w:tabs>
              <w:tab w:val="left" w:pos="880"/>
              <w:tab w:val="right" w:leader="dot" w:pos="9350"/>
            </w:tabs>
            <w:rPr>
              <w:rFonts w:eastAsiaTheme="minorEastAsia" w:cstheme="minorBidi"/>
              <w:noProof/>
              <w:sz w:val="22"/>
              <w:szCs w:val="22"/>
            </w:rPr>
          </w:pPr>
          <w:hyperlink w:anchor="_Toc420934225" w:history="1">
            <w:r w:rsidR="00C1676A" w:rsidRPr="0009277C">
              <w:rPr>
                <w:rStyle w:val="Hyperlink"/>
                <w:noProof/>
              </w:rPr>
              <w:t>5.2.5</w:t>
            </w:r>
            <w:r w:rsidR="00C1676A">
              <w:rPr>
                <w:rFonts w:eastAsiaTheme="minorEastAsia" w:cstheme="minorBidi"/>
                <w:noProof/>
                <w:sz w:val="22"/>
                <w:szCs w:val="22"/>
              </w:rPr>
              <w:tab/>
            </w:r>
            <w:r w:rsidR="00C1676A" w:rsidRPr="0009277C">
              <w:rPr>
                <w:rStyle w:val="Hyperlink"/>
                <w:noProof/>
              </w:rPr>
              <w:t>Primary Water System</w:t>
            </w:r>
            <w:r w:rsidR="00C1676A">
              <w:rPr>
                <w:noProof/>
                <w:webHidden/>
              </w:rPr>
              <w:tab/>
            </w:r>
            <w:r w:rsidR="00C1676A">
              <w:rPr>
                <w:noProof/>
                <w:webHidden/>
              </w:rPr>
              <w:fldChar w:fldCharType="begin"/>
            </w:r>
            <w:r w:rsidR="00C1676A">
              <w:rPr>
                <w:noProof/>
                <w:webHidden/>
              </w:rPr>
              <w:instrText xml:space="preserve"> PAGEREF _Toc420934225 \h </w:instrText>
            </w:r>
            <w:r w:rsidR="00C1676A">
              <w:rPr>
                <w:noProof/>
                <w:webHidden/>
              </w:rPr>
            </w:r>
            <w:r w:rsidR="00C1676A">
              <w:rPr>
                <w:noProof/>
                <w:webHidden/>
              </w:rPr>
              <w:fldChar w:fldCharType="separate"/>
            </w:r>
            <w:r w:rsidR="00F23082">
              <w:rPr>
                <w:noProof/>
                <w:webHidden/>
              </w:rPr>
              <w:t>120</w:t>
            </w:r>
            <w:r w:rsidR="00C1676A">
              <w:rPr>
                <w:noProof/>
                <w:webHidden/>
              </w:rPr>
              <w:fldChar w:fldCharType="end"/>
            </w:r>
          </w:hyperlink>
        </w:p>
        <w:p w14:paraId="6C4033BD" w14:textId="77777777" w:rsidR="00C1676A" w:rsidRDefault="0059747A">
          <w:pPr>
            <w:pStyle w:val="TOC3"/>
            <w:tabs>
              <w:tab w:val="left" w:pos="880"/>
              <w:tab w:val="right" w:leader="dot" w:pos="9350"/>
            </w:tabs>
            <w:rPr>
              <w:rFonts w:eastAsiaTheme="minorEastAsia" w:cstheme="minorBidi"/>
              <w:noProof/>
              <w:sz w:val="22"/>
              <w:szCs w:val="22"/>
            </w:rPr>
          </w:pPr>
          <w:hyperlink w:anchor="_Toc420934226" w:history="1">
            <w:r w:rsidR="00C1676A" w:rsidRPr="0009277C">
              <w:rPr>
                <w:rStyle w:val="Hyperlink"/>
                <w:noProof/>
              </w:rPr>
              <w:t>5.2.6</w:t>
            </w:r>
            <w:r w:rsidR="00C1676A">
              <w:rPr>
                <w:rFonts w:eastAsiaTheme="minorEastAsia" w:cstheme="minorBidi"/>
                <w:noProof/>
                <w:sz w:val="22"/>
                <w:szCs w:val="22"/>
              </w:rPr>
              <w:tab/>
            </w:r>
            <w:r w:rsidR="00C1676A" w:rsidRPr="0009277C">
              <w:rPr>
                <w:rStyle w:val="Hyperlink"/>
                <w:noProof/>
              </w:rPr>
              <w:t>Beam Instrumentation</w:t>
            </w:r>
            <w:r w:rsidR="00C1676A">
              <w:rPr>
                <w:noProof/>
                <w:webHidden/>
              </w:rPr>
              <w:tab/>
            </w:r>
            <w:r w:rsidR="00C1676A">
              <w:rPr>
                <w:noProof/>
                <w:webHidden/>
              </w:rPr>
              <w:fldChar w:fldCharType="begin"/>
            </w:r>
            <w:r w:rsidR="00C1676A">
              <w:rPr>
                <w:noProof/>
                <w:webHidden/>
              </w:rPr>
              <w:instrText xml:space="preserve"> PAGEREF _Toc420934226 \h </w:instrText>
            </w:r>
            <w:r w:rsidR="00C1676A">
              <w:rPr>
                <w:noProof/>
                <w:webHidden/>
              </w:rPr>
            </w:r>
            <w:r w:rsidR="00C1676A">
              <w:rPr>
                <w:noProof/>
                <w:webHidden/>
              </w:rPr>
              <w:fldChar w:fldCharType="separate"/>
            </w:r>
            <w:r w:rsidR="00F23082">
              <w:rPr>
                <w:noProof/>
                <w:webHidden/>
              </w:rPr>
              <w:t>121</w:t>
            </w:r>
            <w:r w:rsidR="00C1676A">
              <w:rPr>
                <w:noProof/>
                <w:webHidden/>
              </w:rPr>
              <w:fldChar w:fldCharType="end"/>
            </w:r>
          </w:hyperlink>
        </w:p>
        <w:p w14:paraId="760DC075" w14:textId="77777777" w:rsidR="00C1676A" w:rsidRDefault="0059747A">
          <w:pPr>
            <w:pStyle w:val="TOC3"/>
            <w:tabs>
              <w:tab w:val="left" w:pos="880"/>
              <w:tab w:val="right" w:leader="dot" w:pos="9350"/>
            </w:tabs>
            <w:rPr>
              <w:rFonts w:eastAsiaTheme="minorEastAsia" w:cstheme="minorBidi"/>
              <w:noProof/>
              <w:sz w:val="22"/>
              <w:szCs w:val="22"/>
            </w:rPr>
          </w:pPr>
          <w:hyperlink w:anchor="_Toc420934227" w:history="1">
            <w:r w:rsidR="00C1676A" w:rsidRPr="0009277C">
              <w:rPr>
                <w:rStyle w:val="Hyperlink"/>
                <w:noProof/>
              </w:rPr>
              <w:t>5.2.7</w:t>
            </w:r>
            <w:r w:rsidR="00C1676A">
              <w:rPr>
                <w:rFonts w:eastAsiaTheme="minorEastAsia" w:cstheme="minorBidi"/>
                <w:noProof/>
                <w:sz w:val="22"/>
                <w:szCs w:val="22"/>
              </w:rPr>
              <w:tab/>
            </w:r>
            <w:r w:rsidR="00C1676A" w:rsidRPr="0009277C">
              <w:rPr>
                <w:rStyle w:val="Hyperlink"/>
                <w:noProof/>
              </w:rPr>
              <w:t>Primary Vacuum</w:t>
            </w:r>
            <w:r w:rsidR="00C1676A">
              <w:rPr>
                <w:noProof/>
                <w:webHidden/>
              </w:rPr>
              <w:tab/>
            </w:r>
            <w:r w:rsidR="00C1676A">
              <w:rPr>
                <w:noProof/>
                <w:webHidden/>
              </w:rPr>
              <w:fldChar w:fldCharType="begin"/>
            </w:r>
            <w:r w:rsidR="00C1676A">
              <w:rPr>
                <w:noProof/>
                <w:webHidden/>
              </w:rPr>
              <w:instrText xml:space="preserve"> PAGEREF _Toc420934227 \h </w:instrText>
            </w:r>
            <w:r w:rsidR="00C1676A">
              <w:rPr>
                <w:noProof/>
                <w:webHidden/>
              </w:rPr>
            </w:r>
            <w:r w:rsidR="00C1676A">
              <w:rPr>
                <w:noProof/>
                <w:webHidden/>
              </w:rPr>
              <w:fldChar w:fldCharType="separate"/>
            </w:r>
            <w:r w:rsidR="00F23082">
              <w:rPr>
                <w:noProof/>
                <w:webHidden/>
              </w:rPr>
              <w:t>121</w:t>
            </w:r>
            <w:r w:rsidR="00C1676A">
              <w:rPr>
                <w:noProof/>
                <w:webHidden/>
              </w:rPr>
              <w:fldChar w:fldCharType="end"/>
            </w:r>
          </w:hyperlink>
        </w:p>
        <w:p w14:paraId="089D50CD" w14:textId="77777777" w:rsidR="00C1676A" w:rsidRDefault="0059747A">
          <w:pPr>
            <w:pStyle w:val="TOC4"/>
            <w:tabs>
              <w:tab w:val="left" w:pos="1320"/>
              <w:tab w:val="right" w:leader="dot" w:pos="9350"/>
            </w:tabs>
            <w:rPr>
              <w:rFonts w:eastAsiaTheme="minorEastAsia" w:cstheme="minorBidi"/>
              <w:noProof/>
              <w:sz w:val="22"/>
              <w:szCs w:val="22"/>
            </w:rPr>
          </w:pPr>
          <w:hyperlink w:anchor="_Toc420934228" w:history="1">
            <w:r w:rsidR="00C1676A" w:rsidRPr="0009277C">
              <w:rPr>
                <w:rStyle w:val="Hyperlink"/>
                <w:noProof/>
              </w:rPr>
              <w:t>5.2.7.1</w:t>
            </w:r>
            <w:r w:rsidR="00C1676A">
              <w:rPr>
                <w:rFonts w:eastAsiaTheme="minorEastAsia" w:cstheme="minorBidi"/>
                <w:noProof/>
                <w:sz w:val="22"/>
                <w:szCs w:val="22"/>
              </w:rPr>
              <w:tab/>
            </w:r>
            <w:r w:rsidR="00C1676A" w:rsidRPr="0009277C">
              <w:rPr>
                <w:rStyle w:val="Hyperlink"/>
                <w:noProof/>
              </w:rPr>
              <w:t>Introduction</w:t>
            </w:r>
            <w:r w:rsidR="00C1676A">
              <w:rPr>
                <w:noProof/>
                <w:webHidden/>
              </w:rPr>
              <w:tab/>
            </w:r>
            <w:r w:rsidR="00C1676A">
              <w:rPr>
                <w:noProof/>
                <w:webHidden/>
              </w:rPr>
              <w:fldChar w:fldCharType="begin"/>
            </w:r>
            <w:r w:rsidR="00C1676A">
              <w:rPr>
                <w:noProof/>
                <w:webHidden/>
              </w:rPr>
              <w:instrText xml:space="preserve"> PAGEREF _Toc420934228 \h </w:instrText>
            </w:r>
            <w:r w:rsidR="00C1676A">
              <w:rPr>
                <w:noProof/>
                <w:webHidden/>
              </w:rPr>
            </w:r>
            <w:r w:rsidR="00C1676A">
              <w:rPr>
                <w:noProof/>
                <w:webHidden/>
              </w:rPr>
              <w:fldChar w:fldCharType="separate"/>
            </w:r>
            <w:r w:rsidR="00F23082">
              <w:rPr>
                <w:noProof/>
                <w:webHidden/>
              </w:rPr>
              <w:t>121</w:t>
            </w:r>
            <w:r w:rsidR="00C1676A">
              <w:rPr>
                <w:noProof/>
                <w:webHidden/>
              </w:rPr>
              <w:fldChar w:fldCharType="end"/>
            </w:r>
          </w:hyperlink>
        </w:p>
        <w:p w14:paraId="16318B89" w14:textId="77777777" w:rsidR="00C1676A" w:rsidRDefault="0059747A">
          <w:pPr>
            <w:pStyle w:val="TOC4"/>
            <w:tabs>
              <w:tab w:val="left" w:pos="1320"/>
              <w:tab w:val="right" w:leader="dot" w:pos="9350"/>
            </w:tabs>
            <w:rPr>
              <w:rFonts w:eastAsiaTheme="minorEastAsia" w:cstheme="minorBidi"/>
              <w:noProof/>
              <w:sz w:val="22"/>
              <w:szCs w:val="22"/>
            </w:rPr>
          </w:pPr>
          <w:hyperlink w:anchor="_Toc420934229" w:history="1">
            <w:r w:rsidR="00C1676A" w:rsidRPr="0009277C">
              <w:rPr>
                <w:rStyle w:val="Hyperlink"/>
                <w:noProof/>
              </w:rPr>
              <w:t>5.2.7.2</w:t>
            </w:r>
            <w:r w:rsidR="00C1676A">
              <w:rPr>
                <w:rFonts w:eastAsiaTheme="minorEastAsia" w:cstheme="minorBidi"/>
                <w:noProof/>
                <w:sz w:val="22"/>
                <w:szCs w:val="22"/>
              </w:rPr>
              <w:tab/>
            </w:r>
            <w:r w:rsidR="00C1676A" w:rsidRPr="0009277C">
              <w:rPr>
                <w:rStyle w:val="Hyperlink"/>
                <w:noProof/>
              </w:rPr>
              <w:t>Design Considerations</w:t>
            </w:r>
            <w:r w:rsidR="00C1676A">
              <w:rPr>
                <w:noProof/>
                <w:webHidden/>
              </w:rPr>
              <w:tab/>
            </w:r>
            <w:r w:rsidR="00C1676A">
              <w:rPr>
                <w:noProof/>
                <w:webHidden/>
              </w:rPr>
              <w:fldChar w:fldCharType="begin"/>
            </w:r>
            <w:r w:rsidR="00C1676A">
              <w:rPr>
                <w:noProof/>
                <w:webHidden/>
              </w:rPr>
              <w:instrText xml:space="preserve"> PAGEREF _Toc420934229 \h </w:instrText>
            </w:r>
            <w:r w:rsidR="00C1676A">
              <w:rPr>
                <w:noProof/>
                <w:webHidden/>
              </w:rPr>
            </w:r>
            <w:r w:rsidR="00C1676A">
              <w:rPr>
                <w:noProof/>
                <w:webHidden/>
              </w:rPr>
              <w:fldChar w:fldCharType="separate"/>
            </w:r>
            <w:r w:rsidR="00F23082">
              <w:rPr>
                <w:noProof/>
                <w:webHidden/>
              </w:rPr>
              <w:t>121</w:t>
            </w:r>
            <w:r w:rsidR="00C1676A">
              <w:rPr>
                <w:noProof/>
                <w:webHidden/>
              </w:rPr>
              <w:fldChar w:fldCharType="end"/>
            </w:r>
          </w:hyperlink>
        </w:p>
        <w:p w14:paraId="05C2D00E" w14:textId="77777777" w:rsidR="00C1676A" w:rsidRDefault="0059747A">
          <w:pPr>
            <w:pStyle w:val="TOC3"/>
            <w:tabs>
              <w:tab w:val="left" w:pos="880"/>
              <w:tab w:val="right" w:leader="dot" w:pos="9350"/>
            </w:tabs>
            <w:rPr>
              <w:rFonts w:eastAsiaTheme="minorEastAsia" w:cstheme="minorBidi"/>
              <w:noProof/>
              <w:sz w:val="22"/>
              <w:szCs w:val="22"/>
            </w:rPr>
          </w:pPr>
          <w:hyperlink w:anchor="_Toc420934230" w:history="1">
            <w:r w:rsidR="00C1676A" w:rsidRPr="0009277C">
              <w:rPr>
                <w:rStyle w:val="Hyperlink"/>
                <w:noProof/>
              </w:rPr>
              <w:t>5.2.8</w:t>
            </w:r>
            <w:r w:rsidR="00C1676A">
              <w:rPr>
                <w:rFonts w:eastAsiaTheme="minorEastAsia" w:cstheme="minorBidi"/>
                <w:noProof/>
                <w:sz w:val="22"/>
                <w:szCs w:val="22"/>
              </w:rPr>
              <w:tab/>
            </w:r>
            <w:r w:rsidR="00C1676A" w:rsidRPr="0009277C">
              <w:rPr>
                <w:rStyle w:val="Hyperlink"/>
                <w:noProof/>
              </w:rPr>
              <w:t>Magnet Installation</w:t>
            </w:r>
            <w:r w:rsidR="00C1676A">
              <w:rPr>
                <w:noProof/>
                <w:webHidden/>
              </w:rPr>
              <w:tab/>
            </w:r>
            <w:r w:rsidR="00C1676A">
              <w:rPr>
                <w:noProof/>
                <w:webHidden/>
              </w:rPr>
              <w:fldChar w:fldCharType="begin"/>
            </w:r>
            <w:r w:rsidR="00C1676A">
              <w:rPr>
                <w:noProof/>
                <w:webHidden/>
              </w:rPr>
              <w:instrText xml:space="preserve"> PAGEREF _Toc420934230 \h </w:instrText>
            </w:r>
            <w:r w:rsidR="00C1676A">
              <w:rPr>
                <w:noProof/>
                <w:webHidden/>
              </w:rPr>
            </w:r>
            <w:r w:rsidR="00C1676A">
              <w:rPr>
                <w:noProof/>
                <w:webHidden/>
              </w:rPr>
              <w:fldChar w:fldCharType="separate"/>
            </w:r>
            <w:r w:rsidR="00F23082">
              <w:rPr>
                <w:noProof/>
                <w:webHidden/>
              </w:rPr>
              <w:t>121</w:t>
            </w:r>
            <w:r w:rsidR="00C1676A">
              <w:rPr>
                <w:noProof/>
                <w:webHidden/>
              </w:rPr>
              <w:fldChar w:fldCharType="end"/>
            </w:r>
          </w:hyperlink>
        </w:p>
        <w:p w14:paraId="1DB44EED"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231" w:history="1">
            <w:r w:rsidR="00C1676A" w:rsidRPr="0009277C">
              <w:rPr>
                <w:rStyle w:val="Hyperlink"/>
                <w:noProof/>
              </w:rPr>
              <w:t>5.3</w:t>
            </w:r>
            <w:r w:rsidR="00C1676A">
              <w:rPr>
                <w:rFonts w:eastAsiaTheme="minorEastAsia" w:cstheme="minorBidi"/>
                <w:b w:val="0"/>
                <w:bCs w:val="0"/>
                <w:noProof/>
                <w:sz w:val="22"/>
                <w:szCs w:val="22"/>
              </w:rPr>
              <w:tab/>
            </w:r>
            <w:r w:rsidR="00C1676A" w:rsidRPr="0009277C">
              <w:rPr>
                <w:rStyle w:val="Hyperlink"/>
                <w:noProof/>
              </w:rPr>
              <w:t>Primary Beam Loss Calculations</w:t>
            </w:r>
            <w:r w:rsidR="00C1676A">
              <w:rPr>
                <w:noProof/>
                <w:webHidden/>
              </w:rPr>
              <w:tab/>
            </w:r>
            <w:r w:rsidR="00C1676A">
              <w:rPr>
                <w:noProof/>
                <w:webHidden/>
              </w:rPr>
              <w:fldChar w:fldCharType="begin"/>
            </w:r>
            <w:r w:rsidR="00C1676A">
              <w:rPr>
                <w:noProof/>
                <w:webHidden/>
              </w:rPr>
              <w:instrText xml:space="preserve"> PAGEREF _Toc420934231 \h </w:instrText>
            </w:r>
            <w:r w:rsidR="00C1676A">
              <w:rPr>
                <w:noProof/>
                <w:webHidden/>
              </w:rPr>
            </w:r>
            <w:r w:rsidR="00C1676A">
              <w:rPr>
                <w:noProof/>
                <w:webHidden/>
              </w:rPr>
              <w:fldChar w:fldCharType="separate"/>
            </w:r>
            <w:r w:rsidR="00F23082">
              <w:rPr>
                <w:noProof/>
                <w:webHidden/>
              </w:rPr>
              <w:t>122</w:t>
            </w:r>
            <w:r w:rsidR="00C1676A">
              <w:rPr>
                <w:noProof/>
                <w:webHidden/>
              </w:rPr>
              <w:fldChar w:fldCharType="end"/>
            </w:r>
          </w:hyperlink>
        </w:p>
        <w:p w14:paraId="2944A986"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232" w:history="1">
            <w:r w:rsidR="00C1676A" w:rsidRPr="0009277C">
              <w:rPr>
                <w:rStyle w:val="Hyperlink"/>
                <w:noProof/>
              </w:rPr>
              <w:t>5.4</w:t>
            </w:r>
            <w:r w:rsidR="00C1676A">
              <w:rPr>
                <w:rFonts w:eastAsiaTheme="minorEastAsia" w:cstheme="minorBidi"/>
                <w:b w:val="0"/>
                <w:bCs w:val="0"/>
                <w:noProof/>
                <w:sz w:val="22"/>
                <w:szCs w:val="22"/>
              </w:rPr>
              <w:tab/>
            </w:r>
            <w:r w:rsidR="00C1676A" w:rsidRPr="0009277C">
              <w:rPr>
                <w:rStyle w:val="Hyperlink"/>
                <w:noProof/>
              </w:rPr>
              <w:t>Neutrino Beam</w:t>
            </w:r>
            <w:r w:rsidR="00C1676A">
              <w:rPr>
                <w:noProof/>
                <w:webHidden/>
              </w:rPr>
              <w:tab/>
            </w:r>
            <w:r w:rsidR="00C1676A">
              <w:rPr>
                <w:noProof/>
                <w:webHidden/>
              </w:rPr>
              <w:fldChar w:fldCharType="begin"/>
            </w:r>
            <w:r w:rsidR="00C1676A">
              <w:rPr>
                <w:noProof/>
                <w:webHidden/>
              </w:rPr>
              <w:instrText xml:space="preserve"> PAGEREF _Toc420934232 \h </w:instrText>
            </w:r>
            <w:r w:rsidR="00C1676A">
              <w:rPr>
                <w:noProof/>
                <w:webHidden/>
              </w:rPr>
            </w:r>
            <w:r w:rsidR="00C1676A">
              <w:rPr>
                <w:noProof/>
                <w:webHidden/>
              </w:rPr>
              <w:fldChar w:fldCharType="separate"/>
            </w:r>
            <w:r w:rsidR="00F23082">
              <w:rPr>
                <w:noProof/>
                <w:webHidden/>
              </w:rPr>
              <w:t>123</w:t>
            </w:r>
            <w:r w:rsidR="00C1676A">
              <w:rPr>
                <w:noProof/>
                <w:webHidden/>
              </w:rPr>
              <w:fldChar w:fldCharType="end"/>
            </w:r>
          </w:hyperlink>
        </w:p>
        <w:p w14:paraId="4A2841D6" w14:textId="77777777" w:rsidR="00C1676A" w:rsidRDefault="0059747A">
          <w:pPr>
            <w:pStyle w:val="TOC3"/>
            <w:tabs>
              <w:tab w:val="left" w:pos="880"/>
              <w:tab w:val="right" w:leader="dot" w:pos="9350"/>
            </w:tabs>
            <w:rPr>
              <w:rFonts w:eastAsiaTheme="minorEastAsia" w:cstheme="minorBidi"/>
              <w:noProof/>
              <w:sz w:val="22"/>
              <w:szCs w:val="22"/>
            </w:rPr>
          </w:pPr>
          <w:hyperlink w:anchor="_Toc420934233" w:history="1">
            <w:r w:rsidR="00C1676A" w:rsidRPr="0009277C">
              <w:rPr>
                <w:rStyle w:val="Hyperlink"/>
                <w:noProof/>
              </w:rPr>
              <w:t>5.4.1</w:t>
            </w:r>
            <w:r w:rsidR="00C1676A">
              <w:rPr>
                <w:rFonts w:eastAsiaTheme="minorEastAsia" w:cstheme="minorBidi"/>
                <w:noProof/>
                <w:sz w:val="22"/>
                <w:szCs w:val="22"/>
              </w:rPr>
              <w:tab/>
            </w:r>
            <w:r w:rsidR="00C1676A" w:rsidRPr="0009277C">
              <w:rPr>
                <w:rStyle w:val="Hyperlink"/>
                <w:noProof/>
              </w:rPr>
              <w:t>Introduction</w:t>
            </w:r>
            <w:r w:rsidR="00C1676A">
              <w:rPr>
                <w:noProof/>
                <w:webHidden/>
              </w:rPr>
              <w:tab/>
            </w:r>
            <w:r w:rsidR="00C1676A">
              <w:rPr>
                <w:noProof/>
                <w:webHidden/>
              </w:rPr>
              <w:fldChar w:fldCharType="begin"/>
            </w:r>
            <w:r w:rsidR="00C1676A">
              <w:rPr>
                <w:noProof/>
                <w:webHidden/>
              </w:rPr>
              <w:instrText xml:space="preserve"> PAGEREF _Toc420934233 \h </w:instrText>
            </w:r>
            <w:r w:rsidR="00C1676A">
              <w:rPr>
                <w:noProof/>
                <w:webHidden/>
              </w:rPr>
            </w:r>
            <w:r w:rsidR="00C1676A">
              <w:rPr>
                <w:noProof/>
                <w:webHidden/>
              </w:rPr>
              <w:fldChar w:fldCharType="separate"/>
            </w:r>
            <w:r w:rsidR="00F23082">
              <w:rPr>
                <w:noProof/>
                <w:webHidden/>
              </w:rPr>
              <w:t>123</w:t>
            </w:r>
            <w:r w:rsidR="00C1676A">
              <w:rPr>
                <w:noProof/>
                <w:webHidden/>
              </w:rPr>
              <w:fldChar w:fldCharType="end"/>
            </w:r>
          </w:hyperlink>
        </w:p>
        <w:p w14:paraId="05728583" w14:textId="77777777" w:rsidR="00C1676A" w:rsidRDefault="0059747A">
          <w:pPr>
            <w:pStyle w:val="TOC3"/>
            <w:tabs>
              <w:tab w:val="left" w:pos="880"/>
              <w:tab w:val="right" w:leader="dot" w:pos="9350"/>
            </w:tabs>
            <w:rPr>
              <w:rFonts w:eastAsiaTheme="minorEastAsia" w:cstheme="minorBidi"/>
              <w:noProof/>
              <w:sz w:val="22"/>
              <w:szCs w:val="22"/>
            </w:rPr>
          </w:pPr>
          <w:hyperlink w:anchor="_Toc420934234" w:history="1">
            <w:r w:rsidR="00C1676A" w:rsidRPr="0009277C">
              <w:rPr>
                <w:rStyle w:val="Hyperlink"/>
                <w:noProof/>
              </w:rPr>
              <w:t>5.4.2</w:t>
            </w:r>
            <w:r w:rsidR="00C1676A">
              <w:rPr>
                <w:rFonts w:eastAsiaTheme="minorEastAsia" w:cstheme="minorBidi"/>
                <w:noProof/>
                <w:sz w:val="22"/>
                <w:szCs w:val="22"/>
              </w:rPr>
              <w:tab/>
            </w:r>
            <w:r w:rsidR="00C1676A" w:rsidRPr="0009277C">
              <w:rPr>
                <w:rStyle w:val="Hyperlink"/>
                <w:noProof/>
              </w:rPr>
              <w:t>Targetry</w:t>
            </w:r>
            <w:r w:rsidR="00C1676A">
              <w:rPr>
                <w:noProof/>
                <w:webHidden/>
              </w:rPr>
              <w:tab/>
            </w:r>
            <w:r w:rsidR="00C1676A">
              <w:rPr>
                <w:noProof/>
                <w:webHidden/>
              </w:rPr>
              <w:fldChar w:fldCharType="begin"/>
            </w:r>
            <w:r w:rsidR="00C1676A">
              <w:rPr>
                <w:noProof/>
                <w:webHidden/>
              </w:rPr>
              <w:instrText xml:space="preserve"> PAGEREF _Toc420934234 \h </w:instrText>
            </w:r>
            <w:r w:rsidR="00C1676A">
              <w:rPr>
                <w:noProof/>
                <w:webHidden/>
              </w:rPr>
            </w:r>
            <w:r w:rsidR="00C1676A">
              <w:rPr>
                <w:noProof/>
                <w:webHidden/>
              </w:rPr>
              <w:fldChar w:fldCharType="separate"/>
            </w:r>
            <w:r w:rsidR="00F23082">
              <w:rPr>
                <w:noProof/>
                <w:webHidden/>
              </w:rPr>
              <w:t>125</w:t>
            </w:r>
            <w:r w:rsidR="00C1676A">
              <w:rPr>
                <w:noProof/>
                <w:webHidden/>
              </w:rPr>
              <w:fldChar w:fldCharType="end"/>
            </w:r>
          </w:hyperlink>
        </w:p>
        <w:p w14:paraId="1578B31B" w14:textId="77777777" w:rsidR="00C1676A" w:rsidRDefault="0059747A">
          <w:pPr>
            <w:pStyle w:val="TOC4"/>
            <w:tabs>
              <w:tab w:val="left" w:pos="1320"/>
              <w:tab w:val="right" w:leader="dot" w:pos="9350"/>
            </w:tabs>
            <w:rPr>
              <w:rFonts w:eastAsiaTheme="minorEastAsia" w:cstheme="minorBidi"/>
              <w:noProof/>
              <w:sz w:val="22"/>
              <w:szCs w:val="22"/>
            </w:rPr>
          </w:pPr>
          <w:hyperlink w:anchor="_Toc420934235" w:history="1">
            <w:r w:rsidR="00C1676A" w:rsidRPr="0009277C">
              <w:rPr>
                <w:rStyle w:val="Hyperlink"/>
                <w:noProof/>
              </w:rPr>
              <w:t>5.4.2.1</w:t>
            </w:r>
            <w:r w:rsidR="00C1676A">
              <w:rPr>
                <w:rFonts w:eastAsiaTheme="minorEastAsia" w:cstheme="minorBidi"/>
                <w:noProof/>
                <w:sz w:val="22"/>
                <w:szCs w:val="22"/>
              </w:rPr>
              <w:tab/>
            </w:r>
            <w:r w:rsidR="00C1676A" w:rsidRPr="0009277C">
              <w:rPr>
                <w:rStyle w:val="Hyperlink"/>
                <w:noProof/>
              </w:rPr>
              <w:t>Baffle and Target</w:t>
            </w:r>
            <w:r w:rsidR="00C1676A">
              <w:rPr>
                <w:noProof/>
                <w:webHidden/>
              </w:rPr>
              <w:tab/>
            </w:r>
            <w:r w:rsidR="00C1676A">
              <w:rPr>
                <w:noProof/>
                <w:webHidden/>
              </w:rPr>
              <w:fldChar w:fldCharType="begin"/>
            </w:r>
            <w:r w:rsidR="00C1676A">
              <w:rPr>
                <w:noProof/>
                <w:webHidden/>
              </w:rPr>
              <w:instrText xml:space="preserve"> PAGEREF _Toc420934235 \h </w:instrText>
            </w:r>
            <w:r w:rsidR="00C1676A">
              <w:rPr>
                <w:noProof/>
                <w:webHidden/>
              </w:rPr>
            </w:r>
            <w:r w:rsidR="00C1676A">
              <w:rPr>
                <w:noProof/>
                <w:webHidden/>
              </w:rPr>
              <w:fldChar w:fldCharType="separate"/>
            </w:r>
            <w:r w:rsidR="00F23082">
              <w:rPr>
                <w:noProof/>
                <w:webHidden/>
              </w:rPr>
              <w:t>125</w:t>
            </w:r>
            <w:r w:rsidR="00C1676A">
              <w:rPr>
                <w:noProof/>
                <w:webHidden/>
              </w:rPr>
              <w:fldChar w:fldCharType="end"/>
            </w:r>
          </w:hyperlink>
        </w:p>
        <w:p w14:paraId="527BD558" w14:textId="77777777" w:rsidR="00C1676A" w:rsidRDefault="0059747A">
          <w:pPr>
            <w:pStyle w:val="TOC4"/>
            <w:tabs>
              <w:tab w:val="left" w:pos="1320"/>
              <w:tab w:val="right" w:leader="dot" w:pos="9350"/>
            </w:tabs>
            <w:rPr>
              <w:rFonts w:eastAsiaTheme="minorEastAsia" w:cstheme="minorBidi"/>
              <w:noProof/>
              <w:sz w:val="22"/>
              <w:szCs w:val="22"/>
            </w:rPr>
          </w:pPr>
          <w:hyperlink w:anchor="_Toc420934236" w:history="1">
            <w:r w:rsidR="00C1676A" w:rsidRPr="0009277C">
              <w:rPr>
                <w:rStyle w:val="Hyperlink"/>
                <w:noProof/>
              </w:rPr>
              <w:t>5.4.2.2</w:t>
            </w:r>
            <w:r w:rsidR="00C1676A">
              <w:rPr>
                <w:rFonts w:eastAsiaTheme="minorEastAsia" w:cstheme="minorBidi"/>
                <w:noProof/>
                <w:sz w:val="22"/>
                <w:szCs w:val="22"/>
              </w:rPr>
              <w:tab/>
            </w:r>
            <w:r w:rsidR="00C1676A" w:rsidRPr="0009277C">
              <w:rPr>
                <w:rStyle w:val="Hyperlink"/>
                <w:noProof/>
              </w:rPr>
              <w:t>Module and Carrier</w:t>
            </w:r>
            <w:r w:rsidR="00C1676A">
              <w:rPr>
                <w:noProof/>
                <w:webHidden/>
              </w:rPr>
              <w:tab/>
            </w:r>
            <w:r w:rsidR="00C1676A">
              <w:rPr>
                <w:noProof/>
                <w:webHidden/>
              </w:rPr>
              <w:fldChar w:fldCharType="begin"/>
            </w:r>
            <w:r w:rsidR="00C1676A">
              <w:rPr>
                <w:noProof/>
                <w:webHidden/>
              </w:rPr>
              <w:instrText xml:space="preserve"> PAGEREF _Toc420934236 \h </w:instrText>
            </w:r>
            <w:r w:rsidR="00C1676A">
              <w:rPr>
                <w:noProof/>
                <w:webHidden/>
              </w:rPr>
            </w:r>
            <w:r w:rsidR="00C1676A">
              <w:rPr>
                <w:noProof/>
                <w:webHidden/>
              </w:rPr>
              <w:fldChar w:fldCharType="separate"/>
            </w:r>
            <w:r w:rsidR="00F23082">
              <w:rPr>
                <w:noProof/>
                <w:webHidden/>
              </w:rPr>
              <w:t>126</w:t>
            </w:r>
            <w:r w:rsidR="00C1676A">
              <w:rPr>
                <w:noProof/>
                <w:webHidden/>
              </w:rPr>
              <w:fldChar w:fldCharType="end"/>
            </w:r>
          </w:hyperlink>
        </w:p>
        <w:p w14:paraId="73B47632" w14:textId="77777777" w:rsidR="00C1676A" w:rsidRDefault="0059747A">
          <w:pPr>
            <w:pStyle w:val="TOC3"/>
            <w:tabs>
              <w:tab w:val="left" w:pos="880"/>
              <w:tab w:val="right" w:leader="dot" w:pos="9350"/>
            </w:tabs>
            <w:rPr>
              <w:rFonts w:eastAsiaTheme="minorEastAsia" w:cstheme="minorBidi"/>
              <w:noProof/>
              <w:sz w:val="22"/>
              <w:szCs w:val="22"/>
            </w:rPr>
          </w:pPr>
          <w:hyperlink w:anchor="_Toc420934237" w:history="1">
            <w:r w:rsidR="00C1676A" w:rsidRPr="0009277C">
              <w:rPr>
                <w:rStyle w:val="Hyperlink"/>
                <w:noProof/>
              </w:rPr>
              <w:t>5.4.3</w:t>
            </w:r>
            <w:r w:rsidR="00C1676A">
              <w:rPr>
                <w:rFonts w:eastAsiaTheme="minorEastAsia" w:cstheme="minorBidi"/>
                <w:noProof/>
                <w:sz w:val="22"/>
                <w:szCs w:val="22"/>
              </w:rPr>
              <w:tab/>
            </w:r>
            <w:r w:rsidR="00C1676A" w:rsidRPr="0009277C">
              <w:rPr>
                <w:rStyle w:val="Hyperlink"/>
                <w:noProof/>
              </w:rPr>
              <w:t>Horns</w:t>
            </w:r>
            <w:r w:rsidR="00C1676A">
              <w:rPr>
                <w:noProof/>
                <w:webHidden/>
              </w:rPr>
              <w:tab/>
            </w:r>
            <w:r w:rsidR="00C1676A">
              <w:rPr>
                <w:noProof/>
                <w:webHidden/>
              </w:rPr>
              <w:fldChar w:fldCharType="begin"/>
            </w:r>
            <w:r w:rsidR="00C1676A">
              <w:rPr>
                <w:noProof/>
                <w:webHidden/>
              </w:rPr>
              <w:instrText xml:space="preserve"> PAGEREF _Toc420934237 \h </w:instrText>
            </w:r>
            <w:r w:rsidR="00C1676A">
              <w:rPr>
                <w:noProof/>
                <w:webHidden/>
              </w:rPr>
            </w:r>
            <w:r w:rsidR="00C1676A">
              <w:rPr>
                <w:noProof/>
                <w:webHidden/>
              </w:rPr>
              <w:fldChar w:fldCharType="separate"/>
            </w:r>
            <w:r w:rsidR="00F23082">
              <w:rPr>
                <w:noProof/>
                <w:webHidden/>
              </w:rPr>
              <w:t>127</w:t>
            </w:r>
            <w:r w:rsidR="00C1676A">
              <w:rPr>
                <w:noProof/>
                <w:webHidden/>
              </w:rPr>
              <w:fldChar w:fldCharType="end"/>
            </w:r>
          </w:hyperlink>
        </w:p>
        <w:p w14:paraId="6D274536" w14:textId="77777777" w:rsidR="00C1676A" w:rsidRDefault="0059747A">
          <w:pPr>
            <w:pStyle w:val="TOC4"/>
            <w:tabs>
              <w:tab w:val="left" w:pos="1320"/>
              <w:tab w:val="right" w:leader="dot" w:pos="9350"/>
            </w:tabs>
            <w:rPr>
              <w:rFonts w:eastAsiaTheme="minorEastAsia" w:cstheme="minorBidi"/>
              <w:noProof/>
              <w:sz w:val="22"/>
              <w:szCs w:val="22"/>
            </w:rPr>
          </w:pPr>
          <w:hyperlink w:anchor="_Toc420934238" w:history="1">
            <w:r w:rsidR="00C1676A" w:rsidRPr="0009277C">
              <w:rPr>
                <w:rStyle w:val="Hyperlink"/>
                <w:noProof/>
              </w:rPr>
              <w:t>5.4.3.1</w:t>
            </w:r>
            <w:r w:rsidR="00C1676A">
              <w:rPr>
                <w:rFonts w:eastAsiaTheme="minorEastAsia" w:cstheme="minorBidi"/>
                <w:noProof/>
                <w:sz w:val="22"/>
                <w:szCs w:val="22"/>
              </w:rPr>
              <w:tab/>
            </w:r>
            <w:r w:rsidR="00C1676A" w:rsidRPr="0009277C">
              <w:rPr>
                <w:rStyle w:val="Hyperlink"/>
                <w:noProof/>
              </w:rPr>
              <w:t>Horn Focusing system</w:t>
            </w:r>
            <w:r w:rsidR="00C1676A">
              <w:rPr>
                <w:noProof/>
                <w:webHidden/>
              </w:rPr>
              <w:tab/>
            </w:r>
            <w:r w:rsidR="00C1676A">
              <w:rPr>
                <w:noProof/>
                <w:webHidden/>
              </w:rPr>
              <w:fldChar w:fldCharType="begin"/>
            </w:r>
            <w:r w:rsidR="00C1676A">
              <w:rPr>
                <w:noProof/>
                <w:webHidden/>
              </w:rPr>
              <w:instrText xml:space="preserve"> PAGEREF _Toc420934238 \h </w:instrText>
            </w:r>
            <w:r w:rsidR="00C1676A">
              <w:rPr>
                <w:noProof/>
                <w:webHidden/>
              </w:rPr>
            </w:r>
            <w:r w:rsidR="00C1676A">
              <w:rPr>
                <w:noProof/>
                <w:webHidden/>
              </w:rPr>
              <w:fldChar w:fldCharType="separate"/>
            </w:r>
            <w:r w:rsidR="00F23082">
              <w:rPr>
                <w:noProof/>
                <w:webHidden/>
              </w:rPr>
              <w:t>127</w:t>
            </w:r>
            <w:r w:rsidR="00C1676A">
              <w:rPr>
                <w:noProof/>
                <w:webHidden/>
              </w:rPr>
              <w:fldChar w:fldCharType="end"/>
            </w:r>
          </w:hyperlink>
        </w:p>
        <w:p w14:paraId="16971BC9" w14:textId="77777777" w:rsidR="00C1676A" w:rsidRDefault="0059747A">
          <w:pPr>
            <w:pStyle w:val="TOC4"/>
            <w:tabs>
              <w:tab w:val="left" w:pos="1320"/>
              <w:tab w:val="right" w:leader="dot" w:pos="9350"/>
            </w:tabs>
            <w:rPr>
              <w:rFonts w:eastAsiaTheme="minorEastAsia" w:cstheme="minorBidi"/>
              <w:noProof/>
              <w:sz w:val="22"/>
              <w:szCs w:val="22"/>
            </w:rPr>
          </w:pPr>
          <w:hyperlink w:anchor="_Toc420934239" w:history="1">
            <w:r w:rsidR="00C1676A" w:rsidRPr="0009277C">
              <w:rPr>
                <w:rStyle w:val="Hyperlink"/>
                <w:noProof/>
              </w:rPr>
              <w:t>5.4.3.2</w:t>
            </w:r>
            <w:r w:rsidR="00C1676A">
              <w:rPr>
                <w:rFonts w:eastAsiaTheme="minorEastAsia" w:cstheme="minorBidi"/>
                <w:noProof/>
                <w:sz w:val="22"/>
                <w:szCs w:val="22"/>
              </w:rPr>
              <w:tab/>
            </w:r>
            <w:r w:rsidR="00C1676A" w:rsidRPr="0009277C">
              <w:rPr>
                <w:rStyle w:val="Hyperlink"/>
                <w:noProof/>
              </w:rPr>
              <w:t>Horn Support Module</w:t>
            </w:r>
            <w:r w:rsidR="00C1676A">
              <w:rPr>
                <w:noProof/>
                <w:webHidden/>
              </w:rPr>
              <w:tab/>
            </w:r>
            <w:r w:rsidR="00C1676A">
              <w:rPr>
                <w:noProof/>
                <w:webHidden/>
              </w:rPr>
              <w:fldChar w:fldCharType="begin"/>
            </w:r>
            <w:r w:rsidR="00C1676A">
              <w:rPr>
                <w:noProof/>
                <w:webHidden/>
              </w:rPr>
              <w:instrText xml:space="preserve"> PAGEREF _Toc420934239 \h </w:instrText>
            </w:r>
            <w:r w:rsidR="00C1676A">
              <w:rPr>
                <w:noProof/>
                <w:webHidden/>
              </w:rPr>
            </w:r>
            <w:r w:rsidR="00C1676A">
              <w:rPr>
                <w:noProof/>
                <w:webHidden/>
              </w:rPr>
              <w:fldChar w:fldCharType="separate"/>
            </w:r>
            <w:r w:rsidR="00F23082">
              <w:rPr>
                <w:noProof/>
                <w:webHidden/>
              </w:rPr>
              <w:t>129</w:t>
            </w:r>
            <w:r w:rsidR="00C1676A">
              <w:rPr>
                <w:noProof/>
                <w:webHidden/>
              </w:rPr>
              <w:fldChar w:fldCharType="end"/>
            </w:r>
          </w:hyperlink>
        </w:p>
        <w:p w14:paraId="3E11A88A" w14:textId="77777777" w:rsidR="00C1676A" w:rsidRDefault="0059747A">
          <w:pPr>
            <w:pStyle w:val="TOC3"/>
            <w:tabs>
              <w:tab w:val="left" w:pos="880"/>
              <w:tab w:val="right" w:leader="dot" w:pos="9350"/>
            </w:tabs>
            <w:rPr>
              <w:rFonts w:eastAsiaTheme="minorEastAsia" w:cstheme="minorBidi"/>
              <w:noProof/>
              <w:sz w:val="22"/>
              <w:szCs w:val="22"/>
            </w:rPr>
          </w:pPr>
          <w:hyperlink w:anchor="_Toc420934240" w:history="1">
            <w:r w:rsidR="00C1676A" w:rsidRPr="0009277C">
              <w:rPr>
                <w:rStyle w:val="Hyperlink"/>
                <w:noProof/>
              </w:rPr>
              <w:t>5.4.4</w:t>
            </w:r>
            <w:r w:rsidR="00C1676A">
              <w:rPr>
                <w:rFonts w:eastAsiaTheme="minorEastAsia" w:cstheme="minorBidi"/>
                <w:noProof/>
                <w:sz w:val="22"/>
                <w:szCs w:val="22"/>
              </w:rPr>
              <w:tab/>
            </w:r>
            <w:r w:rsidR="00C1676A" w:rsidRPr="0009277C">
              <w:rPr>
                <w:rStyle w:val="Hyperlink"/>
                <w:noProof/>
              </w:rPr>
              <w:t>Horn Power Supplies</w:t>
            </w:r>
            <w:r w:rsidR="00C1676A">
              <w:rPr>
                <w:noProof/>
                <w:webHidden/>
              </w:rPr>
              <w:tab/>
            </w:r>
            <w:r w:rsidR="00C1676A">
              <w:rPr>
                <w:noProof/>
                <w:webHidden/>
              </w:rPr>
              <w:fldChar w:fldCharType="begin"/>
            </w:r>
            <w:r w:rsidR="00C1676A">
              <w:rPr>
                <w:noProof/>
                <w:webHidden/>
              </w:rPr>
              <w:instrText xml:space="preserve"> PAGEREF _Toc420934240 \h </w:instrText>
            </w:r>
            <w:r w:rsidR="00C1676A">
              <w:rPr>
                <w:noProof/>
                <w:webHidden/>
              </w:rPr>
            </w:r>
            <w:r w:rsidR="00C1676A">
              <w:rPr>
                <w:noProof/>
                <w:webHidden/>
              </w:rPr>
              <w:fldChar w:fldCharType="separate"/>
            </w:r>
            <w:r w:rsidR="00F23082">
              <w:rPr>
                <w:noProof/>
                <w:webHidden/>
              </w:rPr>
              <w:t>130</w:t>
            </w:r>
            <w:r w:rsidR="00C1676A">
              <w:rPr>
                <w:noProof/>
                <w:webHidden/>
              </w:rPr>
              <w:fldChar w:fldCharType="end"/>
            </w:r>
          </w:hyperlink>
        </w:p>
        <w:p w14:paraId="467B8AA7" w14:textId="77777777" w:rsidR="00C1676A" w:rsidRDefault="0059747A">
          <w:pPr>
            <w:pStyle w:val="TOC4"/>
            <w:tabs>
              <w:tab w:val="left" w:pos="1320"/>
              <w:tab w:val="right" w:leader="dot" w:pos="9350"/>
            </w:tabs>
            <w:rPr>
              <w:rFonts w:eastAsiaTheme="minorEastAsia" w:cstheme="minorBidi"/>
              <w:noProof/>
              <w:sz w:val="22"/>
              <w:szCs w:val="22"/>
            </w:rPr>
          </w:pPr>
          <w:hyperlink w:anchor="_Toc420934241" w:history="1">
            <w:r w:rsidR="00C1676A" w:rsidRPr="0009277C">
              <w:rPr>
                <w:rStyle w:val="Hyperlink"/>
                <w:noProof/>
              </w:rPr>
              <w:t>5.4.4.1</w:t>
            </w:r>
            <w:r w:rsidR="00C1676A">
              <w:rPr>
                <w:rFonts w:eastAsiaTheme="minorEastAsia" w:cstheme="minorBidi"/>
                <w:noProof/>
                <w:sz w:val="22"/>
                <w:szCs w:val="22"/>
              </w:rPr>
              <w:tab/>
            </w:r>
            <w:r w:rsidR="00C1676A" w:rsidRPr="0009277C">
              <w:rPr>
                <w:rStyle w:val="Hyperlink"/>
                <w:noProof/>
              </w:rPr>
              <w:t>Horn Power Supply</w:t>
            </w:r>
            <w:r w:rsidR="00C1676A">
              <w:rPr>
                <w:noProof/>
                <w:webHidden/>
              </w:rPr>
              <w:tab/>
            </w:r>
            <w:r w:rsidR="00C1676A">
              <w:rPr>
                <w:noProof/>
                <w:webHidden/>
              </w:rPr>
              <w:fldChar w:fldCharType="begin"/>
            </w:r>
            <w:r w:rsidR="00C1676A">
              <w:rPr>
                <w:noProof/>
                <w:webHidden/>
              </w:rPr>
              <w:instrText xml:space="preserve"> PAGEREF _Toc420934241 \h </w:instrText>
            </w:r>
            <w:r w:rsidR="00C1676A">
              <w:rPr>
                <w:noProof/>
                <w:webHidden/>
              </w:rPr>
            </w:r>
            <w:r w:rsidR="00C1676A">
              <w:rPr>
                <w:noProof/>
                <w:webHidden/>
              </w:rPr>
              <w:fldChar w:fldCharType="separate"/>
            </w:r>
            <w:r w:rsidR="00F23082">
              <w:rPr>
                <w:noProof/>
                <w:webHidden/>
              </w:rPr>
              <w:t>130</w:t>
            </w:r>
            <w:r w:rsidR="00C1676A">
              <w:rPr>
                <w:noProof/>
                <w:webHidden/>
              </w:rPr>
              <w:fldChar w:fldCharType="end"/>
            </w:r>
          </w:hyperlink>
        </w:p>
        <w:p w14:paraId="0C82FE51" w14:textId="77777777" w:rsidR="00C1676A" w:rsidRDefault="0059747A">
          <w:pPr>
            <w:pStyle w:val="TOC4"/>
            <w:tabs>
              <w:tab w:val="left" w:pos="1320"/>
              <w:tab w:val="right" w:leader="dot" w:pos="9350"/>
            </w:tabs>
            <w:rPr>
              <w:rFonts w:eastAsiaTheme="minorEastAsia" w:cstheme="minorBidi"/>
              <w:noProof/>
              <w:sz w:val="22"/>
              <w:szCs w:val="22"/>
            </w:rPr>
          </w:pPr>
          <w:hyperlink w:anchor="_Toc420934242" w:history="1">
            <w:r w:rsidR="00C1676A" w:rsidRPr="0009277C">
              <w:rPr>
                <w:rStyle w:val="Hyperlink"/>
                <w:noProof/>
              </w:rPr>
              <w:t>5.4.4.2</w:t>
            </w:r>
            <w:r w:rsidR="00C1676A">
              <w:rPr>
                <w:rFonts w:eastAsiaTheme="minorEastAsia" w:cstheme="minorBidi"/>
                <w:noProof/>
                <w:sz w:val="22"/>
                <w:szCs w:val="22"/>
              </w:rPr>
              <w:tab/>
            </w:r>
            <w:r w:rsidR="00C1676A" w:rsidRPr="0009277C">
              <w:rPr>
                <w:rStyle w:val="Hyperlink"/>
                <w:noProof/>
              </w:rPr>
              <w:t>Stripline</w:t>
            </w:r>
            <w:r w:rsidR="00C1676A">
              <w:rPr>
                <w:noProof/>
                <w:webHidden/>
              </w:rPr>
              <w:tab/>
            </w:r>
            <w:r w:rsidR="00C1676A">
              <w:rPr>
                <w:noProof/>
                <w:webHidden/>
              </w:rPr>
              <w:fldChar w:fldCharType="begin"/>
            </w:r>
            <w:r w:rsidR="00C1676A">
              <w:rPr>
                <w:noProof/>
                <w:webHidden/>
              </w:rPr>
              <w:instrText xml:space="preserve"> PAGEREF _Toc420934242 \h </w:instrText>
            </w:r>
            <w:r w:rsidR="00C1676A">
              <w:rPr>
                <w:noProof/>
                <w:webHidden/>
              </w:rPr>
            </w:r>
            <w:r w:rsidR="00C1676A">
              <w:rPr>
                <w:noProof/>
                <w:webHidden/>
              </w:rPr>
              <w:fldChar w:fldCharType="separate"/>
            </w:r>
            <w:r w:rsidR="00F23082">
              <w:rPr>
                <w:noProof/>
                <w:webHidden/>
              </w:rPr>
              <w:t>130</w:t>
            </w:r>
            <w:r w:rsidR="00C1676A">
              <w:rPr>
                <w:noProof/>
                <w:webHidden/>
              </w:rPr>
              <w:fldChar w:fldCharType="end"/>
            </w:r>
          </w:hyperlink>
        </w:p>
        <w:p w14:paraId="18630E25" w14:textId="77777777" w:rsidR="00C1676A" w:rsidRDefault="0059747A">
          <w:pPr>
            <w:pStyle w:val="TOC3"/>
            <w:tabs>
              <w:tab w:val="left" w:pos="880"/>
              <w:tab w:val="right" w:leader="dot" w:pos="9350"/>
            </w:tabs>
            <w:rPr>
              <w:rFonts w:eastAsiaTheme="minorEastAsia" w:cstheme="minorBidi"/>
              <w:noProof/>
              <w:sz w:val="22"/>
              <w:szCs w:val="22"/>
            </w:rPr>
          </w:pPr>
          <w:hyperlink w:anchor="_Toc420934243" w:history="1">
            <w:r w:rsidR="00C1676A" w:rsidRPr="0009277C">
              <w:rPr>
                <w:rStyle w:val="Hyperlink"/>
                <w:noProof/>
              </w:rPr>
              <w:t>5.4.5</w:t>
            </w:r>
            <w:r w:rsidR="00C1676A">
              <w:rPr>
                <w:rFonts w:eastAsiaTheme="minorEastAsia" w:cstheme="minorBidi"/>
                <w:noProof/>
                <w:sz w:val="22"/>
                <w:szCs w:val="22"/>
              </w:rPr>
              <w:tab/>
            </w:r>
            <w:r w:rsidR="00C1676A" w:rsidRPr="0009277C">
              <w:rPr>
                <w:rStyle w:val="Hyperlink"/>
                <w:noProof/>
              </w:rPr>
              <w:t>Target Hall Shielding</w:t>
            </w:r>
            <w:r w:rsidR="00C1676A">
              <w:rPr>
                <w:noProof/>
                <w:webHidden/>
              </w:rPr>
              <w:tab/>
            </w:r>
            <w:r w:rsidR="00C1676A">
              <w:rPr>
                <w:noProof/>
                <w:webHidden/>
              </w:rPr>
              <w:fldChar w:fldCharType="begin"/>
            </w:r>
            <w:r w:rsidR="00C1676A">
              <w:rPr>
                <w:noProof/>
                <w:webHidden/>
              </w:rPr>
              <w:instrText xml:space="preserve"> PAGEREF _Toc420934243 \h </w:instrText>
            </w:r>
            <w:r w:rsidR="00C1676A">
              <w:rPr>
                <w:noProof/>
                <w:webHidden/>
              </w:rPr>
            </w:r>
            <w:r w:rsidR="00C1676A">
              <w:rPr>
                <w:noProof/>
                <w:webHidden/>
              </w:rPr>
              <w:fldChar w:fldCharType="separate"/>
            </w:r>
            <w:r w:rsidR="00F23082">
              <w:rPr>
                <w:noProof/>
                <w:webHidden/>
              </w:rPr>
              <w:t>130</w:t>
            </w:r>
            <w:r w:rsidR="00C1676A">
              <w:rPr>
                <w:noProof/>
                <w:webHidden/>
              </w:rPr>
              <w:fldChar w:fldCharType="end"/>
            </w:r>
          </w:hyperlink>
        </w:p>
        <w:p w14:paraId="2B225512" w14:textId="77777777" w:rsidR="00C1676A" w:rsidRDefault="0059747A">
          <w:pPr>
            <w:pStyle w:val="TOC4"/>
            <w:tabs>
              <w:tab w:val="left" w:pos="1320"/>
              <w:tab w:val="right" w:leader="dot" w:pos="9350"/>
            </w:tabs>
            <w:rPr>
              <w:rFonts w:eastAsiaTheme="minorEastAsia" w:cstheme="minorBidi"/>
              <w:noProof/>
              <w:sz w:val="22"/>
              <w:szCs w:val="22"/>
            </w:rPr>
          </w:pPr>
          <w:hyperlink w:anchor="_Toc420934244" w:history="1">
            <w:r w:rsidR="00C1676A" w:rsidRPr="0009277C">
              <w:rPr>
                <w:rStyle w:val="Hyperlink"/>
                <w:noProof/>
              </w:rPr>
              <w:t>5.4.5.1</w:t>
            </w:r>
            <w:r w:rsidR="00C1676A">
              <w:rPr>
                <w:rFonts w:eastAsiaTheme="minorEastAsia" w:cstheme="minorBidi"/>
                <w:noProof/>
                <w:sz w:val="22"/>
                <w:szCs w:val="22"/>
              </w:rPr>
              <w:tab/>
            </w:r>
            <w:r w:rsidR="00C1676A" w:rsidRPr="0009277C">
              <w:rPr>
                <w:rStyle w:val="Hyperlink"/>
                <w:noProof/>
              </w:rPr>
              <w:t>Target Hall Shield Pile</w:t>
            </w:r>
            <w:r w:rsidR="00C1676A">
              <w:rPr>
                <w:noProof/>
                <w:webHidden/>
              </w:rPr>
              <w:tab/>
            </w:r>
            <w:r w:rsidR="00C1676A">
              <w:rPr>
                <w:noProof/>
                <w:webHidden/>
              </w:rPr>
              <w:fldChar w:fldCharType="begin"/>
            </w:r>
            <w:r w:rsidR="00C1676A">
              <w:rPr>
                <w:noProof/>
                <w:webHidden/>
              </w:rPr>
              <w:instrText xml:space="preserve"> PAGEREF _Toc420934244 \h </w:instrText>
            </w:r>
            <w:r w:rsidR="00C1676A">
              <w:rPr>
                <w:noProof/>
                <w:webHidden/>
              </w:rPr>
            </w:r>
            <w:r w:rsidR="00C1676A">
              <w:rPr>
                <w:noProof/>
                <w:webHidden/>
              </w:rPr>
              <w:fldChar w:fldCharType="separate"/>
            </w:r>
            <w:r w:rsidR="00F23082">
              <w:rPr>
                <w:noProof/>
                <w:webHidden/>
              </w:rPr>
              <w:t>131</w:t>
            </w:r>
            <w:r w:rsidR="00C1676A">
              <w:rPr>
                <w:noProof/>
                <w:webHidden/>
              </w:rPr>
              <w:fldChar w:fldCharType="end"/>
            </w:r>
          </w:hyperlink>
        </w:p>
        <w:p w14:paraId="5F264CC8" w14:textId="77777777" w:rsidR="00C1676A" w:rsidRDefault="0059747A">
          <w:pPr>
            <w:pStyle w:val="TOC4"/>
            <w:tabs>
              <w:tab w:val="left" w:pos="1320"/>
              <w:tab w:val="right" w:leader="dot" w:pos="9350"/>
            </w:tabs>
            <w:rPr>
              <w:rFonts w:eastAsiaTheme="minorEastAsia" w:cstheme="minorBidi"/>
              <w:noProof/>
              <w:sz w:val="22"/>
              <w:szCs w:val="22"/>
            </w:rPr>
          </w:pPr>
          <w:hyperlink w:anchor="_Toc420934245" w:history="1">
            <w:r w:rsidR="00C1676A" w:rsidRPr="0009277C">
              <w:rPr>
                <w:rStyle w:val="Hyperlink"/>
                <w:noProof/>
              </w:rPr>
              <w:t>5.4.5.2</w:t>
            </w:r>
            <w:r w:rsidR="00C1676A">
              <w:rPr>
                <w:rFonts w:eastAsiaTheme="minorEastAsia" w:cstheme="minorBidi"/>
                <w:noProof/>
                <w:sz w:val="22"/>
                <w:szCs w:val="22"/>
              </w:rPr>
              <w:tab/>
            </w:r>
            <w:r w:rsidR="00C1676A" w:rsidRPr="0009277C">
              <w:rPr>
                <w:rStyle w:val="Hyperlink"/>
                <w:noProof/>
              </w:rPr>
              <w:t>Target Chase Cooling</w:t>
            </w:r>
            <w:r w:rsidR="00C1676A">
              <w:rPr>
                <w:noProof/>
                <w:webHidden/>
              </w:rPr>
              <w:tab/>
            </w:r>
            <w:r w:rsidR="00C1676A">
              <w:rPr>
                <w:noProof/>
                <w:webHidden/>
              </w:rPr>
              <w:fldChar w:fldCharType="begin"/>
            </w:r>
            <w:r w:rsidR="00C1676A">
              <w:rPr>
                <w:noProof/>
                <w:webHidden/>
              </w:rPr>
              <w:instrText xml:space="preserve"> PAGEREF _Toc420934245 \h </w:instrText>
            </w:r>
            <w:r w:rsidR="00C1676A">
              <w:rPr>
                <w:noProof/>
                <w:webHidden/>
              </w:rPr>
            </w:r>
            <w:r w:rsidR="00C1676A">
              <w:rPr>
                <w:noProof/>
                <w:webHidden/>
              </w:rPr>
              <w:fldChar w:fldCharType="separate"/>
            </w:r>
            <w:r w:rsidR="00F23082">
              <w:rPr>
                <w:noProof/>
                <w:webHidden/>
              </w:rPr>
              <w:t>131</w:t>
            </w:r>
            <w:r w:rsidR="00C1676A">
              <w:rPr>
                <w:noProof/>
                <w:webHidden/>
              </w:rPr>
              <w:fldChar w:fldCharType="end"/>
            </w:r>
          </w:hyperlink>
        </w:p>
        <w:p w14:paraId="5B5C8C2A" w14:textId="77777777" w:rsidR="00C1676A" w:rsidRDefault="0059747A">
          <w:pPr>
            <w:pStyle w:val="TOC3"/>
            <w:tabs>
              <w:tab w:val="left" w:pos="880"/>
              <w:tab w:val="right" w:leader="dot" w:pos="9350"/>
            </w:tabs>
            <w:rPr>
              <w:rFonts w:eastAsiaTheme="minorEastAsia" w:cstheme="minorBidi"/>
              <w:noProof/>
              <w:sz w:val="22"/>
              <w:szCs w:val="22"/>
            </w:rPr>
          </w:pPr>
          <w:hyperlink w:anchor="_Toc420934246" w:history="1">
            <w:r w:rsidR="00C1676A" w:rsidRPr="0009277C">
              <w:rPr>
                <w:rStyle w:val="Hyperlink"/>
                <w:noProof/>
              </w:rPr>
              <w:t>5.4.6</w:t>
            </w:r>
            <w:r w:rsidR="00C1676A">
              <w:rPr>
                <w:rFonts w:eastAsiaTheme="minorEastAsia" w:cstheme="minorBidi"/>
                <w:noProof/>
                <w:sz w:val="22"/>
                <w:szCs w:val="22"/>
              </w:rPr>
              <w:tab/>
            </w:r>
            <w:r w:rsidR="00C1676A" w:rsidRPr="0009277C">
              <w:rPr>
                <w:rStyle w:val="Hyperlink"/>
                <w:noProof/>
              </w:rPr>
              <w:t>Helium-filled Concentric Decay Pipe</w:t>
            </w:r>
            <w:r w:rsidR="00C1676A">
              <w:rPr>
                <w:noProof/>
                <w:webHidden/>
              </w:rPr>
              <w:tab/>
            </w:r>
            <w:r w:rsidR="00C1676A">
              <w:rPr>
                <w:noProof/>
                <w:webHidden/>
              </w:rPr>
              <w:fldChar w:fldCharType="begin"/>
            </w:r>
            <w:r w:rsidR="00C1676A">
              <w:rPr>
                <w:noProof/>
                <w:webHidden/>
              </w:rPr>
              <w:instrText xml:space="preserve"> PAGEREF _Toc420934246 \h </w:instrText>
            </w:r>
            <w:r w:rsidR="00C1676A">
              <w:rPr>
                <w:noProof/>
                <w:webHidden/>
              </w:rPr>
            </w:r>
            <w:r w:rsidR="00C1676A">
              <w:rPr>
                <w:noProof/>
                <w:webHidden/>
              </w:rPr>
              <w:fldChar w:fldCharType="separate"/>
            </w:r>
            <w:r w:rsidR="00F23082">
              <w:rPr>
                <w:noProof/>
                <w:webHidden/>
              </w:rPr>
              <w:t>132</w:t>
            </w:r>
            <w:r w:rsidR="00C1676A">
              <w:rPr>
                <w:noProof/>
                <w:webHidden/>
              </w:rPr>
              <w:fldChar w:fldCharType="end"/>
            </w:r>
          </w:hyperlink>
        </w:p>
        <w:p w14:paraId="087A1C99" w14:textId="77777777" w:rsidR="00C1676A" w:rsidRDefault="0059747A">
          <w:pPr>
            <w:pStyle w:val="TOC4"/>
            <w:tabs>
              <w:tab w:val="left" w:pos="1320"/>
              <w:tab w:val="right" w:leader="dot" w:pos="9350"/>
            </w:tabs>
            <w:rPr>
              <w:rFonts w:eastAsiaTheme="minorEastAsia" w:cstheme="minorBidi"/>
              <w:noProof/>
              <w:sz w:val="22"/>
              <w:szCs w:val="22"/>
            </w:rPr>
          </w:pPr>
          <w:hyperlink w:anchor="_Toc420934247" w:history="1">
            <w:r w:rsidR="00C1676A" w:rsidRPr="0009277C">
              <w:rPr>
                <w:rStyle w:val="Hyperlink"/>
                <w:noProof/>
              </w:rPr>
              <w:t>5.4.6.1</w:t>
            </w:r>
            <w:r w:rsidR="00C1676A">
              <w:rPr>
                <w:rFonts w:eastAsiaTheme="minorEastAsia" w:cstheme="minorBidi"/>
                <w:noProof/>
                <w:sz w:val="22"/>
                <w:szCs w:val="22"/>
              </w:rPr>
              <w:tab/>
            </w:r>
            <w:r w:rsidR="00C1676A" w:rsidRPr="0009277C">
              <w:rPr>
                <w:rStyle w:val="Hyperlink"/>
                <w:noProof/>
              </w:rPr>
              <w:t>Decay Pipe Structure and Shielding</w:t>
            </w:r>
            <w:r w:rsidR="00C1676A">
              <w:rPr>
                <w:noProof/>
                <w:webHidden/>
              </w:rPr>
              <w:tab/>
            </w:r>
            <w:r w:rsidR="00C1676A">
              <w:rPr>
                <w:noProof/>
                <w:webHidden/>
              </w:rPr>
              <w:fldChar w:fldCharType="begin"/>
            </w:r>
            <w:r w:rsidR="00C1676A">
              <w:rPr>
                <w:noProof/>
                <w:webHidden/>
              </w:rPr>
              <w:instrText xml:space="preserve"> PAGEREF _Toc420934247 \h </w:instrText>
            </w:r>
            <w:r w:rsidR="00C1676A">
              <w:rPr>
                <w:noProof/>
                <w:webHidden/>
              </w:rPr>
            </w:r>
            <w:r w:rsidR="00C1676A">
              <w:rPr>
                <w:noProof/>
                <w:webHidden/>
              </w:rPr>
              <w:fldChar w:fldCharType="separate"/>
            </w:r>
            <w:r w:rsidR="00F23082">
              <w:rPr>
                <w:noProof/>
                <w:webHidden/>
              </w:rPr>
              <w:t>132</w:t>
            </w:r>
            <w:r w:rsidR="00C1676A">
              <w:rPr>
                <w:noProof/>
                <w:webHidden/>
              </w:rPr>
              <w:fldChar w:fldCharType="end"/>
            </w:r>
          </w:hyperlink>
        </w:p>
        <w:p w14:paraId="4FA7DE4A" w14:textId="77777777" w:rsidR="00C1676A" w:rsidRDefault="0059747A">
          <w:pPr>
            <w:pStyle w:val="TOC4"/>
            <w:tabs>
              <w:tab w:val="left" w:pos="1320"/>
              <w:tab w:val="right" w:leader="dot" w:pos="9350"/>
            </w:tabs>
            <w:rPr>
              <w:rFonts w:eastAsiaTheme="minorEastAsia" w:cstheme="minorBidi"/>
              <w:noProof/>
              <w:sz w:val="22"/>
              <w:szCs w:val="22"/>
            </w:rPr>
          </w:pPr>
          <w:hyperlink w:anchor="_Toc420934248" w:history="1">
            <w:r w:rsidR="00C1676A" w:rsidRPr="0009277C">
              <w:rPr>
                <w:rStyle w:val="Hyperlink"/>
                <w:noProof/>
              </w:rPr>
              <w:t>5.4.6.2</w:t>
            </w:r>
            <w:r w:rsidR="00C1676A">
              <w:rPr>
                <w:rFonts w:eastAsiaTheme="minorEastAsia" w:cstheme="minorBidi"/>
                <w:noProof/>
                <w:sz w:val="22"/>
                <w:szCs w:val="22"/>
              </w:rPr>
              <w:tab/>
            </w:r>
            <w:r w:rsidR="00C1676A" w:rsidRPr="0009277C">
              <w:rPr>
                <w:rStyle w:val="Hyperlink"/>
                <w:noProof/>
              </w:rPr>
              <w:t>Downstream Decay Pipe Window</w:t>
            </w:r>
            <w:r w:rsidR="00C1676A">
              <w:rPr>
                <w:noProof/>
                <w:webHidden/>
              </w:rPr>
              <w:tab/>
            </w:r>
            <w:r w:rsidR="00C1676A">
              <w:rPr>
                <w:noProof/>
                <w:webHidden/>
              </w:rPr>
              <w:fldChar w:fldCharType="begin"/>
            </w:r>
            <w:r w:rsidR="00C1676A">
              <w:rPr>
                <w:noProof/>
                <w:webHidden/>
              </w:rPr>
              <w:instrText xml:space="preserve"> PAGEREF _Toc420934248 \h </w:instrText>
            </w:r>
            <w:r w:rsidR="00C1676A">
              <w:rPr>
                <w:noProof/>
                <w:webHidden/>
              </w:rPr>
            </w:r>
            <w:r w:rsidR="00C1676A">
              <w:rPr>
                <w:noProof/>
                <w:webHidden/>
              </w:rPr>
              <w:fldChar w:fldCharType="separate"/>
            </w:r>
            <w:r w:rsidR="00F23082">
              <w:rPr>
                <w:noProof/>
                <w:webHidden/>
              </w:rPr>
              <w:t>134</w:t>
            </w:r>
            <w:r w:rsidR="00C1676A">
              <w:rPr>
                <w:noProof/>
                <w:webHidden/>
              </w:rPr>
              <w:fldChar w:fldCharType="end"/>
            </w:r>
          </w:hyperlink>
        </w:p>
        <w:p w14:paraId="7607AC60" w14:textId="77777777" w:rsidR="00C1676A" w:rsidRDefault="0059747A">
          <w:pPr>
            <w:pStyle w:val="TOC3"/>
            <w:tabs>
              <w:tab w:val="left" w:pos="880"/>
              <w:tab w:val="right" w:leader="dot" w:pos="9350"/>
            </w:tabs>
            <w:rPr>
              <w:rFonts w:eastAsiaTheme="minorEastAsia" w:cstheme="minorBidi"/>
              <w:noProof/>
              <w:sz w:val="22"/>
              <w:szCs w:val="22"/>
            </w:rPr>
          </w:pPr>
          <w:hyperlink w:anchor="_Toc420934249" w:history="1">
            <w:r w:rsidR="00C1676A" w:rsidRPr="0009277C">
              <w:rPr>
                <w:rStyle w:val="Hyperlink"/>
                <w:noProof/>
              </w:rPr>
              <w:t>5.4.7</w:t>
            </w:r>
            <w:r w:rsidR="00C1676A">
              <w:rPr>
                <w:rFonts w:eastAsiaTheme="minorEastAsia" w:cstheme="minorBidi"/>
                <w:noProof/>
                <w:sz w:val="22"/>
                <w:szCs w:val="22"/>
              </w:rPr>
              <w:tab/>
            </w:r>
            <w:r w:rsidR="00C1676A" w:rsidRPr="0009277C">
              <w:rPr>
                <w:rStyle w:val="Hyperlink"/>
                <w:noProof/>
              </w:rPr>
              <w:t>Beam Windows</w:t>
            </w:r>
            <w:r w:rsidR="00C1676A">
              <w:rPr>
                <w:noProof/>
                <w:webHidden/>
              </w:rPr>
              <w:tab/>
            </w:r>
            <w:r w:rsidR="00C1676A">
              <w:rPr>
                <w:noProof/>
                <w:webHidden/>
              </w:rPr>
              <w:fldChar w:fldCharType="begin"/>
            </w:r>
            <w:r w:rsidR="00C1676A">
              <w:rPr>
                <w:noProof/>
                <w:webHidden/>
              </w:rPr>
              <w:instrText xml:space="preserve"> PAGEREF _Toc420934249 \h </w:instrText>
            </w:r>
            <w:r w:rsidR="00C1676A">
              <w:rPr>
                <w:noProof/>
                <w:webHidden/>
              </w:rPr>
            </w:r>
            <w:r w:rsidR="00C1676A">
              <w:rPr>
                <w:noProof/>
                <w:webHidden/>
              </w:rPr>
              <w:fldChar w:fldCharType="separate"/>
            </w:r>
            <w:r w:rsidR="00F23082">
              <w:rPr>
                <w:noProof/>
                <w:webHidden/>
              </w:rPr>
              <w:t>134</w:t>
            </w:r>
            <w:r w:rsidR="00C1676A">
              <w:rPr>
                <w:noProof/>
                <w:webHidden/>
              </w:rPr>
              <w:fldChar w:fldCharType="end"/>
            </w:r>
          </w:hyperlink>
        </w:p>
        <w:p w14:paraId="1F6CC382" w14:textId="77777777" w:rsidR="00C1676A" w:rsidRDefault="0059747A">
          <w:pPr>
            <w:pStyle w:val="TOC4"/>
            <w:tabs>
              <w:tab w:val="left" w:pos="1320"/>
              <w:tab w:val="right" w:leader="dot" w:pos="9350"/>
            </w:tabs>
            <w:rPr>
              <w:rFonts w:eastAsiaTheme="minorEastAsia" w:cstheme="minorBidi"/>
              <w:noProof/>
              <w:sz w:val="22"/>
              <w:szCs w:val="22"/>
            </w:rPr>
          </w:pPr>
          <w:hyperlink w:anchor="_Toc420934250" w:history="1">
            <w:r w:rsidR="00C1676A" w:rsidRPr="0009277C">
              <w:rPr>
                <w:rStyle w:val="Hyperlink"/>
                <w:noProof/>
              </w:rPr>
              <w:t>5.4.7.1</w:t>
            </w:r>
            <w:r w:rsidR="00C1676A">
              <w:rPr>
                <w:rFonts w:eastAsiaTheme="minorEastAsia" w:cstheme="minorBidi"/>
                <w:noProof/>
                <w:sz w:val="22"/>
                <w:szCs w:val="22"/>
              </w:rPr>
              <w:tab/>
            </w:r>
            <w:r w:rsidR="00C1676A" w:rsidRPr="0009277C">
              <w:rPr>
                <w:rStyle w:val="Hyperlink"/>
                <w:noProof/>
              </w:rPr>
              <w:t>Primary Beam Window</w:t>
            </w:r>
            <w:r w:rsidR="00C1676A">
              <w:rPr>
                <w:noProof/>
                <w:webHidden/>
              </w:rPr>
              <w:tab/>
            </w:r>
            <w:r w:rsidR="00C1676A">
              <w:rPr>
                <w:noProof/>
                <w:webHidden/>
              </w:rPr>
              <w:fldChar w:fldCharType="begin"/>
            </w:r>
            <w:r w:rsidR="00C1676A">
              <w:rPr>
                <w:noProof/>
                <w:webHidden/>
              </w:rPr>
              <w:instrText xml:space="preserve"> PAGEREF _Toc420934250 \h </w:instrText>
            </w:r>
            <w:r w:rsidR="00C1676A">
              <w:rPr>
                <w:noProof/>
                <w:webHidden/>
              </w:rPr>
            </w:r>
            <w:r w:rsidR="00C1676A">
              <w:rPr>
                <w:noProof/>
                <w:webHidden/>
              </w:rPr>
              <w:fldChar w:fldCharType="separate"/>
            </w:r>
            <w:r w:rsidR="00F23082">
              <w:rPr>
                <w:noProof/>
                <w:webHidden/>
              </w:rPr>
              <w:t>134</w:t>
            </w:r>
            <w:r w:rsidR="00C1676A">
              <w:rPr>
                <w:noProof/>
                <w:webHidden/>
              </w:rPr>
              <w:fldChar w:fldCharType="end"/>
            </w:r>
          </w:hyperlink>
        </w:p>
        <w:p w14:paraId="2A95039B" w14:textId="77777777" w:rsidR="00C1676A" w:rsidRDefault="0059747A">
          <w:pPr>
            <w:pStyle w:val="TOC4"/>
            <w:tabs>
              <w:tab w:val="left" w:pos="1320"/>
              <w:tab w:val="right" w:leader="dot" w:pos="9350"/>
            </w:tabs>
            <w:rPr>
              <w:rFonts w:eastAsiaTheme="minorEastAsia" w:cstheme="minorBidi"/>
              <w:noProof/>
              <w:sz w:val="22"/>
              <w:szCs w:val="22"/>
            </w:rPr>
          </w:pPr>
          <w:hyperlink w:anchor="_Toc420934251" w:history="1">
            <w:r w:rsidR="00C1676A" w:rsidRPr="0009277C">
              <w:rPr>
                <w:rStyle w:val="Hyperlink"/>
                <w:noProof/>
              </w:rPr>
              <w:t>5.4.7.2</w:t>
            </w:r>
            <w:r w:rsidR="00C1676A">
              <w:rPr>
                <w:rFonts w:eastAsiaTheme="minorEastAsia" w:cstheme="minorBidi"/>
                <w:noProof/>
                <w:sz w:val="22"/>
                <w:szCs w:val="22"/>
              </w:rPr>
              <w:tab/>
            </w:r>
            <w:r w:rsidR="00C1676A" w:rsidRPr="0009277C">
              <w:rPr>
                <w:rStyle w:val="Hyperlink"/>
                <w:noProof/>
              </w:rPr>
              <w:t>Upstream Decay Pipe Window</w:t>
            </w:r>
            <w:r w:rsidR="00C1676A">
              <w:rPr>
                <w:noProof/>
                <w:webHidden/>
              </w:rPr>
              <w:tab/>
            </w:r>
            <w:r w:rsidR="00C1676A">
              <w:rPr>
                <w:noProof/>
                <w:webHidden/>
              </w:rPr>
              <w:fldChar w:fldCharType="begin"/>
            </w:r>
            <w:r w:rsidR="00C1676A">
              <w:rPr>
                <w:noProof/>
                <w:webHidden/>
              </w:rPr>
              <w:instrText xml:space="preserve"> PAGEREF _Toc420934251 \h </w:instrText>
            </w:r>
            <w:r w:rsidR="00C1676A">
              <w:rPr>
                <w:noProof/>
                <w:webHidden/>
              </w:rPr>
            </w:r>
            <w:r w:rsidR="00C1676A">
              <w:rPr>
                <w:noProof/>
                <w:webHidden/>
              </w:rPr>
              <w:fldChar w:fldCharType="separate"/>
            </w:r>
            <w:r w:rsidR="00F23082">
              <w:rPr>
                <w:noProof/>
                <w:webHidden/>
              </w:rPr>
              <w:t>134</w:t>
            </w:r>
            <w:r w:rsidR="00C1676A">
              <w:rPr>
                <w:noProof/>
                <w:webHidden/>
              </w:rPr>
              <w:fldChar w:fldCharType="end"/>
            </w:r>
          </w:hyperlink>
        </w:p>
        <w:p w14:paraId="31B81FAF" w14:textId="77777777" w:rsidR="00C1676A" w:rsidRDefault="0059747A">
          <w:pPr>
            <w:pStyle w:val="TOC4"/>
            <w:tabs>
              <w:tab w:val="left" w:pos="1320"/>
              <w:tab w:val="right" w:leader="dot" w:pos="9350"/>
            </w:tabs>
            <w:rPr>
              <w:rFonts w:eastAsiaTheme="minorEastAsia" w:cstheme="minorBidi"/>
              <w:noProof/>
              <w:sz w:val="22"/>
              <w:szCs w:val="22"/>
            </w:rPr>
          </w:pPr>
          <w:hyperlink w:anchor="_Toc420934252" w:history="1">
            <w:r w:rsidR="00C1676A" w:rsidRPr="0009277C">
              <w:rPr>
                <w:rStyle w:val="Hyperlink"/>
                <w:noProof/>
              </w:rPr>
              <w:t>5.4.7.3</w:t>
            </w:r>
            <w:r w:rsidR="00C1676A">
              <w:rPr>
                <w:rFonts w:eastAsiaTheme="minorEastAsia" w:cstheme="minorBidi"/>
                <w:noProof/>
                <w:sz w:val="22"/>
                <w:szCs w:val="22"/>
              </w:rPr>
              <w:tab/>
            </w:r>
            <w:r w:rsidR="00C1676A" w:rsidRPr="0009277C">
              <w:rPr>
                <w:rStyle w:val="Hyperlink"/>
                <w:noProof/>
              </w:rPr>
              <w:t>Decay Pipe Helium Fill</w:t>
            </w:r>
            <w:r w:rsidR="00C1676A">
              <w:rPr>
                <w:noProof/>
                <w:webHidden/>
              </w:rPr>
              <w:tab/>
            </w:r>
            <w:r w:rsidR="00C1676A">
              <w:rPr>
                <w:noProof/>
                <w:webHidden/>
              </w:rPr>
              <w:fldChar w:fldCharType="begin"/>
            </w:r>
            <w:r w:rsidR="00C1676A">
              <w:rPr>
                <w:noProof/>
                <w:webHidden/>
              </w:rPr>
              <w:instrText xml:space="preserve"> PAGEREF _Toc420934252 \h </w:instrText>
            </w:r>
            <w:r w:rsidR="00C1676A">
              <w:rPr>
                <w:noProof/>
                <w:webHidden/>
              </w:rPr>
            </w:r>
            <w:r w:rsidR="00C1676A">
              <w:rPr>
                <w:noProof/>
                <w:webHidden/>
              </w:rPr>
              <w:fldChar w:fldCharType="separate"/>
            </w:r>
            <w:r w:rsidR="00F23082">
              <w:rPr>
                <w:noProof/>
                <w:webHidden/>
              </w:rPr>
              <w:t>135</w:t>
            </w:r>
            <w:r w:rsidR="00C1676A">
              <w:rPr>
                <w:noProof/>
                <w:webHidden/>
              </w:rPr>
              <w:fldChar w:fldCharType="end"/>
            </w:r>
          </w:hyperlink>
        </w:p>
        <w:p w14:paraId="7FA45643" w14:textId="77777777" w:rsidR="00C1676A" w:rsidRDefault="0059747A">
          <w:pPr>
            <w:pStyle w:val="TOC3"/>
            <w:tabs>
              <w:tab w:val="left" w:pos="880"/>
              <w:tab w:val="right" w:leader="dot" w:pos="9350"/>
            </w:tabs>
            <w:rPr>
              <w:rFonts w:eastAsiaTheme="minorEastAsia" w:cstheme="minorBidi"/>
              <w:noProof/>
              <w:sz w:val="22"/>
              <w:szCs w:val="22"/>
            </w:rPr>
          </w:pPr>
          <w:hyperlink w:anchor="_Toc420934253" w:history="1">
            <w:r w:rsidR="00C1676A" w:rsidRPr="0009277C">
              <w:rPr>
                <w:rStyle w:val="Hyperlink"/>
                <w:noProof/>
              </w:rPr>
              <w:t>5.4.8</w:t>
            </w:r>
            <w:r w:rsidR="00C1676A">
              <w:rPr>
                <w:rFonts w:eastAsiaTheme="minorEastAsia" w:cstheme="minorBidi"/>
                <w:noProof/>
                <w:sz w:val="22"/>
                <w:szCs w:val="22"/>
              </w:rPr>
              <w:tab/>
            </w:r>
            <w:r w:rsidR="00C1676A" w:rsidRPr="0009277C">
              <w:rPr>
                <w:rStyle w:val="Hyperlink"/>
                <w:noProof/>
              </w:rPr>
              <w:t>Hadron Absorber</w:t>
            </w:r>
            <w:r w:rsidR="00C1676A">
              <w:rPr>
                <w:noProof/>
                <w:webHidden/>
              </w:rPr>
              <w:tab/>
            </w:r>
            <w:r w:rsidR="00C1676A">
              <w:rPr>
                <w:noProof/>
                <w:webHidden/>
              </w:rPr>
              <w:fldChar w:fldCharType="begin"/>
            </w:r>
            <w:r w:rsidR="00C1676A">
              <w:rPr>
                <w:noProof/>
                <w:webHidden/>
              </w:rPr>
              <w:instrText xml:space="preserve"> PAGEREF _Toc420934253 \h </w:instrText>
            </w:r>
            <w:r w:rsidR="00C1676A">
              <w:rPr>
                <w:noProof/>
                <w:webHidden/>
              </w:rPr>
            </w:r>
            <w:r w:rsidR="00C1676A">
              <w:rPr>
                <w:noProof/>
                <w:webHidden/>
              </w:rPr>
              <w:fldChar w:fldCharType="separate"/>
            </w:r>
            <w:r w:rsidR="00F23082">
              <w:rPr>
                <w:noProof/>
                <w:webHidden/>
              </w:rPr>
              <w:t>135</w:t>
            </w:r>
            <w:r w:rsidR="00C1676A">
              <w:rPr>
                <w:noProof/>
                <w:webHidden/>
              </w:rPr>
              <w:fldChar w:fldCharType="end"/>
            </w:r>
          </w:hyperlink>
        </w:p>
        <w:p w14:paraId="5E8E3270" w14:textId="77777777" w:rsidR="00C1676A" w:rsidRDefault="0059747A">
          <w:pPr>
            <w:pStyle w:val="TOC4"/>
            <w:tabs>
              <w:tab w:val="left" w:pos="1320"/>
              <w:tab w:val="right" w:leader="dot" w:pos="9350"/>
            </w:tabs>
            <w:rPr>
              <w:rFonts w:eastAsiaTheme="minorEastAsia" w:cstheme="minorBidi"/>
              <w:noProof/>
              <w:sz w:val="22"/>
              <w:szCs w:val="22"/>
            </w:rPr>
          </w:pPr>
          <w:hyperlink w:anchor="_Toc420934254" w:history="1">
            <w:r w:rsidR="00C1676A" w:rsidRPr="0009277C">
              <w:rPr>
                <w:rStyle w:val="Hyperlink"/>
                <w:noProof/>
              </w:rPr>
              <w:t>5.4.8.1</w:t>
            </w:r>
            <w:r w:rsidR="00C1676A">
              <w:rPr>
                <w:rFonts w:eastAsiaTheme="minorEastAsia" w:cstheme="minorBidi"/>
                <w:noProof/>
                <w:sz w:val="22"/>
                <w:szCs w:val="22"/>
              </w:rPr>
              <w:tab/>
            </w:r>
            <w:r w:rsidR="00C1676A" w:rsidRPr="0009277C">
              <w:rPr>
                <w:rStyle w:val="Hyperlink"/>
                <w:noProof/>
              </w:rPr>
              <w:t>Steady State Normal Operation</w:t>
            </w:r>
            <w:r w:rsidR="00C1676A">
              <w:rPr>
                <w:noProof/>
                <w:webHidden/>
              </w:rPr>
              <w:tab/>
            </w:r>
            <w:r w:rsidR="00C1676A">
              <w:rPr>
                <w:noProof/>
                <w:webHidden/>
              </w:rPr>
              <w:fldChar w:fldCharType="begin"/>
            </w:r>
            <w:r w:rsidR="00C1676A">
              <w:rPr>
                <w:noProof/>
                <w:webHidden/>
              </w:rPr>
              <w:instrText xml:space="preserve"> PAGEREF _Toc420934254 \h </w:instrText>
            </w:r>
            <w:r w:rsidR="00C1676A">
              <w:rPr>
                <w:noProof/>
                <w:webHidden/>
              </w:rPr>
            </w:r>
            <w:r w:rsidR="00C1676A">
              <w:rPr>
                <w:noProof/>
                <w:webHidden/>
              </w:rPr>
              <w:fldChar w:fldCharType="separate"/>
            </w:r>
            <w:r w:rsidR="00F23082">
              <w:rPr>
                <w:noProof/>
                <w:webHidden/>
              </w:rPr>
              <w:t>136</w:t>
            </w:r>
            <w:r w:rsidR="00C1676A">
              <w:rPr>
                <w:noProof/>
                <w:webHidden/>
              </w:rPr>
              <w:fldChar w:fldCharType="end"/>
            </w:r>
          </w:hyperlink>
        </w:p>
        <w:p w14:paraId="1031D453" w14:textId="77777777" w:rsidR="00C1676A" w:rsidRDefault="0059747A">
          <w:pPr>
            <w:pStyle w:val="TOC4"/>
            <w:tabs>
              <w:tab w:val="left" w:pos="1320"/>
              <w:tab w:val="right" w:leader="dot" w:pos="9350"/>
            </w:tabs>
            <w:rPr>
              <w:rFonts w:eastAsiaTheme="minorEastAsia" w:cstheme="minorBidi"/>
              <w:noProof/>
              <w:sz w:val="22"/>
              <w:szCs w:val="22"/>
            </w:rPr>
          </w:pPr>
          <w:hyperlink w:anchor="_Toc420934255" w:history="1">
            <w:r w:rsidR="00C1676A" w:rsidRPr="0009277C">
              <w:rPr>
                <w:rStyle w:val="Hyperlink"/>
                <w:noProof/>
              </w:rPr>
              <w:t>5.4.8.2</w:t>
            </w:r>
            <w:r w:rsidR="00C1676A">
              <w:rPr>
                <w:rFonts w:eastAsiaTheme="minorEastAsia" w:cstheme="minorBidi"/>
                <w:noProof/>
                <w:sz w:val="22"/>
                <w:szCs w:val="22"/>
              </w:rPr>
              <w:tab/>
            </w:r>
            <w:r w:rsidR="00C1676A" w:rsidRPr="0009277C">
              <w:rPr>
                <w:rStyle w:val="Hyperlink"/>
                <w:noProof/>
              </w:rPr>
              <w:t>Accident Conditions</w:t>
            </w:r>
            <w:r w:rsidR="00C1676A">
              <w:rPr>
                <w:noProof/>
                <w:webHidden/>
              </w:rPr>
              <w:tab/>
            </w:r>
            <w:r w:rsidR="00C1676A">
              <w:rPr>
                <w:noProof/>
                <w:webHidden/>
              </w:rPr>
              <w:fldChar w:fldCharType="begin"/>
            </w:r>
            <w:r w:rsidR="00C1676A">
              <w:rPr>
                <w:noProof/>
                <w:webHidden/>
              </w:rPr>
              <w:instrText xml:space="preserve"> PAGEREF _Toc420934255 \h </w:instrText>
            </w:r>
            <w:r w:rsidR="00C1676A">
              <w:rPr>
                <w:noProof/>
                <w:webHidden/>
              </w:rPr>
            </w:r>
            <w:r w:rsidR="00C1676A">
              <w:rPr>
                <w:noProof/>
                <w:webHidden/>
              </w:rPr>
              <w:fldChar w:fldCharType="separate"/>
            </w:r>
            <w:r w:rsidR="00F23082">
              <w:rPr>
                <w:noProof/>
                <w:webHidden/>
              </w:rPr>
              <w:t>137</w:t>
            </w:r>
            <w:r w:rsidR="00C1676A">
              <w:rPr>
                <w:noProof/>
                <w:webHidden/>
              </w:rPr>
              <w:fldChar w:fldCharType="end"/>
            </w:r>
          </w:hyperlink>
        </w:p>
        <w:p w14:paraId="62AB1B43" w14:textId="77777777" w:rsidR="00C1676A" w:rsidRDefault="0059747A">
          <w:pPr>
            <w:pStyle w:val="TOC4"/>
            <w:tabs>
              <w:tab w:val="left" w:pos="1320"/>
              <w:tab w:val="right" w:leader="dot" w:pos="9350"/>
            </w:tabs>
            <w:rPr>
              <w:rFonts w:eastAsiaTheme="minorEastAsia" w:cstheme="minorBidi"/>
              <w:noProof/>
              <w:sz w:val="22"/>
              <w:szCs w:val="22"/>
            </w:rPr>
          </w:pPr>
          <w:hyperlink w:anchor="_Toc420934256" w:history="1">
            <w:r w:rsidR="00C1676A" w:rsidRPr="0009277C">
              <w:rPr>
                <w:rStyle w:val="Hyperlink"/>
                <w:noProof/>
              </w:rPr>
              <w:t>5.4.8.3</w:t>
            </w:r>
            <w:r w:rsidR="00C1676A">
              <w:rPr>
                <w:rFonts w:eastAsiaTheme="minorEastAsia" w:cstheme="minorBidi"/>
                <w:noProof/>
                <w:sz w:val="22"/>
                <w:szCs w:val="22"/>
              </w:rPr>
              <w:tab/>
            </w:r>
            <w:r w:rsidR="00C1676A" w:rsidRPr="0009277C">
              <w:rPr>
                <w:rStyle w:val="Hyperlink"/>
                <w:noProof/>
              </w:rPr>
              <w:t>Steel Shielding Air Cooling</w:t>
            </w:r>
            <w:r w:rsidR="00C1676A">
              <w:rPr>
                <w:noProof/>
                <w:webHidden/>
              </w:rPr>
              <w:tab/>
            </w:r>
            <w:r w:rsidR="00C1676A">
              <w:rPr>
                <w:noProof/>
                <w:webHidden/>
              </w:rPr>
              <w:fldChar w:fldCharType="begin"/>
            </w:r>
            <w:r w:rsidR="00C1676A">
              <w:rPr>
                <w:noProof/>
                <w:webHidden/>
              </w:rPr>
              <w:instrText xml:space="preserve"> PAGEREF _Toc420934256 \h </w:instrText>
            </w:r>
            <w:r w:rsidR="00C1676A">
              <w:rPr>
                <w:noProof/>
                <w:webHidden/>
              </w:rPr>
            </w:r>
            <w:r w:rsidR="00C1676A">
              <w:rPr>
                <w:noProof/>
                <w:webHidden/>
              </w:rPr>
              <w:fldChar w:fldCharType="separate"/>
            </w:r>
            <w:r w:rsidR="00F23082">
              <w:rPr>
                <w:noProof/>
                <w:webHidden/>
              </w:rPr>
              <w:t>138</w:t>
            </w:r>
            <w:r w:rsidR="00C1676A">
              <w:rPr>
                <w:noProof/>
                <w:webHidden/>
              </w:rPr>
              <w:fldChar w:fldCharType="end"/>
            </w:r>
          </w:hyperlink>
        </w:p>
        <w:p w14:paraId="5941D27F" w14:textId="77777777" w:rsidR="00C1676A" w:rsidRDefault="0059747A">
          <w:pPr>
            <w:pStyle w:val="TOC3"/>
            <w:tabs>
              <w:tab w:val="left" w:pos="880"/>
              <w:tab w:val="right" w:leader="dot" w:pos="9350"/>
            </w:tabs>
            <w:rPr>
              <w:rFonts w:eastAsiaTheme="minorEastAsia" w:cstheme="minorBidi"/>
              <w:noProof/>
              <w:sz w:val="22"/>
              <w:szCs w:val="22"/>
            </w:rPr>
          </w:pPr>
          <w:hyperlink w:anchor="_Toc420934257" w:history="1">
            <w:r w:rsidR="00C1676A" w:rsidRPr="0009277C">
              <w:rPr>
                <w:rStyle w:val="Hyperlink"/>
                <w:noProof/>
              </w:rPr>
              <w:t>5.4.9</w:t>
            </w:r>
            <w:r w:rsidR="00C1676A">
              <w:rPr>
                <w:rFonts w:eastAsiaTheme="minorEastAsia" w:cstheme="minorBidi"/>
                <w:noProof/>
                <w:sz w:val="22"/>
                <w:szCs w:val="22"/>
              </w:rPr>
              <w:tab/>
            </w:r>
            <w:r w:rsidR="00C1676A" w:rsidRPr="0009277C">
              <w:rPr>
                <w:rStyle w:val="Hyperlink"/>
                <w:noProof/>
              </w:rPr>
              <w:t>Remote Handling Equipment</w:t>
            </w:r>
            <w:r w:rsidR="00C1676A">
              <w:rPr>
                <w:noProof/>
                <w:webHidden/>
              </w:rPr>
              <w:tab/>
            </w:r>
            <w:r w:rsidR="00C1676A">
              <w:rPr>
                <w:noProof/>
                <w:webHidden/>
              </w:rPr>
              <w:fldChar w:fldCharType="begin"/>
            </w:r>
            <w:r w:rsidR="00C1676A">
              <w:rPr>
                <w:noProof/>
                <w:webHidden/>
              </w:rPr>
              <w:instrText xml:space="preserve"> PAGEREF _Toc420934257 \h </w:instrText>
            </w:r>
            <w:r w:rsidR="00C1676A">
              <w:rPr>
                <w:noProof/>
                <w:webHidden/>
              </w:rPr>
            </w:r>
            <w:r w:rsidR="00C1676A">
              <w:rPr>
                <w:noProof/>
                <w:webHidden/>
              </w:rPr>
              <w:fldChar w:fldCharType="separate"/>
            </w:r>
            <w:r w:rsidR="00F23082">
              <w:rPr>
                <w:noProof/>
                <w:webHidden/>
              </w:rPr>
              <w:t>138</w:t>
            </w:r>
            <w:r w:rsidR="00C1676A">
              <w:rPr>
                <w:noProof/>
                <w:webHidden/>
              </w:rPr>
              <w:fldChar w:fldCharType="end"/>
            </w:r>
          </w:hyperlink>
        </w:p>
        <w:p w14:paraId="4D354753" w14:textId="77777777" w:rsidR="00C1676A" w:rsidRDefault="0059747A">
          <w:pPr>
            <w:pStyle w:val="TOC4"/>
            <w:tabs>
              <w:tab w:val="left" w:pos="1320"/>
              <w:tab w:val="right" w:leader="dot" w:pos="9350"/>
            </w:tabs>
            <w:rPr>
              <w:rFonts w:eastAsiaTheme="minorEastAsia" w:cstheme="minorBidi"/>
              <w:noProof/>
              <w:sz w:val="22"/>
              <w:szCs w:val="22"/>
            </w:rPr>
          </w:pPr>
          <w:hyperlink w:anchor="_Toc420934258" w:history="1">
            <w:r w:rsidR="00C1676A" w:rsidRPr="0009277C">
              <w:rPr>
                <w:rStyle w:val="Hyperlink"/>
                <w:noProof/>
              </w:rPr>
              <w:t>5.4.9.1</w:t>
            </w:r>
            <w:r w:rsidR="00C1676A">
              <w:rPr>
                <w:rFonts w:eastAsiaTheme="minorEastAsia" w:cstheme="minorBidi"/>
                <w:noProof/>
                <w:sz w:val="22"/>
                <w:szCs w:val="22"/>
              </w:rPr>
              <w:tab/>
            </w:r>
            <w:r w:rsidR="00C1676A" w:rsidRPr="0009277C">
              <w:rPr>
                <w:rStyle w:val="Hyperlink"/>
                <w:noProof/>
              </w:rPr>
              <w:t>Target Complex Remote-Handling Facilities</w:t>
            </w:r>
            <w:r w:rsidR="00C1676A">
              <w:rPr>
                <w:noProof/>
                <w:webHidden/>
              </w:rPr>
              <w:tab/>
            </w:r>
            <w:r w:rsidR="00C1676A">
              <w:rPr>
                <w:noProof/>
                <w:webHidden/>
              </w:rPr>
              <w:fldChar w:fldCharType="begin"/>
            </w:r>
            <w:r w:rsidR="00C1676A">
              <w:rPr>
                <w:noProof/>
                <w:webHidden/>
              </w:rPr>
              <w:instrText xml:space="preserve"> PAGEREF _Toc420934258 \h </w:instrText>
            </w:r>
            <w:r w:rsidR="00C1676A">
              <w:rPr>
                <w:noProof/>
                <w:webHidden/>
              </w:rPr>
            </w:r>
            <w:r w:rsidR="00C1676A">
              <w:rPr>
                <w:noProof/>
                <w:webHidden/>
              </w:rPr>
              <w:fldChar w:fldCharType="separate"/>
            </w:r>
            <w:r w:rsidR="00F23082">
              <w:rPr>
                <w:noProof/>
                <w:webHidden/>
              </w:rPr>
              <w:t>138</w:t>
            </w:r>
            <w:r w:rsidR="00C1676A">
              <w:rPr>
                <w:noProof/>
                <w:webHidden/>
              </w:rPr>
              <w:fldChar w:fldCharType="end"/>
            </w:r>
          </w:hyperlink>
        </w:p>
        <w:p w14:paraId="0FFE184B" w14:textId="77777777" w:rsidR="00C1676A" w:rsidRDefault="0059747A">
          <w:pPr>
            <w:pStyle w:val="TOC4"/>
            <w:tabs>
              <w:tab w:val="left" w:pos="1320"/>
              <w:tab w:val="right" w:leader="dot" w:pos="9350"/>
            </w:tabs>
            <w:rPr>
              <w:rFonts w:eastAsiaTheme="minorEastAsia" w:cstheme="minorBidi"/>
              <w:noProof/>
              <w:sz w:val="22"/>
              <w:szCs w:val="22"/>
            </w:rPr>
          </w:pPr>
          <w:hyperlink w:anchor="_Toc420934259" w:history="1">
            <w:r w:rsidR="00C1676A" w:rsidRPr="0009277C">
              <w:rPr>
                <w:rStyle w:val="Hyperlink"/>
                <w:noProof/>
              </w:rPr>
              <w:t>5.4.9.2</w:t>
            </w:r>
            <w:r w:rsidR="00C1676A">
              <w:rPr>
                <w:rFonts w:eastAsiaTheme="minorEastAsia" w:cstheme="minorBidi"/>
                <w:noProof/>
                <w:sz w:val="22"/>
                <w:szCs w:val="22"/>
              </w:rPr>
              <w:tab/>
            </w:r>
            <w:r w:rsidR="00C1676A" w:rsidRPr="0009277C">
              <w:rPr>
                <w:rStyle w:val="Hyperlink"/>
                <w:noProof/>
              </w:rPr>
              <w:t>Absorber Hall Remote Handling Facilities</w:t>
            </w:r>
            <w:r w:rsidR="00C1676A">
              <w:rPr>
                <w:noProof/>
                <w:webHidden/>
              </w:rPr>
              <w:tab/>
            </w:r>
            <w:r w:rsidR="00C1676A">
              <w:rPr>
                <w:noProof/>
                <w:webHidden/>
              </w:rPr>
              <w:fldChar w:fldCharType="begin"/>
            </w:r>
            <w:r w:rsidR="00C1676A">
              <w:rPr>
                <w:noProof/>
                <w:webHidden/>
              </w:rPr>
              <w:instrText xml:space="preserve"> PAGEREF _Toc420934259 \h </w:instrText>
            </w:r>
            <w:r w:rsidR="00C1676A">
              <w:rPr>
                <w:noProof/>
                <w:webHidden/>
              </w:rPr>
            </w:r>
            <w:r w:rsidR="00C1676A">
              <w:rPr>
                <w:noProof/>
                <w:webHidden/>
              </w:rPr>
              <w:fldChar w:fldCharType="separate"/>
            </w:r>
            <w:r w:rsidR="00F23082">
              <w:rPr>
                <w:noProof/>
                <w:webHidden/>
              </w:rPr>
              <w:t>139</w:t>
            </w:r>
            <w:r w:rsidR="00C1676A">
              <w:rPr>
                <w:noProof/>
                <w:webHidden/>
              </w:rPr>
              <w:fldChar w:fldCharType="end"/>
            </w:r>
          </w:hyperlink>
        </w:p>
        <w:p w14:paraId="21F6A042" w14:textId="77777777" w:rsidR="00C1676A" w:rsidRDefault="0059747A">
          <w:pPr>
            <w:pStyle w:val="TOC3"/>
            <w:tabs>
              <w:tab w:val="left" w:pos="1100"/>
              <w:tab w:val="right" w:leader="dot" w:pos="9350"/>
            </w:tabs>
            <w:rPr>
              <w:rFonts w:eastAsiaTheme="minorEastAsia" w:cstheme="minorBidi"/>
              <w:noProof/>
              <w:sz w:val="22"/>
              <w:szCs w:val="22"/>
            </w:rPr>
          </w:pPr>
          <w:hyperlink w:anchor="_Toc420934260" w:history="1">
            <w:r w:rsidR="00C1676A" w:rsidRPr="0009277C">
              <w:rPr>
                <w:rStyle w:val="Hyperlink"/>
                <w:noProof/>
              </w:rPr>
              <w:t>5.4.10</w:t>
            </w:r>
            <w:r w:rsidR="00C1676A">
              <w:rPr>
                <w:rFonts w:eastAsiaTheme="minorEastAsia" w:cstheme="minorBidi"/>
                <w:noProof/>
                <w:sz w:val="22"/>
                <w:szCs w:val="22"/>
              </w:rPr>
              <w:tab/>
            </w:r>
            <w:r w:rsidR="00C1676A" w:rsidRPr="0009277C">
              <w:rPr>
                <w:rStyle w:val="Hyperlink"/>
                <w:noProof/>
              </w:rPr>
              <w:t>RAW Water Systems</w:t>
            </w:r>
            <w:r w:rsidR="00C1676A">
              <w:rPr>
                <w:noProof/>
                <w:webHidden/>
              </w:rPr>
              <w:tab/>
            </w:r>
            <w:r w:rsidR="00C1676A">
              <w:rPr>
                <w:noProof/>
                <w:webHidden/>
              </w:rPr>
              <w:fldChar w:fldCharType="begin"/>
            </w:r>
            <w:r w:rsidR="00C1676A">
              <w:rPr>
                <w:noProof/>
                <w:webHidden/>
              </w:rPr>
              <w:instrText xml:space="preserve"> PAGEREF _Toc420934260 \h </w:instrText>
            </w:r>
            <w:r w:rsidR="00C1676A">
              <w:rPr>
                <w:noProof/>
                <w:webHidden/>
              </w:rPr>
            </w:r>
            <w:r w:rsidR="00C1676A">
              <w:rPr>
                <w:noProof/>
                <w:webHidden/>
              </w:rPr>
              <w:fldChar w:fldCharType="separate"/>
            </w:r>
            <w:r w:rsidR="00F23082">
              <w:rPr>
                <w:noProof/>
                <w:webHidden/>
              </w:rPr>
              <w:t>140</w:t>
            </w:r>
            <w:r w:rsidR="00C1676A">
              <w:rPr>
                <w:noProof/>
                <w:webHidden/>
              </w:rPr>
              <w:fldChar w:fldCharType="end"/>
            </w:r>
          </w:hyperlink>
        </w:p>
        <w:p w14:paraId="0D6EC17F" w14:textId="77777777" w:rsidR="00C1676A" w:rsidRDefault="0059747A">
          <w:pPr>
            <w:pStyle w:val="TOC4"/>
            <w:tabs>
              <w:tab w:val="left" w:pos="1320"/>
              <w:tab w:val="right" w:leader="dot" w:pos="9350"/>
            </w:tabs>
            <w:rPr>
              <w:rFonts w:eastAsiaTheme="minorEastAsia" w:cstheme="minorBidi"/>
              <w:noProof/>
              <w:sz w:val="22"/>
              <w:szCs w:val="22"/>
            </w:rPr>
          </w:pPr>
          <w:hyperlink w:anchor="_Toc420934261" w:history="1">
            <w:r w:rsidR="00C1676A" w:rsidRPr="0009277C">
              <w:rPr>
                <w:rStyle w:val="Hyperlink"/>
                <w:noProof/>
              </w:rPr>
              <w:t>5.4.10.1</w:t>
            </w:r>
            <w:r w:rsidR="00C1676A">
              <w:rPr>
                <w:rFonts w:eastAsiaTheme="minorEastAsia" w:cstheme="minorBidi"/>
                <w:noProof/>
                <w:sz w:val="22"/>
                <w:szCs w:val="22"/>
              </w:rPr>
              <w:tab/>
            </w:r>
            <w:r w:rsidR="00C1676A" w:rsidRPr="0009277C">
              <w:rPr>
                <w:rStyle w:val="Hyperlink"/>
                <w:noProof/>
              </w:rPr>
              <w:t>Target Hall Systems</w:t>
            </w:r>
            <w:r w:rsidR="00C1676A">
              <w:rPr>
                <w:noProof/>
                <w:webHidden/>
              </w:rPr>
              <w:tab/>
            </w:r>
            <w:r w:rsidR="00C1676A">
              <w:rPr>
                <w:noProof/>
                <w:webHidden/>
              </w:rPr>
              <w:fldChar w:fldCharType="begin"/>
            </w:r>
            <w:r w:rsidR="00C1676A">
              <w:rPr>
                <w:noProof/>
                <w:webHidden/>
              </w:rPr>
              <w:instrText xml:space="preserve"> PAGEREF _Toc420934261 \h </w:instrText>
            </w:r>
            <w:r w:rsidR="00C1676A">
              <w:rPr>
                <w:noProof/>
                <w:webHidden/>
              </w:rPr>
            </w:r>
            <w:r w:rsidR="00C1676A">
              <w:rPr>
                <w:noProof/>
                <w:webHidden/>
              </w:rPr>
              <w:fldChar w:fldCharType="separate"/>
            </w:r>
            <w:r w:rsidR="00F23082">
              <w:rPr>
                <w:noProof/>
                <w:webHidden/>
              </w:rPr>
              <w:t>140</w:t>
            </w:r>
            <w:r w:rsidR="00C1676A">
              <w:rPr>
                <w:noProof/>
                <w:webHidden/>
              </w:rPr>
              <w:fldChar w:fldCharType="end"/>
            </w:r>
          </w:hyperlink>
        </w:p>
        <w:p w14:paraId="6D01DD7B" w14:textId="77777777" w:rsidR="00C1676A" w:rsidRDefault="0059747A">
          <w:pPr>
            <w:pStyle w:val="TOC4"/>
            <w:tabs>
              <w:tab w:val="left" w:pos="1320"/>
              <w:tab w:val="right" w:leader="dot" w:pos="9350"/>
            </w:tabs>
            <w:rPr>
              <w:rFonts w:eastAsiaTheme="minorEastAsia" w:cstheme="minorBidi"/>
              <w:noProof/>
              <w:sz w:val="22"/>
              <w:szCs w:val="22"/>
            </w:rPr>
          </w:pPr>
          <w:hyperlink w:anchor="_Toc420934262" w:history="1">
            <w:r w:rsidR="00C1676A" w:rsidRPr="0009277C">
              <w:rPr>
                <w:rStyle w:val="Hyperlink"/>
                <w:noProof/>
              </w:rPr>
              <w:t>5.4.10.2</w:t>
            </w:r>
            <w:r w:rsidR="00C1676A">
              <w:rPr>
                <w:rFonts w:eastAsiaTheme="minorEastAsia" w:cstheme="minorBidi"/>
                <w:noProof/>
                <w:sz w:val="22"/>
                <w:szCs w:val="22"/>
              </w:rPr>
              <w:tab/>
            </w:r>
            <w:r w:rsidR="00C1676A" w:rsidRPr="0009277C">
              <w:rPr>
                <w:rStyle w:val="Hyperlink"/>
                <w:noProof/>
              </w:rPr>
              <w:t>Absorber Hall Systems</w:t>
            </w:r>
            <w:r w:rsidR="00C1676A">
              <w:rPr>
                <w:noProof/>
                <w:webHidden/>
              </w:rPr>
              <w:tab/>
            </w:r>
            <w:r w:rsidR="00C1676A">
              <w:rPr>
                <w:noProof/>
                <w:webHidden/>
              </w:rPr>
              <w:fldChar w:fldCharType="begin"/>
            </w:r>
            <w:r w:rsidR="00C1676A">
              <w:rPr>
                <w:noProof/>
                <w:webHidden/>
              </w:rPr>
              <w:instrText xml:space="preserve"> PAGEREF _Toc420934262 \h </w:instrText>
            </w:r>
            <w:r w:rsidR="00C1676A">
              <w:rPr>
                <w:noProof/>
                <w:webHidden/>
              </w:rPr>
            </w:r>
            <w:r w:rsidR="00C1676A">
              <w:rPr>
                <w:noProof/>
                <w:webHidden/>
              </w:rPr>
              <w:fldChar w:fldCharType="separate"/>
            </w:r>
            <w:r w:rsidR="00F23082">
              <w:rPr>
                <w:noProof/>
                <w:webHidden/>
              </w:rPr>
              <w:t>141</w:t>
            </w:r>
            <w:r w:rsidR="00C1676A">
              <w:rPr>
                <w:noProof/>
                <w:webHidden/>
              </w:rPr>
              <w:fldChar w:fldCharType="end"/>
            </w:r>
          </w:hyperlink>
        </w:p>
        <w:p w14:paraId="7B9AA84C"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263" w:history="1">
            <w:r w:rsidR="00C1676A" w:rsidRPr="0009277C">
              <w:rPr>
                <w:rStyle w:val="Hyperlink"/>
                <w:noProof/>
              </w:rPr>
              <w:t>5.5</w:t>
            </w:r>
            <w:r w:rsidR="00C1676A">
              <w:rPr>
                <w:rFonts w:eastAsiaTheme="minorEastAsia" w:cstheme="minorBidi"/>
                <w:b w:val="0"/>
                <w:bCs w:val="0"/>
                <w:noProof/>
                <w:sz w:val="22"/>
                <w:szCs w:val="22"/>
              </w:rPr>
              <w:tab/>
            </w:r>
            <w:r w:rsidR="00C1676A" w:rsidRPr="0009277C">
              <w:rPr>
                <w:rStyle w:val="Hyperlink"/>
                <w:noProof/>
              </w:rPr>
              <w:t>Radiological Considerations</w:t>
            </w:r>
            <w:r w:rsidR="00C1676A">
              <w:rPr>
                <w:noProof/>
                <w:webHidden/>
              </w:rPr>
              <w:tab/>
            </w:r>
            <w:r w:rsidR="00C1676A">
              <w:rPr>
                <w:noProof/>
                <w:webHidden/>
              </w:rPr>
              <w:fldChar w:fldCharType="begin"/>
            </w:r>
            <w:r w:rsidR="00C1676A">
              <w:rPr>
                <w:noProof/>
                <w:webHidden/>
              </w:rPr>
              <w:instrText xml:space="preserve"> PAGEREF _Toc420934263 \h </w:instrText>
            </w:r>
            <w:r w:rsidR="00C1676A">
              <w:rPr>
                <w:noProof/>
                <w:webHidden/>
              </w:rPr>
            </w:r>
            <w:r w:rsidR="00C1676A">
              <w:rPr>
                <w:noProof/>
                <w:webHidden/>
              </w:rPr>
              <w:fldChar w:fldCharType="separate"/>
            </w:r>
            <w:r w:rsidR="00F23082">
              <w:rPr>
                <w:noProof/>
                <w:webHidden/>
              </w:rPr>
              <w:t>141</w:t>
            </w:r>
            <w:r w:rsidR="00C1676A">
              <w:rPr>
                <w:noProof/>
                <w:webHidden/>
              </w:rPr>
              <w:fldChar w:fldCharType="end"/>
            </w:r>
          </w:hyperlink>
        </w:p>
        <w:p w14:paraId="77376C1C" w14:textId="77777777" w:rsidR="00C1676A" w:rsidRDefault="0059747A">
          <w:pPr>
            <w:pStyle w:val="TOC3"/>
            <w:tabs>
              <w:tab w:val="left" w:pos="880"/>
              <w:tab w:val="right" w:leader="dot" w:pos="9350"/>
            </w:tabs>
            <w:rPr>
              <w:rFonts w:eastAsiaTheme="minorEastAsia" w:cstheme="minorBidi"/>
              <w:noProof/>
              <w:sz w:val="22"/>
              <w:szCs w:val="22"/>
            </w:rPr>
          </w:pPr>
          <w:hyperlink w:anchor="_Toc420934264" w:history="1">
            <w:r w:rsidR="00C1676A" w:rsidRPr="0009277C">
              <w:rPr>
                <w:rStyle w:val="Hyperlink"/>
                <w:noProof/>
              </w:rPr>
              <w:t>5.5.1</w:t>
            </w:r>
            <w:r w:rsidR="00C1676A">
              <w:rPr>
                <w:rFonts w:eastAsiaTheme="minorEastAsia" w:cstheme="minorBidi"/>
                <w:noProof/>
                <w:sz w:val="22"/>
                <w:szCs w:val="22"/>
              </w:rPr>
              <w:tab/>
            </w:r>
            <w:r w:rsidR="00C1676A" w:rsidRPr="0009277C">
              <w:rPr>
                <w:rStyle w:val="Hyperlink"/>
                <w:noProof/>
              </w:rPr>
              <w:t>Overview</w:t>
            </w:r>
            <w:r w:rsidR="00C1676A">
              <w:rPr>
                <w:noProof/>
                <w:webHidden/>
              </w:rPr>
              <w:tab/>
            </w:r>
            <w:r w:rsidR="00C1676A">
              <w:rPr>
                <w:noProof/>
                <w:webHidden/>
              </w:rPr>
              <w:fldChar w:fldCharType="begin"/>
            </w:r>
            <w:r w:rsidR="00C1676A">
              <w:rPr>
                <w:noProof/>
                <w:webHidden/>
              </w:rPr>
              <w:instrText xml:space="preserve"> PAGEREF _Toc420934264 \h </w:instrText>
            </w:r>
            <w:r w:rsidR="00C1676A">
              <w:rPr>
                <w:noProof/>
                <w:webHidden/>
              </w:rPr>
            </w:r>
            <w:r w:rsidR="00C1676A">
              <w:rPr>
                <w:noProof/>
                <w:webHidden/>
              </w:rPr>
              <w:fldChar w:fldCharType="separate"/>
            </w:r>
            <w:r w:rsidR="00F23082">
              <w:rPr>
                <w:noProof/>
                <w:webHidden/>
              </w:rPr>
              <w:t>141</w:t>
            </w:r>
            <w:r w:rsidR="00C1676A">
              <w:rPr>
                <w:noProof/>
                <w:webHidden/>
              </w:rPr>
              <w:fldChar w:fldCharType="end"/>
            </w:r>
          </w:hyperlink>
        </w:p>
        <w:p w14:paraId="243B5BCB" w14:textId="77777777" w:rsidR="00C1676A" w:rsidRDefault="0059747A">
          <w:pPr>
            <w:pStyle w:val="TOC3"/>
            <w:tabs>
              <w:tab w:val="left" w:pos="880"/>
              <w:tab w:val="right" w:leader="dot" w:pos="9350"/>
            </w:tabs>
            <w:rPr>
              <w:rFonts w:eastAsiaTheme="minorEastAsia" w:cstheme="minorBidi"/>
              <w:noProof/>
              <w:sz w:val="22"/>
              <w:szCs w:val="22"/>
            </w:rPr>
          </w:pPr>
          <w:hyperlink w:anchor="_Toc420934265" w:history="1">
            <w:r w:rsidR="00C1676A" w:rsidRPr="0009277C">
              <w:rPr>
                <w:rStyle w:val="Hyperlink"/>
                <w:noProof/>
              </w:rPr>
              <w:t>5.5.2</w:t>
            </w:r>
            <w:r w:rsidR="00C1676A">
              <w:rPr>
                <w:rFonts w:eastAsiaTheme="minorEastAsia" w:cstheme="minorBidi"/>
                <w:noProof/>
                <w:sz w:val="22"/>
                <w:szCs w:val="22"/>
              </w:rPr>
              <w:tab/>
            </w:r>
            <w:r w:rsidR="00C1676A" w:rsidRPr="0009277C">
              <w:rPr>
                <w:rStyle w:val="Hyperlink"/>
                <w:noProof/>
              </w:rPr>
              <w:t>Shielding</w:t>
            </w:r>
            <w:r w:rsidR="00C1676A">
              <w:rPr>
                <w:noProof/>
                <w:webHidden/>
              </w:rPr>
              <w:tab/>
            </w:r>
            <w:r w:rsidR="00C1676A">
              <w:rPr>
                <w:noProof/>
                <w:webHidden/>
              </w:rPr>
              <w:fldChar w:fldCharType="begin"/>
            </w:r>
            <w:r w:rsidR="00C1676A">
              <w:rPr>
                <w:noProof/>
                <w:webHidden/>
              </w:rPr>
              <w:instrText xml:space="preserve"> PAGEREF _Toc420934265 \h </w:instrText>
            </w:r>
            <w:r w:rsidR="00C1676A">
              <w:rPr>
                <w:noProof/>
                <w:webHidden/>
              </w:rPr>
            </w:r>
            <w:r w:rsidR="00C1676A">
              <w:rPr>
                <w:noProof/>
                <w:webHidden/>
              </w:rPr>
              <w:fldChar w:fldCharType="separate"/>
            </w:r>
            <w:r w:rsidR="00F23082">
              <w:rPr>
                <w:noProof/>
                <w:webHidden/>
              </w:rPr>
              <w:t>142</w:t>
            </w:r>
            <w:r w:rsidR="00C1676A">
              <w:rPr>
                <w:noProof/>
                <w:webHidden/>
              </w:rPr>
              <w:fldChar w:fldCharType="end"/>
            </w:r>
          </w:hyperlink>
        </w:p>
        <w:p w14:paraId="143D4AB3" w14:textId="77777777" w:rsidR="00C1676A" w:rsidRDefault="0059747A">
          <w:pPr>
            <w:pStyle w:val="TOC3"/>
            <w:tabs>
              <w:tab w:val="left" w:pos="880"/>
              <w:tab w:val="right" w:leader="dot" w:pos="9350"/>
            </w:tabs>
            <w:rPr>
              <w:rFonts w:eastAsiaTheme="minorEastAsia" w:cstheme="minorBidi"/>
              <w:noProof/>
              <w:sz w:val="22"/>
              <w:szCs w:val="22"/>
            </w:rPr>
          </w:pPr>
          <w:hyperlink w:anchor="_Toc420934266" w:history="1">
            <w:r w:rsidR="00C1676A" w:rsidRPr="0009277C">
              <w:rPr>
                <w:rStyle w:val="Hyperlink"/>
                <w:noProof/>
              </w:rPr>
              <w:t>5.5.3</w:t>
            </w:r>
            <w:r w:rsidR="00C1676A">
              <w:rPr>
                <w:rFonts w:eastAsiaTheme="minorEastAsia" w:cstheme="minorBidi"/>
                <w:noProof/>
                <w:sz w:val="22"/>
                <w:szCs w:val="22"/>
              </w:rPr>
              <w:tab/>
            </w:r>
            <w:r w:rsidR="00C1676A" w:rsidRPr="0009277C">
              <w:rPr>
                <w:rStyle w:val="Hyperlink"/>
                <w:noProof/>
              </w:rPr>
              <w:t>Primary Beamline</w:t>
            </w:r>
            <w:r w:rsidR="00C1676A">
              <w:rPr>
                <w:noProof/>
                <w:webHidden/>
              </w:rPr>
              <w:tab/>
            </w:r>
            <w:r w:rsidR="00C1676A">
              <w:rPr>
                <w:noProof/>
                <w:webHidden/>
              </w:rPr>
              <w:fldChar w:fldCharType="begin"/>
            </w:r>
            <w:r w:rsidR="00C1676A">
              <w:rPr>
                <w:noProof/>
                <w:webHidden/>
              </w:rPr>
              <w:instrText xml:space="preserve"> PAGEREF _Toc420934266 \h </w:instrText>
            </w:r>
            <w:r w:rsidR="00C1676A">
              <w:rPr>
                <w:noProof/>
                <w:webHidden/>
              </w:rPr>
            </w:r>
            <w:r w:rsidR="00C1676A">
              <w:rPr>
                <w:noProof/>
                <w:webHidden/>
              </w:rPr>
              <w:fldChar w:fldCharType="separate"/>
            </w:r>
            <w:r w:rsidR="00F23082">
              <w:rPr>
                <w:noProof/>
                <w:webHidden/>
              </w:rPr>
              <w:t>142</w:t>
            </w:r>
            <w:r w:rsidR="00C1676A">
              <w:rPr>
                <w:noProof/>
                <w:webHidden/>
              </w:rPr>
              <w:fldChar w:fldCharType="end"/>
            </w:r>
          </w:hyperlink>
        </w:p>
        <w:p w14:paraId="0E67613D" w14:textId="77777777" w:rsidR="00C1676A" w:rsidRDefault="0059747A">
          <w:pPr>
            <w:pStyle w:val="TOC4"/>
            <w:tabs>
              <w:tab w:val="left" w:pos="1320"/>
              <w:tab w:val="right" w:leader="dot" w:pos="9350"/>
            </w:tabs>
            <w:rPr>
              <w:rFonts w:eastAsiaTheme="minorEastAsia" w:cstheme="minorBidi"/>
              <w:noProof/>
              <w:sz w:val="22"/>
              <w:szCs w:val="22"/>
            </w:rPr>
          </w:pPr>
          <w:hyperlink w:anchor="_Toc420934267" w:history="1">
            <w:r w:rsidR="00C1676A" w:rsidRPr="0009277C">
              <w:rPr>
                <w:rStyle w:val="Hyperlink"/>
                <w:noProof/>
              </w:rPr>
              <w:t>5.5.3.1</w:t>
            </w:r>
            <w:r w:rsidR="00C1676A">
              <w:rPr>
                <w:rFonts w:eastAsiaTheme="minorEastAsia" w:cstheme="minorBidi"/>
                <w:noProof/>
                <w:sz w:val="22"/>
                <w:szCs w:val="22"/>
              </w:rPr>
              <w:tab/>
            </w:r>
            <w:r w:rsidR="00C1676A" w:rsidRPr="0009277C">
              <w:rPr>
                <w:rStyle w:val="Hyperlink"/>
                <w:noProof/>
              </w:rPr>
              <w:t>Target Hall/Target Pile</w:t>
            </w:r>
            <w:r w:rsidR="00C1676A">
              <w:rPr>
                <w:noProof/>
                <w:webHidden/>
              </w:rPr>
              <w:tab/>
            </w:r>
            <w:r w:rsidR="00C1676A">
              <w:rPr>
                <w:noProof/>
                <w:webHidden/>
              </w:rPr>
              <w:fldChar w:fldCharType="begin"/>
            </w:r>
            <w:r w:rsidR="00C1676A">
              <w:rPr>
                <w:noProof/>
                <w:webHidden/>
              </w:rPr>
              <w:instrText xml:space="preserve"> PAGEREF _Toc420934267 \h </w:instrText>
            </w:r>
            <w:r w:rsidR="00C1676A">
              <w:rPr>
                <w:noProof/>
                <w:webHidden/>
              </w:rPr>
            </w:r>
            <w:r w:rsidR="00C1676A">
              <w:rPr>
                <w:noProof/>
                <w:webHidden/>
              </w:rPr>
              <w:fldChar w:fldCharType="separate"/>
            </w:r>
            <w:r w:rsidR="00F23082">
              <w:rPr>
                <w:noProof/>
                <w:webHidden/>
              </w:rPr>
              <w:t>143</w:t>
            </w:r>
            <w:r w:rsidR="00C1676A">
              <w:rPr>
                <w:noProof/>
                <w:webHidden/>
              </w:rPr>
              <w:fldChar w:fldCharType="end"/>
            </w:r>
          </w:hyperlink>
        </w:p>
        <w:p w14:paraId="2F0A1B15" w14:textId="77777777" w:rsidR="00C1676A" w:rsidRDefault="0059747A">
          <w:pPr>
            <w:pStyle w:val="TOC4"/>
            <w:tabs>
              <w:tab w:val="left" w:pos="1320"/>
              <w:tab w:val="right" w:leader="dot" w:pos="9350"/>
            </w:tabs>
            <w:rPr>
              <w:rFonts w:eastAsiaTheme="minorEastAsia" w:cstheme="minorBidi"/>
              <w:noProof/>
              <w:sz w:val="22"/>
              <w:szCs w:val="22"/>
            </w:rPr>
          </w:pPr>
          <w:hyperlink w:anchor="_Toc420934268" w:history="1">
            <w:r w:rsidR="00C1676A" w:rsidRPr="0009277C">
              <w:rPr>
                <w:rStyle w:val="Hyperlink"/>
                <w:noProof/>
              </w:rPr>
              <w:t>5.5.3.2</w:t>
            </w:r>
            <w:r w:rsidR="00C1676A">
              <w:rPr>
                <w:rFonts w:eastAsiaTheme="minorEastAsia" w:cstheme="minorBidi"/>
                <w:noProof/>
                <w:sz w:val="22"/>
                <w:szCs w:val="22"/>
              </w:rPr>
              <w:tab/>
            </w:r>
            <w:r w:rsidR="00C1676A" w:rsidRPr="0009277C">
              <w:rPr>
                <w:rStyle w:val="Hyperlink"/>
                <w:noProof/>
              </w:rPr>
              <w:t>Decay Pipe</w:t>
            </w:r>
            <w:r w:rsidR="00C1676A">
              <w:rPr>
                <w:noProof/>
                <w:webHidden/>
              </w:rPr>
              <w:tab/>
            </w:r>
            <w:r w:rsidR="00C1676A">
              <w:rPr>
                <w:noProof/>
                <w:webHidden/>
              </w:rPr>
              <w:fldChar w:fldCharType="begin"/>
            </w:r>
            <w:r w:rsidR="00C1676A">
              <w:rPr>
                <w:noProof/>
                <w:webHidden/>
              </w:rPr>
              <w:instrText xml:space="preserve"> PAGEREF _Toc420934268 \h </w:instrText>
            </w:r>
            <w:r w:rsidR="00C1676A">
              <w:rPr>
                <w:noProof/>
                <w:webHidden/>
              </w:rPr>
            </w:r>
            <w:r w:rsidR="00C1676A">
              <w:rPr>
                <w:noProof/>
                <w:webHidden/>
              </w:rPr>
              <w:fldChar w:fldCharType="separate"/>
            </w:r>
            <w:r w:rsidR="00F23082">
              <w:rPr>
                <w:noProof/>
                <w:webHidden/>
              </w:rPr>
              <w:t>143</w:t>
            </w:r>
            <w:r w:rsidR="00C1676A">
              <w:rPr>
                <w:noProof/>
                <w:webHidden/>
              </w:rPr>
              <w:fldChar w:fldCharType="end"/>
            </w:r>
          </w:hyperlink>
        </w:p>
        <w:p w14:paraId="31BDB7C4" w14:textId="77777777" w:rsidR="00C1676A" w:rsidRDefault="0059747A">
          <w:pPr>
            <w:pStyle w:val="TOC4"/>
            <w:tabs>
              <w:tab w:val="left" w:pos="1320"/>
              <w:tab w:val="right" w:leader="dot" w:pos="9350"/>
            </w:tabs>
            <w:rPr>
              <w:rFonts w:eastAsiaTheme="minorEastAsia" w:cstheme="minorBidi"/>
              <w:noProof/>
              <w:sz w:val="22"/>
              <w:szCs w:val="22"/>
            </w:rPr>
          </w:pPr>
          <w:hyperlink w:anchor="_Toc420934269" w:history="1">
            <w:r w:rsidR="00C1676A" w:rsidRPr="0009277C">
              <w:rPr>
                <w:rStyle w:val="Hyperlink"/>
                <w:noProof/>
              </w:rPr>
              <w:t>5.5.3.3</w:t>
            </w:r>
            <w:r w:rsidR="00C1676A">
              <w:rPr>
                <w:rFonts w:eastAsiaTheme="minorEastAsia" w:cstheme="minorBidi"/>
                <w:noProof/>
                <w:sz w:val="22"/>
                <w:szCs w:val="22"/>
              </w:rPr>
              <w:tab/>
            </w:r>
            <w:r w:rsidR="00C1676A" w:rsidRPr="0009277C">
              <w:rPr>
                <w:rStyle w:val="Hyperlink"/>
                <w:noProof/>
              </w:rPr>
              <w:t>Absorber Hall Complex</w:t>
            </w:r>
            <w:r w:rsidR="00C1676A">
              <w:rPr>
                <w:noProof/>
                <w:webHidden/>
              </w:rPr>
              <w:tab/>
            </w:r>
            <w:r w:rsidR="00C1676A">
              <w:rPr>
                <w:noProof/>
                <w:webHidden/>
              </w:rPr>
              <w:fldChar w:fldCharType="begin"/>
            </w:r>
            <w:r w:rsidR="00C1676A">
              <w:rPr>
                <w:noProof/>
                <w:webHidden/>
              </w:rPr>
              <w:instrText xml:space="preserve"> PAGEREF _Toc420934269 \h </w:instrText>
            </w:r>
            <w:r w:rsidR="00C1676A">
              <w:rPr>
                <w:noProof/>
                <w:webHidden/>
              </w:rPr>
            </w:r>
            <w:r w:rsidR="00C1676A">
              <w:rPr>
                <w:noProof/>
                <w:webHidden/>
              </w:rPr>
              <w:fldChar w:fldCharType="separate"/>
            </w:r>
            <w:r w:rsidR="00F23082">
              <w:rPr>
                <w:noProof/>
                <w:webHidden/>
              </w:rPr>
              <w:t>144</w:t>
            </w:r>
            <w:r w:rsidR="00C1676A">
              <w:rPr>
                <w:noProof/>
                <w:webHidden/>
              </w:rPr>
              <w:fldChar w:fldCharType="end"/>
            </w:r>
          </w:hyperlink>
        </w:p>
        <w:p w14:paraId="563FAA73" w14:textId="77777777" w:rsidR="00C1676A" w:rsidRDefault="0059747A">
          <w:pPr>
            <w:pStyle w:val="TOC3"/>
            <w:tabs>
              <w:tab w:val="left" w:pos="1100"/>
              <w:tab w:val="right" w:leader="dot" w:pos="9350"/>
            </w:tabs>
            <w:rPr>
              <w:rFonts w:eastAsiaTheme="minorEastAsia" w:cstheme="minorBidi"/>
              <w:noProof/>
              <w:sz w:val="22"/>
              <w:szCs w:val="22"/>
            </w:rPr>
          </w:pPr>
          <w:hyperlink w:anchor="_Toc420934270" w:history="1">
            <w:r w:rsidR="00C1676A" w:rsidRPr="0009277C">
              <w:rPr>
                <w:rStyle w:val="Hyperlink"/>
                <w:rFonts w:ascii="Arial" w:hAnsi="Arial"/>
                <w:b/>
                <w:noProof/>
              </w:rPr>
              <w:t>5.5.4</w:t>
            </w:r>
            <w:r w:rsidR="00C1676A">
              <w:rPr>
                <w:rFonts w:eastAsiaTheme="minorEastAsia" w:cstheme="minorBidi"/>
                <w:noProof/>
                <w:sz w:val="22"/>
                <w:szCs w:val="22"/>
              </w:rPr>
              <w:tab/>
            </w:r>
            <w:r w:rsidR="00C1676A" w:rsidRPr="0009277C">
              <w:rPr>
                <w:rStyle w:val="Hyperlink"/>
                <w:rFonts w:ascii="Arial" w:hAnsi="Arial"/>
                <w:b/>
                <w:noProof/>
              </w:rPr>
              <w:t>Other Radiological Design Issues</w:t>
            </w:r>
            <w:r w:rsidR="00C1676A">
              <w:rPr>
                <w:noProof/>
                <w:webHidden/>
              </w:rPr>
              <w:tab/>
            </w:r>
            <w:r w:rsidR="00C1676A">
              <w:rPr>
                <w:noProof/>
                <w:webHidden/>
              </w:rPr>
              <w:fldChar w:fldCharType="begin"/>
            </w:r>
            <w:r w:rsidR="00C1676A">
              <w:rPr>
                <w:noProof/>
                <w:webHidden/>
              </w:rPr>
              <w:instrText xml:space="preserve"> PAGEREF _Toc420934270 \h </w:instrText>
            </w:r>
            <w:r w:rsidR="00C1676A">
              <w:rPr>
                <w:noProof/>
                <w:webHidden/>
              </w:rPr>
            </w:r>
            <w:r w:rsidR="00C1676A">
              <w:rPr>
                <w:noProof/>
                <w:webHidden/>
              </w:rPr>
              <w:fldChar w:fldCharType="separate"/>
            </w:r>
            <w:r w:rsidR="00F23082">
              <w:rPr>
                <w:noProof/>
                <w:webHidden/>
              </w:rPr>
              <w:t>146</w:t>
            </w:r>
            <w:r w:rsidR="00C1676A">
              <w:rPr>
                <w:noProof/>
                <w:webHidden/>
              </w:rPr>
              <w:fldChar w:fldCharType="end"/>
            </w:r>
          </w:hyperlink>
        </w:p>
        <w:p w14:paraId="637AEC38" w14:textId="77777777" w:rsidR="00C1676A" w:rsidRDefault="0059747A">
          <w:pPr>
            <w:pStyle w:val="TOC4"/>
            <w:tabs>
              <w:tab w:val="left" w:pos="1320"/>
              <w:tab w:val="right" w:leader="dot" w:pos="9350"/>
            </w:tabs>
            <w:rPr>
              <w:rFonts w:eastAsiaTheme="minorEastAsia" w:cstheme="minorBidi"/>
              <w:noProof/>
              <w:sz w:val="22"/>
              <w:szCs w:val="22"/>
            </w:rPr>
          </w:pPr>
          <w:hyperlink w:anchor="_Toc420934271" w:history="1">
            <w:r w:rsidR="00C1676A" w:rsidRPr="0009277C">
              <w:rPr>
                <w:rStyle w:val="Hyperlink"/>
                <w:noProof/>
              </w:rPr>
              <w:t>5.5.4.1</w:t>
            </w:r>
            <w:r w:rsidR="00C1676A">
              <w:rPr>
                <w:rFonts w:eastAsiaTheme="minorEastAsia" w:cstheme="minorBidi"/>
                <w:noProof/>
                <w:sz w:val="22"/>
                <w:szCs w:val="22"/>
              </w:rPr>
              <w:tab/>
            </w:r>
            <w:r w:rsidR="00C1676A" w:rsidRPr="0009277C">
              <w:rPr>
                <w:rStyle w:val="Hyperlink"/>
                <w:noProof/>
              </w:rPr>
              <w:t>Groundwater and Surface Water Protection</w:t>
            </w:r>
            <w:r w:rsidR="00C1676A">
              <w:rPr>
                <w:noProof/>
                <w:webHidden/>
              </w:rPr>
              <w:tab/>
            </w:r>
            <w:r w:rsidR="00C1676A">
              <w:rPr>
                <w:noProof/>
                <w:webHidden/>
              </w:rPr>
              <w:fldChar w:fldCharType="begin"/>
            </w:r>
            <w:r w:rsidR="00C1676A">
              <w:rPr>
                <w:noProof/>
                <w:webHidden/>
              </w:rPr>
              <w:instrText xml:space="preserve"> PAGEREF _Toc420934271 \h </w:instrText>
            </w:r>
            <w:r w:rsidR="00C1676A">
              <w:rPr>
                <w:noProof/>
                <w:webHidden/>
              </w:rPr>
            </w:r>
            <w:r w:rsidR="00C1676A">
              <w:rPr>
                <w:noProof/>
                <w:webHidden/>
              </w:rPr>
              <w:fldChar w:fldCharType="separate"/>
            </w:r>
            <w:r w:rsidR="00F23082">
              <w:rPr>
                <w:noProof/>
                <w:webHidden/>
              </w:rPr>
              <w:t>146</w:t>
            </w:r>
            <w:r w:rsidR="00C1676A">
              <w:rPr>
                <w:noProof/>
                <w:webHidden/>
              </w:rPr>
              <w:fldChar w:fldCharType="end"/>
            </w:r>
          </w:hyperlink>
        </w:p>
        <w:p w14:paraId="7DC51681" w14:textId="77777777" w:rsidR="00C1676A" w:rsidRDefault="0059747A">
          <w:pPr>
            <w:pStyle w:val="TOC4"/>
            <w:tabs>
              <w:tab w:val="left" w:pos="1320"/>
              <w:tab w:val="right" w:leader="dot" w:pos="9350"/>
            </w:tabs>
            <w:rPr>
              <w:rFonts w:eastAsiaTheme="minorEastAsia" w:cstheme="minorBidi"/>
              <w:noProof/>
              <w:sz w:val="22"/>
              <w:szCs w:val="22"/>
            </w:rPr>
          </w:pPr>
          <w:hyperlink w:anchor="_Toc420934272" w:history="1">
            <w:r w:rsidR="00C1676A" w:rsidRPr="0009277C">
              <w:rPr>
                <w:rStyle w:val="Hyperlink"/>
                <w:noProof/>
              </w:rPr>
              <w:t>5.5.4.2</w:t>
            </w:r>
            <w:r w:rsidR="00C1676A">
              <w:rPr>
                <w:rFonts w:eastAsiaTheme="minorEastAsia" w:cstheme="minorBidi"/>
                <w:noProof/>
                <w:sz w:val="22"/>
                <w:szCs w:val="22"/>
              </w:rPr>
              <w:tab/>
            </w:r>
            <w:r w:rsidR="00C1676A" w:rsidRPr="0009277C">
              <w:rPr>
                <w:rStyle w:val="Hyperlink"/>
                <w:noProof/>
              </w:rPr>
              <w:t>Tritium Mitigation</w:t>
            </w:r>
            <w:r w:rsidR="00C1676A">
              <w:rPr>
                <w:noProof/>
                <w:webHidden/>
              </w:rPr>
              <w:tab/>
            </w:r>
            <w:r w:rsidR="00C1676A">
              <w:rPr>
                <w:noProof/>
                <w:webHidden/>
              </w:rPr>
              <w:fldChar w:fldCharType="begin"/>
            </w:r>
            <w:r w:rsidR="00C1676A">
              <w:rPr>
                <w:noProof/>
                <w:webHidden/>
              </w:rPr>
              <w:instrText xml:space="preserve"> PAGEREF _Toc420934272 \h </w:instrText>
            </w:r>
            <w:r w:rsidR="00C1676A">
              <w:rPr>
                <w:noProof/>
                <w:webHidden/>
              </w:rPr>
            </w:r>
            <w:r w:rsidR="00C1676A">
              <w:rPr>
                <w:noProof/>
                <w:webHidden/>
              </w:rPr>
              <w:fldChar w:fldCharType="separate"/>
            </w:r>
            <w:r w:rsidR="00F23082">
              <w:rPr>
                <w:noProof/>
                <w:webHidden/>
              </w:rPr>
              <w:t>147</w:t>
            </w:r>
            <w:r w:rsidR="00C1676A">
              <w:rPr>
                <w:noProof/>
                <w:webHidden/>
              </w:rPr>
              <w:fldChar w:fldCharType="end"/>
            </w:r>
          </w:hyperlink>
        </w:p>
        <w:p w14:paraId="0CFD3DDD" w14:textId="77777777" w:rsidR="00C1676A" w:rsidRDefault="0059747A">
          <w:pPr>
            <w:pStyle w:val="TOC4"/>
            <w:tabs>
              <w:tab w:val="left" w:pos="1320"/>
              <w:tab w:val="right" w:leader="dot" w:pos="9350"/>
            </w:tabs>
            <w:rPr>
              <w:rFonts w:eastAsiaTheme="minorEastAsia" w:cstheme="minorBidi"/>
              <w:noProof/>
              <w:sz w:val="22"/>
              <w:szCs w:val="22"/>
            </w:rPr>
          </w:pPr>
          <w:hyperlink w:anchor="_Toc420934273" w:history="1">
            <w:r w:rsidR="00C1676A" w:rsidRPr="0009277C">
              <w:rPr>
                <w:rStyle w:val="Hyperlink"/>
                <w:noProof/>
              </w:rPr>
              <w:t>5.5.4.3</w:t>
            </w:r>
            <w:r w:rsidR="00C1676A">
              <w:rPr>
                <w:rFonts w:eastAsiaTheme="minorEastAsia" w:cstheme="minorBidi"/>
                <w:noProof/>
                <w:sz w:val="22"/>
                <w:szCs w:val="22"/>
              </w:rPr>
              <w:tab/>
            </w:r>
            <w:r w:rsidR="00C1676A" w:rsidRPr="0009277C">
              <w:rPr>
                <w:rStyle w:val="Hyperlink"/>
                <w:noProof/>
              </w:rPr>
              <w:t>RAW Systems</w:t>
            </w:r>
            <w:r w:rsidR="00C1676A">
              <w:rPr>
                <w:noProof/>
                <w:webHidden/>
              </w:rPr>
              <w:tab/>
            </w:r>
            <w:r w:rsidR="00C1676A">
              <w:rPr>
                <w:noProof/>
                <w:webHidden/>
              </w:rPr>
              <w:fldChar w:fldCharType="begin"/>
            </w:r>
            <w:r w:rsidR="00C1676A">
              <w:rPr>
                <w:noProof/>
                <w:webHidden/>
              </w:rPr>
              <w:instrText xml:space="preserve"> PAGEREF _Toc420934273 \h </w:instrText>
            </w:r>
            <w:r w:rsidR="00C1676A">
              <w:rPr>
                <w:noProof/>
                <w:webHidden/>
              </w:rPr>
            </w:r>
            <w:r w:rsidR="00C1676A">
              <w:rPr>
                <w:noProof/>
                <w:webHidden/>
              </w:rPr>
              <w:fldChar w:fldCharType="separate"/>
            </w:r>
            <w:r w:rsidR="00F23082">
              <w:rPr>
                <w:noProof/>
                <w:webHidden/>
              </w:rPr>
              <w:t>147</w:t>
            </w:r>
            <w:r w:rsidR="00C1676A">
              <w:rPr>
                <w:noProof/>
                <w:webHidden/>
              </w:rPr>
              <w:fldChar w:fldCharType="end"/>
            </w:r>
          </w:hyperlink>
        </w:p>
        <w:p w14:paraId="6A3B0972" w14:textId="77777777" w:rsidR="00C1676A" w:rsidRDefault="0059747A">
          <w:pPr>
            <w:pStyle w:val="TOC4"/>
            <w:tabs>
              <w:tab w:val="left" w:pos="1320"/>
              <w:tab w:val="right" w:leader="dot" w:pos="9350"/>
            </w:tabs>
            <w:rPr>
              <w:rFonts w:eastAsiaTheme="minorEastAsia" w:cstheme="minorBidi"/>
              <w:noProof/>
              <w:sz w:val="22"/>
              <w:szCs w:val="22"/>
            </w:rPr>
          </w:pPr>
          <w:hyperlink w:anchor="_Toc420934274" w:history="1">
            <w:r w:rsidR="00C1676A" w:rsidRPr="0009277C">
              <w:rPr>
                <w:rStyle w:val="Hyperlink"/>
                <w:noProof/>
              </w:rPr>
              <w:t>5.5.4.4</w:t>
            </w:r>
            <w:r w:rsidR="00C1676A">
              <w:rPr>
                <w:rFonts w:eastAsiaTheme="minorEastAsia" w:cstheme="minorBidi"/>
                <w:noProof/>
                <w:sz w:val="22"/>
                <w:szCs w:val="22"/>
              </w:rPr>
              <w:tab/>
            </w:r>
            <w:r w:rsidR="00C1676A" w:rsidRPr="0009277C">
              <w:rPr>
                <w:rStyle w:val="Hyperlink"/>
                <w:noProof/>
              </w:rPr>
              <w:t>Activated Air</w:t>
            </w:r>
            <w:r w:rsidR="00C1676A">
              <w:rPr>
                <w:noProof/>
                <w:webHidden/>
              </w:rPr>
              <w:tab/>
            </w:r>
            <w:r w:rsidR="00C1676A">
              <w:rPr>
                <w:noProof/>
                <w:webHidden/>
              </w:rPr>
              <w:fldChar w:fldCharType="begin"/>
            </w:r>
            <w:r w:rsidR="00C1676A">
              <w:rPr>
                <w:noProof/>
                <w:webHidden/>
              </w:rPr>
              <w:instrText xml:space="preserve"> PAGEREF _Toc420934274 \h </w:instrText>
            </w:r>
            <w:r w:rsidR="00C1676A">
              <w:rPr>
                <w:noProof/>
                <w:webHidden/>
              </w:rPr>
            </w:r>
            <w:r w:rsidR="00C1676A">
              <w:rPr>
                <w:noProof/>
                <w:webHidden/>
              </w:rPr>
              <w:fldChar w:fldCharType="separate"/>
            </w:r>
            <w:r w:rsidR="00F23082">
              <w:rPr>
                <w:noProof/>
                <w:webHidden/>
              </w:rPr>
              <w:t>147</w:t>
            </w:r>
            <w:r w:rsidR="00C1676A">
              <w:rPr>
                <w:noProof/>
                <w:webHidden/>
              </w:rPr>
              <w:fldChar w:fldCharType="end"/>
            </w:r>
          </w:hyperlink>
        </w:p>
        <w:p w14:paraId="75E64329" w14:textId="77777777" w:rsidR="00C1676A" w:rsidRDefault="0059747A">
          <w:pPr>
            <w:pStyle w:val="TOC4"/>
            <w:tabs>
              <w:tab w:val="left" w:pos="1320"/>
              <w:tab w:val="right" w:leader="dot" w:pos="9350"/>
            </w:tabs>
            <w:rPr>
              <w:rFonts w:eastAsiaTheme="minorEastAsia" w:cstheme="minorBidi"/>
              <w:noProof/>
              <w:sz w:val="22"/>
              <w:szCs w:val="22"/>
            </w:rPr>
          </w:pPr>
          <w:hyperlink w:anchor="_Toc420934275" w:history="1">
            <w:r w:rsidR="00C1676A" w:rsidRPr="0009277C">
              <w:rPr>
                <w:rStyle w:val="Hyperlink"/>
                <w:noProof/>
              </w:rPr>
              <w:t>5.5.4.5</w:t>
            </w:r>
            <w:r w:rsidR="00C1676A">
              <w:rPr>
                <w:rFonts w:eastAsiaTheme="minorEastAsia" w:cstheme="minorBidi"/>
                <w:noProof/>
                <w:sz w:val="22"/>
                <w:szCs w:val="22"/>
              </w:rPr>
              <w:tab/>
            </w:r>
            <w:r w:rsidR="00C1676A" w:rsidRPr="0009277C">
              <w:rPr>
                <w:rStyle w:val="Hyperlink"/>
                <w:noProof/>
              </w:rPr>
              <w:t>Outside Prompt Dose</w:t>
            </w:r>
            <w:r w:rsidR="00C1676A">
              <w:rPr>
                <w:noProof/>
                <w:webHidden/>
              </w:rPr>
              <w:tab/>
            </w:r>
            <w:r w:rsidR="00C1676A">
              <w:rPr>
                <w:noProof/>
                <w:webHidden/>
              </w:rPr>
              <w:fldChar w:fldCharType="begin"/>
            </w:r>
            <w:r w:rsidR="00C1676A">
              <w:rPr>
                <w:noProof/>
                <w:webHidden/>
              </w:rPr>
              <w:instrText xml:space="preserve"> PAGEREF _Toc420934275 \h </w:instrText>
            </w:r>
            <w:r w:rsidR="00C1676A">
              <w:rPr>
                <w:noProof/>
                <w:webHidden/>
              </w:rPr>
            </w:r>
            <w:r w:rsidR="00C1676A">
              <w:rPr>
                <w:noProof/>
                <w:webHidden/>
              </w:rPr>
              <w:fldChar w:fldCharType="separate"/>
            </w:r>
            <w:r w:rsidR="00F23082">
              <w:rPr>
                <w:noProof/>
                <w:webHidden/>
              </w:rPr>
              <w:t>148</w:t>
            </w:r>
            <w:r w:rsidR="00C1676A">
              <w:rPr>
                <w:noProof/>
                <w:webHidden/>
              </w:rPr>
              <w:fldChar w:fldCharType="end"/>
            </w:r>
          </w:hyperlink>
        </w:p>
        <w:p w14:paraId="1DAB798D" w14:textId="77777777" w:rsidR="00C1676A" w:rsidRDefault="0059747A">
          <w:pPr>
            <w:pStyle w:val="TOC4"/>
            <w:tabs>
              <w:tab w:val="left" w:pos="1320"/>
              <w:tab w:val="right" w:leader="dot" w:pos="9350"/>
            </w:tabs>
            <w:rPr>
              <w:rFonts w:eastAsiaTheme="minorEastAsia" w:cstheme="minorBidi"/>
              <w:noProof/>
              <w:sz w:val="22"/>
              <w:szCs w:val="22"/>
            </w:rPr>
          </w:pPr>
          <w:hyperlink w:anchor="_Toc420934276" w:history="1">
            <w:r w:rsidR="00C1676A" w:rsidRPr="0009277C">
              <w:rPr>
                <w:rStyle w:val="Hyperlink"/>
                <w:noProof/>
              </w:rPr>
              <w:t>5.5.4.6</w:t>
            </w:r>
            <w:r w:rsidR="00C1676A">
              <w:rPr>
                <w:rFonts w:eastAsiaTheme="minorEastAsia" w:cstheme="minorBidi"/>
                <w:noProof/>
                <w:sz w:val="22"/>
                <w:szCs w:val="22"/>
              </w:rPr>
              <w:tab/>
            </w:r>
            <w:r w:rsidR="00C1676A" w:rsidRPr="0009277C">
              <w:rPr>
                <w:rStyle w:val="Hyperlink"/>
                <w:noProof/>
              </w:rPr>
              <w:t>Offsite Dose</w:t>
            </w:r>
            <w:r w:rsidR="00C1676A">
              <w:rPr>
                <w:noProof/>
                <w:webHidden/>
              </w:rPr>
              <w:tab/>
            </w:r>
            <w:r w:rsidR="00C1676A">
              <w:rPr>
                <w:noProof/>
                <w:webHidden/>
              </w:rPr>
              <w:fldChar w:fldCharType="begin"/>
            </w:r>
            <w:r w:rsidR="00C1676A">
              <w:rPr>
                <w:noProof/>
                <w:webHidden/>
              </w:rPr>
              <w:instrText xml:space="preserve"> PAGEREF _Toc420934276 \h </w:instrText>
            </w:r>
            <w:r w:rsidR="00C1676A">
              <w:rPr>
                <w:noProof/>
                <w:webHidden/>
              </w:rPr>
            </w:r>
            <w:r w:rsidR="00C1676A">
              <w:rPr>
                <w:noProof/>
                <w:webHidden/>
              </w:rPr>
              <w:fldChar w:fldCharType="separate"/>
            </w:r>
            <w:r w:rsidR="00F23082">
              <w:rPr>
                <w:noProof/>
                <w:webHidden/>
              </w:rPr>
              <w:t>148</w:t>
            </w:r>
            <w:r w:rsidR="00C1676A">
              <w:rPr>
                <w:noProof/>
                <w:webHidden/>
              </w:rPr>
              <w:fldChar w:fldCharType="end"/>
            </w:r>
          </w:hyperlink>
        </w:p>
        <w:p w14:paraId="5662E13A" w14:textId="77777777" w:rsidR="00C1676A" w:rsidRDefault="0059747A">
          <w:pPr>
            <w:pStyle w:val="TOC4"/>
            <w:tabs>
              <w:tab w:val="left" w:pos="1320"/>
              <w:tab w:val="right" w:leader="dot" w:pos="9350"/>
            </w:tabs>
            <w:rPr>
              <w:rFonts w:eastAsiaTheme="minorEastAsia" w:cstheme="minorBidi"/>
              <w:noProof/>
              <w:sz w:val="22"/>
              <w:szCs w:val="22"/>
            </w:rPr>
          </w:pPr>
          <w:hyperlink w:anchor="_Toc420934277" w:history="1">
            <w:r w:rsidR="00C1676A" w:rsidRPr="0009277C">
              <w:rPr>
                <w:rStyle w:val="Hyperlink"/>
                <w:noProof/>
              </w:rPr>
              <w:t>5.5.4.7</w:t>
            </w:r>
            <w:r w:rsidR="00C1676A">
              <w:rPr>
                <w:rFonts w:eastAsiaTheme="minorEastAsia" w:cstheme="minorBidi"/>
                <w:noProof/>
                <w:sz w:val="22"/>
                <w:szCs w:val="22"/>
              </w:rPr>
              <w:tab/>
            </w:r>
            <w:r w:rsidR="00C1676A" w:rsidRPr="0009277C">
              <w:rPr>
                <w:rStyle w:val="Hyperlink"/>
                <w:noProof/>
              </w:rPr>
              <w:t>Onsite Dose</w:t>
            </w:r>
            <w:r w:rsidR="00C1676A">
              <w:rPr>
                <w:noProof/>
                <w:webHidden/>
              </w:rPr>
              <w:tab/>
            </w:r>
            <w:r w:rsidR="00C1676A">
              <w:rPr>
                <w:noProof/>
                <w:webHidden/>
              </w:rPr>
              <w:fldChar w:fldCharType="begin"/>
            </w:r>
            <w:r w:rsidR="00C1676A">
              <w:rPr>
                <w:noProof/>
                <w:webHidden/>
              </w:rPr>
              <w:instrText xml:space="preserve"> PAGEREF _Toc420934277 \h </w:instrText>
            </w:r>
            <w:r w:rsidR="00C1676A">
              <w:rPr>
                <w:noProof/>
                <w:webHidden/>
              </w:rPr>
            </w:r>
            <w:r w:rsidR="00C1676A">
              <w:rPr>
                <w:noProof/>
                <w:webHidden/>
              </w:rPr>
              <w:fldChar w:fldCharType="separate"/>
            </w:r>
            <w:r w:rsidR="00F23082">
              <w:rPr>
                <w:noProof/>
                <w:webHidden/>
              </w:rPr>
              <w:t>148</w:t>
            </w:r>
            <w:r w:rsidR="00C1676A">
              <w:rPr>
                <w:noProof/>
                <w:webHidden/>
              </w:rPr>
              <w:fldChar w:fldCharType="end"/>
            </w:r>
          </w:hyperlink>
        </w:p>
        <w:p w14:paraId="2A674118" w14:textId="77777777" w:rsidR="00C1676A" w:rsidRDefault="0059747A">
          <w:pPr>
            <w:pStyle w:val="TOC4"/>
            <w:tabs>
              <w:tab w:val="left" w:pos="1320"/>
              <w:tab w:val="right" w:leader="dot" w:pos="9350"/>
            </w:tabs>
            <w:rPr>
              <w:rFonts w:eastAsiaTheme="minorEastAsia" w:cstheme="minorBidi"/>
              <w:noProof/>
              <w:sz w:val="22"/>
              <w:szCs w:val="22"/>
            </w:rPr>
          </w:pPr>
          <w:hyperlink w:anchor="_Toc420934278" w:history="1">
            <w:r w:rsidR="00C1676A" w:rsidRPr="0009277C">
              <w:rPr>
                <w:rStyle w:val="Hyperlink"/>
                <w:noProof/>
              </w:rPr>
              <w:t>5.5.4.8</w:t>
            </w:r>
            <w:r w:rsidR="00C1676A">
              <w:rPr>
                <w:rFonts w:eastAsiaTheme="minorEastAsia" w:cstheme="minorBidi"/>
                <w:noProof/>
                <w:sz w:val="22"/>
                <w:szCs w:val="22"/>
              </w:rPr>
              <w:tab/>
            </w:r>
            <w:r w:rsidR="00C1676A" w:rsidRPr="0009277C">
              <w:rPr>
                <w:rStyle w:val="Hyperlink"/>
                <w:noProof/>
              </w:rPr>
              <w:t>Residual Radiation</w:t>
            </w:r>
            <w:r w:rsidR="00C1676A">
              <w:rPr>
                <w:noProof/>
                <w:webHidden/>
              </w:rPr>
              <w:tab/>
            </w:r>
            <w:r w:rsidR="00C1676A">
              <w:rPr>
                <w:noProof/>
                <w:webHidden/>
              </w:rPr>
              <w:fldChar w:fldCharType="begin"/>
            </w:r>
            <w:r w:rsidR="00C1676A">
              <w:rPr>
                <w:noProof/>
                <w:webHidden/>
              </w:rPr>
              <w:instrText xml:space="preserve"> PAGEREF _Toc420934278 \h </w:instrText>
            </w:r>
            <w:r w:rsidR="00C1676A">
              <w:rPr>
                <w:noProof/>
                <w:webHidden/>
              </w:rPr>
            </w:r>
            <w:r w:rsidR="00C1676A">
              <w:rPr>
                <w:noProof/>
                <w:webHidden/>
              </w:rPr>
              <w:fldChar w:fldCharType="separate"/>
            </w:r>
            <w:r w:rsidR="00F23082">
              <w:rPr>
                <w:noProof/>
                <w:webHidden/>
              </w:rPr>
              <w:t>148</w:t>
            </w:r>
            <w:r w:rsidR="00C1676A">
              <w:rPr>
                <w:noProof/>
                <w:webHidden/>
              </w:rPr>
              <w:fldChar w:fldCharType="end"/>
            </w:r>
          </w:hyperlink>
        </w:p>
        <w:p w14:paraId="5638F316"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279" w:history="1">
            <w:r w:rsidR="00C1676A" w:rsidRPr="0009277C">
              <w:rPr>
                <w:rStyle w:val="Hyperlink"/>
                <w:noProof/>
              </w:rPr>
              <w:t>5.6</w:t>
            </w:r>
            <w:r w:rsidR="00C1676A">
              <w:rPr>
                <w:rFonts w:eastAsiaTheme="minorEastAsia" w:cstheme="minorBidi"/>
                <w:b w:val="0"/>
                <w:bCs w:val="0"/>
                <w:noProof/>
                <w:sz w:val="22"/>
                <w:szCs w:val="22"/>
              </w:rPr>
              <w:tab/>
            </w:r>
            <w:r w:rsidR="00C1676A" w:rsidRPr="0009277C">
              <w:rPr>
                <w:rStyle w:val="Hyperlink"/>
                <w:noProof/>
              </w:rPr>
              <w:t>System Integration</w:t>
            </w:r>
            <w:r w:rsidR="00C1676A">
              <w:rPr>
                <w:noProof/>
                <w:webHidden/>
              </w:rPr>
              <w:tab/>
            </w:r>
            <w:r w:rsidR="00C1676A">
              <w:rPr>
                <w:noProof/>
                <w:webHidden/>
              </w:rPr>
              <w:fldChar w:fldCharType="begin"/>
            </w:r>
            <w:r w:rsidR="00C1676A">
              <w:rPr>
                <w:noProof/>
                <w:webHidden/>
              </w:rPr>
              <w:instrText xml:space="preserve"> PAGEREF _Toc420934279 \h </w:instrText>
            </w:r>
            <w:r w:rsidR="00C1676A">
              <w:rPr>
                <w:noProof/>
                <w:webHidden/>
              </w:rPr>
            </w:r>
            <w:r w:rsidR="00C1676A">
              <w:rPr>
                <w:noProof/>
                <w:webHidden/>
              </w:rPr>
              <w:fldChar w:fldCharType="separate"/>
            </w:r>
            <w:r w:rsidR="00F23082">
              <w:rPr>
                <w:noProof/>
                <w:webHidden/>
              </w:rPr>
              <w:t>148</w:t>
            </w:r>
            <w:r w:rsidR="00C1676A">
              <w:rPr>
                <w:noProof/>
                <w:webHidden/>
              </w:rPr>
              <w:fldChar w:fldCharType="end"/>
            </w:r>
          </w:hyperlink>
        </w:p>
        <w:p w14:paraId="61D263C3" w14:textId="77777777" w:rsidR="00C1676A" w:rsidRDefault="0059747A">
          <w:pPr>
            <w:pStyle w:val="TOC3"/>
            <w:tabs>
              <w:tab w:val="left" w:pos="880"/>
              <w:tab w:val="right" w:leader="dot" w:pos="9350"/>
            </w:tabs>
            <w:rPr>
              <w:rFonts w:eastAsiaTheme="minorEastAsia" w:cstheme="minorBidi"/>
              <w:noProof/>
              <w:sz w:val="22"/>
              <w:szCs w:val="22"/>
            </w:rPr>
          </w:pPr>
          <w:hyperlink w:anchor="_Toc420934280" w:history="1">
            <w:r w:rsidR="00C1676A" w:rsidRPr="0009277C">
              <w:rPr>
                <w:rStyle w:val="Hyperlink"/>
                <w:noProof/>
              </w:rPr>
              <w:t>5.6.1</w:t>
            </w:r>
            <w:r w:rsidR="00C1676A">
              <w:rPr>
                <w:rFonts w:eastAsiaTheme="minorEastAsia" w:cstheme="minorBidi"/>
                <w:noProof/>
                <w:sz w:val="22"/>
                <w:szCs w:val="22"/>
              </w:rPr>
              <w:tab/>
            </w:r>
            <w:r w:rsidR="00C1676A" w:rsidRPr="0009277C">
              <w:rPr>
                <w:rStyle w:val="Hyperlink"/>
                <w:noProof/>
              </w:rPr>
              <w:t>Introduction</w:t>
            </w:r>
            <w:r w:rsidR="00C1676A">
              <w:rPr>
                <w:noProof/>
                <w:webHidden/>
              </w:rPr>
              <w:tab/>
            </w:r>
            <w:r w:rsidR="00C1676A">
              <w:rPr>
                <w:noProof/>
                <w:webHidden/>
              </w:rPr>
              <w:fldChar w:fldCharType="begin"/>
            </w:r>
            <w:r w:rsidR="00C1676A">
              <w:rPr>
                <w:noProof/>
                <w:webHidden/>
              </w:rPr>
              <w:instrText xml:space="preserve"> PAGEREF _Toc420934280 \h </w:instrText>
            </w:r>
            <w:r w:rsidR="00C1676A">
              <w:rPr>
                <w:noProof/>
                <w:webHidden/>
              </w:rPr>
            </w:r>
            <w:r w:rsidR="00C1676A">
              <w:rPr>
                <w:noProof/>
                <w:webHidden/>
              </w:rPr>
              <w:fldChar w:fldCharType="separate"/>
            </w:r>
            <w:r w:rsidR="00F23082">
              <w:rPr>
                <w:noProof/>
                <w:webHidden/>
              </w:rPr>
              <w:t>148</w:t>
            </w:r>
            <w:r w:rsidR="00C1676A">
              <w:rPr>
                <w:noProof/>
                <w:webHidden/>
              </w:rPr>
              <w:fldChar w:fldCharType="end"/>
            </w:r>
          </w:hyperlink>
        </w:p>
        <w:p w14:paraId="5F4A28B3" w14:textId="77777777" w:rsidR="00C1676A" w:rsidRDefault="0059747A">
          <w:pPr>
            <w:pStyle w:val="TOC3"/>
            <w:tabs>
              <w:tab w:val="left" w:pos="880"/>
              <w:tab w:val="right" w:leader="dot" w:pos="9350"/>
            </w:tabs>
            <w:rPr>
              <w:rFonts w:eastAsiaTheme="minorEastAsia" w:cstheme="minorBidi"/>
              <w:noProof/>
              <w:sz w:val="22"/>
              <w:szCs w:val="22"/>
            </w:rPr>
          </w:pPr>
          <w:hyperlink w:anchor="_Toc420934281" w:history="1">
            <w:r w:rsidR="00C1676A" w:rsidRPr="0009277C">
              <w:rPr>
                <w:rStyle w:val="Hyperlink"/>
                <w:noProof/>
              </w:rPr>
              <w:t>5.6.2</w:t>
            </w:r>
            <w:r w:rsidR="00C1676A">
              <w:rPr>
                <w:rFonts w:eastAsiaTheme="minorEastAsia" w:cstheme="minorBidi"/>
                <w:noProof/>
                <w:sz w:val="22"/>
                <w:szCs w:val="22"/>
              </w:rPr>
              <w:tab/>
            </w:r>
            <w:r w:rsidR="00C1676A" w:rsidRPr="0009277C">
              <w:rPr>
                <w:rStyle w:val="Hyperlink"/>
                <w:noProof/>
              </w:rPr>
              <w:t>Controls</w:t>
            </w:r>
            <w:r w:rsidR="00C1676A">
              <w:rPr>
                <w:noProof/>
                <w:webHidden/>
              </w:rPr>
              <w:tab/>
            </w:r>
            <w:r w:rsidR="00C1676A">
              <w:rPr>
                <w:noProof/>
                <w:webHidden/>
              </w:rPr>
              <w:fldChar w:fldCharType="begin"/>
            </w:r>
            <w:r w:rsidR="00C1676A">
              <w:rPr>
                <w:noProof/>
                <w:webHidden/>
              </w:rPr>
              <w:instrText xml:space="preserve"> PAGEREF _Toc420934281 \h </w:instrText>
            </w:r>
            <w:r w:rsidR="00C1676A">
              <w:rPr>
                <w:noProof/>
                <w:webHidden/>
              </w:rPr>
            </w:r>
            <w:r w:rsidR="00C1676A">
              <w:rPr>
                <w:noProof/>
                <w:webHidden/>
              </w:rPr>
              <w:fldChar w:fldCharType="separate"/>
            </w:r>
            <w:r w:rsidR="00F23082">
              <w:rPr>
                <w:noProof/>
                <w:webHidden/>
              </w:rPr>
              <w:t>149</w:t>
            </w:r>
            <w:r w:rsidR="00C1676A">
              <w:rPr>
                <w:noProof/>
                <w:webHidden/>
              </w:rPr>
              <w:fldChar w:fldCharType="end"/>
            </w:r>
          </w:hyperlink>
        </w:p>
        <w:p w14:paraId="3B083458" w14:textId="77777777" w:rsidR="00C1676A" w:rsidRDefault="0059747A">
          <w:pPr>
            <w:pStyle w:val="TOC4"/>
            <w:tabs>
              <w:tab w:val="left" w:pos="1320"/>
              <w:tab w:val="right" w:leader="dot" w:pos="9350"/>
            </w:tabs>
            <w:rPr>
              <w:rFonts w:eastAsiaTheme="minorEastAsia" w:cstheme="minorBidi"/>
              <w:noProof/>
              <w:sz w:val="22"/>
              <w:szCs w:val="22"/>
            </w:rPr>
          </w:pPr>
          <w:hyperlink w:anchor="_Toc420934282" w:history="1">
            <w:r w:rsidR="00C1676A" w:rsidRPr="0009277C">
              <w:rPr>
                <w:rStyle w:val="Hyperlink"/>
                <w:noProof/>
              </w:rPr>
              <w:t>5.6.2.1</w:t>
            </w:r>
            <w:r w:rsidR="00C1676A">
              <w:rPr>
                <w:rFonts w:eastAsiaTheme="minorEastAsia" w:cstheme="minorBidi"/>
                <w:noProof/>
                <w:sz w:val="22"/>
                <w:szCs w:val="22"/>
              </w:rPr>
              <w:tab/>
            </w:r>
            <w:r w:rsidR="00C1676A" w:rsidRPr="0009277C">
              <w:rPr>
                <w:rStyle w:val="Hyperlink"/>
                <w:noProof/>
              </w:rPr>
              <w:t>Introduction</w:t>
            </w:r>
            <w:r w:rsidR="00C1676A">
              <w:rPr>
                <w:noProof/>
                <w:webHidden/>
              </w:rPr>
              <w:tab/>
            </w:r>
            <w:r w:rsidR="00C1676A">
              <w:rPr>
                <w:noProof/>
                <w:webHidden/>
              </w:rPr>
              <w:fldChar w:fldCharType="begin"/>
            </w:r>
            <w:r w:rsidR="00C1676A">
              <w:rPr>
                <w:noProof/>
                <w:webHidden/>
              </w:rPr>
              <w:instrText xml:space="preserve"> PAGEREF _Toc420934282 \h </w:instrText>
            </w:r>
            <w:r w:rsidR="00C1676A">
              <w:rPr>
                <w:noProof/>
                <w:webHidden/>
              </w:rPr>
            </w:r>
            <w:r w:rsidR="00C1676A">
              <w:rPr>
                <w:noProof/>
                <w:webHidden/>
              </w:rPr>
              <w:fldChar w:fldCharType="separate"/>
            </w:r>
            <w:r w:rsidR="00F23082">
              <w:rPr>
                <w:noProof/>
                <w:webHidden/>
              </w:rPr>
              <w:t>149</w:t>
            </w:r>
            <w:r w:rsidR="00C1676A">
              <w:rPr>
                <w:noProof/>
                <w:webHidden/>
              </w:rPr>
              <w:fldChar w:fldCharType="end"/>
            </w:r>
          </w:hyperlink>
        </w:p>
        <w:p w14:paraId="44CCDB3A" w14:textId="77777777" w:rsidR="00C1676A" w:rsidRDefault="0059747A">
          <w:pPr>
            <w:pStyle w:val="TOC3"/>
            <w:tabs>
              <w:tab w:val="left" w:pos="880"/>
              <w:tab w:val="right" w:leader="dot" w:pos="9350"/>
            </w:tabs>
            <w:rPr>
              <w:rFonts w:eastAsiaTheme="minorEastAsia" w:cstheme="minorBidi"/>
              <w:noProof/>
              <w:sz w:val="22"/>
              <w:szCs w:val="22"/>
            </w:rPr>
          </w:pPr>
          <w:hyperlink w:anchor="_Toc420934283" w:history="1">
            <w:r w:rsidR="00C1676A" w:rsidRPr="0009277C">
              <w:rPr>
                <w:rStyle w:val="Hyperlink"/>
                <w:noProof/>
              </w:rPr>
              <w:t>5.6.3</w:t>
            </w:r>
            <w:r w:rsidR="00C1676A">
              <w:rPr>
                <w:rFonts w:eastAsiaTheme="minorEastAsia" w:cstheme="minorBidi"/>
                <w:noProof/>
                <w:sz w:val="22"/>
                <w:szCs w:val="22"/>
              </w:rPr>
              <w:tab/>
            </w:r>
            <w:r w:rsidR="00C1676A" w:rsidRPr="0009277C">
              <w:rPr>
                <w:rStyle w:val="Hyperlink"/>
                <w:noProof/>
              </w:rPr>
              <w:t>Radiation-Safety Interlock Systems</w:t>
            </w:r>
            <w:r w:rsidR="00C1676A">
              <w:rPr>
                <w:noProof/>
                <w:webHidden/>
              </w:rPr>
              <w:tab/>
            </w:r>
            <w:r w:rsidR="00C1676A">
              <w:rPr>
                <w:noProof/>
                <w:webHidden/>
              </w:rPr>
              <w:fldChar w:fldCharType="begin"/>
            </w:r>
            <w:r w:rsidR="00C1676A">
              <w:rPr>
                <w:noProof/>
                <w:webHidden/>
              </w:rPr>
              <w:instrText xml:space="preserve"> PAGEREF _Toc420934283 \h </w:instrText>
            </w:r>
            <w:r w:rsidR="00C1676A">
              <w:rPr>
                <w:noProof/>
                <w:webHidden/>
              </w:rPr>
            </w:r>
            <w:r w:rsidR="00C1676A">
              <w:rPr>
                <w:noProof/>
                <w:webHidden/>
              </w:rPr>
              <w:fldChar w:fldCharType="separate"/>
            </w:r>
            <w:r w:rsidR="00F23082">
              <w:rPr>
                <w:noProof/>
                <w:webHidden/>
              </w:rPr>
              <w:t>149</w:t>
            </w:r>
            <w:r w:rsidR="00C1676A">
              <w:rPr>
                <w:noProof/>
                <w:webHidden/>
              </w:rPr>
              <w:fldChar w:fldCharType="end"/>
            </w:r>
          </w:hyperlink>
        </w:p>
        <w:p w14:paraId="02030FF3" w14:textId="77777777" w:rsidR="00C1676A" w:rsidRDefault="0059747A">
          <w:pPr>
            <w:pStyle w:val="TOC3"/>
            <w:tabs>
              <w:tab w:val="left" w:pos="880"/>
              <w:tab w:val="right" w:leader="dot" w:pos="9350"/>
            </w:tabs>
            <w:rPr>
              <w:rFonts w:eastAsiaTheme="minorEastAsia" w:cstheme="minorBidi"/>
              <w:noProof/>
              <w:sz w:val="22"/>
              <w:szCs w:val="22"/>
            </w:rPr>
          </w:pPr>
          <w:hyperlink w:anchor="_Toc420934284" w:history="1">
            <w:r w:rsidR="00C1676A" w:rsidRPr="0009277C">
              <w:rPr>
                <w:rStyle w:val="Hyperlink"/>
                <w:noProof/>
              </w:rPr>
              <w:t>5.6.4</w:t>
            </w:r>
            <w:r w:rsidR="00C1676A">
              <w:rPr>
                <w:rFonts w:eastAsiaTheme="minorEastAsia" w:cstheme="minorBidi"/>
                <w:noProof/>
                <w:sz w:val="22"/>
                <w:szCs w:val="22"/>
              </w:rPr>
              <w:tab/>
            </w:r>
            <w:r w:rsidR="00C1676A" w:rsidRPr="0009277C">
              <w:rPr>
                <w:rStyle w:val="Hyperlink"/>
                <w:noProof/>
              </w:rPr>
              <w:t>Alignment</w:t>
            </w:r>
            <w:r w:rsidR="00C1676A">
              <w:rPr>
                <w:noProof/>
                <w:webHidden/>
              </w:rPr>
              <w:tab/>
            </w:r>
            <w:r w:rsidR="00C1676A">
              <w:rPr>
                <w:noProof/>
                <w:webHidden/>
              </w:rPr>
              <w:fldChar w:fldCharType="begin"/>
            </w:r>
            <w:r w:rsidR="00C1676A">
              <w:rPr>
                <w:noProof/>
                <w:webHidden/>
              </w:rPr>
              <w:instrText xml:space="preserve"> PAGEREF _Toc420934284 \h </w:instrText>
            </w:r>
            <w:r w:rsidR="00C1676A">
              <w:rPr>
                <w:noProof/>
                <w:webHidden/>
              </w:rPr>
            </w:r>
            <w:r w:rsidR="00C1676A">
              <w:rPr>
                <w:noProof/>
                <w:webHidden/>
              </w:rPr>
              <w:fldChar w:fldCharType="separate"/>
            </w:r>
            <w:r w:rsidR="00F23082">
              <w:rPr>
                <w:noProof/>
                <w:webHidden/>
              </w:rPr>
              <w:t>149</w:t>
            </w:r>
            <w:r w:rsidR="00C1676A">
              <w:rPr>
                <w:noProof/>
                <w:webHidden/>
              </w:rPr>
              <w:fldChar w:fldCharType="end"/>
            </w:r>
          </w:hyperlink>
        </w:p>
        <w:p w14:paraId="4A878284" w14:textId="77777777" w:rsidR="00C1676A" w:rsidRDefault="0059747A">
          <w:pPr>
            <w:pStyle w:val="TOC4"/>
            <w:tabs>
              <w:tab w:val="left" w:pos="1320"/>
              <w:tab w:val="right" w:leader="dot" w:pos="9350"/>
            </w:tabs>
            <w:rPr>
              <w:rFonts w:eastAsiaTheme="minorEastAsia" w:cstheme="minorBidi"/>
              <w:noProof/>
              <w:sz w:val="22"/>
              <w:szCs w:val="22"/>
            </w:rPr>
          </w:pPr>
          <w:hyperlink w:anchor="_Toc420934285" w:history="1">
            <w:r w:rsidR="00C1676A" w:rsidRPr="0009277C">
              <w:rPr>
                <w:rStyle w:val="Hyperlink"/>
                <w:noProof/>
              </w:rPr>
              <w:t>5.6.4.1</w:t>
            </w:r>
            <w:r w:rsidR="00C1676A">
              <w:rPr>
                <w:rFonts w:eastAsiaTheme="minorEastAsia" w:cstheme="minorBidi"/>
                <w:noProof/>
                <w:sz w:val="22"/>
                <w:szCs w:val="22"/>
              </w:rPr>
              <w:tab/>
            </w:r>
            <w:r w:rsidR="00C1676A" w:rsidRPr="0009277C">
              <w:rPr>
                <w:rStyle w:val="Hyperlink"/>
                <w:noProof/>
              </w:rPr>
              <w:t>Overview</w:t>
            </w:r>
            <w:r w:rsidR="00C1676A">
              <w:rPr>
                <w:noProof/>
                <w:webHidden/>
              </w:rPr>
              <w:tab/>
            </w:r>
            <w:r w:rsidR="00C1676A">
              <w:rPr>
                <w:noProof/>
                <w:webHidden/>
              </w:rPr>
              <w:fldChar w:fldCharType="begin"/>
            </w:r>
            <w:r w:rsidR="00C1676A">
              <w:rPr>
                <w:noProof/>
                <w:webHidden/>
              </w:rPr>
              <w:instrText xml:space="preserve"> PAGEREF _Toc420934285 \h </w:instrText>
            </w:r>
            <w:r w:rsidR="00C1676A">
              <w:rPr>
                <w:noProof/>
                <w:webHidden/>
              </w:rPr>
            </w:r>
            <w:r w:rsidR="00C1676A">
              <w:rPr>
                <w:noProof/>
                <w:webHidden/>
              </w:rPr>
              <w:fldChar w:fldCharType="separate"/>
            </w:r>
            <w:r w:rsidR="00F23082">
              <w:rPr>
                <w:noProof/>
                <w:webHidden/>
              </w:rPr>
              <w:t>149</w:t>
            </w:r>
            <w:r w:rsidR="00C1676A">
              <w:rPr>
                <w:noProof/>
                <w:webHidden/>
              </w:rPr>
              <w:fldChar w:fldCharType="end"/>
            </w:r>
          </w:hyperlink>
        </w:p>
        <w:p w14:paraId="4BA6E65C" w14:textId="77777777" w:rsidR="00C1676A" w:rsidRDefault="0059747A">
          <w:pPr>
            <w:pStyle w:val="TOC4"/>
            <w:tabs>
              <w:tab w:val="left" w:pos="1320"/>
              <w:tab w:val="right" w:leader="dot" w:pos="9350"/>
            </w:tabs>
            <w:rPr>
              <w:rFonts w:eastAsiaTheme="minorEastAsia" w:cstheme="minorBidi"/>
              <w:noProof/>
              <w:sz w:val="22"/>
              <w:szCs w:val="22"/>
            </w:rPr>
          </w:pPr>
          <w:hyperlink w:anchor="_Toc420934286" w:history="1">
            <w:r w:rsidR="00C1676A" w:rsidRPr="0009277C">
              <w:rPr>
                <w:rStyle w:val="Hyperlink"/>
                <w:noProof/>
              </w:rPr>
              <w:t>5.6.4.2</w:t>
            </w:r>
            <w:r w:rsidR="00C1676A">
              <w:rPr>
                <w:rFonts w:eastAsiaTheme="minorEastAsia" w:cstheme="minorBidi"/>
                <w:noProof/>
                <w:sz w:val="22"/>
                <w:szCs w:val="22"/>
              </w:rPr>
              <w:tab/>
            </w:r>
            <w:r w:rsidR="00C1676A" w:rsidRPr="0009277C">
              <w:rPr>
                <w:rStyle w:val="Hyperlink"/>
                <w:noProof/>
              </w:rPr>
              <w:t>Design Considerations</w:t>
            </w:r>
            <w:r w:rsidR="00C1676A">
              <w:rPr>
                <w:noProof/>
                <w:webHidden/>
              </w:rPr>
              <w:tab/>
            </w:r>
            <w:r w:rsidR="00C1676A">
              <w:rPr>
                <w:noProof/>
                <w:webHidden/>
              </w:rPr>
              <w:fldChar w:fldCharType="begin"/>
            </w:r>
            <w:r w:rsidR="00C1676A">
              <w:rPr>
                <w:noProof/>
                <w:webHidden/>
              </w:rPr>
              <w:instrText xml:space="preserve"> PAGEREF _Toc420934286 \h </w:instrText>
            </w:r>
            <w:r w:rsidR="00C1676A">
              <w:rPr>
                <w:noProof/>
                <w:webHidden/>
              </w:rPr>
            </w:r>
            <w:r w:rsidR="00C1676A">
              <w:rPr>
                <w:noProof/>
                <w:webHidden/>
              </w:rPr>
              <w:fldChar w:fldCharType="separate"/>
            </w:r>
            <w:r w:rsidR="00F23082">
              <w:rPr>
                <w:noProof/>
                <w:webHidden/>
              </w:rPr>
              <w:t>150</w:t>
            </w:r>
            <w:r w:rsidR="00C1676A">
              <w:rPr>
                <w:noProof/>
                <w:webHidden/>
              </w:rPr>
              <w:fldChar w:fldCharType="end"/>
            </w:r>
          </w:hyperlink>
        </w:p>
        <w:p w14:paraId="5CE0312F" w14:textId="77777777" w:rsidR="00C1676A" w:rsidRDefault="0059747A">
          <w:pPr>
            <w:pStyle w:val="TOC3"/>
            <w:tabs>
              <w:tab w:val="left" w:pos="880"/>
              <w:tab w:val="right" w:leader="dot" w:pos="9350"/>
            </w:tabs>
            <w:rPr>
              <w:rFonts w:eastAsiaTheme="minorEastAsia" w:cstheme="minorBidi"/>
              <w:noProof/>
              <w:sz w:val="22"/>
              <w:szCs w:val="22"/>
            </w:rPr>
          </w:pPr>
          <w:hyperlink w:anchor="_Toc420934287" w:history="1">
            <w:r w:rsidR="00C1676A" w:rsidRPr="0009277C">
              <w:rPr>
                <w:rStyle w:val="Hyperlink"/>
                <w:noProof/>
              </w:rPr>
              <w:t>5.6.5</w:t>
            </w:r>
            <w:r w:rsidR="00C1676A">
              <w:rPr>
                <w:rFonts w:eastAsiaTheme="minorEastAsia" w:cstheme="minorBidi"/>
                <w:noProof/>
                <w:sz w:val="22"/>
                <w:szCs w:val="22"/>
              </w:rPr>
              <w:tab/>
            </w:r>
            <w:r w:rsidR="00C1676A" w:rsidRPr="0009277C">
              <w:rPr>
                <w:rStyle w:val="Hyperlink"/>
                <w:noProof/>
              </w:rPr>
              <w:t>Installation Coordination</w:t>
            </w:r>
            <w:r w:rsidR="00C1676A">
              <w:rPr>
                <w:noProof/>
                <w:webHidden/>
              </w:rPr>
              <w:tab/>
            </w:r>
            <w:r w:rsidR="00C1676A">
              <w:rPr>
                <w:noProof/>
                <w:webHidden/>
              </w:rPr>
              <w:fldChar w:fldCharType="begin"/>
            </w:r>
            <w:r w:rsidR="00C1676A">
              <w:rPr>
                <w:noProof/>
                <w:webHidden/>
              </w:rPr>
              <w:instrText xml:space="preserve"> PAGEREF _Toc420934287 \h </w:instrText>
            </w:r>
            <w:r w:rsidR="00C1676A">
              <w:rPr>
                <w:noProof/>
                <w:webHidden/>
              </w:rPr>
            </w:r>
            <w:r w:rsidR="00C1676A">
              <w:rPr>
                <w:noProof/>
                <w:webHidden/>
              </w:rPr>
              <w:fldChar w:fldCharType="separate"/>
            </w:r>
            <w:r w:rsidR="00F23082">
              <w:rPr>
                <w:noProof/>
                <w:webHidden/>
              </w:rPr>
              <w:t>150</w:t>
            </w:r>
            <w:r w:rsidR="00C1676A">
              <w:rPr>
                <w:noProof/>
                <w:webHidden/>
              </w:rPr>
              <w:fldChar w:fldCharType="end"/>
            </w:r>
          </w:hyperlink>
        </w:p>
        <w:p w14:paraId="1FCBC925" w14:textId="77777777" w:rsidR="00C1676A" w:rsidRDefault="0059747A">
          <w:pPr>
            <w:pStyle w:val="TOC2"/>
            <w:tabs>
              <w:tab w:val="left" w:pos="660"/>
              <w:tab w:val="right" w:leader="dot" w:pos="9350"/>
            </w:tabs>
            <w:rPr>
              <w:rFonts w:eastAsiaTheme="minorEastAsia" w:cstheme="minorBidi"/>
              <w:b w:val="0"/>
              <w:bCs w:val="0"/>
              <w:noProof/>
              <w:sz w:val="22"/>
              <w:szCs w:val="22"/>
            </w:rPr>
          </w:pPr>
          <w:hyperlink w:anchor="_Toc420934288" w:history="1">
            <w:r w:rsidR="00C1676A" w:rsidRPr="0009277C">
              <w:rPr>
                <w:rStyle w:val="Hyperlink"/>
                <w:noProof/>
              </w:rPr>
              <w:t>5.7</w:t>
            </w:r>
            <w:r w:rsidR="00C1676A">
              <w:rPr>
                <w:rFonts w:eastAsiaTheme="minorEastAsia" w:cstheme="minorBidi"/>
                <w:b w:val="0"/>
                <w:bCs w:val="0"/>
                <w:noProof/>
                <w:sz w:val="22"/>
                <w:szCs w:val="22"/>
              </w:rPr>
              <w:tab/>
            </w:r>
            <w:r w:rsidR="00C1676A" w:rsidRPr="0009277C">
              <w:rPr>
                <w:rStyle w:val="Hyperlink"/>
                <w:noProof/>
              </w:rPr>
              <w:t>Alternative Beamline Options</w:t>
            </w:r>
            <w:r w:rsidR="00C1676A">
              <w:rPr>
                <w:noProof/>
                <w:webHidden/>
              </w:rPr>
              <w:tab/>
            </w:r>
            <w:r w:rsidR="00C1676A">
              <w:rPr>
                <w:noProof/>
                <w:webHidden/>
              </w:rPr>
              <w:fldChar w:fldCharType="begin"/>
            </w:r>
            <w:r w:rsidR="00C1676A">
              <w:rPr>
                <w:noProof/>
                <w:webHidden/>
              </w:rPr>
              <w:instrText xml:space="preserve"> PAGEREF _Toc420934288 \h </w:instrText>
            </w:r>
            <w:r w:rsidR="00C1676A">
              <w:rPr>
                <w:noProof/>
                <w:webHidden/>
              </w:rPr>
            </w:r>
            <w:r w:rsidR="00C1676A">
              <w:rPr>
                <w:noProof/>
                <w:webHidden/>
              </w:rPr>
              <w:fldChar w:fldCharType="separate"/>
            </w:r>
            <w:r w:rsidR="00F23082">
              <w:rPr>
                <w:noProof/>
                <w:webHidden/>
              </w:rPr>
              <w:t>151</w:t>
            </w:r>
            <w:r w:rsidR="00C1676A">
              <w:rPr>
                <w:noProof/>
                <w:webHidden/>
              </w:rPr>
              <w:fldChar w:fldCharType="end"/>
            </w:r>
          </w:hyperlink>
        </w:p>
        <w:p w14:paraId="67F04796" w14:textId="77777777" w:rsidR="00C1676A" w:rsidRDefault="0059747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934289" w:history="1">
            <w:r w:rsidR="00C1676A" w:rsidRPr="0009277C">
              <w:rPr>
                <w:rStyle w:val="Hyperlink"/>
                <w:noProof/>
              </w:rPr>
              <w:t>6</w:t>
            </w:r>
            <w:r w:rsidR="00C1676A">
              <w:rPr>
                <w:rFonts w:asciiTheme="minorHAnsi" w:eastAsiaTheme="minorEastAsia" w:hAnsiTheme="minorHAnsi" w:cstheme="minorBidi"/>
                <w:b w:val="0"/>
                <w:bCs w:val="0"/>
                <w:caps w:val="0"/>
                <w:noProof/>
                <w:sz w:val="22"/>
                <w:szCs w:val="22"/>
              </w:rPr>
              <w:tab/>
            </w:r>
            <w:r w:rsidR="00C1676A" w:rsidRPr="0009277C">
              <w:rPr>
                <w:rStyle w:val="Hyperlink"/>
                <w:noProof/>
              </w:rPr>
              <w:t>References</w:t>
            </w:r>
            <w:r w:rsidR="00C1676A">
              <w:rPr>
                <w:noProof/>
                <w:webHidden/>
              </w:rPr>
              <w:tab/>
            </w:r>
            <w:r w:rsidR="00C1676A">
              <w:rPr>
                <w:noProof/>
                <w:webHidden/>
              </w:rPr>
              <w:fldChar w:fldCharType="begin"/>
            </w:r>
            <w:r w:rsidR="00C1676A">
              <w:rPr>
                <w:noProof/>
                <w:webHidden/>
              </w:rPr>
              <w:instrText xml:space="preserve"> PAGEREF _Toc420934289 \h </w:instrText>
            </w:r>
            <w:r w:rsidR="00C1676A">
              <w:rPr>
                <w:noProof/>
                <w:webHidden/>
              </w:rPr>
            </w:r>
            <w:r w:rsidR="00C1676A">
              <w:rPr>
                <w:noProof/>
                <w:webHidden/>
              </w:rPr>
              <w:fldChar w:fldCharType="separate"/>
            </w:r>
            <w:r w:rsidR="00F23082">
              <w:rPr>
                <w:noProof/>
                <w:webHidden/>
              </w:rPr>
              <w:t>153</w:t>
            </w:r>
            <w:r w:rsidR="00C1676A">
              <w:rPr>
                <w:noProof/>
                <w:webHidden/>
              </w:rPr>
              <w:fldChar w:fldCharType="end"/>
            </w:r>
          </w:hyperlink>
        </w:p>
        <w:p w14:paraId="582D3449" w14:textId="77777777" w:rsidR="007D3890" w:rsidRDefault="00C63FA3">
          <w:r>
            <w:rPr>
              <w:rFonts w:asciiTheme="majorHAnsi" w:hAnsiTheme="majorHAnsi"/>
              <w:sz w:val="24"/>
              <w:szCs w:val="24"/>
            </w:rPr>
            <w:fldChar w:fldCharType="end"/>
          </w:r>
        </w:p>
      </w:sdtContent>
    </w:sdt>
    <w:p w14:paraId="593BA8BD" w14:textId="77777777" w:rsidR="00D94D18" w:rsidRDefault="00D94D18"/>
    <w:p w14:paraId="60C53ACB" w14:textId="77777777" w:rsidR="00A40AEA" w:rsidRDefault="00A40AEA">
      <w:pPr>
        <w:sectPr w:rsidR="00A40AEA" w:rsidSect="00527A46">
          <w:pgSz w:w="12240" w:h="15840"/>
          <w:pgMar w:top="1440" w:right="1440" w:bottom="1440" w:left="1440" w:header="720" w:footer="720" w:gutter="0"/>
          <w:pgNumType w:fmt="lowerRoman"/>
          <w:cols w:space="720"/>
          <w:titlePg/>
          <w:docGrid w:linePitch="299"/>
        </w:sectPr>
      </w:pPr>
    </w:p>
    <w:p w14:paraId="13221668" w14:textId="7B551B43" w:rsidR="004844BA" w:rsidRPr="004844BA" w:rsidRDefault="00265C4A" w:rsidP="0034119E">
      <w:pPr>
        <w:pStyle w:val="Heading1NoNumber"/>
      </w:pPr>
      <w:r>
        <w:lastRenderedPageBreak/>
        <w:t xml:space="preserve"> </w:t>
      </w:r>
      <w:bookmarkStart w:id="2" w:name="_Toc420934049"/>
      <w:r w:rsidR="0034119E">
        <w:t>List Of</w:t>
      </w:r>
      <w:r w:rsidR="00EE1A4C">
        <w:t xml:space="preserve"> F</w:t>
      </w:r>
      <w:r w:rsidR="0034119E">
        <w:t>igures</w:t>
      </w:r>
      <w:bookmarkEnd w:id="2"/>
    </w:p>
    <w:p w14:paraId="246138C7" w14:textId="77777777" w:rsidR="00E3473D" w:rsidRDefault="006A7543">
      <w:pPr>
        <w:pStyle w:val="TableofFigures"/>
        <w:tabs>
          <w:tab w:val="right" w:leader="dot" w:pos="9350"/>
        </w:tabs>
        <w:rPr>
          <w:rFonts w:eastAsiaTheme="minorEastAsia" w:cstheme="minorBidi"/>
          <w:noProof/>
          <w:szCs w:val="22"/>
        </w:rPr>
      </w:pPr>
      <w:r>
        <w:fldChar w:fldCharType="begin"/>
      </w:r>
      <w:r>
        <w:instrText xml:space="preserve"> TOC \h \z \c "Figure" </w:instrText>
      </w:r>
      <w:r>
        <w:fldChar w:fldCharType="separate"/>
      </w:r>
      <w:hyperlink w:anchor="_Toc420934590" w:history="1">
        <w:r w:rsidR="00E3473D" w:rsidRPr="00FB46DD">
          <w:rPr>
            <w:rStyle w:val="Hyperlink"/>
            <w:noProof/>
          </w:rPr>
          <w:t>Figure 1</w:t>
        </w:r>
        <w:r w:rsidR="00E3473D" w:rsidRPr="00FB46DD">
          <w:rPr>
            <w:rStyle w:val="Hyperlink"/>
            <w:noProof/>
          </w:rPr>
          <w:noBreakHyphen/>
          <w:t>1  LBNF Project Management Organization to WBS L3</w:t>
        </w:r>
        <w:r w:rsidR="00E3473D">
          <w:rPr>
            <w:noProof/>
            <w:webHidden/>
          </w:rPr>
          <w:tab/>
        </w:r>
        <w:r w:rsidR="00E3473D">
          <w:rPr>
            <w:noProof/>
            <w:webHidden/>
          </w:rPr>
          <w:fldChar w:fldCharType="begin"/>
        </w:r>
        <w:r w:rsidR="00E3473D">
          <w:rPr>
            <w:noProof/>
            <w:webHidden/>
          </w:rPr>
          <w:instrText xml:space="preserve"> PAGEREF _Toc420934590 \h </w:instrText>
        </w:r>
        <w:r w:rsidR="00E3473D">
          <w:rPr>
            <w:noProof/>
            <w:webHidden/>
          </w:rPr>
        </w:r>
        <w:r w:rsidR="00E3473D">
          <w:rPr>
            <w:noProof/>
            <w:webHidden/>
          </w:rPr>
          <w:fldChar w:fldCharType="separate"/>
        </w:r>
        <w:r w:rsidR="00F23082">
          <w:rPr>
            <w:noProof/>
            <w:webHidden/>
          </w:rPr>
          <w:t>21</w:t>
        </w:r>
        <w:r w:rsidR="00E3473D">
          <w:rPr>
            <w:noProof/>
            <w:webHidden/>
          </w:rPr>
          <w:fldChar w:fldCharType="end"/>
        </w:r>
      </w:hyperlink>
    </w:p>
    <w:p w14:paraId="40CBDF1E" w14:textId="77777777" w:rsidR="00E3473D" w:rsidRDefault="0059747A">
      <w:pPr>
        <w:pStyle w:val="TableofFigures"/>
        <w:tabs>
          <w:tab w:val="right" w:leader="dot" w:pos="9350"/>
        </w:tabs>
        <w:rPr>
          <w:rFonts w:eastAsiaTheme="minorEastAsia" w:cstheme="minorBidi"/>
          <w:noProof/>
          <w:szCs w:val="22"/>
        </w:rPr>
      </w:pPr>
      <w:hyperlink w:anchor="_Toc420934591" w:history="1">
        <w:r w:rsidR="00E3473D" w:rsidRPr="00FB46DD">
          <w:rPr>
            <w:rStyle w:val="Hyperlink"/>
            <w:noProof/>
          </w:rPr>
          <w:t>Figure 1</w:t>
        </w:r>
        <w:r w:rsidR="00E3473D" w:rsidRPr="00FB46DD">
          <w:rPr>
            <w:rStyle w:val="Hyperlink"/>
            <w:noProof/>
          </w:rPr>
          <w:noBreakHyphen/>
          <w:t>2: LBNF Work Breakdown Structure to WBS Level 3</w:t>
        </w:r>
        <w:r w:rsidR="00E3473D">
          <w:rPr>
            <w:noProof/>
            <w:webHidden/>
          </w:rPr>
          <w:tab/>
        </w:r>
        <w:r w:rsidR="00E3473D">
          <w:rPr>
            <w:noProof/>
            <w:webHidden/>
          </w:rPr>
          <w:fldChar w:fldCharType="begin"/>
        </w:r>
        <w:r w:rsidR="00E3473D">
          <w:rPr>
            <w:noProof/>
            <w:webHidden/>
          </w:rPr>
          <w:instrText xml:space="preserve"> PAGEREF _Toc420934591 \h </w:instrText>
        </w:r>
        <w:r w:rsidR="00E3473D">
          <w:rPr>
            <w:noProof/>
            <w:webHidden/>
          </w:rPr>
        </w:r>
        <w:r w:rsidR="00E3473D">
          <w:rPr>
            <w:noProof/>
            <w:webHidden/>
          </w:rPr>
          <w:fldChar w:fldCharType="separate"/>
        </w:r>
        <w:r w:rsidR="00F23082">
          <w:rPr>
            <w:noProof/>
            <w:webHidden/>
          </w:rPr>
          <w:t>22</w:t>
        </w:r>
        <w:r w:rsidR="00E3473D">
          <w:rPr>
            <w:noProof/>
            <w:webHidden/>
          </w:rPr>
          <w:fldChar w:fldCharType="end"/>
        </w:r>
      </w:hyperlink>
    </w:p>
    <w:p w14:paraId="683B5DE9" w14:textId="77777777" w:rsidR="00E3473D" w:rsidRDefault="0059747A">
      <w:pPr>
        <w:pStyle w:val="TableofFigures"/>
        <w:tabs>
          <w:tab w:val="right" w:leader="dot" w:pos="9350"/>
        </w:tabs>
        <w:rPr>
          <w:rFonts w:eastAsiaTheme="minorEastAsia" w:cstheme="minorBidi"/>
          <w:noProof/>
          <w:szCs w:val="22"/>
        </w:rPr>
      </w:pPr>
      <w:hyperlink w:anchor="_Toc420934592" w:history="1">
        <w:r w:rsidR="00E3473D" w:rsidRPr="00FB46DD">
          <w:rPr>
            <w:rStyle w:val="Hyperlink"/>
            <w:noProof/>
          </w:rPr>
          <w:t>Figure 2</w:t>
        </w:r>
        <w:r w:rsidR="00E3473D" w:rsidRPr="00FB46DD">
          <w:rPr>
            <w:rStyle w:val="Hyperlink"/>
            <w:noProof/>
          </w:rPr>
          <w:noBreakHyphen/>
          <w:t>1: Far Site: Main Components at the 4850 Level (Underground)</w:t>
        </w:r>
        <w:r w:rsidR="00E3473D">
          <w:rPr>
            <w:noProof/>
            <w:webHidden/>
          </w:rPr>
          <w:tab/>
        </w:r>
        <w:r w:rsidR="00E3473D">
          <w:rPr>
            <w:noProof/>
            <w:webHidden/>
          </w:rPr>
          <w:fldChar w:fldCharType="begin"/>
        </w:r>
        <w:r w:rsidR="00E3473D">
          <w:rPr>
            <w:noProof/>
            <w:webHidden/>
          </w:rPr>
          <w:instrText xml:space="preserve"> PAGEREF _Toc420934592 \h </w:instrText>
        </w:r>
        <w:r w:rsidR="00E3473D">
          <w:rPr>
            <w:noProof/>
            <w:webHidden/>
          </w:rPr>
        </w:r>
        <w:r w:rsidR="00E3473D">
          <w:rPr>
            <w:noProof/>
            <w:webHidden/>
          </w:rPr>
          <w:fldChar w:fldCharType="separate"/>
        </w:r>
        <w:r w:rsidR="00F23082">
          <w:rPr>
            <w:noProof/>
            <w:webHidden/>
          </w:rPr>
          <w:t>25</w:t>
        </w:r>
        <w:r w:rsidR="00E3473D">
          <w:rPr>
            <w:noProof/>
            <w:webHidden/>
          </w:rPr>
          <w:fldChar w:fldCharType="end"/>
        </w:r>
      </w:hyperlink>
    </w:p>
    <w:p w14:paraId="488E8F95" w14:textId="77777777" w:rsidR="00E3473D" w:rsidRDefault="0059747A">
      <w:pPr>
        <w:pStyle w:val="TableofFigures"/>
        <w:tabs>
          <w:tab w:val="right" w:leader="dot" w:pos="9350"/>
        </w:tabs>
        <w:rPr>
          <w:rFonts w:eastAsiaTheme="minorEastAsia" w:cstheme="minorBidi"/>
          <w:noProof/>
          <w:szCs w:val="22"/>
        </w:rPr>
      </w:pPr>
      <w:hyperlink w:anchor="_Toc420934593" w:history="1">
        <w:r w:rsidR="00E3473D" w:rsidRPr="00FB46DD">
          <w:rPr>
            <w:rStyle w:val="Hyperlink"/>
            <w:noProof/>
          </w:rPr>
          <w:t>Figure 2</w:t>
        </w:r>
        <w:r w:rsidR="00E3473D" w:rsidRPr="00FB46DD">
          <w:rPr>
            <w:rStyle w:val="Hyperlink"/>
            <w:noProof/>
          </w:rPr>
          <w:noBreakHyphen/>
          <w:t>2: Regional Context showing the city of Lead, South Dakota. (Dangermond Keane Architecture, Courtesy Sanford Laboratory)</w:t>
        </w:r>
        <w:r w:rsidR="00E3473D">
          <w:rPr>
            <w:noProof/>
            <w:webHidden/>
          </w:rPr>
          <w:tab/>
        </w:r>
        <w:r w:rsidR="00E3473D">
          <w:rPr>
            <w:noProof/>
            <w:webHidden/>
          </w:rPr>
          <w:fldChar w:fldCharType="begin"/>
        </w:r>
        <w:r w:rsidR="00E3473D">
          <w:rPr>
            <w:noProof/>
            <w:webHidden/>
          </w:rPr>
          <w:instrText xml:space="preserve"> PAGEREF _Toc420934593 \h </w:instrText>
        </w:r>
        <w:r w:rsidR="00E3473D">
          <w:rPr>
            <w:noProof/>
            <w:webHidden/>
          </w:rPr>
        </w:r>
        <w:r w:rsidR="00E3473D">
          <w:rPr>
            <w:noProof/>
            <w:webHidden/>
          </w:rPr>
          <w:fldChar w:fldCharType="separate"/>
        </w:r>
        <w:r w:rsidR="00F23082">
          <w:rPr>
            <w:noProof/>
            <w:webHidden/>
          </w:rPr>
          <w:t>26</w:t>
        </w:r>
        <w:r w:rsidR="00E3473D">
          <w:rPr>
            <w:noProof/>
            <w:webHidden/>
          </w:rPr>
          <w:fldChar w:fldCharType="end"/>
        </w:r>
      </w:hyperlink>
    </w:p>
    <w:p w14:paraId="20271C1A" w14:textId="77777777" w:rsidR="00E3473D" w:rsidRDefault="0059747A">
      <w:pPr>
        <w:pStyle w:val="TableofFigures"/>
        <w:tabs>
          <w:tab w:val="right" w:leader="dot" w:pos="9350"/>
        </w:tabs>
        <w:rPr>
          <w:rFonts w:eastAsiaTheme="minorEastAsia" w:cstheme="minorBidi"/>
          <w:noProof/>
          <w:szCs w:val="22"/>
        </w:rPr>
      </w:pPr>
      <w:hyperlink w:anchor="_Toc420934594" w:history="1">
        <w:r w:rsidR="00E3473D" w:rsidRPr="00FB46DD">
          <w:rPr>
            <w:rStyle w:val="Hyperlink"/>
            <w:noProof/>
          </w:rPr>
          <w:t>Figure 2</w:t>
        </w:r>
        <w:r w:rsidR="00E3473D" w:rsidRPr="00FB46DD">
          <w:rPr>
            <w:rStyle w:val="Hyperlink"/>
            <w:noProof/>
          </w:rPr>
          <w:noBreakHyphen/>
          <w:t>3: LBNF Core Locations and Geological Features</w:t>
        </w:r>
        <w:r w:rsidR="00E3473D">
          <w:rPr>
            <w:noProof/>
            <w:webHidden/>
          </w:rPr>
          <w:tab/>
        </w:r>
        <w:r w:rsidR="00E3473D">
          <w:rPr>
            <w:noProof/>
            <w:webHidden/>
          </w:rPr>
          <w:fldChar w:fldCharType="begin"/>
        </w:r>
        <w:r w:rsidR="00E3473D">
          <w:rPr>
            <w:noProof/>
            <w:webHidden/>
          </w:rPr>
          <w:instrText xml:space="preserve"> PAGEREF _Toc420934594 \h </w:instrText>
        </w:r>
        <w:r w:rsidR="00E3473D">
          <w:rPr>
            <w:noProof/>
            <w:webHidden/>
          </w:rPr>
        </w:r>
        <w:r w:rsidR="00E3473D">
          <w:rPr>
            <w:noProof/>
            <w:webHidden/>
          </w:rPr>
          <w:fldChar w:fldCharType="separate"/>
        </w:r>
        <w:r w:rsidR="00F23082">
          <w:rPr>
            <w:noProof/>
            <w:webHidden/>
          </w:rPr>
          <w:t>28</w:t>
        </w:r>
        <w:r w:rsidR="00E3473D">
          <w:rPr>
            <w:noProof/>
            <w:webHidden/>
          </w:rPr>
          <w:fldChar w:fldCharType="end"/>
        </w:r>
      </w:hyperlink>
    </w:p>
    <w:p w14:paraId="176DC42D" w14:textId="77777777" w:rsidR="00E3473D" w:rsidRDefault="0059747A">
      <w:pPr>
        <w:pStyle w:val="TableofFigures"/>
        <w:tabs>
          <w:tab w:val="right" w:leader="dot" w:pos="9350"/>
        </w:tabs>
        <w:rPr>
          <w:rFonts w:eastAsiaTheme="minorEastAsia" w:cstheme="minorBidi"/>
          <w:noProof/>
          <w:szCs w:val="22"/>
        </w:rPr>
      </w:pPr>
      <w:hyperlink w:anchor="_Toc420934595" w:history="1">
        <w:r w:rsidR="00E3473D" w:rsidRPr="00FB46DD">
          <w:rPr>
            <w:rStyle w:val="Hyperlink"/>
            <w:noProof/>
          </w:rPr>
          <w:t>Figure 2</w:t>
        </w:r>
        <w:r w:rsidR="00E3473D" w:rsidRPr="00FB46DD">
          <w:rPr>
            <w:rStyle w:val="Hyperlink"/>
            <w:noProof/>
          </w:rPr>
          <w:noBreakHyphen/>
          <w:t>4: Contour of Stress Safety Factor Indicating Influences between Caverns</w:t>
        </w:r>
        <w:r w:rsidR="00E3473D">
          <w:rPr>
            <w:noProof/>
            <w:webHidden/>
          </w:rPr>
          <w:tab/>
        </w:r>
        <w:r w:rsidR="00E3473D">
          <w:rPr>
            <w:noProof/>
            <w:webHidden/>
          </w:rPr>
          <w:fldChar w:fldCharType="begin"/>
        </w:r>
        <w:r w:rsidR="00E3473D">
          <w:rPr>
            <w:noProof/>
            <w:webHidden/>
          </w:rPr>
          <w:instrText xml:space="preserve"> PAGEREF _Toc420934595 \h </w:instrText>
        </w:r>
        <w:r w:rsidR="00E3473D">
          <w:rPr>
            <w:noProof/>
            <w:webHidden/>
          </w:rPr>
        </w:r>
        <w:r w:rsidR="00E3473D">
          <w:rPr>
            <w:noProof/>
            <w:webHidden/>
          </w:rPr>
          <w:fldChar w:fldCharType="separate"/>
        </w:r>
        <w:r w:rsidR="00F23082">
          <w:rPr>
            <w:noProof/>
            <w:webHidden/>
          </w:rPr>
          <w:t>29</w:t>
        </w:r>
        <w:r w:rsidR="00E3473D">
          <w:rPr>
            <w:noProof/>
            <w:webHidden/>
          </w:rPr>
          <w:fldChar w:fldCharType="end"/>
        </w:r>
      </w:hyperlink>
    </w:p>
    <w:p w14:paraId="690BA4B3" w14:textId="77777777" w:rsidR="00E3473D" w:rsidRDefault="0059747A">
      <w:pPr>
        <w:pStyle w:val="TableofFigures"/>
        <w:tabs>
          <w:tab w:val="right" w:leader="dot" w:pos="9350"/>
        </w:tabs>
        <w:rPr>
          <w:rFonts w:eastAsiaTheme="minorEastAsia" w:cstheme="minorBidi"/>
          <w:noProof/>
          <w:szCs w:val="22"/>
        </w:rPr>
      </w:pPr>
      <w:hyperlink w:anchor="_Toc420934596" w:history="1">
        <w:r w:rsidR="00E3473D" w:rsidRPr="00FB46DD">
          <w:rPr>
            <w:rStyle w:val="Hyperlink"/>
            <w:noProof/>
          </w:rPr>
          <w:t>Figure 2</w:t>
        </w:r>
        <w:r w:rsidR="00E3473D" w:rsidRPr="00FB46DD">
          <w:rPr>
            <w:rStyle w:val="Hyperlink"/>
            <w:noProof/>
          </w:rPr>
          <w:noBreakHyphen/>
          <w:t>5: Architectural Site Plan (HDR)</w:t>
        </w:r>
        <w:r w:rsidR="00E3473D">
          <w:rPr>
            <w:noProof/>
            <w:webHidden/>
          </w:rPr>
          <w:tab/>
        </w:r>
        <w:r w:rsidR="00E3473D">
          <w:rPr>
            <w:noProof/>
            <w:webHidden/>
          </w:rPr>
          <w:fldChar w:fldCharType="begin"/>
        </w:r>
        <w:r w:rsidR="00E3473D">
          <w:rPr>
            <w:noProof/>
            <w:webHidden/>
          </w:rPr>
          <w:instrText xml:space="preserve"> PAGEREF _Toc420934596 \h </w:instrText>
        </w:r>
        <w:r w:rsidR="00E3473D">
          <w:rPr>
            <w:noProof/>
            <w:webHidden/>
          </w:rPr>
        </w:r>
        <w:r w:rsidR="00E3473D">
          <w:rPr>
            <w:noProof/>
            <w:webHidden/>
          </w:rPr>
          <w:fldChar w:fldCharType="separate"/>
        </w:r>
        <w:r w:rsidR="00F23082">
          <w:rPr>
            <w:noProof/>
            <w:webHidden/>
          </w:rPr>
          <w:t>31</w:t>
        </w:r>
        <w:r w:rsidR="00E3473D">
          <w:rPr>
            <w:noProof/>
            <w:webHidden/>
          </w:rPr>
          <w:fldChar w:fldCharType="end"/>
        </w:r>
      </w:hyperlink>
    </w:p>
    <w:p w14:paraId="7EBA4343" w14:textId="77777777" w:rsidR="00E3473D" w:rsidRDefault="0059747A">
      <w:pPr>
        <w:pStyle w:val="TableofFigures"/>
        <w:tabs>
          <w:tab w:val="right" w:leader="dot" w:pos="9350"/>
        </w:tabs>
        <w:rPr>
          <w:rFonts w:eastAsiaTheme="minorEastAsia" w:cstheme="minorBidi"/>
          <w:noProof/>
          <w:szCs w:val="22"/>
        </w:rPr>
      </w:pPr>
      <w:hyperlink w:anchor="_Toc420934597" w:history="1">
        <w:r w:rsidR="00E3473D" w:rsidRPr="00FB46DD">
          <w:rPr>
            <w:rStyle w:val="Hyperlink"/>
            <w:noProof/>
          </w:rPr>
          <w:t>Figure 2</w:t>
        </w:r>
        <w:r w:rsidR="00E3473D" w:rsidRPr="00FB46DD">
          <w:rPr>
            <w:rStyle w:val="Hyperlink"/>
            <w:noProof/>
          </w:rPr>
          <w:noBreakHyphen/>
          <w:t>6: Ross Complex Architectural Site Plan (Arup)</w:t>
        </w:r>
        <w:r w:rsidR="00E3473D">
          <w:rPr>
            <w:noProof/>
            <w:webHidden/>
          </w:rPr>
          <w:tab/>
        </w:r>
        <w:r w:rsidR="00E3473D">
          <w:rPr>
            <w:noProof/>
            <w:webHidden/>
          </w:rPr>
          <w:fldChar w:fldCharType="begin"/>
        </w:r>
        <w:r w:rsidR="00E3473D">
          <w:rPr>
            <w:noProof/>
            <w:webHidden/>
          </w:rPr>
          <w:instrText xml:space="preserve"> PAGEREF _Toc420934597 \h </w:instrText>
        </w:r>
        <w:r w:rsidR="00E3473D">
          <w:rPr>
            <w:noProof/>
            <w:webHidden/>
          </w:rPr>
        </w:r>
        <w:r w:rsidR="00E3473D">
          <w:rPr>
            <w:noProof/>
            <w:webHidden/>
          </w:rPr>
          <w:fldChar w:fldCharType="separate"/>
        </w:r>
        <w:r w:rsidR="00F23082">
          <w:rPr>
            <w:noProof/>
            <w:webHidden/>
          </w:rPr>
          <w:t>32</w:t>
        </w:r>
        <w:r w:rsidR="00E3473D">
          <w:rPr>
            <w:noProof/>
            <w:webHidden/>
          </w:rPr>
          <w:fldChar w:fldCharType="end"/>
        </w:r>
      </w:hyperlink>
    </w:p>
    <w:p w14:paraId="4AB3522E" w14:textId="77777777" w:rsidR="00E3473D" w:rsidRDefault="0059747A">
      <w:pPr>
        <w:pStyle w:val="TableofFigures"/>
        <w:tabs>
          <w:tab w:val="right" w:leader="dot" w:pos="9350"/>
        </w:tabs>
        <w:rPr>
          <w:rFonts w:eastAsiaTheme="minorEastAsia" w:cstheme="minorBidi"/>
          <w:noProof/>
          <w:szCs w:val="22"/>
        </w:rPr>
      </w:pPr>
      <w:hyperlink w:anchor="_Toc420934598" w:history="1">
        <w:r w:rsidR="00E3473D" w:rsidRPr="00FB46DD">
          <w:rPr>
            <w:rStyle w:val="Hyperlink"/>
            <w:noProof/>
          </w:rPr>
          <w:t>Figure 2</w:t>
        </w:r>
        <w:r w:rsidR="00E3473D" w:rsidRPr="00FB46DD">
          <w:rPr>
            <w:rStyle w:val="Hyperlink"/>
            <w:noProof/>
          </w:rPr>
          <w:noBreakHyphen/>
          <w:t>7: Architectural Layout of LBNF Cryogenic Compressor Building</w:t>
        </w:r>
        <w:r w:rsidR="00E3473D">
          <w:rPr>
            <w:noProof/>
            <w:webHidden/>
          </w:rPr>
          <w:tab/>
        </w:r>
        <w:r w:rsidR="00E3473D">
          <w:rPr>
            <w:noProof/>
            <w:webHidden/>
          </w:rPr>
          <w:fldChar w:fldCharType="begin"/>
        </w:r>
        <w:r w:rsidR="00E3473D">
          <w:rPr>
            <w:noProof/>
            <w:webHidden/>
          </w:rPr>
          <w:instrText xml:space="preserve"> PAGEREF _Toc420934598 \h </w:instrText>
        </w:r>
        <w:r w:rsidR="00E3473D">
          <w:rPr>
            <w:noProof/>
            <w:webHidden/>
          </w:rPr>
        </w:r>
        <w:r w:rsidR="00E3473D">
          <w:rPr>
            <w:noProof/>
            <w:webHidden/>
          </w:rPr>
          <w:fldChar w:fldCharType="separate"/>
        </w:r>
        <w:r w:rsidR="00F23082">
          <w:rPr>
            <w:noProof/>
            <w:webHidden/>
          </w:rPr>
          <w:t>33</w:t>
        </w:r>
        <w:r w:rsidR="00E3473D">
          <w:rPr>
            <w:noProof/>
            <w:webHidden/>
          </w:rPr>
          <w:fldChar w:fldCharType="end"/>
        </w:r>
      </w:hyperlink>
    </w:p>
    <w:p w14:paraId="5C649DAE" w14:textId="77777777" w:rsidR="00E3473D" w:rsidRDefault="0059747A">
      <w:pPr>
        <w:pStyle w:val="TableofFigures"/>
        <w:tabs>
          <w:tab w:val="right" w:leader="dot" w:pos="9350"/>
        </w:tabs>
        <w:rPr>
          <w:rFonts w:eastAsiaTheme="minorEastAsia" w:cstheme="minorBidi"/>
          <w:noProof/>
          <w:szCs w:val="22"/>
        </w:rPr>
      </w:pPr>
      <w:hyperlink w:anchor="_Toc420934599" w:history="1">
        <w:r w:rsidR="00E3473D" w:rsidRPr="00FB46DD">
          <w:rPr>
            <w:rStyle w:val="Hyperlink"/>
            <w:noProof/>
          </w:rPr>
          <w:t>Figure 2</w:t>
        </w:r>
        <w:r w:rsidR="00E3473D" w:rsidRPr="00FB46DD">
          <w:rPr>
            <w:rStyle w:val="Hyperlink"/>
            <w:noProof/>
          </w:rPr>
          <w:noBreakHyphen/>
          <w:t>8: Photo of Ross Dry Exterior (HDR)</w:t>
        </w:r>
        <w:r w:rsidR="00E3473D">
          <w:rPr>
            <w:noProof/>
            <w:webHidden/>
          </w:rPr>
          <w:tab/>
        </w:r>
        <w:r w:rsidR="00E3473D">
          <w:rPr>
            <w:noProof/>
            <w:webHidden/>
          </w:rPr>
          <w:fldChar w:fldCharType="begin"/>
        </w:r>
        <w:r w:rsidR="00E3473D">
          <w:rPr>
            <w:noProof/>
            <w:webHidden/>
          </w:rPr>
          <w:instrText xml:space="preserve"> PAGEREF _Toc420934599 \h </w:instrText>
        </w:r>
        <w:r w:rsidR="00E3473D">
          <w:rPr>
            <w:noProof/>
            <w:webHidden/>
          </w:rPr>
        </w:r>
        <w:r w:rsidR="00E3473D">
          <w:rPr>
            <w:noProof/>
            <w:webHidden/>
          </w:rPr>
          <w:fldChar w:fldCharType="separate"/>
        </w:r>
        <w:r w:rsidR="00F23082">
          <w:rPr>
            <w:noProof/>
            <w:webHidden/>
          </w:rPr>
          <w:t>33</w:t>
        </w:r>
        <w:r w:rsidR="00E3473D">
          <w:rPr>
            <w:noProof/>
            <w:webHidden/>
          </w:rPr>
          <w:fldChar w:fldCharType="end"/>
        </w:r>
      </w:hyperlink>
    </w:p>
    <w:p w14:paraId="1B01F66D" w14:textId="77777777" w:rsidR="00E3473D" w:rsidRDefault="0059747A">
      <w:pPr>
        <w:pStyle w:val="TableofFigures"/>
        <w:tabs>
          <w:tab w:val="right" w:leader="dot" w:pos="9350"/>
        </w:tabs>
        <w:rPr>
          <w:rFonts w:eastAsiaTheme="minorEastAsia" w:cstheme="minorBidi"/>
          <w:noProof/>
          <w:szCs w:val="22"/>
        </w:rPr>
      </w:pPr>
      <w:hyperlink w:anchor="_Toc420934600" w:history="1">
        <w:r w:rsidR="00E3473D" w:rsidRPr="00FB46DD">
          <w:rPr>
            <w:rStyle w:val="Hyperlink"/>
            <w:noProof/>
          </w:rPr>
          <w:t>Figure 2</w:t>
        </w:r>
        <w:r w:rsidR="00E3473D" w:rsidRPr="00FB46DD">
          <w:rPr>
            <w:rStyle w:val="Hyperlink"/>
            <w:noProof/>
          </w:rPr>
          <w:noBreakHyphen/>
          <w:t>9: Location of New Command and Control Center (Sanford Lab)</w:t>
        </w:r>
        <w:r w:rsidR="00E3473D">
          <w:rPr>
            <w:noProof/>
            <w:webHidden/>
          </w:rPr>
          <w:tab/>
        </w:r>
        <w:r w:rsidR="00E3473D">
          <w:rPr>
            <w:noProof/>
            <w:webHidden/>
          </w:rPr>
          <w:fldChar w:fldCharType="begin"/>
        </w:r>
        <w:r w:rsidR="00E3473D">
          <w:rPr>
            <w:noProof/>
            <w:webHidden/>
          </w:rPr>
          <w:instrText xml:space="preserve"> PAGEREF _Toc420934600 \h </w:instrText>
        </w:r>
        <w:r w:rsidR="00E3473D">
          <w:rPr>
            <w:noProof/>
            <w:webHidden/>
          </w:rPr>
        </w:r>
        <w:r w:rsidR="00E3473D">
          <w:rPr>
            <w:noProof/>
            <w:webHidden/>
          </w:rPr>
          <w:fldChar w:fldCharType="separate"/>
        </w:r>
        <w:r w:rsidR="00F23082">
          <w:rPr>
            <w:noProof/>
            <w:webHidden/>
          </w:rPr>
          <w:t>34</w:t>
        </w:r>
        <w:r w:rsidR="00E3473D">
          <w:rPr>
            <w:noProof/>
            <w:webHidden/>
          </w:rPr>
          <w:fldChar w:fldCharType="end"/>
        </w:r>
      </w:hyperlink>
    </w:p>
    <w:p w14:paraId="355781C0" w14:textId="77777777" w:rsidR="00E3473D" w:rsidRDefault="0059747A">
      <w:pPr>
        <w:pStyle w:val="TableofFigures"/>
        <w:tabs>
          <w:tab w:val="right" w:leader="dot" w:pos="9350"/>
        </w:tabs>
        <w:rPr>
          <w:rFonts w:eastAsiaTheme="minorEastAsia" w:cstheme="minorBidi"/>
          <w:noProof/>
          <w:szCs w:val="22"/>
        </w:rPr>
      </w:pPr>
      <w:hyperlink w:anchor="_Toc420934601" w:history="1">
        <w:r w:rsidR="00E3473D" w:rsidRPr="00FB46DD">
          <w:rPr>
            <w:rStyle w:val="Hyperlink"/>
            <w:noProof/>
          </w:rPr>
          <w:t>Figure 2</w:t>
        </w:r>
        <w:r w:rsidR="00E3473D" w:rsidRPr="00FB46DD">
          <w:rPr>
            <w:rStyle w:val="Hyperlink"/>
            <w:noProof/>
          </w:rPr>
          <w:noBreakHyphen/>
          <w:t>10: Spaces Required for LBNF at 4850L (Sanford Lab)</w:t>
        </w:r>
        <w:r w:rsidR="00E3473D">
          <w:rPr>
            <w:noProof/>
            <w:webHidden/>
          </w:rPr>
          <w:tab/>
        </w:r>
        <w:r w:rsidR="00E3473D">
          <w:rPr>
            <w:noProof/>
            <w:webHidden/>
          </w:rPr>
          <w:fldChar w:fldCharType="begin"/>
        </w:r>
        <w:r w:rsidR="00E3473D">
          <w:rPr>
            <w:noProof/>
            <w:webHidden/>
          </w:rPr>
          <w:instrText xml:space="preserve"> PAGEREF _Toc420934601 \h </w:instrText>
        </w:r>
        <w:r w:rsidR="00E3473D">
          <w:rPr>
            <w:noProof/>
            <w:webHidden/>
          </w:rPr>
        </w:r>
        <w:r w:rsidR="00E3473D">
          <w:rPr>
            <w:noProof/>
            <w:webHidden/>
          </w:rPr>
          <w:fldChar w:fldCharType="separate"/>
        </w:r>
        <w:r w:rsidR="00F23082">
          <w:rPr>
            <w:noProof/>
            <w:webHidden/>
          </w:rPr>
          <w:t>35</w:t>
        </w:r>
        <w:r w:rsidR="00E3473D">
          <w:rPr>
            <w:noProof/>
            <w:webHidden/>
          </w:rPr>
          <w:fldChar w:fldCharType="end"/>
        </w:r>
      </w:hyperlink>
    </w:p>
    <w:p w14:paraId="79196788" w14:textId="77777777" w:rsidR="00E3473D" w:rsidRDefault="0059747A">
      <w:pPr>
        <w:pStyle w:val="TableofFigures"/>
        <w:tabs>
          <w:tab w:val="right" w:leader="dot" w:pos="9350"/>
        </w:tabs>
        <w:rPr>
          <w:rFonts w:eastAsiaTheme="minorEastAsia" w:cstheme="minorBidi"/>
          <w:noProof/>
          <w:szCs w:val="22"/>
        </w:rPr>
      </w:pPr>
      <w:hyperlink w:anchor="_Toc420934602" w:history="1">
        <w:r w:rsidR="00E3473D" w:rsidRPr="00FB46DD">
          <w:rPr>
            <w:rStyle w:val="Hyperlink"/>
            <w:noProof/>
          </w:rPr>
          <w:t>Figure 2</w:t>
        </w:r>
        <w:r w:rsidR="00E3473D" w:rsidRPr="00FB46DD">
          <w:rPr>
            <w:rStyle w:val="Hyperlink"/>
            <w:noProof/>
          </w:rPr>
          <w:noBreakHyphen/>
          <w:t xml:space="preserve">11: Dimensions of the Main LBNF Cavern Excavations (final dimensions will be slightly smaller). </w:t>
        </w:r>
        <w:r w:rsidR="00E3473D" w:rsidRPr="00FB46DD">
          <w:rPr>
            <w:rStyle w:val="Hyperlink"/>
            <w:rFonts w:eastAsiaTheme="minorHAnsi"/>
            <w:noProof/>
          </w:rPr>
          <w:t>(</w:t>
        </w:r>
        <w:r w:rsidR="00E3473D" w:rsidRPr="00FB46DD">
          <w:rPr>
            <w:rStyle w:val="Hyperlink"/>
            <w:noProof/>
          </w:rPr>
          <w:t>Sanford Lab</w:t>
        </w:r>
        <w:r w:rsidR="00E3473D" w:rsidRPr="00FB46DD">
          <w:rPr>
            <w:rStyle w:val="Hyperlink"/>
            <w:rFonts w:eastAsiaTheme="minorHAnsi"/>
            <w:noProof/>
          </w:rPr>
          <w:t>)</w:t>
        </w:r>
        <w:r w:rsidR="00E3473D">
          <w:rPr>
            <w:noProof/>
            <w:webHidden/>
          </w:rPr>
          <w:tab/>
        </w:r>
        <w:r w:rsidR="00E3473D">
          <w:rPr>
            <w:noProof/>
            <w:webHidden/>
          </w:rPr>
          <w:fldChar w:fldCharType="begin"/>
        </w:r>
        <w:r w:rsidR="00E3473D">
          <w:rPr>
            <w:noProof/>
            <w:webHidden/>
          </w:rPr>
          <w:instrText xml:space="preserve"> PAGEREF _Toc420934602 \h </w:instrText>
        </w:r>
        <w:r w:rsidR="00E3473D">
          <w:rPr>
            <w:noProof/>
            <w:webHidden/>
          </w:rPr>
        </w:r>
        <w:r w:rsidR="00E3473D">
          <w:rPr>
            <w:noProof/>
            <w:webHidden/>
          </w:rPr>
          <w:fldChar w:fldCharType="separate"/>
        </w:r>
        <w:r w:rsidR="00F23082">
          <w:rPr>
            <w:noProof/>
            <w:webHidden/>
          </w:rPr>
          <w:t>36</w:t>
        </w:r>
        <w:r w:rsidR="00E3473D">
          <w:rPr>
            <w:noProof/>
            <w:webHidden/>
          </w:rPr>
          <w:fldChar w:fldCharType="end"/>
        </w:r>
      </w:hyperlink>
    </w:p>
    <w:p w14:paraId="5EA5C2DE" w14:textId="77777777" w:rsidR="00E3473D" w:rsidRDefault="0059747A">
      <w:pPr>
        <w:pStyle w:val="TableofFigures"/>
        <w:tabs>
          <w:tab w:val="right" w:leader="dot" w:pos="9350"/>
        </w:tabs>
        <w:rPr>
          <w:rFonts w:eastAsiaTheme="minorEastAsia" w:cstheme="minorBidi"/>
          <w:noProof/>
          <w:szCs w:val="22"/>
        </w:rPr>
      </w:pPr>
      <w:hyperlink w:anchor="_Toc420934603" w:history="1">
        <w:r w:rsidR="00E3473D" w:rsidRPr="00FB46DD">
          <w:rPr>
            <w:rStyle w:val="Hyperlink"/>
            <w:noProof/>
          </w:rPr>
          <w:t>Figure 2</w:t>
        </w:r>
        <w:r w:rsidR="00E3473D" w:rsidRPr="00FB46DD">
          <w:rPr>
            <w:rStyle w:val="Hyperlink"/>
            <w:noProof/>
          </w:rPr>
          <w:noBreakHyphen/>
          <w:t>12: Ross Shaft, Typical Shaft Set (SRK, Courtesy Sanford Laboratory)</w:t>
        </w:r>
        <w:r w:rsidR="00E3473D">
          <w:rPr>
            <w:noProof/>
            <w:webHidden/>
          </w:rPr>
          <w:tab/>
        </w:r>
        <w:r w:rsidR="00E3473D">
          <w:rPr>
            <w:noProof/>
            <w:webHidden/>
          </w:rPr>
          <w:fldChar w:fldCharType="begin"/>
        </w:r>
        <w:r w:rsidR="00E3473D">
          <w:rPr>
            <w:noProof/>
            <w:webHidden/>
          </w:rPr>
          <w:instrText xml:space="preserve"> PAGEREF _Toc420934603 \h </w:instrText>
        </w:r>
        <w:r w:rsidR="00E3473D">
          <w:rPr>
            <w:noProof/>
            <w:webHidden/>
          </w:rPr>
        </w:r>
        <w:r w:rsidR="00E3473D">
          <w:rPr>
            <w:noProof/>
            <w:webHidden/>
          </w:rPr>
          <w:fldChar w:fldCharType="separate"/>
        </w:r>
        <w:r w:rsidR="00F23082">
          <w:rPr>
            <w:noProof/>
            <w:webHidden/>
          </w:rPr>
          <w:t>41</w:t>
        </w:r>
        <w:r w:rsidR="00E3473D">
          <w:rPr>
            <w:noProof/>
            <w:webHidden/>
          </w:rPr>
          <w:fldChar w:fldCharType="end"/>
        </w:r>
      </w:hyperlink>
    </w:p>
    <w:p w14:paraId="18319F3C" w14:textId="77777777" w:rsidR="00E3473D" w:rsidRDefault="0059747A">
      <w:pPr>
        <w:pStyle w:val="TableofFigures"/>
        <w:tabs>
          <w:tab w:val="right" w:leader="dot" w:pos="9350"/>
        </w:tabs>
        <w:rPr>
          <w:rFonts w:eastAsiaTheme="minorEastAsia" w:cstheme="minorBidi"/>
          <w:noProof/>
          <w:szCs w:val="22"/>
        </w:rPr>
      </w:pPr>
      <w:hyperlink w:anchor="_Toc420934604" w:history="1">
        <w:r w:rsidR="00E3473D" w:rsidRPr="00FB46DD">
          <w:rPr>
            <w:rStyle w:val="Hyperlink"/>
            <w:noProof/>
          </w:rPr>
          <w:t>Figure 2</w:t>
        </w:r>
        <w:r w:rsidR="00E3473D" w:rsidRPr="00FB46DD">
          <w:rPr>
            <w:rStyle w:val="Hyperlink"/>
            <w:noProof/>
          </w:rPr>
          <w:noBreakHyphen/>
          <w:t>13 Existing Yates Shaft layout (Adapted from SRK, Courtesy Sanford Laboratory)</w:t>
        </w:r>
        <w:r w:rsidR="00E3473D">
          <w:rPr>
            <w:noProof/>
            <w:webHidden/>
          </w:rPr>
          <w:tab/>
        </w:r>
        <w:r w:rsidR="00E3473D">
          <w:rPr>
            <w:noProof/>
            <w:webHidden/>
          </w:rPr>
          <w:fldChar w:fldCharType="begin"/>
        </w:r>
        <w:r w:rsidR="00E3473D">
          <w:rPr>
            <w:noProof/>
            <w:webHidden/>
          </w:rPr>
          <w:instrText xml:space="preserve"> PAGEREF _Toc420934604 \h </w:instrText>
        </w:r>
        <w:r w:rsidR="00E3473D">
          <w:rPr>
            <w:noProof/>
            <w:webHidden/>
          </w:rPr>
        </w:r>
        <w:r w:rsidR="00E3473D">
          <w:rPr>
            <w:noProof/>
            <w:webHidden/>
          </w:rPr>
          <w:fldChar w:fldCharType="separate"/>
        </w:r>
        <w:r w:rsidR="00F23082">
          <w:rPr>
            <w:noProof/>
            <w:webHidden/>
          </w:rPr>
          <w:t>42</w:t>
        </w:r>
        <w:r w:rsidR="00E3473D">
          <w:rPr>
            <w:noProof/>
            <w:webHidden/>
          </w:rPr>
          <w:fldChar w:fldCharType="end"/>
        </w:r>
      </w:hyperlink>
    </w:p>
    <w:p w14:paraId="42B67971" w14:textId="77777777" w:rsidR="00E3473D" w:rsidRDefault="0059747A">
      <w:pPr>
        <w:pStyle w:val="TableofFigures"/>
        <w:tabs>
          <w:tab w:val="right" w:leader="dot" w:pos="9350"/>
        </w:tabs>
        <w:rPr>
          <w:rFonts w:eastAsiaTheme="minorEastAsia" w:cstheme="minorBidi"/>
          <w:noProof/>
          <w:szCs w:val="22"/>
        </w:rPr>
      </w:pPr>
      <w:hyperlink w:anchor="_Toc420934605" w:history="1">
        <w:r w:rsidR="00E3473D" w:rsidRPr="00FB46DD">
          <w:rPr>
            <w:rStyle w:val="Hyperlink"/>
            <w:noProof/>
          </w:rPr>
          <w:t>Figure 2</w:t>
        </w:r>
        <w:r w:rsidR="00E3473D" w:rsidRPr="00FB46DD">
          <w:rPr>
            <w:rStyle w:val="Hyperlink"/>
            <w:noProof/>
          </w:rPr>
          <w:noBreakHyphen/>
          <w:t>14: Fiber Distribution System for LBNF (Arup)</w:t>
        </w:r>
        <w:r w:rsidR="00E3473D">
          <w:rPr>
            <w:noProof/>
            <w:webHidden/>
          </w:rPr>
          <w:tab/>
        </w:r>
        <w:r w:rsidR="00E3473D">
          <w:rPr>
            <w:noProof/>
            <w:webHidden/>
          </w:rPr>
          <w:fldChar w:fldCharType="begin"/>
        </w:r>
        <w:r w:rsidR="00E3473D">
          <w:rPr>
            <w:noProof/>
            <w:webHidden/>
          </w:rPr>
          <w:instrText xml:space="preserve"> PAGEREF _Toc420934605 \h </w:instrText>
        </w:r>
        <w:r w:rsidR="00E3473D">
          <w:rPr>
            <w:noProof/>
            <w:webHidden/>
          </w:rPr>
        </w:r>
        <w:r w:rsidR="00E3473D">
          <w:rPr>
            <w:noProof/>
            <w:webHidden/>
          </w:rPr>
          <w:fldChar w:fldCharType="separate"/>
        </w:r>
        <w:r w:rsidR="00F23082">
          <w:rPr>
            <w:noProof/>
            <w:webHidden/>
          </w:rPr>
          <w:t>47</w:t>
        </w:r>
        <w:r w:rsidR="00E3473D">
          <w:rPr>
            <w:noProof/>
            <w:webHidden/>
          </w:rPr>
          <w:fldChar w:fldCharType="end"/>
        </w:r>
      </w:hyperlink>
    </w:p>
    <w:p w14:paraId="6D5DCA2D" w14:textId="77777777" w:rsidR="00E3473D" w:rsidRDefault="0059747A">
      <w:pPr>
        <w:pStyle w:val="TableofFigures"/>
        <w:tabs>
          <w:tab w:val="right" w:leader="dot" w:pos="9350"/>
        </w:tabs>
        <w:rPr>
          <w:rFonts w:eastAsiaTheme="minorEastAsia" w:cstheme="minorBidi"/>
          <w:noProof/>
          <w:szCs w:val="22"/>
        </w:rPr>
      </w:pPr>
      <w:hyperlink w:anchor="_Toc420934606" w:history="1">
        <w:r w:rsidR="00E3473D" w:rsidRPr="00FB46DD">
          <w:rPr>
            <w:rStyle w:val="Hyperlink"/>
            <w:noProof/>
          </w:rPr>
          <w:t>Figure 2</w:t>
        </w:r>
        <w:r w:rsidR="00E3473D" w:rsidRPr="00FB46DD">
          <w:rPr>
            <w:rStyle w:val="Hyperlink"/>
            <w:noProof/>
          </w:rPr>
          <w:noBreakHyphen/>
          <w:t>15: Waste Rock Handling System Route (SRK, Courtesy Sanford Laboratory)</w:t>
        </w:r>
        <w:r w:rsidR="00E3473D">
          <w:rPr>
            <w:noProof/>
            <w:webHidden/>
          </w:rPr>
          <w:tab/>
        </w:r>
        <w:r w:rsidR="00E3473D">
          <w:rPr>
            <w:noProof/>
            <w:webHidden/>
          </w:rPr>
          <w:fldChar w:fldCharType="begin"/>
        </w:r>
        <w:r w:rsidR="00E3473D">
          <w:rPr>
            <w:noProof/>
            <w:webHidden/>
          </w:rPr>
          <w:instrText xml:space="preserve"> PAGEREF _Toc420934606 \h </w:instrText>
        </w:r>
        <w:r w:rsidR="00E3473D">
          <w:rPr>
            <w:noProof/>
            <w:webHidden/>
          </w:rPr>
        </w:r>
        <w:r w:rsidR="00E3473D">
          <w:rPr>
            <w:noProof/>
            <w:webHidden/>
          </w:rPr>
          <w:fldChar w:fldCharType="separate"/>
        </w:r>
        <w:r w:rsidR="00F23082">
          <w:rPr>
            <w:noProof/>
            <w:webHidden/>
          </w:rPr>
          <w:t>48</w:t>
        </w:r>
        <w:r w:rsidR="00E3473D">
          <w:rPr>
            <w:noProof/>
            <w:webHidden/>
          </w:rPr>
          <w:fldChar w:fldCharType="end"/>
        </w:r>
      </w:hyperlink>
    </w:p>
    <w:p w14:paraId="4222104A" w14:textId="77777777" w:rsidR="00E3473D" w:rsidRDefault="0059747A">
      <w:pPr>
        <w:pStyle w:val="TableofFigures"/>
        <w:tabs>
          <w:tab w:val="right" w:leader="dot" w:pos="9350"/>
        </w:tabs>
        <w:rPr>
          <w:rFonts w:eastAsiaTheme="minorEastAsia" w:cstheme="minorBidi"/>
          <w:noProof/>
          <w:szCs w:val="22"/>
        </w:rPr>
      </w:pPr>
      <w:hyperlink w:anchor="_Toc420934607" w:history="1">
        <w:r w:rsidR="00E3473D" w:rsidRPr="00FB46DD">
          <w:rPr>
            <w:rStyle w:val="Hyperlink"/>
            <w:noProof/>
          </w:rPr>
          <w:t>Figure 3</w:t>
        </w:r>
        <w:r w:rsidR="00E3473D" w:rsidRPr="00FB46DD">
          <w:rPr>
            <w:rStyle w:val="Hyperlink"/>
            <w:noProof/>
          </w:rPr>
          <w:noBreakHyphen/>
          <w:t>1: The Outer Layout of Steel Warm Vessel</w:t>
        </w:r>
        <w:r w:rsidR="00E3473D">
          <w:rPr>
            <w:noProof/>
            <w:webHidden/>
          </w:rPr>
          <w:tab/>
        </w:r>
        <w:r w:rsidR="00E3473D">
          <w:rPr>
            <w:noProof/>
            <w:webHidden/>
          </w:rPr>
          <w:fldChar w:fldCharType="begin"/>
        </w:r>
        <w:r w:rsidR="00E3473D">
          <w:rPr>
            <w:noProof/>
            <w:webHidden/>
          </w:rPr>
          <w:instrText xml:space="preserve"> PAGEREF _Toc420934607 \h </w:instrText>
        </w:r>
        <w:r w:rsidR="00E3473D">
          <w:rPr>
            <w:noProof/>
            <w:webHidden/>
          </w:rPr>
        </w:r>
        <w:r w:rsidR="00E3473D">
          <w:rPr>
            <w:noProof/>
            <w:webHidden/>
          </w:rPr>
          <w:fldChar w:fldCharType="separate"/>
        </w:r>
        <w:r w:rsidR="00F23082">
          <w:rPr>
            <w:noProof/>
            <w:webHidden/>
          </w:rPr>
          <w:t>50</w:t>
        </w:r>
        <w:r w:rsidR="00E3473D">
          <w:rPr>
            <w:noProof/>
            <w:webHidden/>
          </w:rPr>
          <w:fldChar w:fldCharType="end"/>
        </w:r>
      </w:hyperlink>
    </w:p>
    <w:p w14:paraId="2FD7CEF6" w14:textId="77777777" w:rsidR="00E3473D" w:rsidRDefault="0059747A">
      <w:pPr>
        <w:pStyle w:val="TableofFigures"/>
        <w:tabs>
          <w:tab w:val="right" w:leader="dot" w:pos="9350"/>
        </w:tabs>
        <w:rPr>
          <w:rFonts w:eastAsiaTheme="minorEastAsia" w:cstheme="minorBidi"/>
          <w:noProof/>
          <w:szCs w:val="22"/>
        </w:rPr>
      </w:pPr>
      <w:hyperlink w:anchor="_Toc420934608" w:history="1">
        <w:r w:rsidR="00E3473D" w:rsidRPr="00FB46DD">
          <w:rPr>
            <w:rStyle w:val="Hyperlink"/>
            <w:noProof/>
          </w:rPr>
          <w:t>Figure 3</w:t>
        </w:r>
        <w:r w:rsidR="00E3473D" w:rsidRPr="00FB46DD">
          <w:rPr>
            <w:rStyle w:val="Hyperlink"/>
            <w:noProof/>
          </w:rPr>
          <w:noBreakHyphen/>
          <w:t>2: The Corrugated Stainless Steel Primary Barrier</w:t>
        </w:r>
        <w:r w:rsidR="00E3473D">
          <w:rPr>
            <w:noProof/>
            <w:webHidden/>
          </w:rPr>
          <w:tab/>
        </w:r>
        <w:r w:rsidR="00E3473D">
          <w:rPr>
            <w:noProof/>
            <w:webHidden/>
          </w:rPr>
          <w:fldChar w:fldCharType="begin"/>
        </w:r>
        <w:r w:rsidR="00E3473D">
          <w:rPr>
            <w:noProof/>
            <w:webHidden/>
          </w:rPr>
          <w:instrText xml:space="preserve"> PAGEREF _Toc420934608 \h </w:instrText>
        </w:r>
        <w:r w:rsidR="00E3473D">
          <w:rPr>
            <w:noProof/>
            <w:webHidden/>
          </w:rPr>
        </w:r>
        <w:r w:rsidR="00E3473D">
          <w:rPr>
            <w:noProof/>
            <w:webHidden/>
          </w:rPr>
          <w:fldChar w:fldCharType="separate"/>
        </w:r>
        <w:r w:rsidR="00F23082">
          <w:rPr>
            <w:noProof/>
            <w:webHidden/>
          </w:rPr>
          <w:t>52</w:t>
        </w:r>
        <w:r w:rsidR="00E3473D">
          <w:rPr>
            <w:noProof/>
            <w:webHidden/>
          </w:rPr>
          <w:fldChar w:fldCharType="end"/>
        </w:r>
      </w:hyperlink>
    </w:p>
    <w:p w14:paraId="052B7250" w14:textId="77777777" w:rsidR="00E3473D" w:rsidRDefault="0059747A">
      <w:pPr>
        <w:pStyle w:val="TableofFigures"/>
        <w:tabs>
          <w:tab w:val="right" w:leader="dot" w:pos="9350"/>
        </w:tabs>
        <w:rPr>
          <w:rFonts w:eastAsiaTheme="minorEastAsia" w:cstheme="minorBidi"/>
          <w:noProof/>
          <w:szCs w:val="22"/>
        </w:rPr>
      </w:pPr>
      <w:hyperlink w:anchor="_Toc420934609" w:history="1">
        <w:r w:rsidR="00E3473D" w:rsidRPr="00FB46DD">
          <w:rPr>
            <w:rStyle w:val="Hyperlink"/>
            <w:noProof/>
          </w:rPr>
          <w:t>Figure 3</w:t>
        </w:r>
        <w:r w:rsidR="00E3473D" w:rsidRPr="00FB46DD">
          <w:rPr>
            <w:rStyle w:val="Hyperlink"/>
            <w:noProof/>
          </w:rPr>
          <w:noBreakHyphen/>
          <w:t>3: Composite System as Installed for the LBNF Reference Design</w:t>
        </w:r>
        <w:r w:rsidR="00E3473D">
          <w:rPr>
            <w:noProof/>
            <w:webHidden/>
          </w:rPr>
          <w:tab/>
        </w:r>
        <w:r w:rsidR="00E3473D">
          <w:rPr>
            <w:noProof/>
            <w:webHidden/>
          </w:rPr>
          <w:fldChar w:fldCharType="begin"/>
        </w:r>
        <w:r w:rsidR="00E3473D">
          <w:rPr>
            <w:noProof/>
            <w:webHidden/>
          </w:rPr>
          <w:instrText xml:space="preserve"> PAGEREF _Toc420934609 \h </w:instrText>
        </w:r>
        <w:r w:rsidR="00E3473D">
          <w:rPr>
            <w:noProof/>
            <w:webHidden/>
          </w:rPr>
        </w:r>
        <w:r w:rsidR="00E3473D">
          <w:rPr>
            <w:noProof/>
            <w:webHidden/>
          </w:rPr>
          <w:fldChar w:fldCharType="separate"/>
        </w:r>
        <w:r w:rsidR="00F23082">
          <w:rPr>
            <w:noProof/>
            <w:webHidden/>
          </w:rPr>
          <w:t>53</w:t>
        </w:r>
        <w:r w:rsidR="00E3473D">
          <w:rPr>
            <w:noProof/>
            <w:webHidden/>
          </w:rPr>
          <w:fldChar w:fldCharType="end"/>
        </w:r>
      </w:hyperlink>
    </w:p>
    <w:p w14:paraId="6ECD0A5A" w14:textId="77777777" w:rsidR="00E3473D" w:rsidRDefault="0059747A">
      <w:pPr>
        <w:pStyle w:val="TableofFigures"/>
        <w:tabs>
          <w:tab w:val="right" w:leader="dot" w:pos="9350"/>
        </w:tabs>
        <w:rPr>
          <w:rFonts w:eastAsiaTheme="minorEastAsia" w:cstheme="minorBidi"/>
          <w:noProof/>
          <w:szCs w:val="22"/>
        </w:rPr>
      </w:pPr>
      <w:hyperlink w:anchor="_Toc420934610" w:history="1">
        <w:r w:rsidR="00E3473D" w:rsidRPr="00FB46DD">
          <w:rPr>
            <w:rStyle w:val="Hyperlink"/>
            <w:noProof/>
          </w:rPr>
          <w:t>Figure 3</w:t>
        </w:r>
        <w:r w:rsidR="00E3473D" w:rsidRPr="00FB46DD">
          <w:rPr>
            <w:rStyle w:val="Hyperlink"/>
            <w:noProof/>
          </w:rPr>
          <w:noBreakHyphen/>
          <w:t>4: Membrane Corner Detail</w:t>
        </w:r>
        <w:r w:rsidR="00E3473D">
          <w:rPr>
            <w:noProof/>
            <w:webHidden/>
          </w:rPr>
          <w:tab/>
        </w:r>
        <w:r w:rsidR="00E3473D">
          <w:rPr>
            <w:noProof/>
            <w:webHidden/>
          </w:rPr>
          <w:fldChar w:fldCharType="begin"/>
        </w:r>
        <w:r w:rsidR="00E3473D">
          <w:rPr>
            <w:noProof/>
            <w:webHidden/>
          </w:rPr>
          <w:instrText xml:space="preserve"> PAGEREF _Toc420934610 \h </w:instrText>
        </w:r>
        <w:r w:rsidR="00E3473D">
          <w:rPr>
            <w:noProof/>
            <w:webHidden/>
          </w:rPr>
        </w:r>
        <w:r w:rsidR="00E3473D">
          <w:rPr>
            <w:noProof/>
            <w:webHidden/>
          </w:rPr>
          <w:fldChar w:fldCharType="separate"/>
        </w:r>
        <w:r w:rsidR="00F23082">
          <w:rPr>
            <w:noProof/>
            <w:webHidden/>
          </w:rPr>
          <w:t>54</w:t>
        </w:r>
        <w:r w:rsidR="00E3473D">
          <w:rPr>
            <w:noProof/>
            <w:webHidden/>
          </w:rPr>
          <w:fldChar w:fldCharType="end"/>
        </w:r>
      </w:hyperlink>
    </w:p>
    <w:p w14:paraId="4B130DBD" w14:textId="77777777" w:rsidR="00E3473D" w:rsidRDefault="0059747A">
      <w:pPr>
        <w:pStyle w:val="TableofFigures"/>
        <w:tabs>
          <w:tab w:val="right" w:leader="dot" w:pos="9350"/>
        </w:tabs>
        <w:rPr>
          <w:rFonts w:eastAsiaTheme="minorEastAsia" w:cstheme="minorBidi"/>
          <w:noProof/>
          <w:szCs w:val="22"/>
        </w:rPr>
      </w:pPr>
      <w:hyperlink w:anchor="_Toc420934611" w:history="1">
        <w:r w:rsidR="00E3473D" w:rsidRPr="00FB46DD">
          <w:rPr>
            <w:rStyle w:val="Hyperlink"/>
            <w:noProof/>
          </w:rPr>
          <w:t>Figure 3</w:t>
        </w:r>
        <w:r w:rsidR="00E3473D" w:rsidRPr="00FB46DD">
          <w:rPr>
            <w:rStyle w:val="Hyperlink"/>
            <w:noProof/>
          </w:rPr>
          <w:noBreakHyphen/>
          <w:t>5: GST (Composite System from GTT)</w:t>
        </w:r>
        <w:r w:rsidR="00E3473D">
          <w:rPr>
            <w:noProof/>
            <w:webHidden/>
          </w:rPr>
          <w:tab/>
        </w:r>
        <w:r w:rsidR="00E3473D">
          <w:rPr>
            <w:noProof/>
            <w:webHidden/>
          </w:rPr>
          <w:fldChar w:fldCharType="begin"/>
        </w:r>
        <w:r w:rsidR="00E3473D">
          <w:rPr>
            <w:noProof/>
            <w:webHidden/>
          </w:rPr>
          <w:instrText xml:space="preserve"> PAGEREF _Toc420934611 \h </w:instrText>
        </w:r>
        <w:r w:rsidR="00E3473D">
          <w:rPr>
            <w:noProof/>
            <w:webHidden/>
          </w:rPr>
        </w:r>
        <w:r w:rsidR="00E3473D">
          <w:rPr>
            <w:noProof/>
            <w:webHidden/>
          </w:rPr>
          <w:fldChar w:fldCharType="separate"/>
        </w:r>
        <w:r w:rsidR="00F23082">
          <w:rPr>
            <w:noProof/>
            <w:webHidden/>
          </w:rPr>
          <w:t>55</w:t>
        </w:r>
        <w:r w:rsidR="00E3473D">
          <w:rPr>
            <w:noProof/>
            <w:webHidden/>
          </w:rPr>
          <w:fldChar w:fldCharType="end"/>
        </w:r>
      </w:hyperlink>
    </w:p>
    <w:p w14:paraId="3502ECD8" w14:textId="77777777" w:rsidR="00E3473D" w:rsidRDefault="0059747A">
      <w:pPr>
        <w:pStyle w:val="TableofFigures"/>
        <w:tabs>
          <w:tab w:val="right" w:leader="dot" w:pos="9350"/>
        </w:tabs>
        <w:rPr>
          <w:rFonts w:eastAsiaTheme="minorEastAsia" w:cstheme="minorBidi"/>
          <w:noProof/>
          <w:szCs w:val="22"/>
        </w:rPr>
      </w:pPr>
      <w:hyperlink w:anchor="_Toc420934612" w:history="1">
        <w:r w:rsidR="00E3473D" w:rsidRPr="00FB46DD">
          <w:rPr>
            <w:rStyle w:val="Hyperlink"/>
            <w:noProof/>
          </w:rPr>
          <w:t>Figure 3</w:t>
        </w:r>
        <w:r w:rsidR="00E3473D" w:rsidRPr="00FB46DD">
          <w:rPr>
            <w:rStyle w:val="Hyperlink"/>
            <w:noProof/>
          </w:rPr>
          <w:noBreakHyphen/>
          <w:t>6: Nozzle in Roof Membrane Cryostat (Figure Courtesy GTT)</w:t>
        </w:r>
        <w:r w:rsidR="00E3473D">
          <w:rPr>
            <w:noProof/>
            <w:webHidden/>
          </w:rPr>
          <w:tab/>
        </w:r>
        <w:r w:rsidR="00E3473D">
          <w:rPr>
            <w:noProof/>
            <w:webHidden/>
          </w:rPr>
          <w:fldChar w:fldCharType="begin"/>
        </w:r>
        <w:r w:rsidR="00E3473D">
          <w:rPr>
            <w:noProof/>
            <w:webHidden/>
          </w:rPr>
          <w:instrText xml:space="preserve"> PAGEREF _Toc420934612 \h </w:instrText>
        </w:r>
        <w:r w:rsidR="00E3473D">
          <w:rPr>
            <w:noProof/>
            <w:webHidden/>
          </w:rPr>
        </w:r>
        <w:r w:rsidR="00E3473D">
          <w:rPr>
            <w:noProof/>
            <w:webHidden/>
          </w:rPr>
          <w:fldChar w:fldCharType="separate"/>
        </w:r>
        <w:r w:rsidR="00F23082">
          <w:rPr>
            <w:noProof/>
            <w:webHidden/>
          </w:rPr>
          <w:t>56</w:t>
        </w:r>
        <w:r w:rsidR="00E3473D">
          <w:rPr>
            <w:noProof/>
            <w:webHidden/>
          </w:rPr>
          <w:fldChar w:fldCharType="end"/>
        </w:r>
      </w:hyperlink>
    </w:p>
    <w:p w14:paraId="4C44E47F" w14:textId="77777777" w:rsidR="00E3473D" w:rsidRDefault="0059747A">
      <w:pPr>
        <w:pStyle w:val="TableofFigures"/>
        <w:tabs>
          <w:tab w:val="right" w:leader="dot" w:pos="9350"/>
        </w:tabs>
        <w:rPr>
          <w:rFonts w:eastAsiaTheme="minorEastAsia" w:cstheme="minorBidi"/>
          <w:noProof/>
          <w:szCs w:val="22"/>
        </w:rPr>
      </w:pPr>
      <w:hyperlink w:anchor="_Toc420934613" w:history="1">
        <w:r w:rsidR="00E3473D" w:rsidRPr="00FB46DD">
          <w:rPr>
            <w:rStyle w:val="Hyperlink"/>
            <w:noProof/>
          </w:rPr>
          <w:t>Figure 3</w:t>
        </w:r>
        <w:r w:rsidR="00E3473D" w:rsidRPr="00FB46DD">
          <w:rPr>
            <w:rStyle w:val="Hyperlink"/>
            <w:noProof/>
          </w:rPr>
          <w:noBreakHyphen/>
          <w:t>7: The Framing of the Ross Shaft is shown on the Left. The Utility Area in the Upper Right Corner Contains the Piping Associated with the Cryogenic System</w:t>
        </w:r>
        <w:r w:rsidR="00E3473D">
          <w:rPr>
            <w:noProof/>
            <w:webHidden/>
          </w:rPr>
          <w:tab/>
        </w:r>
        <w:r w:rsidR="00E3473D">
          <w:rPr>
            <w:noProof/>
            <w:webHidden/>
          </w:rPr>
          <w:fldChar w:fldCharType="begin"/>
        </w:r>
        <w:r w:rsidR="00E3473D">
          <w:rPr>
            <w:noProof/>
            <w:webHidden/>
          </w:rPr>
          <w:instrText xml:space="preserve"> PAGEREF _Toc420934613 \h </w:instrText>
        </w:r>
        <w:r w:rsidR="00E3473D">
          <w:rPr>
            <w:noProof/>
            <w:webHidden/>
          </w:rPr>
        </w:r>
        <w:r w:rsidR="00E3473D">
          <w:rPr>
            <w:noProof/>
            <w:webHidden/>
          </w:rPr>
          <w:fldChar w:fldCharType="separate"/>
        </w:r>
        <w:r w:rsidR="00F23082">
          <w:rPr>
            <w:noProof/>
            <w:webHidden/>
          </w:rPr>
          <w:t>58</w:t>
        </w:r>
        <w:r w:rsidR="00E3473D">
          <w:rPr>
            <w:noProof/>
            <w:webHidden/>
          </w:rPr>
          <w:fldChar w:fldCharType="end"/>
        </w:r>
      </w:hyperlink>
    </w:p>
    <w:p w14:paraId="09FEC7AA" w14:textId="77777777" w:rsidR="00E3473D" w:rsidRDefault="0059747A">
      <w:pPr>
        <w:pStyle w:val="TableofFigures"/>
        <w:tabs>
          <w:tab w:val="right" w:leader="dot" w:pos="9350"/>
        </w:tabs>
        <w:rPr>
          <w:rFonts w:eastAsiaTheme="minorEastAsia" w:cstheme="minorBidi"/>
          <w:noProof/>
          <w:szCs w:val="22"/>
        </w:rPr>
      </w:pPr>
      <w:hyperlink w:anchor="_Toc420934614" w:history="1">
        <w:r w:rsidR="00E3473D" w:rsidRPr="00FB46DD">
          <w:rPr>
            <w:rStyle w:val="Hyperlink"/>
            <w:noProof/>
          </w:rPr>
          <w:t>Figure 3</w:t>
        </w:r>
        <w:r w:rsidR="00E3473D" w:rsidRPr="00FB46DD">
          <w:rPr>
            <w:rStyle w:val="Hyperlink"/>
            <w:noProof/>
          </w:rPr>
          <w:noBreakHyphen/>
          <w:t>8: Isometric View of the Underground Cavern Layout</w:t>
        </w:r>
        <w:r w:rsidR="00E3473D">
          <w:rPr>
            <w:noProof/>
            <w:webHidden/>
          </w:rPr>
          <w:tab/>
        </w:r>
        <w:r w:rsidR="00E3473D">
          <w:rPr>
            <w:noProof/>
            <w:webHidden/>
          </w:rPr>
          <w:fldChar w:fldCharType="begin"/>
        </w:r>
        <w:r w:rsidR="00E3473D">
          <w:rPr>
            <w:noProof/>
            <w:webHidden/>
          </w:rPr>
          <w:instrText xml:space="preserve"> PAGEREF _Toc420934614 \h </w:instrText>
        </w:r>
        <w:r w:rsidR="00E3473D">
          <w:rPr>
            <w:noProof/>
            <w:webHidden/>
          </w:rPr>
        </w:r>
        <w:r w:rsidR="00E3473D">
          <w:rPr>
            <w:noProof/>
            <w:webHidden/>
          </w:rPr>
          <w:fldChar w:fldCharType="separate"/>
        </w:r>
        <w:r w:rsidR="00F23082">
          <w:rPr>
            <w:noProof/>
            <w:webHidden/>
          </w:rPr>
          <w:t>59</w:t>
        </w:r>
        <w:r w:rsidR="00E3473D">
          <w:rPr>
            <w:noProof/>
            <w:webHidden/>
          </w:rPr>
          <w:fldChar w:fldCharType="end"/>
        </w:r>
      </w:hyperlink>
    </w:p>
    <w:p w14:paraId="0E3E6AFA" w14:textId="77777777" w:rsidR="00E3473D" w:rsidRDefault="0059747A">
      <w:pPr>
        <w:pStyle w:val="TableofFigures"/>
        <w:tabs>
          <w:tab w:val="right" w:leader="dot" w:pos="9350"/>
        </w:tabs>
        <w:rPr>
          <w:rFonts w:eastAsiaTheme="minorEastAsia" w:cstheme="minorBidi"/>
          <w:noProof/>
          <w:szCs w:val="22"/>
        </w:rPr>
      </w:pPr>
      <w:hyperlink w:anchor="_Toc420934615" w:history="1">
        <w:r w:rsidR="00E3473D" w:rsidRPr="00FB46DD">
          <w:rPr>
            <w:rStyle w:val="Hyperlink"/>
            <w:noProof/>
          </w:rPr>
          <w:t>Figure 3</w:t>
        </w:r>
        <w:r w:rsidR="00E3473D" w:rsidRPr="00FB46DD">
          <w:rPr>
            <w:rStyle w:val="Hyperlink"/>
            <w:noProof/>
          </w:rPr>
          <w:noBreakHyphen/>
          <w:t>9: Cryogenic System Functions</w:t>
        </w:r>
        <w:r w:rsidR="00E3473D">
          <w:rPr>
            <w:noProof/>
            <w:webHidden/>
          </w:rPr>
          <w:tab/>
        </w:r>
        <w:r w:rsidR="00E3473D">
          <w:rPr>
            <w:noProof/>
            <w:webHidden/>
          </w:rPr>
          <w:fldChar w:fldCharType="begin"/>
        </w:r>
        <w:r w:rsidR="00E3473D">
          <w:rPr>
            <w:noProof/>
            <w:webHidden/>
          </w:rPr>
          <w:instrText xml:space="preserve"> PAGEREF _Toc420934615 \h </w:instrText>
        </w:r>
        <w:r w:rsidR="00E3473D">
          <w:rPr>
            <w:noProof/>
            <w:webHidden/>
          </w:rPr>
        </w:r>
        <w:r w:rsidR="00E3473D">
          <w:rPr>
            <w:noProof/>
            <w:webHidden/>
          </w:rPr>
          <w:fldChar w:fldCharType="separate"/>
        </w:r>
        <w:r w:rsidR="00F23082">
          <w:rPr>
            <w:noProof/>
            <w:webHidden/>
          </w:rPr>
          <w:t>61</w:t>
        </w:r>
        <w:r w:rsidR="00E3473D">
          <w:rPr>
            <w:noProof/>
            <w:webHidden/>
          </w:rPr>
          <w:fldChar w:fldCharType="end"/>
        </w:r>
      </w:hyperlink>
    </w:p>
    <w:p w14:paraId="0B9A9E5D" w14:textId="77777777" w:rsidR="00E3473D" w:rsidRDefault="0059747A">
      <w:pPr>
        <w:pStyle w:val="TableofFigures"/>
        <w:tabs>
          <w:tab w:val="right" w:leader="dot" w:pos="9350"/>
        </w:tabs>
        <w:rPr>
          <w:rFonts w:eastAsiaTheme="minorEastAsia" w:cstheme="minorBidi"/>
          <w:noProof/>
          <w:szCs w:val="22"/>
        </w:rPr>
      </w:pPr>
      <w:hyperlink w:anchor="_Toc420934616" w:history="1">
        <w:r w:rsidR="00E3473D" w:rsidRPr="00FB46DD">
          <w:rPr>
            <w:rStyle w:val="Hyperlink"/>
            <w:noProof/>
          </w:rPr>
          <w:t>Figure 3</w:t>
        </w:r>
        <w:r w:rsidR="00E3473D" w:rsidRPr="00FB46DD">
          <w:rPr>
            <w:rStyle w:val="Hyperlink"/>
            <w:noProof/>
          </w:rPr>
          <w:noBreakHyphen/>
          <w:t>10: Cryogenic System Block Flow Diagram</w:t>
        </w:r>
        <w:r w:rsidR="00E3473D">
          <w:rPr>
            <w:noProof/>
            <w:webHidden/>
          </w:rPr>
          <w:tab/>
        </w:r>
        <w:r w:rsidR="00E3473D">
          <w:rPr>
            <w:noProof/>
            <w:webHidden/>
          </w:rPr>
          <w:fldChar w:fldCharType="begin"/>
        </w:r>
        <w:r w:rsidR="00E3473D">
          <w:rPr>
            <w:noProof/>
            <w:webHidden/>
          </w:rPr>
          <w:instrText xml:space="preserve"> PAGEREF _Toc420934616 \h </w:instrText>
        </w:r>
        <w:r w:rsidR="00E3473D">
          <w:rPr>
            <w:noProof/>
            <w:webHidden/>
          </w:rPr>
        </w:r>
        <w:r w:rsidR="00E3473D">
          <w:rPr>
            <w:noProof/>
            <w:webHidden/>
          </w:rPr>
          <w:fldChar w:fldCharType="separate"/>
        </w:r>
        <w:r w:rsidR="00F23082">
          <w:rPr>
            <w:noProof/>
            <w:webHidden/>
          </w:rPr>
          <w:t>62</w:t>
        </w:r>
        <w:r w:rsidR="00E3473D">
          <w:rPr>
            <w:noProof/>
            <w:webHidden/>
          </w:rPr>
          <w:fldChar w:fldCharType="end"/>
        </w:r>
      </w:hyperlink>
    </w:p>
    <w:p w14:paraId="45BA0956" w14:textId="77777777" w:rsidR="00E3473D" w:rsidRDefault="0059747A">
      <w:pPr>
        <w:pStyle w:val="TableofFigures"/>
        <w:tabs>
          <w:tab w:val="right" w:leader="dot" w:pos="9350"/>
        </w:tabs>
        <w:rPr>
          <w:rFonts w:eastAsiaTheme="minorEastAsia" w:cstheme="minorBidi"/>
          <w:noProof/>
          <w:szCs w:val="22"/>
        </w:rPr>
      </w:pPr>
      <w:hyperlink w:anchor="_Toc420934617" w:history="1">
        <w:r w:rsidR="00E3473D" w:rsidRPr="00FB46DD">
          <w:rPr>
            <w:rStyle w:val="Hyperlink"/>
            <w:noProof/>
          </w:rPr>
          <w:t>Figure 3</w:t>
        </w:r>
        <w:r w:rsidR="00E3473D" w:rsidRPr="00FB46DD">
          <w:rPr>
            <w:rStyle w:val="Hyperlink"/>
            <w:noProof/>
          </w:rPr>
          <w:noBreakHyphen/>
          <w:t>11: Liquid Argon Recondenser</w:t>
        </w:r>
        <w:r w:rsidR="00E3473D">
          <w:rPr>
            <w:noProof/>
            <w:webHidden/>
          </w:rPr>
          <w:tab/>
        </w:r>
        <w:r w:rsidR="00E3473D">
          <w:rPr>
            <w:noProof/>
            <w:webHidden/>
          </w:rPr>
          <w:fldChar w:fldCharType="begin"/>
        </w:r>
        <w:r w:rsidR="00E3473D">
          <w:rPr>
            <w:noProof/>
            <w:webHidden/>
          </w:rPr>
          <w:instrText xml:space="preserve"> PAGEREF _Toc420934617 \h </w:instrText>
        </w:r>
        <w:r w:rsidR="00E3473D">
          <w:rPr>
            <w:noProof/>
            <w:webHidden/>
          </w:rPr>
        </w:r>
        <w:r w:rsidR="00E3473D">
          <w:rPr>
            <w:noProof/>
            <w:webHidden/>
          </w:rPr>
          <w:fldChar w:fldCharType="separate"/>
        </w:r>
        <w:r w:rsidR="00F23082">
          <w:rPr>
            <w:noProof/>
            <w:webHidden/>
          </w:rPr>
          <w:t>65</w:t>
        </w:r>
        <w:r w:rsidR="00E3473D">
          <w:rPr>
            <w:noProof/>
            <w:webHidden/>
          </w:rPr>
          <w:fldChar w:fldCharType="end"/>
        </w:r>
      </w:hyperlink>
    </w:p>
    <w:p w14:paraId="0D0500E3" w14:textId="77777777" w:rsidR="00E3473D" w:rsidRDefault="0059747A">
      <w:pPr>
        <w:pStyle w:val="TableofFigures"/>
        <w:tabs>
          <w:tab w:val="right" w:leader="dot" w:pos="9350"/>
        </w:tabs>
        <w:rPr>
          <w:rFonts w:eastAsiaTheme="minorEastAsia" w:cstheme="minorBidi"/>
          <w:noProof/>
          <w:szCs w:val="22"/>
        </w:rPr>
      </w:pPr>
      <w:hyperlink w:anchor="_Toc420934618" w:history="1">
        <w:r w:rsidR="00E3473D" w:rsidRPr="00FB46DD">
          <w:rPr>
            <w:rStyle w:val="Hyperlink"/>
            <w:noProof/>
          </w:rPr>
          <w:t>Figure 3</w:t>
        </w:r>
        <w:r w:rsidR="00E3473D" w:rsidRPr="00FB46DD">
          <w:rPr>
            <w:rStyle w:val="Hyperlink"/>
            <w:noProof/>
          </w:rPr>
          <w:noBreakHyphen/>
          <w:t>12:  Liquid Argon Recirculation Mechanism Using External Pumps</w:t>
        </w:r>
        <w:r w:rsidR="00E3473D">
          <w:rPr>
            <w:noProof/>
            <w:webHidden/>
          </w:rPr>
          <w:tab/>
        </w:r>
        <w:r w:rsidR="00E3473D">
          <w:rPr>
            <w:noProof/>
            <w:webHidden/>
          </w:rPr>
          <w:fldChar w:fldCharType="begin"/>
        </w:r>
        <w:r w:rsidR="00E3473D">
          <w:rPr>
            <w:noProof/>
            <w:webHidden/>
          </w:rPr>
          <w:instrText xml:space="preserve"> PAGEREF _Toc420934618 \h </w:instrText>
        </w:r>
        <w:r w:rsidR="00E3473D">
          <w:rPr>
            <w:noProof/>
            <w:webHidden/>
          </w:rPr>
        </w:r>
        <w:r w:rsidR="00E3473D">
          <w:rPr>
            <w:noProof/>
            <w:webHidden/>
          </w:rPr>
          <w:fldChar w:fldCharType="separate"/>
        </w:r>
        <w:r w:rsidR="00F23082">
          <w:rPr>
            <w:noProof/>
            <w:webHidden/>
          </w:rPr>
          <w:t>66</w:t>
        </w:r>
        <w:r w:rsidR="00E3473D">
          <w:rPr>
            <w:noProof/>
            <w:webHidden/>
          </w:rPr>
          <w:fldChar w:fldCharType="end"/>
        </w:r>
      </w:hyperlink>
    </w:p>
    <w:p w14:paraId="13FFB35F" w14:textId="77777777" w:rsidR="00E3473D" w:rsidRDefault="0059747A">
      <w:pPr>
        <w:pStyle w:val="TableofFigures"/>
        <w:tabs>
          <w:tab w:val="right" w:leader="dot" w:pos="9350"/>
        </w:tabs>
        <w:rPr>
          <w:rFonts w:eastAsiaTheme="minorEastAsia" w:cstheme="minorBidi"/>
          <w:noProof/>
          <w:szCs w:val="22"/>
        </w:rPr>
      </w:pPr>
      <w:hyperlink w:anchor="_Toc420934619" w:history="1">
        <w:r w:rsidR="00E3473D" w:rsidRPr="00FB46DD">
          <w:rPr>
            <w:rStyle w:val="Hyperlink"/>
            <w:noProof/>
          </w:rPr>
          <w:t>Figure 3</w:t>
        </w:r>
        <w:r w:rsidR="00E3473D" w:rsidRPr="00FB46DD">
          <w:rPr>
            <w:rStyle w:val="Hyperlink"/>
            <w:noProof/>
          </w:rPr>
          <w:noBreakHyphen/>
          <w:t>13: Nitrogen Refrigeration-Plant Flow Diagram</w:t>
        </w:r>
        <w:r w:rsidR="00E3473D">
          <w:rPr>
            <w:noProof/>
            <w:webHidden/>
          </w:rPr>
          <w:tab/>
        </w:r>
        <w:r w:rsidR="00E3473D">
          <w:rPr>
            <w:noProof/>
            <w:webHidden/>
          </w:rPr>
          <w:fldChar w:fldCharType="begin"/>
        </w:r>
        <w:r w:rsidR="00E3473D">
          <w:rPr>
            <w:noProof/>
            <w:webHidden/>
          </w:rPr>
          <w:instrText xml:space="preserve"> PAGEREF _Toc420934619 \h </w:instrText>
        </w:r>
        <w:r w:rsidR="00E3473D">
          <w:rPr>
            <w:noProof/>
            <w:webHidden/>
          </w:rPr>
        </w:r>
        <w:r w:rsidR="00E3473D">
          <w:rPr>
            <w:noProof/>
            <w:webHidden/>
          </w:rPr>
          <w:fldChar w:fldCharType="separate"/>
        </w:r>
        <w:r w:rsidR="00F23082">
          <w:rPr>
            <w:noProof/>
            <w:webHidden/>
          </w:rPr>
          <w:t>70</w:t>
        </w:r>
        <w:r w:rsidR="00E3473D">
          <w:rPr>
            <w:noProof/>
            <w:webHidden/>
          </w:rPr>
          <w:fldChar w:fldCharType="end"/>
        </w:r>
      </w:hyperlink>
    </w:p>
    <w:p w14:paraId="5391121C" w14:textId="77777777" w:rsidR="00E3473D" w:rsidRDefault="0059747A">
      <w:pPr>
        <w:pStyle w:val="TableofFigures"/>
        <w:tabs>
          <w:tab w:val="right" w:leader="dot" w:pos="9350"/>
        </w:tabs>
        <w:rPr>
          <w:rFonts w:eastAsiaTheme="minorEastAsia" w:cstheme="minorBidi"/>
          <w:noProof/>
          <w:szCs w:val="22"/>
        </w:rPr>
      </w:pPr>
      <w:hyperlink w:anchor="_Toc420934620" w:history="1">
        <w:r w:rsidR="00E3473D" w:rsidRPr="00FB46DD">
          <w:rPr>
            <w:rStyle w:val="Hyperlink"/>
            <w:noProof/>
          </w:rPr>
          <w:t>Figure 4</w:t>
        </w:r>
        <w:r w:rsidR="00E3473D" w:rsidRPr="00FB46DD">
          <w:rPr>
            <w:rStyle w:val="Hyperlink"/>
            <w:noProof/>
          </w:rPr>
          <w:noBreakHyphen/>
          <w:t>1: High level View of the Near Site Facilities</w:t>
        </w:r>
        <w:r w:rsidR="00E3473D">
          <w:rPr>
            <w:noProof/>
            <w:webHidden/>
          </w:rPr>
          <w:tab/>
        </w:r>
        <w:r w:rsidR="00E3473D">
          <w:rPr>
            <w:noProof/>
            <w:webHidden/>
          </w:rPr>
          <w:fldChar w:fldCharType="begin"/>
        </w:r>
        <w:r w:rsidR="00E3473D">
          <w:rPr>
            <w:noProof/>
            <w:webHidden/>
          </w:rPr>
          <w:instrText xml:space="preserve"> PAGEREF _Toc420934620 \h </w:instrText>
        </w:r>
        <w:r w:rsidR="00E3473D">
          <w:rPr>
            <w:noProof/>
            <w:webHidden/>
          </w:rPr>
        </w:r>
        <w:r w:rsidR="00E3473D">
          <w:rPr>
            <w:noProof/>
            <w:webHidden/>
          </w:rPr>
          <w:fldChar w:fldCharType="separate"/>
        </w:r>
        <w:r w:rsidR="00F23082">
          <w:rPr>
            <w:noProof/>
            <w:webHidden/>
          </w:rPr>
          <w:t>71</w:t>
        </w:r>
        <w:r w:rsidR="00E3473D">
          <w:rPr>
            <w:noProof/>
            <w:webHidden/>
          </w:rPr>
          <w:fldChar w:fldCharType="end"/>
        </w:r>
      </w:hyperlink>
    </w:p>
    <w:p w14:paraId="7F70AAC3" w14:textId="77777777" w:rsidR="00E3473D" w:rsidRDefault="0059747A">
      <w:pPr>
        <w:pStyle w:val="TableofFigures"/>
        <w:tabs>
          <w:tab w:val="right" w:leader="dot" w:pos="9350"/>
        </w:tabs>
        <w:rPr>
          <w:rFonts w:eastAsiaTheme="minorEastAsia" w:cstheme="minorBidi"/>
          <w:noProof/>
          <w:szCs w:val="22"/>
        </w:rPr>
      </w:pPr>
      <w:hyperlink w:anchor="_Toc420934621" w:history="1">
        <w:r w:rsidR="00E3473D" w:rsidRPr="00FB46DD">
          <w:rPr>
            <w:rStyle w:val="Hyperlink"/>
            <w:noProof/>
          </w:rPr>
          <w:t>Figure 4</w:t>
        </w:r>
        <w:r w:rsidR="00E3473D" w:rsidRPr="00FB46DD">
          <w:rPr>
            <w:rStyle w:val="Hyperlink"/>
            <w:noProof/>
          </w:rPr>
          <w:noBreakHyphen/>
          <w:t>2: LBNF Overall Project Layout at Fermilab</w:t>
        </w:r>
        <w:r w:rsidR="00E3473D">
          <w:rPr>
            <w:noProof/>
            <w:webHidden/>
          </w:rPr>
          <w:tab/>
        </w:r>
        <w:r w:rsidR="00E3473D">
          <w:rPr>
            <w:noProof/>
            <w:webHidden/>
          </w:rPr>
          <w:fldChar w:fldCharType="begin"/>
        </w:r>
        <w:r w:rsidR="00E3473D">
          <w:rPr>
            <w:noProof/>
            <w:webHidden/>
          </w:rPr>
          <w:instrText xml:space="preserve"> PAGEREF _Toc420934621 \h </w:instrText>
        </w:r>
        <w:r w:rsidR="00E3473D">
          <w:rPr>
            <w:noProof/>
            <w:webHidden/>
          </w:rPr>
        </w:r>
        <w:r w:rsidR="00E3473D">
          <w:rPr>
            <w:noProof/>
            <w:webHidden/>
          </w:rPr>
          <w:fldChar w:fldCharType="separate"/>
        </w:r>
        <w:r w:rsidR="00F23082">
          <w:rPr>
            <w:noProof/>
            <w:webHidden/>
          </w:rPr>
          <w:t>73</w:t>
        </w:r>
        <w:r w:rsidR="00E3473D">
          <w:rPr>
            <w:noProof/>
            <w:webHidden/>
          </w:rPr>
          <w:fldChar w:fldCharType="end"/>
        </w:r>
      </w:hyperlink>
    </w:p>
    <w:p w14:paraId="2053FEF1" w14:textId="77777777" w:rsidR="00E3473D" w:rsidRDefault="0059747A">
      <w:pPr>
        <w:pStyle w:val="TableofFigures"/>
        <w:tabs>
          <w:tab w:val="right" w:leader="dot" w:pos="9350"/>
        </w:tabs>
        <w:rPr>
          <w:rFonts w:eastAsiaTheme="minorEastAsia" w:cstheme="minorBidi"/>
          <w:noProof/>
          <w:szCs w:val="22"/>
        </w:rPr>
      </w:pPr>
      <w:hyperlink w:anchor="_Toc420934622" w:history="1">
        <w:r w:rsidR="00E3473D" w:rsidRPr="00FB46DD">
          <w:rPr>
            <w:rStyle w:val="Hyperlink"/>
            <w:noProof/>
          </w:rPr>
          <w:t>Figure 4</w:t>
        </w:r>
        <w:r w:rsidR="00E3473D" w:rsidRPr="00FB46DD">
          <w:rPr>
            <w:rStyle w:val="Hyperlink"/>
            <w:noProof/>
          </w:rPr>
          <w:noBreakHyphen/>
          <w:t>3: LBNF Overall Project Schematic Longitudinal Section View – Vertical Scale Exaggerated</w:t>
        </w:r>
        <w:r w:rsidR="00E3473D">
          <w:rPr>
            <w:noProof/>
            <w:webHidden/>
          </w:rPr>
          <w:tab/>
        </w:r>
        <w:r w:rsidR="00E3473D">
          <w:rPr>
            <w:noProof/>
            <w:webHidden/>
          </w:rPr>
          <w:fldChar w:fldCharType="begin"/>
        </w:r>
        <w:r w:rsidR="00E3473D">
          <w:rPr>
            <w:noProof/>
            <w:webHidden/>
          </w:rPr>
          <w:instrText xml:space="preserve"> PAGEREF _Toc420934622 \h </w:instrText>
        </w:r>
        <w:r w:rsidR="00E3473D">
          <w:rPr>
            <w:noProof/>
            <w:webHidden/>
          </w:rPr>
        </w:r>
        <w:r w:rsidR="00E3473D">
          <w:rPr>
            <w:noProof/>
            <w:webHidden/>
          </w:rPr>
          <w:fldChar w:fldCharType="separate"/>
        </w:r>
        <w:r w:rsidR="00F23082">
          <w:rPr>
            <w:noProof/>
            <w:webHidden/>
          </w:rPr>
          <w:t>74</w:t>
        </w:r>
        <w:r w:rsidR="00E3473D">
          <w:rPr>
            <w:noProof/>
            <w:webHidden/>
          </w:rPr>
          <w:fldChar w:fldCharType="end"/>
        </w:r>
      </w:hyperlink>
    </w:p>
    <w:p w14:paraId="51682004" w14:textId="77777777" w:rsidR="00E3473D" w:rsidRDefault="0059747A">
      <w:pPr>
        <w:pStyle w:val="TableofFigures"/>
        <w:tabs>
          <w:tab w:val="right" w:leader="dot" w:pos="9350"/>
        </w:tabs>
        <w:rPr>
          <w:rFonts w:eastAsiaTheme="minorEastAsia" w:cstheme="minorBidi"/>
          <w:noProof/>
          <w:szCs w:val="22"/>
        </w:rPr>
      </w:pPr>
      <w:hyperlink w:anchor="_Toc420934623" w:history="1">
        <w:r w:rsidR="00E3473D" w:rsidRPr="00FB46DD">
          <w:rPr>
            <w:rStyle w:val="Hyperlink"/>
            <w:noProof/>
          </w:rPr>
          <w:t>Figure 4</w:t>
        </w:r>
        <w:r w:rsidR="00E3473D" w:rsidRPr="00FB46DD">
          <w:rPr>
            <w:rStyle w:val="Hyperlink"/>
            <w:noProof/>
          </w:rPr>
          <w:noBreakHyphen/>
          <w:t>4: Braced Excavation and Retaining Wall Systems with Red Dashed Line Showing the Toe of the Embankment and Blue Slurry Trench</w:t>
        </w:r>
        <w:r w:rsidR="00E3473D">
          <w:rPr>
            <w:noProof/>
            <w:webHidden/>
          </w:rPr>
          <w:tab/>
        </w:r>
        <w:r w:rsidR="00E3473D">
          <w:rPr>
            <w:noProof/>
            <w:webHidden/>
          </w:rPr>
          <w:fldChar w:fldCharType="begin"/>
        </w:r>
        <w:r w:rsidR="00E3473D">
          <w:rPr>
            <w:noProof/>
            <w:webHidden/>
          </w:rPr>
          <w:instrText xml:space="preserve"> PAGEREF _Toc420934623 \h </w:instrText>
        </w:r>
        <w:r w:rsidR="00E3473D">
          <w:rPr>
            <w:noProof/>
            <w:webHidden/>
          </w:rPr>
        </w:r>
        <w:r w:rsidR="00E3473D">
          <w:rPr>
            <w:noProof/>
            <w:webHidden/>
          </w:rPr>
          <w:fldChar w:fldCharType="separate"/>
        </w:r>
        <w:r w:rsidR="00F23082">
          <w:rPr>
            <w:noProof/>
            <w:webHidden/>
          </w:rPr>
          <w:t>76</w:t>
        </w:r>
        <w:r w:rsidR="00E3473D">
          <w:rPr>
            <w:noProof/>
            <w:webHidden/>
          </w:rPr>
          <w:fldChar w:fldCharType="end"/>
        </w:r>
      </w:hyperlink>
    </w:p>
    <w:p w14:paraId="22A129B3" w14:textId="77777777" w:rsidR="00E3473D" w:rsidRDefault="0059747A">
      <w:pPr>
        <w:pStyle w:val="TableofFigures"/>
        <w:tabs>
          <w:tab w:val="right" w:leader="dot" w:pos="9350"/>
        </w:tabs>
        <w:rPr>
          <w:rFonts w:eastAsiaTheme="minorEastAsia" w:cstheme="minorBidi"/>
          <w:noProof/>
          <w:szCs w:val="22"/>
        </w:rPr>
      </w:pPr>
      <w:hyperlink w:anchor="_Toc420934624" w:history="1">
        <w:r w:rsidR="00E3473D" w:rsidRPr="00FB46DD">
          <w:rPr>
            <w:rStyle w:val="Hyperlink"/>
            <w:noProof/>
          </w:rPr>
          <w:t>Figure 4</w:t>
        </w:r>
        <w:r w:rsidR="00E3473D" w:rsidRPr="00FB46DD">
          <w:rPr>
            <w:rStyle w:val="Hyperlink"/>
            <w:noProof/>
          </w:rPr>
          <w:noBreakHyphen/>
          <w:t>5: Primary Beam Service Building (LBNF-5)</w:t>
        </w:r>
        <w:r w:rsidR="00E3473D">
          <w:rPr>
            <w:noProof/>
            <w:webHidden/>
          </w:rPr>
          <w:tab/>
        </w:r>
        <w:r w:rsidR="00E3473D">
          <w:rPr>
            <w:noProof/>
            <w:webHidden/>
          </w:rPr>
          <w:fldChar w:fldCharType="begin"/>
        </w:r>
        <w:r w:rsidR="00E3473D">
          <w:rPr>
            <w:noProof/>
            <w:webHidden/>
          </w:rPr>
          <w:instrText xml:space="preserve"> PAGEREF _Toc420934624 \h </w:instrText>
        </w:r>
        <w:r w:rsidR="00E3473D">
          <w:rPr>
            <w:noProof/>
            <w:webHidden/>
          </w:rPr>
        </w:r>
        <w:r w:rsidR="00E3473D">
          <w:rPr>
            <w:noProof/>
            <w:webHidden/>
          </w:rPr>
          <w:fldChar w:fldCharType="separate"/>
        </w:r>
        <w:r w:rsidR="00F23082">
          <w:rPr>
            <w:noProof/>
            <w:webHidden/>
          </w:rPr>
          <w:t>81</w:t>
        </w:r>
        <w:r w:rsidR="00E3473D">
          <w:rPr>
            <w:noProof/>
            <w:webHidden/>
          </w:rPr>
          <w:fldChar w:fldCharType="end"/>
        </w:r>
      </w:hyperlink>
    </w:p>
    <w:p w14:paraId="1BC96F41" w14:textId="77777777" w:rsidR="00E3473D" w:rsidRDefault="0059747A">
      <w:pPr>
        <w:pStyle w:val="TableofFigures"/>
        <w:tabs>
          <w:tab w:val="right" w:leader="dot" w:pos="9350"/>
        </w:tabs>
        <w:rPr>
          <w:rFonts w:eastAsiaTheme="minorEastAsia" w:cstheme="minorBidi"/>
          <w:noProof/>
          <w:szCs w:val="22"/>
        </w:rPr>
      </w:pPr>
      <w:hyperlink w:anchor="_Toc420934625" w:history="1">
        <w:r w:rsidR="00E3473D" w:rsidRPr="00FB46DD">
          <w:rPr>
            <w:rStyle w:val="Hyperlink"/>
            <w:noProof/>
          </w:rPr>
          <w:t>Figure 4</w:t>
        </w:r>
        <w:r w:rsidR="00E3473D" w:rsidRPr="00FB46DD">
          <w:rPr>
            <w:rStyle w:val="Hyperlink"/>
            <w:noProof/>
          </w:rPr>
          <w:noBreakHyphen/>
          <w:t>6: Primary Beam Service Building (LBNF-5) and Exterior Transformer Pad</w:t>
        </w:r>
        <w:r w:rsidR="00E3473D">
          <w:rPr>
            <w:noProof/>
            <w:webHidden/>
          </w:rPr>
          <w:tab/>
        </w:r>
        <w:r w:rsidR="00E3473D">
          <w:rPr>
            <w:noProof/>
            <w:webHidden/>
          </w:rPr>
          <w:fldChar w:fldCharType="begin"/>
        </w:r>
        <w:r w:rsidR="00E3473D">
          <w:rPr>
            <w:noProof/>
            <w:webHidden/>
          </w:rPr>
          <w:instrText xml:space="preserve"> PAGEREF _Toc420934625 \h </w:instrText>
        </w:r>
        <w:r w:rsidR="00E3473D">
          <w:rPr>
            <w:noProof/>
            <w:webHidden/>
          </w:rPr>
        </w:r>
        <w:r w:rsidR="00E3473D">
          <w:rPr>
            <w:noProof/>
            <w:webHidden/>
          </w:rPr>
          <w:fldChar w:fldCharType="separate"/>
        </w:r>
        <w:r w:rsidR="00F23082">
          <w:rPr>
            <w:noProof/>
            <w:webHidden/>
          </w:rPr>
          <w:t>83</w:t>
        </w:r>
        <w:r w:rsidR="00E3473D">
          <w:rPr>
            <w:noProof/>
            <w:webHidden/>
          </w:rPr>
          <w:fldChar w:fldCharType="end"/>
        </w:r>
      </w:hyperlink>
    </w:p>
    <w:p w14:paraId="19BDBF12" w14:textId="77777777" w:rsidR="00E3473D" w:rsidRDefault="0059747A">
      <w:pPr>
        <w:pStyle w:val="TableofFigures"/>
        <w:tabs>
          <w:tab w:val="right" w:leader="dot" w:pos="9350"/>
        </w:tabs>
        <w:rPr>
          <w:rFonts w:eastAsiaTheme="minorEastAsia" w:cstheme="minorBidi"/>
          <w:noProof/>
          <w:szCs w:val="22"/>
        </w:rPr>
      </w:pPr>
      <w:hyperlink w:anchor="_Toc420934626" w:history="1">
        <w:r w:rsidR="00E3473D" w:rsidRPr="00FB46DD">
          <w:rPr>
            <w:rStyle w:val="Hyperlink"/>
            <w:noProof/>
          </w:rPr>
          <w:t>Figure 4</w:t>
        </w:r>
        <w:r w:rsidR="00E3473D" w:rsidRPr="00FB46DD">
          <w:rPr>
            <w:rStyle w:val="Hyperlink"/>
            <w:noProof/>
          </w:rPr>
          <w:noBreakHyphen/>
          <w:t>7: Target Hall Complex</w:t>
        </w:r>
        <w:r w:rsidR="00E3473D">
          <w:rPr>
            <w:noProof/>
            <w:webHidden/>
          </w:rPr>
          <w:tab/>
        </w:r>
        <w:r w:rsidR="00E3473D">
          <w:rPr>
            <w:noProof/>
            <w:webHidden/>
          </w:rPr>
          <w:fldChar w:fldCharType="begin"/>
        </w:r>
        <w:r w:rsidR="00E3473D">
          <w:rPr>
            <w:noProof/>
            <w:webHidden/>
          </w:rPr>
          <w:instrText xml:space="preserve"> PAGEREF _Toc420934626 \h </w:instrText>
        </w:r>
        <w:r w:rsidR="00E3473D">
          <w:rPr>
            <w:noProof/>
            <w:webHidden/>
          </w:rPr>
        </w:r>
        <w:r w:rsidR="00E3473D">
          <w:rPr>
            <w:noProof/>
            <w:webHidden/>
          </w:rPr>
          <w:fldChar w:fldCharType="separate"/>
        </w:r>
        <w:r w:rsidR="00F23082">
          <w:rPr>
            <w:noProof/>
            <w:webHidden/>
          </w:rPr>
          <w:t>85</w:t>
        </w:r>
        <w:r w:rsidR="00E3473D">
          <w:rPr>
            <w:noProof/>
            <w:webHidden/>
          </w:rPr>
          <w:fldChar w:fldCharType="end"/>
        </w:r>
      </w:hyperlink>
    </w:p>
    <w:p w14:paraId="1F57E0B2" w14:textId="77777777" w:rsidR="00E3473D" w:rsidRDefault="0059747A">
      <w:pPr>
        <w:pStyle w:val="TableofFigures"/>
        <w:tabs>
          <w:tab w:val="right" w:leader="dot" w:pos="9350"/>
        </w:tabs>
        <w:rPr>
          <w:rFonts w:eastAsiaTheme="minorEastAsia" w:cstheme="minorBidi"/>
          <w:noProof/>
          <w:szCs w:val="22"/>
        </w:rPr>
      </w:pPr>
      <w:hyperlink w:anchor="_Toc420934627" w:history="1">
        <w:r w:rsidR="00E3473D" w:rsidRPr="00FB46DD">
          <w:rPr>
            <w:rStyle w:val="Hyperlink"/>
            <w:noProof/>
          </w:rPr>
          <w:t>Figure 4</w:t>
        </w:r>
        <w:r w:rsidR="00E3473D" w:rsidRPr="00FB46DD">
          <w:rPr>
            <w:rStyle w:val="Hyperlink"/>
            <w:noProof/>
          </w:rPr>
          <w:noBreakHyphen/>
          <w:t>8: Target Complex: Main Level Floor Plan</w:t>
        </w:r>
        <w:r w:rsidR="00E3473D">
          <w:rPr>
            <w:noProof/>
            <w:webHidden/>
          </w:rPr>
          <w:tab/>
        </w:r>
        <w:r w:rsidR="00E3473D">
          <w:rPr>
            <w:noProof/>
            <w:webHidden/>
          </w:rPr>
          <w:fldChar w:fldCharType="begin"/>
        </w:r>
        <w:r w:rsidR="00E3473D">
          <w:rPr>
            <w:noProof/>
            <w:webHidden/>
          </w:rPr>
          <w:instrText xml:space="preserve"> PAGEREF _Toc420934627 \h </w:instrText>
        </w:r>
        <w:r w:rsidR="00E3473D">
          <w:rPr>
            <w:noProof/>
            <w:webHidden/>
          </w:rPr>
        </w:r>
        <w:r w:rsidR="00E3473D">
          <w:rPr>
            <w:noProof/>
            <w:webHidden/>
          </w:rPr>
          <w:fldChar w:fldCharType="separate"/>
        </w:r>
        <w:r w:rsidR="00F23082">
          <w:rPr>
            <w:noProof/>
            <w:webHidden/>
          </w:rPr>
          <w:t>86</w:t>
        </w:r>
        <w:r w:rsidR="00E3473D">
          <w:rPr>
            <w:noProof/>
            <w:webHidden/>
          </w:rPr>
          <w:fldChar w:fldCharType="end"/>
        </w:r>
      </w:hyperlink>
    </w:p>
    <w:p w14:paraId="0953C743" w14:textId="77777777" w:rsidR="00E3473D" w:rsidRDefault="0059747A">
      <w:pPr>
        <w:pStyle w:val="TableofFigures"/>
        <w:tabs>
          <w:tab w:val="right" w:leader="dot" w:pos="9350"/>
        </w:tabs>
        <w:rPr>
          <w:rFonts w:eastAsiaTheme="minorEastAsia" w:cstheme="minorBidi"/>
          <w:noProof/>
          <w:szCs w:val="22"/>
        </w:rPr>
      </w:pPr>
      <w:hyperlink w:anchor="_Toc420934628" w:history="1">
        <w:r w:rsidR="00E3473D" w:rsidRPr="00FB46DD">
          <w:rPr>
            <w:rStyle w:val="Hyperlink"/>
            <w:noProof/>
          </w:rPr>
          <w:t>Figure 4</w:t>
        </w:r>
        <w:r w:rsidR="00E3473D" w:rsidRPr="00FB46DD">
          <w:rPr>
            <w:rStyle w:val="Hyperlink"/>
            <w:noProof/>
          </w:rPr>
          <w:noBreakHyphen/>
          <w:t>9: Target Hall and Target Chase Longitudinal Section</w:t>
        </w:r>
        <w:r w:rsidR="00E3473D">
          <w:rPr>
            <w:noProof/>
            <w:webHidden/>
          </w:rPr>
          <w:tab/>
        </w:r>
        <w:r w:rsidR="00E3473D">
          <w:rPr>
            <w:noProof/>
            <w:webHidden/>
          </w:rPr>
          <w:fldChar w:fldCharType="begin"/>
        </w:r>
        <w:r w:rsidR="00E3473D">
          <w:rPr>
            <w:noProof/>
            <w:webHidden/>
          </w:rPr>
          <w:instrText xml:space="preserve"> PAGEREF _Toc420934628 \h </w:instrText>
        </w:r>
        <w:r w:rsidR="00E3473D">
          <w:rPr>
            <w:noProof/>
            <w:webHidden/>
          </w:rPr>
        </w:r>
        <w:r w:rsidR="00E3473D">
          <w:rPr>
            <w:noProof/>
            <w:webHidden/>
          </w:rPr>
          <w:fldChar w:fldCharType="separate"/>
        </w:r>
        <w:r w:rsidR="00F23082">
          <w:rPr>
            <w:noProof/>
            <w:webHidden/>
          </w:rPr>
          <w:t>87</w:t>
        </w:r>
        <w:r w:rsidR="00E3473D">
          <w:rPr>
            <w:noProof/>
            <w:webHidden/>
          </w:rPr>
          <w:fldChar w:fldCharType="end"/>
        </w:r>
      </w:hyperlink>
    </w:p>
    <w:p w14:paraId="6E100A76" w14:textId="77777777" w:rsidR="00E3473D" w:rsidRDefault="0059747A">
      <w:pPr>
        <w:pStyle w:val="TableofFigures"/>
        <w:tabs>
          <w:tab w:val="right" w:leader="dot" w:pos="9350"/>
        </w:tabs>
        <w:rPr>
          <w:rFonts w:eastAsiaTheme="minorEastAsia" w:cstheme="minorBidi"/>
          <w:noProof/>
          <w:szCs w:val="22"/>
        </w:rPr>
      </w:pPr>
      <w:hyperlink w:anchor="_Toc420934629" w:history="1">
        <w:r w:rsidR="00E3473D" w:rsidRPr="00FB46DD">
          <w:rPr>
            <w:rStyle w:val="Hyperlink"/>
            <w:noProof/>
          </w:rPr>
          <w:t>Figure 4</w:t>
        </w:r>
        <w:r w:rsidR="00E3473D" w:rsidRPr="00FB46DD">
          <w:rPr>
            <w:rStyle w:val="Hyperlink"/>
            <w:noProof/>
          </w:rPr>
          <w:noBreakHyphen/>
          <w:t>10: Absorber Service Building (LBNF-30) Floor Plan</w:t>
        </w:r>
        <w:r w:rsidR="00E3473D">
          <w:rPr>
            <w:noProof/>
            <w:webHidden/>
          </w:rPr>
          <w:tab/>
        </w:r>
        <w:r w:rsidR="00E3473D">
          <w:rPr>
            <w:noProof/>
            <w:webHidden/>
          </w:rPr>
          <w:fldChar w:fldCharType="begin"/>
        </w:r>
        <w:r w:rsidR="00E3473D">
          <w:rPr>
            <w:noProof/>
            <w:webHidden/>
          </w:rPr>
          <w:instrText xml:space="preserve"> PAGEREF _Toc420934629 \h </w:instrText>
        </w:r>
        <w:r w:rsidR="00E3473D">
          <w:rPr>
            <w:noProof/>
            <w:webHidden/>
          </w:rPr>
        </w:r>
        <w:r w:rsidR="00E3473D">
          <w:rPr>
            <w:noProof/>
            <w:webHidden/>
          </w:rPr>
          <w:fldChar w:fldCharType="separate"/>
        </w:r>
        <w:r w:rsidR="00F23082">
          <w:rPr>
            <w:noProof/>
            <w:webHidden/>
          </w:rPr>
          <w:t>90</w:t>
        </w:r>
        <w:r w:rsidR="00E3473D">
          <w:rPr>
            <w:noProof/>
            <w:webHidden/>
          </w:rPr>
          <w:fldChar w:fldCharType="end"/>
        </w:r>
      </w:hyperlink>
    </w:p>
    <w:p w14:paraId="786E48C0" w14:textId="77777777" w:rsidR="00E3473D" w:rsidRDefault="0059747A">
      <w:pPr>
        <w:pStyle w:val="TableofFigures"/>
        <w:tabs>
          <w:tab w:val="right" w:leader="dot" w:pos="9350"/>
        </w:tabs>
        <w:rPr>
          <w:rFonts w:eastAsiaTheme="minorEastAsia" w:cstheme="minorBidi"/>
          <w:noProof/>
          <w:szCs w:val="22"/>
        </w:rPr>
      </w:pPr>
      <w:hyperlink w:anchor="_Toc420934630" w:history="1">
        <w:r w:rsidR="00E3473D" w:rsidRPr="00FB46DD">
          <w:rPr>
            <w:rStyle w:val="Hyperlink"/>
            <w:noProof/>
          </w:rPr>
          <w:t>Figure 4</w:t>
        </w:r>
        <w:r w:rsidR="00E3473D" w:rsidRPr="00FB46DD">
          <w:rPr>
            <w:rStyle w:val="Hyperlink"/>
            <w:noProof/>
          </w:rPr>
          <w:noBreakHyphen/>
          <w:t>11: Near Detector Service Building (LBNF-40)</w:t>
        </w:r>
        <w:r w:rsidR="00E3473D">
          <w:rPr>
            <w:noProof/>
            <w:webHidden/>
          </w:rPr>
          <w:tab/>
        </w:r>
        <w:r w:rsidR="00E3473D">
          <w:rPr>
            <w:noProof/>
            <w:webHidden/>
          </w:rPr>
          <w:fldChar w:fldCharType="begin"/>
        </w:r>
        <w:r w:rsidR="00E3473D">
          <w:rPr>
            <w:noProof/>
            <w:webHidden/>
          </w:rPr>
          <w:instrText xml:space="preserve"> PAGEREF _Toc420934630 \h </w:instrText>
        </w:r>
        <w:r w:rsidR="00E3473D">
          <w:rPr>
            <w:noProof/>
            <w:webHidden/>
          </w:rPr>
        </w:r>
        <w:r w:rsidR="00E3473D">
          <w:rPr>
            <w:noProof/>
            <w:webHidden/>
          </w:rPr>
          <w:fldChar w:fldCharType="separate"/>
        </w:r>
        <w:r w:rsidR="00F23082">
          <w:rPr>
            <w:noProof/>
            <w:webHidden/>
          </w:rPr>
          <w:t>92</w:t>
        </w:r>
        <w:r w:rsidR="00E3473D">
          <w:rPr>
            <w:noProof/>
            <w:webHidden/>
          </w:rPr>
          <w:fldChar w:fldCharType="end"/>
        </w:r>
      </w:hyperlink>
    </w:p>
    <w:p w14:paraId="39E9DF91" w14:textId="77777777" w:rsidR="00E3473D" w:rsidRDefault="0059747A">
      <w:pPr>
        <w:pStyle w:val="TableofFigures"/>
        <w:tabs>
          <w:tab w:val="right" w:leader="dot" w:pos="9350"/>
        </w:tabs>
        <w:rPr>
          <w:rFonts w:eastAsiaTheme="minorEastAsia" w:cstheme="minorBidi"/>
          <w:noProof/>
          <w:szCs w:val="22"/>
        </w:rPr>
      </w:pPr>
      <w:hyperlink w:anchor="_Toc420934631" w:history="1">
        <w:r w:rsidR="00E3473D" w:rsidRPr="00FB46DD">
          <w:rPr>
            <w:rStyle w:val="Hyperlink"/>
            <w:noProof/>
          </w:rPr>
          <w:t>Figure 4</w:t>
        </w:r>
        <w:r w:rsidR="00E3473D" w:rsidRPr="00FB46DD">
          <w:rPr>
            <w:rStyle w:val="Hyperlink"/>
            <w:noProof/>
          </w:rPr>
          <w:noBreakHyphen/>
          <w:t>12: Near Detector Service Building (LBNF-40) Floor Plan</w:t>
        </w:r>
        <w:r w:rsidR="00E3473D">
          <w:rPr>
            <w:noProof/>
            <w:webHidden/>
          </w:rPr>
          <w:tab/>
        </w:r>
        <w:r w:rsidR="00E3473D">
          <w:rPr>
            <w:noProof/>
            <w:webHidden/>
          </w:rPr>
          <w:fldChar w:fldCharType="begin"/>
        </w:r>
        <w:r w:rsidR="00E3473D">
          <w:rPr>
            <w:noProof/>
            <w:webHidden/>
          </w:rPr>
          <w:instrText xml:space="preserve"> PAGEREF _Toc420934631 \h </w:instrText>
        </w:r>
        <w:r w:rsidR="00E3473D">
          <w:rPr>
            <w:noProof/>
            <w:webHidden/>
          </w:rPr>
        </w:r>
        <w:r w:rsidR="00E3473D">
          <w:rPr>
            <w:noProof/>
            <w:webHidden/>
          </w:rPr>
          <w:fldChar w:fldCharType="separate"/>
        </w:r>
        <w:r w:rsidR="00F23082">
          <w:rPr>
            <w:noProof/>
            <w:webHidden/>
          </w:rPr>
          <w:t>94</w:t>
        </w:r>
        <w:r w:rsidR="00E3473D">
          <w:rPr>
            <w:noProof/>
            <w:webHidden/>
          </w:rPr>
          <w:fldChar w:fldCharType="end"/>
        </w:r>
      </w:hyperlink>
    </w:p>
    <w:p w14:paraId="5C329437" w14:textId="77777777" w:rsidR="00E3473D" w:rsidRDefault="0059747A">
      <w:pPr>
        <w:pStyle w:val="TableofFigures"/>
        <w:tabs>
          <w:tab w:val="right" w:leader="dot" w:pos="9350"/>
        </w:tabs>
        <w:rPr>
          <w:rFonts w:eastAsiaTheme="minorEastAsia" w:cstheme="minorBidi"/>
          <w:noProof/>
          <w:szCs w:val="22"/>
        </w:rPr>
      </w:pPr>
      <w:hyperlink w:anchor="_Toc420934632" w:history="1">
        <w:r w:rsidR="00E3473D" w:rsidRPr="00FB46DD">
          <w:rPr>
            <w:rStyle w:val="Hyperlink"/>
            <w:noProof/>
          </w:rPr>
          <w:t>Figure 4</w:t>
        </w:r>
        <w:r w:rsidR="00E3473D" w:rsidRPr="00FB46DD">
          <w:rPr>
            <w:rStyle w:val="Hyperlink"/>
            <w:noProof/>
          </w:rPr>
          <w:noBreakHyphen/>
          <w:t>13 Overview of Beamline Extraction Enclosure and Primary Beam Enclosure</w:t>
        </w:r>
        <w:r w:rsidR="00E3473D">
          <w:rPr>
            <w:noProof/>
            <w:webHidden/>
          </w:rPr>
          <w:tab/>
        </w:r>
        <w:r w:rsidR="00E3473D">
          <w:rPr>
            <w:noProof/>
            <w:webHidden/>
          </w:rPr>
          <w:fldChar w:fldCharType="begin"/>
        </w:r>
        <w:r w:rsidR="00E3473D">
          <w:rPr>
            <w:noProof/>
            <w:webHidden/>
          </w:rPr>
          <w:instrText xml:space="preserve"> PAGEREF _Toc420934632 \h </w:instrText>
        </w:r>
        <w:r w:rsidR="00E3473D">
          <w:rPr>
            <w:noProof/>
            <w:webHidden/>
          </w:rPr>
        </w:r>
        <w:r w:rsidR="00E3473D">
          <w:rPr>
            <w:noProof/>
            <w:webHidden/>
          </w:rPr>
          <w:fldChar w:fldCharType="separate"/>
        </w:r>
        <w:r w:rsidR="00F23082">
          <w:rPr>
            <w:noProof/>
            <w:webHidden/>
          </w:rPr>
          <w:t>97</w:t>
        </w:r>
        <w:r w:rsidR="00E3473D">
          <w:rPr>
            <w:noProof/>
            <w:webHidden/>
          </w:rPr>
          <w:fldChar w:fldCharType="end"/>
        </w:r>
      </w:hyperlink>
    </w:p>
    <w:p w14:paraId="1B6CFA51" w14:textId="77777777" w:rsidR="00E3473D" w:rsidRDefault="0059747A">
      <w:pPr>
        <w:pStyle w:val="TableofFigures"/>
        <w:tabs>
          <w:tab w:val="right" w:leader="dot" w:pos="9350"/>
        </w:tabs>
        <w:rPr>
          <w:rFonts w:eastAsiaTheme="minorEastAsia" w:cstheme="minorBidi"/>
          <w:noProof/>
          <w:szCs w:val="22"/>
        </w:rPr>
      </w:pPr>
      <w:hyperlink w:anchor="_Toc420934633" w:history="1">
        <w:r w:rsidR="00E3473D" w:rsidRPr="00FB46DD">
          <w:rPr>
            <w:rStyle w:val="Hyperlink"/>
            <w:noProof/>
          </w:rPr>
          <w:t>Figure 4</w:t>
        </w:r>
        <w:r w:rsidR="00E3473D" w:rsidRPr="00FB46DD">
          <w:rPr>
            <w:rStyle w:val="Hyperlink"/>
            <w:noProof/>
          </w:rPr>
          <w:noBreakHyphen/>
          <w:t>14: Beamline Extraction Enclosure and Primary Beam Enclosure – Aerial View</w:t>
        </w:r>
        <w:r w:rsidR="00E3473D">
          <w:rPr>
            <w:noProof/>
            <w:webHidden/>
          </w:rPr>
          <w:tab/>
        </w:r>
        <w:r w:rsidR="00E3473D">
          <w:rPr>
            <w:noProof/>
            <w:webHidden/>
          </w:rPr>
          <w:fldChar w:fldCharType="begin"/>
        </w:r>
        <w:r w:rsidR="00E3473D">
          <w:rPr>
            <w:noProof/>
            <w:webHidden/>
          </w:rPr>
          <w:instrText xml:space="preserve"> PAGEREF _Toc420934633 \h </w:instrText>
        </w:r>
        <w:r w:rsidR="00E3473D">
          <w:rPr>
            <w:noProof/>
            <w:webHidden/>
          </w:rPr>
        </w:r>
        <w:r w:rsidR="00E3473D">
          <w:rPr>
            <w:noProof/>
            <w:webHidden/>
          </w:rPr>
          <w:fldChar w:fldCharType="separate"/>
        </w:r>
        <w:r w:rsidR="00F23082">
          <w:rPr>
            <w:noProof/>
            <w:webHidden/>
          </w:rPr>
          <w:t>98</w:t>
        </w:r>
        <w:r w:rsidR="00E3473D">
          <w:rPr>
            <w:noProof/>
            <w:webHidden/>
          </w:rPr>
          <w:fldChar w:fldCharType="end"/>
        </w:r>
      </w:hyperlink>
    </w:p>
    <w:p w14:paraId="3ECBC453" w14:textId="77777777" w:rsidR="00E3473D" w:rsidRDefault="0059747A">
      <w:pPr>
        <w:pStyle w:val="TableofFigures"/>
        <w:tabs>
          <w:tab w:val="right" w:leader="dot" w:pos="9350"/>
        </w:tabs>
        <w:rPr>
          <w:rFonts w:eastAsiaTheme="minorEastAsia" w:cstheme="minorBidi"/>
          <w:noProof/>
          <w:szCs w:val="22"/>
        </w:rPr>
      </w:pPr>
      <w:hyperlink w:anchor="_Toc420934634" w:history="1">
        <w:r w:rsidR="00E3473D" w:rsidRPr="00FB46DD">
          <w:rPr>
            <w:rStyle w:val="Hyperlink"/>
            <w:noProof/>
          </w:rPr>
          <w:t>Figure 4</w:t>
        </w:r>
        <w:r w:rsidR="00E3473D" w:rsidRPr="00FB46DD">
          <w:rPr>
            <w:rStyle w:val="Hyperlink"/>
            <w:noProof/>
          </w:rPr>
          <w:noBreakHyphen/>
          <w:t>15: Beamline Extraction Enclosure and Primary Beam Enclosure with Section A-A</w:t>
        </w:r>
        <w:r w:rsidR="00E3473D">
          <w:rPr>
            <w:noProof/>
            <w:webHidden/>
          </w:rPr>
          <w:tab/>
        </w:r>
        <w:r w:rsidR="00E3473D">
          <w:rPr>
            <w:noProof/>
            <w:webHidden/>
          </w:rPr>
          <w:fldChar w:fldCharType="begin"/>
        </w:r>
        <w:r w:rsidR="00E3473D">
          <w:rPr>
            <w:noProof/>
            <w:webHidden/>
          </w:rPr>
          <w:instrText xml:space="preserve"> PAGEREF _Toc420934634 \h </w:instrText>
        </w:r>
        <w:r w:rsidR="00E3473D">
          <w:rPr>
            <w:noProof/>
            <w:webHidden/>
          </w:rPr>
        </w:r>
        <w:r w:rsidR="00E3473D">
          <w:rPr>
            <w:noProof/>
            <w:webHidden/>
          </w:rPr>
          <w:fldChar w:fldCharType="separate"/>
        </w:r>
        <w:r w:rsidR="00F23082">
          <w:rPr>
            <w:noProof/>
            <w:webHidden/>
          </w:rPr>
          <w:t>99</w:t>
        </w:r>
        <w:r w:rsidR="00E3473D">
          <w:rPr>
            <w:noProof/>
            <w:webHidden/>
          </w:rPr>
          <w:fldChar w:fldCharType="end"/>
        </w:r>
      </w:hyperlink>
    </w:p>
    <w:p w14:paraId="2A378842" w14:textId="77777777" w:rsidR="00E3473D" w:rsidRDefault="0059747A">
      <w:pPr>
        <w:pStyle w:val="TableofFigures"/>
        <w:tabs>
          <w:tab w:val="right" w:leader="dot" w:pos="9350"/>
        </w:tabs>
        <w:rPr>
          <w:rFonts w:eastAsiaTheme="minorEastAsia" w:cstheme="minorBidi"/>
          <w:noProof/>
          <w:szCs w:val="22"/>
        </w:rPr>
      </w:pPr>
      <w:hyperlink w:anchor="_Toc420934635" w:history="1">
        <w:r w:rsidR="00E3473D" w:rsidRPr="00FB46DD">
          <w:rPr>
            <w:rStyle w:val="Hyperlink"/>
            <w:noProof/>
          </w:rPr>
          <w:t>Figure 4</w:t>
        </w:r>
        <w:r w:rsidR="00E3473D" w:rsidRPr="00FB46DD">
          <w:rPr>
            <w:rStyle w:val="Hyperlink"/>
            <w:noProof/>
          </w:rPr>
          <w:noBreakHyphen/>
          <w:t>16: Primary Beam Enclosure Showing Technical Components –Typical Enclosure Section</w:t>
        </w:r>
        <w:r w:rsidR="00E3473D">
          <w:rPr>
            <w:noProof/>
            <w:webHidden/>
          </w:rPr>
          <w:tab/>
        </w:r>
        <w:r w:rsidR="00E3473D">
          <w:rPr>
            <w:noProof/>
            <w:webHidden/>
          </w:rPr>
          <w:fldChar w:fldCharType="begin"/>
        </w:r>
        <w:r w:rsidR="00E3473D">
          <w:rPr>
            <w:noProof/>
            <w:webHidden/>
          </w:rPr>
          <w:instrText xml:space="preserve"> PAGEREF _Toc420934635 \h </w:instrText>
        </w:r>
        <w:r w:rsidR="00E3473D">
          <w:rPr>
            <w:noProof/>
            <w:webHidden/>
          </w:rPr>
        </w:r>
        <w:r w:rsidR="00E3473D">
          <w:rPr>
            <w:noProof/>
            <w:webHidden/>
          </w:rPr>
          <w:fldChar w:fldCharType="separate"/>
        </w:r>
        <w:r w:rsidR="00F23082">
          <w:rPr>
            <w:noProof/>
            <w:webHidden/>
          </w:rPr>
          <w:t>100</w:t>
        </w:r>
        <w:r w:rsidR="00E3473D">
          <w:rPr>
            <w:noProof/>
            <w:webHidden/>
          </w:rPr>
          <w:fldChar w:fldCharType="end"/>
        </w:r>
      </w:hyperlink>
    </w:p>
    <w:p w14:paraId="2F73193B" w14:textId="77777777" w:rsidR="00E3473D" w:rsidRDefault="0059747A">
      <w:pPr>
        <w:pStyle w:val="TableofFigures"/>
        <w:tabs>
          <w:tab w:val="right" w:leader="dot" w:pos="9350"/>
        </w:tabs>
        <w:rPr>
          <w:rFonts w:eastAsiaTheme="minorEastAsia" w:cstheme="minorBidi"/>
          <w:noProof/>
          <w:szCs w:val="22"/>
        </w:rPr>
      </w:pPr>
      <w:hyperlink w:anchor="_Toc420934636" w:history="1">
        <w:r w:rsidR="00E3473D" w:rsidRPr="00FB46DD">
          <w:rPr>
            <w:rStyle w:val="Hyperlink"/>
            <w:noProof/>
          </w:rPr>
          <w:t>Figure 4</w:t>
        </w:r>
        <w:r w:rsidR="00E3473D" w:rsidRPr="00FB46DD">
          <w:rPr>
            <w:rStyle w:val="Hyperlink"/>
            <w:noProof/>
          </w:rPr>
          <w:noBreakHyphen/>
          <w:t>17: Longitudinal Section through the Decay Pipe</w:t>
        </w:r>
        <w:r w:rsidR="00E3473D">
          <w:rPr>
            <w:noProof/>
            <w:webHidden/>
          </w:rPr>
          <w:tab/>
        </w:r>
        <w:r w:rsidR="00E3473D">
          <w:rPr>
            <w:noProof/>
            <w:webHidden/>
          </w:rPr>
          <w:fldChar w:fldCharType="begin"/>
        </w:r>
        <w:r w:rsidR="00E3473D">
          <w:rPr>
            <w:noProof/>
            <w:webHidden/>
          </w:rPr>
          <w:instrText xml:space="preserve"> PAGEREF _Toc420934636 \h </w:instrText>
        </w:r>
        <w:r w:rsidR="00E3473D">
          <w:rPr>
            <w:noProof/>
            <w:webHidden/>
          </w:rPr>
        </w:r>
        <w:r w:rsidR="00E3473D">
          <w:rPr>
            <w:noProof/>
            <w:webHidden/>
          </w:rPr>
          <w:fldChar w:fldCharType="separate"/>
        </w:r>
        <w:r w:rsidR="00F23082">
          <w:rPr>
            <w:noProof/>
            <w:webHidden/>
          </w:rPr>
          <w:t>101</w:t>
        </w:r>
        <w:r w:rsidR="00E3473D">
          <w:rPr>
            <w:noProof/>
            <w:webHidden/>
          </w:rPr>
          <w:fldChar w:fldCharType="end"/>
        </w:r>
      </w:hyperlink>
    </w:p>
    <w:p w14:paraId="6D9BAA52" w14:textId="77777777" w:rsidR="00E3473D" w:rsidRDefault="0059747A">
      <w:pPr>
        <w:pStyle w:val="TableofFigures"/>
        <w:tabs>
          <w:tab w:val="right" w:leader="dot" w:pos="9350"/>
        </w:tabs>
        <w:rPr>
          <w:rFonts w:eastAsiaTheme="minorEastAsia" w:cstheme="minorBidi"/>
          <w:noProof/>
          <w:szCs w:val="22"/>
        </w:rPr>
      </w:pPr>
      <w:hyperlink w:anchor="_Toc420934637" w:history="1">
        <w:r w:rsidR="00E3473D" w:rsidRPr="00FB46DD">
          <w:rPr>
            <w:rStyle w:val="Hyperlink"/>
            <w:noProof/>
          </w:rPr>
          <w:t>Figure 4</w:t>
        </w:r>
        <w:r w:rsidR="00E3473D" w:rsidRPr="00FB46DD">
          <w:rPr>
            <w:rStyle w:val="Hyperlink"/>
            <w:noProof/>
          </w:rPr>
          <w:noBreakHyphen/>
          <w:t>18: Decay Pipe Cooling Ducts</w:t>
        </w:r>
        <w:r w:rsidR="00E3473D">
          <w:rPr>
            <w:noProof/>
            <w:webHidden/>
          </w:rPr>
          <w:tab/>
        </w:r>
        <w:r w:rsidR="00E3473D">
          <w:rPr>
            <w:noProof/>
            <w:webHidden/>
          </w:rPr>
          <w:fldChar w:fldCharType="begin"/>
        </w:r>
        <w:r w:rsidR="00E3473D">
          <w:rPr>
            <w:noProof/>
            <w:webHidden/>
          </w:rPr>
          <w:instrText xml:space="preserve"> PAGEREF _Toc420934637 \h </w:instrText>
        </w:r>
        <w:r w:rsidR="00E3473D">
          <w:rPr>
            <w:noProof/>
            <w:webHidden/>
          </w:rPr>
        </w:r>
        <w:r w:rsidR="00E3473D">
          <w:rPr>
            <w:noProof/>
            <w:webHidden/>
          </w:rPr>
          <w:fldChar w:fldCharType="separate"/>
        </w:r>
        <w:r w:rsidR="00F23082">
          <w:rPr>
            <w:noProof/>
            <w:webHidden/>
          </w:rPr>
          <w:t>103</w:t>
        </w:r>
        <w:r w:rsidR="00E3473D">
          <w:rPr>
            <w:noProof/>
            <w:webHidden/>
          </w:rPr>
          <w:fldChar w:fldCharType="end"/>
        </w:r>
      </w:hyperlink>
    </w:p>
    <w:p w14:paraId="07E20D58" w14:textId="77777777" w:rsidR="00E3473D" w:rsidRDefault="0059747A">
      <w:pPr>
        <w:pStyle w:val="TableofFigures"/>
        <w:tabs>
          <w:tab w:val="right" w:leader="dot" w:pos="9350"/>
        </w:tabs>
        <w:rPr>
          <w:rFonts w:eastAsiaTheme="minorEastAsia" w:cstheme="minorBidi"/>
          <w:noProof/>
          <w:szCs w:val="22"/>
        </w:rPr>
      </w:pPr>
      <w:hyperlink w:anchor="_Toc420934638" w:history="1">
        <w:r w:rsidR="00E3473D" w:rsidRPr="00FB46DD">
          <w:rPr>
            <w:rStyle w:val="Hyperlink"/>
            <w:noProof/>
          </w:rPr>
          <w:t>Figure 4</w:t>
        </w:r>
        <w:r w:rsidR="00E3473D" w:rsidRPr="00FB46DD">
          <w:rPr>
            <w:rStyle w:val="Hyperlink"/>
            <w:noProof/>
          </w:rPr>
          <w:noBreakHyphen/>
          <w:t>19: Decay Pipe Cross Section</w:t>
        </w:r>
        <w:r w:rsidR="00E3473D">
          <w:rPr>
            <w:noProof/>
            <w:webHidden/>
          </w:rPr>
          <w:tab/>
        </w:r>
        <w:r w:rsidR="00E3473D">
          <w:rPr>
            <w:noProof/>
            <w:webHidden/>
          </w:rPr>
          <w:fldChar w:fldCharType="begin"/>
        </w:r>
        <w:r w:rsidR="00E3473D">
          <w:rPr>
            <w:noProof/>
            <w:webHidden/>
          </w:rPr>
          <w:instrText xml:space="preserve"> PAGEREF _Toc420934638 \h </w:instrText>
        </w:r>
        <w:r w:rsidR="00E3473D">
          <w:rPr>
            <w:noProof/>
            <w:webHidden/>
          </w:rPr>
        </w:r>
        <w:r w:rsidR="00E3473D">
          <w:rPr>
            <w:noProof/>
            <w:webHidden/>
          </w:rPr>
          <w:fldChar w:fldCharType="separate"/>
        </w:r>
        <w:r w:rsidR="00F23082">
          <w:rPr>
            <w:noProof/>
            <w:webHidden/>
          </w:rPr>
          <w:t>104</w:t>
        </w:r>
        <w:r w:rsidR="00E3473D">
          <w:rPr>
            <w:noProof/>
            <w:webHidden/>
          </w:rPr>
          <w:fldChar w:fldCharType="end"/>
        </w:r>
      </w:hyperlink>
    </w:p>
    <w:p w14:paraId="06269EB2" w14:textId="77777777" w:rsidR="00E3473D" w:rsidRDefault="0059747A">
      <w:pPr>
        <w:pStyle w:val="TableofFigures"/>
        <w:tabs>
          <w:tab w:val="right" w:leader="dot" w:pos="9350"/>
        </w:tabs>
        <w:rPr>
          <w:rFonts w:eastAsiaTheme="minorEastAsia" w:cstheme="minorBidi"/>
          <w:noProof/>
          <w:szCs w:val="22"/>
        </w:rPr>
      </w:pPr>
      <w:hyperlink w:anchor="_Toc420934639" w:history="1">
        <w:r w:rsidR="00E3473D" w:rsidRPr="00FB46DD">
          <w:rPr>
            <w:rStyle w:val="Hyperlink"/>
            <w:noProof/>
          </w:rPr>
          <w:t>Figure 4</w:t>
        </w:r>
        <w:r w:rsidR="00E3473D" w:rsidRPr="00FB46DD">
          <w:rPr>
            <w:rStyle w:val="Hyperlink"/>
            <w:noProof/>
          </w:rPr>
          <w:noBreakHyphen/>
          <w:t>20: Geomembrane System Section View</w:t>
        </w:r>
        <w:r w:rsidR="00E3473D">
          <w:rPr>
            <w:noProof/>
            <w:webHidden/>
          </w:rPr>
          <w:tab/>
        </w:r>
        <w:r w:rsidR="00E3473D">
          <w:rPr>
            <w:noProof/>
            <w:webHidden/>
          </w:rPr>
          <w:fldChar w:fldCharType="begin"/>
        </w:r>
        <w:r w:rsidR="00E3473D">
          <w:rPr>
            <w:noProof/>
            <w:webHidden/>
          </w:rPr>
          <w:instrText xml:space="preserve"> PAGEREF _Toc420934639 \h </w:instrText>
        </w:r>
        <w:r w:rsidR="00E3473D">
          <w:rPr>
            <w:noProof/>
            <w:webHidden/>
          </w:rPr>
        </w:r>
        <w:r w:rsidR="00E3473D">
          <w:rPr>
            <w:noProof/>
            <w:webHidden/>
          </w:rPr>
          <w:fldChar w:fldCharType="separate"/>
        </w:r>
        <w:r w:rsidR="00F23082">
          <w:rPr>
            <w:noProof/>
            <w:webHidden/>
          </w:rPr>
          <w:t>104</w:t>
        </w:r>
        <w:r w:rsidR="00E3473D">
          <w:rPr>
            <w:noProof/>
            <w:webHidden/>
          </w:rPr>
          <w:fldChar w:fldCharType="end"/>
        </w:r>
      </w:hyperlink>
    </w:p>
    <w:p w14:paraId="12A2CF36" w14:textId="77777777" w:rsidR="00E3473D" w:rsidRDefault="0059747A">
      <w:pPr>
        <w:pStyle w:val="TableofFigures"/>
        <w:tabs>
          <w:tab w:val="right" w:leader="dot" w:pos="9350"/>
        </w:tabs>
        <w:rPr>
          <w:rFonts w:eastAsiaTheme="minorEastAsia" w:cstheme="minorBidi"/>
          <w:noProof/>
          <w:szCs w:val="22"/>
        </w:rPr>
      </w:pPr>
      <w:hyperlink w:anchor="_Toc420934640" w:history="1">
        <w:r w:rsidR="00E3473D" w:rsidRPr="00FB46DD">
          <w:rPr>
            <w:rStyle w:val="Hyperlink"/>
            <w:noProof/>
          </w:rPr>
          <w:t>Figure 4</w:t>
        </w:r>
        <w:r w:rsidR="00E3473D" w:rsidRPr="00FB46DD">
          <w:rPr>
            <w:rStyle w:val="Hyperlink"/>
            <w:noProof/>
          </w:rPr>
          <w:noBreakHyphen/>
          <w:t>21  Absorber Complex Including the Absorber Service Building (LBNF-30)</w:t>
        </w:r>
        <w:r w:rsidR="00E3473D">
          <w:rPr>
            <w:noProof/>
            <w:webHidden/>
          </w:rPr>
          <w:tab/>
        </w:r>
        <w:r w:rsidR="00E3473D">
          <w:rPr>
            <w:noProof/>
            <w:webHidden/>
          </w:rPr>
          <w:fldChar w:fldCharType="begin"/>
        </w:r>
        <w:r w:rsidR="00E3473D">
          <w:rPr>
            <w:noProof/>
            <w:webHidden/>
          </w:rPr>
          <w:instrText xml:space="preserve"> PAGEREF _Toc420934640 \h </w:instrText>
        </w:r>
        <w:r w:rsidR="00E3473D">
          <w:rPr>
            <w:noProof/>
            <w:webHidden/>
          </w:rPr>
        </w:r>
        <w:r w:rsidR="00E3473D">
          <w:rPr>
            <w:noProof/>
            <w:webHidden/>
          </w:rPr>
          <w:fldChar w:fldCharType="separate"/>
        </w:r>
        <w:r w:rsidR="00F23082">
          <w:rPr>
            <w:noProof/>
            <w:webHidden/>
          </w:rPr>
          <w:t>105</w:t>
        </w:r>
        <w:r w:rsidR="00E3473D">
          <w:rPr>
            <w:noProof/>
            <w:webHidden/>
          </w:rPr>
          <w:fldChar w:fldCharType="end"/>
        </w:r>
      </w:hyperlink>
    </w:p>
    <w:p w14:paraId="0AF3F51B" w14:textId="77777777" w:rsidR="00E3473D" w:rsidRDefault="0059747A">
      <w:pPr>
        <w:pStyle w:val="TableofFigures"/>
        <w:tabs>
          <w:tab w:val="right" w:leader="dot" w:pos="9350"/>
        </w:tabs>
        <w:rPr>
          <w:rFonts w:eastAsiaTheme="minorEastAsia" w:cstheme="minorBidi"/>
          <w:noProof/>
          <w:szCs w:val="22"/>
        </w:rPr>
      </w:pPr>
      <w:hyperlink w:anchor="_Toc420934641" w:history="1">
        <w:r w:rsidR="00E3473D" w:rsidRPr="00FB46DD">
          <w:rPr>
            <w:rStyle w:val="Hyperlink"/>
            <w:noProof/>
          </w:rPr>
          <w:t>Figure 4</w:t>
        </w:r>
        <w:r w:rsidR="00E3473D" w:rsidRPr="00FB46DD">
          <w:rPr>
            <w:rStyle w:val="Hyperlink"/>
            <w:noProof/>
          </w:rPr>
          <w:noBreakHyphen/>
          <w:t>22: Absorber Hall Longitudinal Cross Section Cut along the Decay Pipe Centerline</w:t>
        </w:r>
        <w:r w:rsidR="00E3473D">
          <w:rPr>
            <w:noProof/>
            <w:webHidden/>
          </w:rPr>
          <w:tab/>
        </w:r>
        <w:r w:rsidR="00E3473D">
          <w:rPr>
            <w:noProof/>
            <w:webHidden/>
          </w:rPr>
          <w:fldChar w:fldCharType="begin"/>
        </w:r>
        <w:r w:rsidR="00E3473D">
          <w:rPr>
            <w:noProof/>
            <w:webHidden/>
          </w:rPr>
          <w:instrText xml:space="preserve"> PAGEREF _Toc420934641 \h </w:instrText>
        </w:r>
        <w:r w:rsidR="00E3473D">
          <w:rPr>
            <w:noProof/>
            <w:webHidden/>
          </w:rPr>
        </w:r>
        <w:r w:rsidR="00E3473D">
          <w:rPr>
            <w:noProof/>
            <w:webHidden/>
          </w:rPr>
          <w:fldChar w:fldCharType="separate"/>
        </w:r>
        <w:r w:rsidR="00F23082">
          <w:rPr>
            <w:noProof/>
            <w:webHidden/>
          </w:rPr>
          <w:t>106</w:t>
        </w:r>
        <w:r w:rsidR="00E3473D">
          <w:rPr>
            <w:noProof/>
            <w:webHidden/>
          </w:rPr>
          <w:fldChar w:fldCharType="end"/>
        </w:r>
      </w:hyperlink>
    </w:p>
    <w:p w14:paraId="4C0EBFE9" w14:textId="77777777" w:rsidR="00E3473D" w:rsidRDefault="0059747A">
      <w:pPr>
        <w:pStyle w:val="TableofFigures"/>
        <w:tabs>
          <w:tab w:val="right" w:leader="dot" w:pos="9350"/>
        </w:tabs>
        <w:rPr>
          <w:rFonts w:eastAsiaTheme="minorEastAsia" w:cstheme="minorBidi"/>
          <w:noProof/>
          <w:szCs w:val="22"/>
        </w:rPr>
      </w:pPr>
      <w:hyperlink w:anchor="_Toc420934642" w:history="1">
        <w:r w:rsidR="00E3473D" w:rsidRPr="00FB46DD">
          <w:rPr>
            <w:rStyle w:val="Hyperlink"/>
            <w:noProof/>
          </w:rPr>
          <w:t>Figure 4</w:t>
        </w:r>
        <w:r w:rsidR="00E3473D" w:rsidRPr="00FB46DD">
          <w:rPr>
            <w:rStyle w:val="Hyperlink"/>
            <w:noProof/>
          </w:rPr>
          <w:noBreakHyphen/>
          <w:t>23: Near Detector Complex</w:t>
        </w:r>
        <w:r w:rsidR="00E3473D">
          <w:rPr>
            <w:noProof/>
            <w:webHidden/>
          </w:rPr>
          <w:tab/>
        </w:r>
        <w:r w:rsidR="00E3473D">
          <w:rPr>
            <w:noProof/>
            <w:webHidden/>
          </w:rPr>
          <w:fldChar w:fldCharType="begin"/>
        </w:r>
        <w:r w:rsidR="00E3473D">
          <w:rPr>
            <w:noProof/>
            <w:webHidden/>
          </w:rPr>
          <w:instrText xml:space="preserve"> PAGEREF _Toc420934642 \h </w:instrText>
        </w:r>
        <w:r w:rsidR="00E3473D">
          <w:rPr>
            <w:noProof/>
            <w:webHidden/>
          </w:rPr>
        </w:r>
        <w:r w:rsidR="00E3473D">
          <w:rPr>
            <w:noProof/>
            <w:webHidden/>
          </w:rPr>
          <w:fldChar w:fldCharType="separate"/>
        </w:r>
        <w:r w:rsidR="00F23082">
          <w:rPr>
            <w:noProof/>
            <w:webHidden/>
          </w:rPr>
          <w:t>108</w:t>
        </w:r>
        <w:r w:rsidR="00E3473D">
          <w:rPr>
            <w:noProof/>
            <w:webHidden/>
          </w:rPr>
          <w:fldChar w:fldCharType="end"/>
        </w:r>
      </w:hyperlink>
    </w:p>
    <w:p w14:paraId="6CE522D6" w14:textId="77777777" w:rsidR="00E3473D" w:rsidRDefault="0059747A">
      <w:pPr>
        <w:pStyle w:val="TableofFigures"/>
        <w:tabs>
          <w:tab w:val="right" w:leader="dot" w:pos="9350"/>
        </w:tabs>
        <w:rPr>
          <w:rFonts w:eastAsiaTheme="minorEastAsia" w:cstheme="minorBidi"/>
          <w:noProof/>
          <w:szCs w:val="22"/>
        </w:rPr>
      </w:pPr>
      <w:hyperlink w:anchor="_Toc420934643" w:history="1">
        <w:r w:rsidR="00E3473D" w:rsidRPr="00FB46DD">
          <w:rPr>
            <w:rStyle w:val="Hyperlink"/>
            <w:noProof/>
          </w:rPr>
          <w:t>Figure 4</w:t>
        </w:r>
        <w:r w:rsidR="00E3473D" w:rsidRPr="00FB46DD">
          <w:rPr>
            <w:rStyle w:val="Hyperlink"/>
            <w:noProof/>
          </w:rPr>
          <w:noBreakHyphen/>
          <w:t>24: Near Detector Plan View</w:t>
        </w:r>
        <w:r w:rsidR="00E3473D">
          <w:rPr>
            <w:noProof/>
            <w:webHidden/>
          </w:rPr>
          <w:tab/>
        </w:r>
        <w:r w:rsidR="00E3473D">
          <w:rPr>
            <w:noProof/>
            <w:webHidden/>
          </w:rPr>
          <w:fldChar w:fldCharType="begin"/>
        </w:r>
        <w:r w:rsidR="00E3473D">
          <w:rPr>
            <w:noProof/>
            <w:webHidden/>
          </w:rPr>
          <w:instrText xml:space="preserve"> PAGEREF _Toc420934643 \h </w:instrText>
        </w:r>
        <w:r w:rsidR="00E3473D">
          <w:rPr>
            <w:noProof/>
            <w:webHidden/>
          </w:rPr>
        </w:r>
        <w:r w:rsidR="00E3473D">
          <w:rPr>
            <w:noProof/>
            <w:webHidden/>
          </w:rPr>
          <w:fldChar w:fldCharType="separate"/>
        </w:r>
        <w:r w:rsidR="00F23082">
          <w:rPr>
            <w:noProof/>
            <w:webHidden/>
          </w:rPr>
          <w:t>109</w:t>
        </w:r>
        <w:r w:rsidR="00E3473D">
          <w:rPr>
            <w:noProof/>
            <w:webHidden/>
          </w:rPr>
          <w:fldChar w:fldCharType="end"/>
        </w:r>
      </w:hyperlink>
    </w:p>
    <w:p w14:paraId="2D7659BD" w14:textId="77777777" w:rsidR="00E3473D" w:rsidRDefault="0059747A">
      <w:pPr>
        <w:pStyle w:val="TableofFigures"/>
        <w:tabs>
          <w:tab w:val="right" w:leader="dot" w:pos="9350"/>
        </w:tabs>
        <w:rPr>
          <w:rFonts w:eastAsiaTheme="minorEastAsia" w:cstheme="minorBidi"/>
          <w:noProof/>
          <w:szCs w:val="22"/>
        </w:rPr>
      </w:pPr>
      <w:hyperlink w:anchor="_Toc420934644" w:history="1">
        <w:r w:rsidR="00E3473D" w:rsidRPr="00FB46DD">
          <w:rPr>
            <w:rStyle w:val="Hyperlink"/>
            <w:noProof/>
          </w:rPr>
          <w:t>Figure 5</w:t>
        </w:r>
        <w:r w:rsidR="00E3473D" w:rsidRPr="00FB46DD">
          <w:rPr>
            <w:rStyle w:val="Hyperlink"/>
            <w:noProof/>
          </w:rPr>
          <w:noBreakHyphen/>
          <w:t xml:space="preserve">1: </w:t>
        </w:r>
        <w:r w:rsidR="00E3473D" w:rsidRPr="00FB46DD">
          <w:rPr>
            <w:rStyle w:val="Hyperlink"/>
            <w:noProof/>
            <w:kern w:val="16"/>
          </w:rPr>
          <w:t>Longitudinal Section of the LBNF Beamline Facility at Fermilab.</w:t>
        </w:r>
        <w:r w:rsidR="00E3473D">
          <w:rPr>
            <w:noProof/>
            <w:webHidden/>
          </w:rPr>
          <w:tab/>
        </w:r>
        <w:r w:rsidR="00E3473D">
          <w:rPr>
            <w:noProof/>
            <w:webHidden/>
          </w:rPr>
          <w:fldChar w:fldCharType="begin"/>
        </w:r>
        <w:r w:rsidR="00E3473D">
          <w:rPr>
            <w:noProof/>
            <w:webHidden/>
          </w:rPr>
          <w:instrText xml:space="preserve"> PAGEREF _Toc420934644 \h </w:instrText>
        </w:r>
        <w:r w:rsidR="00E3473D">
          <w:rPr>
            <w:noProof/>
            <w:webHidden/>
          </w:rPr>
        </w:r>
        <w:r w:rsidR="00E3473D">
          <w:rPr>
            <w:noProof/>
            <w:webHidden/>
          </w:rPr>
          <w:fldChar w:fldCharType="separate"/>
        </w:r>
        <w:r w:rsidR="00F23082">
          <w:rPr>
            <w:noProof/>
            <w:webHidden/>
          </w:rPr>
          <w:t>111</w:t>
        </w:r>
        <w:r w:rsidR="00E3473D">
          <w:rPr>
            <w:noProof/>
            <w:webHidden/>
          </w:rPr>
          <w:fldChar w:fldCharType="end"/>
        </w:r>
      </w:hyperlink>
    </w:p>
    <w:p w14:paraId="305D7403" w14:textId="77777777" w:rsidR="00E3473D" w:rsidRDefault="0059747A">
      <w:pPr>
        <w:pStyle w:val="TableofFigures"/>
        <w:tabs>
          <w:tab w:val="right" w:leader="dot" w:pos="9350"/>
        </w:tabs>
        <w:rPr>
          <w:rFonts w:eastAsiaTheme="minorEastAsia" w:cstheme="minorBidi"/>
          <w:noProof/>
          <w:szCs w:val="22"/>
        </w:rPr>
      </w:pPr>
      <w:hyperlink w:anchor="_Toc420934645" w:history="1">
        <w:r w:rsidR="00E3473D" w:rsidRPr="00FB46DD">
          <w:rPr>
            <w:rStyle w:val="Hyperlink"/>
            <w:noProof/>
          </w:rPr>
          <w:t>Figure 5</w:t>
        </w:r>
        <w:r w:rsidR="00E3473D" w:rsidRPr="00FB46DD">
          <w:rPr>
            <w:rStyle w:val="Hyperlink"/>
            <w:noProof/>
          </w:rPr>
          <w:noBreakHyphen/>
          <w:t>2: Neutrino Fluxes at the Far Detector as a function of energy in the absence of oscillations with the horns focusing positive particles. In addition to the dominant ν</w:t>
        </w:r>
        <w:r w:rsidR="00E3473D" w:rsidRPr="00FB46DD">
          <w:rPr>
            <w:rStyle w:val="Hyperlink"/>
            <w:noProof/>
            <w:vertAlign w:val="subscript"/>
          </w:rPr>
          <w:t>μ</w:t>
        </w:r>
        <w:r w:rsidR="00E3473D" w:rsidRPr="00FB46DD">
          <w:rPr>
            <w:rStyle w:val="Hyperlink"/>
            <w:noProof/>
          </w:rPr>
          <w:t xml:space="preserve"> flux, the minor components are also shown.</w:t>
        </w:r>
        <w:r w:rsidR="00E3473D">
          <w:rPr>
            <w:noProof/>
            <w:webHidden/>
          </w:rPr>
          <w:tab/>
        </w:r>
        <w:r w:rsidR="00E3473D">
          <w:rPr>
            <w:noProof/>
            <w:webHidden/>
          </w:rPr>
          <w:fldChar w:fldCharType="begin"/>
        </w:r>
        <w:r w:rsidR="00E3473D">
          <w:rPr>
            <w:noProof/>
            <w:webHidden/>
          </w:rPr>
          <w:instrText xml:space="preserve"> PAGEREF _Toc420934645 \h </w:instrText>
        </w:r>
        <w:r w:rsidR="00E3473D">
          <w:rPr>
            <w:noProof/>
            <w:webHidden/>
          </w:rPr>
        </w:r>
        <w:r w:rsidR="00E3473D">
          <w:rPr>
            <w:noProof/>
            <w:webHidden/>
          </w:rPr>
          <w:fldChar w:fldCharType="separate"/>
        </w:r>
        <w:r w:rsidR="00F23082">
          <w:rPr>
            <w:noProof/>
            <w:webHidden/>
          </w:rPr>
          <w:t>114</w:t>
        </w:r>
        <w:r w:rsidR="00E3473D">
          <w:rPr>
            <w:noProof/>
            <w:webHidden/>
          </w:rPr>
          <w:fldChar w:fldCharType="end"/>
        </w:r>
      </w:hyperlink>
    </w:p>
    <w:p w14:paraId="0C387474" w14:textId="77777777" w:rsidR="00E3473D" w:rsidRDefault="0059747A">
      <w:pPr>
        <w:pStyle w:val="TableofFigures"/>
        <w:tabs>
          <w:tab w:val="right" w:leader="dot" w:pos="9350"/>
        </w:tabs>
        <w:rPr>
          <w:rFonts w:eastAsiaTheme="minorEastAsia" w:cstheme="minorBidi"/>
          <w:noProof/>
          <w:szCs w:val="22"/>
        </w:rPr>
      </w:pPr>
      <w:hyperlink w:anchor="_Toc420934646" w:history="1">
        <w:r w:rsidR="00E3473D" w:rsidRPr="00FB46DD">
          <w:rPr>
            <w:rStyle w:val="Hyperlink"/>
            <w:noProof/>
          </w:rPr>
          <w:t>Figure 5</w:t>
        </w:r>
        <w:r w:rsidR="00E3473D" w:rsidRPr="00FB46DD">
          <w:rPr>
            <w:rStyle w:val="Hyperlink"/>
            <w:noProof/>
          </w:rPr>
          <w:noBreakHyphen/>
          <w:t>3: Antineutrino Fluxes at the Far Detector as a function of energy in the absence of oscillations with the horns focusing negative particles. In addition to the dominant ν̅</w:t>
        </w:r>
        <w:r w:rsidR="00E3473D" w:rsidRPr="00FB46DD">
          <w:rPr>
            <w:rStyle w:val="Hyperlink"/>
            <w:rFonts w:ascii="Symbol" w:hAnsi="Symbol"/>
            <w:noProof/>
            <w:vertAlign w:val="subscript"/>
          </w:rPr>
          <w:t></w:t>
        </w:r>
        <w:r w:rsidR="00E3473D" w:rsidRPr="00FB46DD">
          <w:rPr>
            <w:rStyle w:val="Hyperlink"/>
            <w:noProof/>
          </w:rPr>
          <w:t xml:space="preserve"> flux, the minor components are also shown.</w:t>
        </w:r>
        <w:r w:rsidR="00E3473D">
          <w:rPr>
            <w:noProof/>
            <w:webHidden/>
          </w:rPr>
          <w:tab/>
        </w:r>
        <w:r w:rsidR="00E3473D">
          <w:rPr>
            <w:noProof/>
            <w:webHidden/>
          </w:rPr>
          <w:fldChar w:fldCharType="begin"/>
        </w:r>
        <w:r w:rsidR="00E3473D">
          <w:rPr>
            <w:noProof/>
            <w:webHidden/>
          </w:rPr>
          <w:instrText xml:space="preserve"> PAGEREF _Toc420934646 \h </w:instrText>
        </w:r>
        <w:r w:rsidR="00E3473D">
          <w:rPr>
            <w:noProof/>
            <w:webHidden/>
          </w:rPr>
        </w:r>
        <w:r w:rsidR="00E3473D">
          <w:rPr>
            <w:noProof/>
            <w:webHidden/>
          </w:rPr>
          <w:fldChar w:fldCharType="separate"/>
        </w:r>
        <w:r w:rsidR="00F23082">
          <w:rPr>
            <w:noProof/>
            <w:webHidden/>
          </w:rPr>
          <w:t>115</w:t>
        </w:r>
        <w:r w:rsidR="00E3473D">
          <w:rPr>
            <w:noProof/>
            <w:webHidden/>
          </w:rPr>
          <w:fldChar w:fldCharType="end"/>
        </w:r>
      </w:hyperlink>
    </w:p>
    <w:p w14:paraId="6CD8460D" w14:textId="77777777" w:rsidR="00E3473D" w:rsidRDefault="0059747A">
      <w:pPr>
        <w:pStyle w:val="TableofFigures"/>
        <w:tabs>
          <w:tab w:val="right" w:leader="dot" w:pos="9350"/>
        </w:tabs>
        <w:rPr>
          <w:rFonts w:eastAsiaTheme="minorEastAsia" w:cstheme="minorBidi"/>
          <w:noProof/>
          <w:szCs w:val="22"/>
        </w:rPr>
      </w:pPr>
      <w:hyperlink w:anchor="_Toc420934647" w:history="1">
        <w:r w:rsidR="00E3473D" w:rsidRPr="00FB46DD">
          <w:rPr>
            <w:rStyle w:val="Hyperlink"/>
            <w:noProof/>
          </w:rPr>
          <w:t>Figure 5</w:t>
        </w:r>
        <w:r w:rsidR="00E3473D" w:rsidRPr="00FB46DD">
          <w:rPr>
            <w:rStyle w:val="Hyperlink"/>
            <w:noProof/>
          </w:rPr>
          <w:noBreakHyphen/>
          <w:t>4: Overview of the Primary Beamline</w:t>
        </w:r>
        <w:r w:rsidR="00E3473D">
          <w:rPr>
            <w:noProof/>
            <w:webHidden/>
          </w:rPr>
          <w:tab/>
        </w:r>
        <w:r w:rsidR="00E3473D">
          <w:rPr>
            <w:noProof/>
            <w:webHidden/>
          </w:rPr>
          <w:fldChar w:fldCharType="begin"/>
        </w:r>
        <w:r w:rsidR="00E3473D">
          <w:rPr>
            <w:noProof/>
            <w:webHidden/>
          </w:rPr>
          <w:instrText xml:space="preserve"> PAGEREF _Toc420934647 \h </w:instrText>
        </w:r>
        <w:r w:rsidR="00E3473D">
          <w:rPr>
            <w:noProof/>
            <w:webHidden/>
          </w:rPr>
        </w:r>
        <w:r w:rsidR="00E3473D">
          <w:rPr>
            <w:noProof/>
            <w:webHidden/>
          </w:rPr>
          <w:fldChar w:fldCharType="separate"/>
        </w:r>
        <w:r w:rsidR="00F23082">
          <w:rPr>
            <w:noProof/>
            <w:webHidden/>
          </w:rPr>
          <w:t>118</w:t>
        </w:r>
        <w:r w:rsidR="00E3473D">
          <w:rPr>
            <w:noProof/>
            <w:webHidden/>
          </w:rPr>
          <w:fldChar w:fldCharType="end"/>
        </w:r>
      </w:hyperlink>
    </w:p>
    <w:p w14:paraId="40045E9A" w14:textId="77777777" w:rsidR="00E3473D" w:rsidRDefault="0059747A">
      <w:pPr>
        <w:pStyle w:val="TableofFigures"/>
        <w:tabs>
          <w:tab w:val="right" w:leader="dot" w:pos="9350"/>
        </w:tabs>
        <w:rPr>
          <w:rFonts w:eastAsiaTheme="minorEastAsia" w:cstheme="minorBidi"/>
          <w:noProof/>
          <w:szCs w:val="22"/>
        </w:rPr>
      </w:pPr>
      <w:hyperlink w:anchor="_Toc420934648" w:history="1">
        <w:r w:rsidR="00E3473D" w:rsidRPr="00FB46DD">
          <w:rPr>
            <w:rStyle w:val="Hyperlink"/>
            <w:noProof/>
          </w:rPr>
          <w:t>Figure 5</w:t>
        </w:r>
        <w:r w:rsidR="00E3473D" w:rsidRPr="00FB46DD">
          <w:rPr>
            <w:rStyle w:val="Hyperlink"/>
            <w:noProof/>
          </w:rPr>
          <w:noBreakHyphen/>
          <w:t>5 :  Residual Dose Rates along the Beamline and Magnets following a loss of 0.3% of the beam for 30 days followed by one day cool-down. The color-coded logarithmic scale has units of mSv/h (1 mSv/h is equivalent to 100 mrem/h).</w:t>
        </w:r>
        <w:r w:rsidR="00E3473D">
          <w:rPr>
            <w:noProof/>
            <w:webHidden/>
          </w:rPr>
          <w:tab/>
        </w:r>
        <w:r w:rsidR="00E3473D">
          <w:rPr>
            <w:noProof/>
            <w:webHidden/>
          </w:rPr>
          <w:fldChar w:fldCharType="begin"/>
        </w:r>
        <w:r w:rsidR="00E3473D">
          <w:rPr>
            <w:noProof/>
            <w:webHidden/>
          </w:rPr>
          <w:instrText xml:space="preserve"> PAGEREF _Toc420934648 \h </w:instrText>
        </w:r>
        <w:r w:rsidR="00E3473D">
          <w:rPr>
            <w:noProof/>
            <w:webHidden/>
          </w:rPr>
        </w:r>
        <w:r w:rsidR="00E3473D">
          <w:rPr>
            <w:noProof/>
            <w:webHidden/>
          </w:rPr>
          <w:fldChar w:fldCharType="separate"/>
        </w:r>
        <w:r w:rsidR="00F23082">
          <w:rPr>
            <w:noProof/>
            <w:webHidden/>
          </w:rPr>
          <w:t>123</w:t>
        </w:r>
        <w:r w:rsidR="00E3473D">
          <w:rPr>
            <w:noProof/>
            <w:webHidden/>
          </w:rPr>
          <w:fldChar w:fldCharType="end"/>
        </w:r>
      </w:hyperlink>
    </w:p>
    <w:p w14:paraId="02AE19C8" w14:textId="77777777" w:rsidR="00E3473D" w:rsidRDefault="0059747A">
      <w:pPr>
        <w:pStyle w:val="TableofFigures"/>
        <w:tabs>
          <w:tab w:val="right" w:leader="dot" w:pos="9350"/>
        </w:tabs>
        <w:rPr>
          <w:rFonts w:eastAsiaTheme="minorEastAsia" w:cstheme="minorBidi"/>
          <w:noProof/>
          <w:szCs w:val="22"/>
        </w:rPr>
      </w:pPr>
      <w:hyperlink w:anchor="_Toc420934649" w:history="1">
        <w:r w:rsidR="00E3473D" w:rsidRPr="00FB46DD">
          <w:rPr>
            <w:rStyle w:val="Hyperlink"/>
            <w:noProof/>
          </w:rPr>
          <w:t>Figure 5</w:t>
        </w:r>
        <w:r w:rsidR="00E3473D" w:rsidRPr="00FB46DD">
          <w:rPr>
            <w:rStyle w:val="Hyperlink"/>
            <w:noProof/>
          </w:rPr>
          <w:noBreakHyphen/>
          <w:t>6: 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w:t>
        </w:r>
        <w:r w:rsidR="00E3473D">
          <w:rPr>
            <w:noProof/>
            <w:webHidden/>
          </w:rPr>
          <w:tab/>
        </w:r>
        <w:r w:rsidR="00E3473D">
          <w:rPr>
            <w:noProof/>
            <w:webHidden/>
          </w:rPr>
          <w:fldChar w:fldCharType="begin"/>
        </w:r>
        <w:r w:rsidR="00E3473D">
          <w:rPr>
            <w:noProof/>
            <w:webHidden/>
          </w:rPr>
          <w:instrText xml:space="preserve"> PAGEREF _Toc420934649 \h </w:instrText>
        </w:r>
        <w:r w:rsidR="00E3473D">
          <w:rPr>
            <w:noProof/>
            <w:webHidden/>
          </w:rPr>
        </w:r>
        <w:r w:rsidR="00E3473D">
          <w:rPr>
            <w:noProof/>
            <w:webHidden/>
          </w:rPr>
          <w:fldChar w:fldCharType="separate"/>
        </w:r>
        <w:r w:rsidR="00F23082">
          <w:rPr>
            <w:noProof/>
            <w:webHidden/>
          </w:rPr>
          <w:t>124</w:t>
        </w:r>
        <w:r w:rsidR="00E3473D">
          <w:rPr>
            <w:noProof/>
            <w:webHidden/>
          </w:rPr>
          <w:fldChar w:fldCharType="end"/>
        </w:r>
      </w:hyperlink>
    </w:p>
    <w:p w14:paraId="6C1FCD58" w14:textId="77777777" w:rsidR="00E3473D" w:rsidRDefault="0059747A">
      <w:pPr>
        <w:pStyle w:val="TableofFigures"/>
        <w:tabs>
          <w:tab w:val="right" w:leader="dot" w:pos="9350"/>
        </w:tabs>
        <w:rPr>
          <w:rFonts w:eastAsiaTheme="minorEastAsia" w:cstheme="minorBidi"/>
          <w:noProof/>
          <w:szCs w:val="22"/>
        </w:rPr>
      </w:pPr>
      <w:hyperlink w:anchor="_Toc420934650" w:history="1">
        <w:r w:rsidR="00E3473D" w:rsidRPr="00FB46DD">
          <w:rPr>
            <w:rStyle w:val="Hyperlink"/>
            <w:noProof/>
          </w:rPr>
          <w:t>Figure 5</w:t>
        </w:r>
        <w:r w:rsidR="00E3473D" w:rsidRPr="00FB46DD">
          <w:rPr>
            <w:rStyle w:val="Hyperlink"/>
            <w:noProof/>
          </w:rPr>
          <w:noBreakHyphen/>
          <w:t xml:space="preserve">7: </w:t>
        </w:r>
        <w:r w:rsidR="00E3473D" w:rsidRPr="00FB46DD">
          <w:rPr>
            <w:rStyle w:val="Hyperlink"/>
            <w:rFonts w:eastAsiaTheme="minorHAnsi"/>
            <w:noProof/>
          </w:rPr>
          <w:t>Cross-section of LT Target for LBNF. The alignment rings do not run the full length of the target.</w:t>
        </w:r>
        <w:r w:rsidR="00E3473D">
          <w:rPr>
            <w:noProof/>
            <w:webHidden/>
          </w:rPr>
          <w:tab/>
        </w:r>
        <w:r w:rsidR="00E3473D">
          <w:rPr>
            <w:noProof/>
            <w:webHidden/>
          </w:rPr>
          <w:fldChar w:fldCharType="begin"/>
        </w:r>
        <w:r w:rsidR="00E3473D">
          <w:rPr>
            <w:noProof/>
            <w:webHidden/>
          </w:rPr>
          <w:instrText xml:space="preserve"> PAGEREF _Toc420934650 \h </w:instrText>
        </w:r>
        <w:r w:rsidR="00E3473D">
          <w:rPr>
            <w:noProof/>
            <w:webHidden/>
          </w:rPr>
        </w:r>
        <w:r w:rsidR="00E3473D">
          <w:rPr>
            <w:noProof/>
            <w:webHidden/>
          </w:rPr>
          <w:fldChar w:fldCharType="separate"/>
        </w:r>
        <w:r w:rsidR="00F23082">
          <w:rPr>
            <w:noProof/>
            <w:webHidden/>
          </w:rPr>
          <w:t>126</w:t>
        </w:r>
        <w:r w:rsidR="00E3473D">
          <w:rPr>
            <w:noProof/>
            <w:webHidden/>
          </w:rPr>
          <w:fldChar w:fldCharType="end"/>
        </w:r>
      </w:hyperlink>
    </w:p>
    <w:p w14:paraId="1B1591F3" w14:textId="77777777" w:rsidR="00E3473D" w:rsidRDefault="0059747A">
      <w:pPr>
        <w:pStyle w:val="TableofFigures"/>
        <w:tabs>
          <w:tab w:val="right" w:leader="dot" w:pos="9350"/>
        </w:tabs>
        <w:rPr>
          <w:rFonts w:eastAsiaTheme="minorEastAsia" w:cstheme="minorBidi"/>
          <w:noProof/>
          <w:szCs w:val="22"/>
        </w:rPr>
      </w:pPr>
      <w:hyperlink w:anchor="_Toc420934651" w:history="1">
        <w:r w:rsidR="00E3473D" w:rsidRPr="00FB46DD">
          <w:rPr>
            <w:rStyle w:val="Hyperlink"/>
            <w:noProof/>
          </w:rPr>
          <w:t>Figure 5</w:t>
        </w:r>
        <w:r w:rsidR="00E3473D" w:rsidRPr="00FB46DD">
          <w:rPr>
            <w:rStyle w:val="Hyperlink"/>
            <w:noProof/>
          </w:rPr>
          <w:noBreakHyphen/>
          <w:t>8: Target Carrier in Target Pile Shielding. The length of the baffle plus target assembly is shown in the fully inserted downstream position, and also in the furthest out position 2.5 m upstream of that. The extra 1000 mm length of a baffle for 2.4 MW operation is also sketched in, showing that the usable range of target motion may be modestly reduced by that upgrade.</w:t>
        </w:r>
        <w:r w:rsidR="00E3473D">
          <w:rPr>
            <w:noProof/>
            <w:webHidden/>
          </w:rPr>
          <w:tab/>
        </w:r>
        <w:r w:rsidR="00E3473D">
          <w:rPr>
            <w:noProof/>
            <w:webHidden/>
          </w:rPr>
          <w:fldChar w:fldCharType="begin"/>
        </w:r>
        <w:r w:rsidR="00E3473D">
          <w:rPr>
            <w:noProof/>
            <w:webHidden/>
          </w:rPr>
          <w:instrText xml:space="preserve"> PAGEREF _Toc420934651 \h </w:instrText>
        </w:r>
        <w:r w:rsidR="00E3473D">
          <w:rPr>
            <w:noProof/>
            <w:webHidden/>
          </w:rPr>
        </w:r>
        <w:r w:rsidR="00E3473D">
          <w:rPr>
            <w:noProof/>
            <w:webHidden/>
          </w:rPr>
          <w:fldChar w:fldCharType="separate"/>
        </w:r>
        <w:r w:rsidR="00F23082">
          <w:rPr>
            <w:noProof/>
            <w:webHidden/>
          </w:rPr>
          <w:t>127</w:t>
        </w:r>
        <w:r w:rsidR="00E3473D">
          <w:rPr>
            <w:noProof/>
            <w:webHidden/>
          </w:rPr>
          <w:fldChar w:fldCharType="end"/>
        </w:r>
      </w:hyperlink>
    </w:p>
    <w:p w14:paraId="258CCDC1" w14:textId="77777777" w:rsidR="00E3473D" w:rsidRDefault="0059747A">
      <w:pPr>
        <w:pStyle w:val="TableofFigures"/>
        <w:tabs>
          <w:tab w:val="right" w:leader="dot" w:pos="9350"/>
        </w:tabs>
        <w:rPr>
          <w:rFonts w:eastAsiaTheme="minorEastAsia" w:cstheme="minorBidi"/>
          <w:noProof/>
          <w:szCs w:val="22"/>
        </w:rPr>
      </w:pPr>
      <w:hyperlink w:anchor="_Toc420934652" w:history="1">
        <w:r w:rsidR="00E3473D" w:rsidRPr="00FB46DD">
          <w:rPr>
            <w:rStyle w:val="Hyperlink"/>
            <w:noProof/>
          </w:rPr>
          <w:t>Figure 5</w:t>
        </w:r>
        <w:r w:rsidR="00E3473D" w:rsidRPr="00FB46DD">
          <w:rPr>
            <w:rStyle w:val="Hyperlink"/>
            <w:noProof/>
          </w:rPr>
          <w:noBreakHyphen/>
          <w:t xml:space="preserve">9: </w:t>
        </w:r>
        <w:r w:rsidR="00E3473D" w:rsidRPr="00FB46DD">
          <w:rPr>
            <w:rStyle w:val="Hyperlink"/>
            <w:rFonts w:eastAsiaTheme="minorHAnsi"/>
            <w:noProof/>
          </w:rPr>
          <w:t>Horn 1 Section. The reference “MCZERO” is the point along the beam that sets the coordinate system origin for Monte Carlo simulations. The red segment represents the target, which begins 45 cm upstream of MCZERO.</w:t>
        </w:r>
        <w:r w:rsidR="00E3473D">
          <w:rPr>
            <w:noProof/>
            <w:webHidden/>
          </w:rPr>
          <w:tab/>
        </w:r>
        <w:r w:rsidR="00E3473D">
          <w:rPr>
            <w:noProof/>
            <w:webHidden/>
          </w:rPr>
          <w:fldChar w:fldCharType="begin"/>
        </w:r>
        <w:r w:rsidR="00E3473D">
          <w:rPr>
            <w:noProof/>
            <w:webHidden/>
          </w:rPr>
          <w:instrText xml:space="preserve"> PAGEREF _Toc420934652 \h </w:instrText>
        </w:r>
        <w:r w:rsidR="00E3473D">
          <w:rPr>
            <w:noProof/>
            <w:webHidden/>
          </w:rPr>
        </w:r>
        <w:r w:rsidR="00E3473D">
          <w:rPr>
            <w:noProof/>
            <w:webHidden/>
          </w:rPr>
          <w:fldChar w:fldCharType="separate"/>
        </w:r>
        <w:r w:rsidR="00F23082">
          <w:rPr>
            <w:noProof/>
            <w:webHidden/>
          </w:rPr>
          <w:t>128</w:t>
        </w:r>
        <w:r w:rsidR="00E3473D">
          <w:rPr>
            <w:noProof/>
            <w:webHidden/>
          </w:rPr>
          <w:fldChar w:fldCharType="end"/>
        </w:r>
      </w:hyperlink>
    </w:p>
    <w:p w14:paraId="25BE1A9D" w14:textId="77777777" w:rsidR="00E3473D" w:rsidRDefault="0059747A">
      <w:pPr>
        <w:pStyle w:val="TableofFigures"/>
        <w:tabs>
          <w:tab w:val="right" w:leader="dot" w:pos="9350"/>
        </w:tabs>
        <w:rPr>
          <w:rFonts w:eastAsiaTheme="minorEastAsia" w:cstheme="minorBidi"/>
          <w:noProof/>
          <w:szCs w:val="22"/>
        </w:rPr>
      </w:pPr>
      <w:hyperlink w:anchor="_Toc420934653" w:history="1">
        <w:r w:rsidR="00E3473D" w:rsidRPr="00FB46DD">
          <w:rPr>
            <w:rStyle w:val="Hyperlink"/>
            <w:noProof/>
          </w:rPr>
          <w:t>Figure 5</w:t>
        </w:r>
        <w:r w:rsidR="00E3473D" w:rsidRPr="00FB46DD">
          <w:rPr>
            <w:rStyle w:val="Hyperlink"/>
            <w:noProof/>
          </w:rPr>
          <w:noBreakHyphen/>
          <w:t xml:space="preserve">10: </w:t>
        </w:r>
        <w:r w:rsidR="00E3473D" w:rsidRPr="00FB46DD">
          <w:rPr>
            <w:rStyle w:val="Hyperlink"/>
            <w:rFonts w:eastAsiaTheme="minorHAnsi"/>
            <w:noProof/>
          </w:rPr>
          <w:t>Left: Conceptual Horn Stripline Block and Right:  Horn Stripline Connection</w:t>
        </w:r>
        <w:r w:rsidR="00E3473D">
          <w:rPr>
            <w:noProof/>
            <w:webHidden/>
          </w:rPr>
          <w:tab/>
        </w:r>
        <w:r w:rsidR="00E3473D">
          <w:rPr>
            <w:noProof/>
            <w:webHidden/>
          </w:rPr>
          <w:fldChar w:fldCharType="begin"/>
        </w:r>
        <w:r w:rsidR="00E3473D">
          <w:rPr>
            <w:noProof/>
            <w:webHidden/>
          </w:rPr>
          <w:instrText xml:space="preserve"> PAGEREF _Toc420934653 \h </w:instrText>
        </w:r>
        <w:r w:rsidR="00E3473D">
          <w:rPr>
            <w:noProof/>
            <w:webHidden/>
          </w:rPr>
        </w:r>
        <w:r w:rsidR="00E3473D">
          <w:rPr>
            <w:noProof/>
            <w:webHidden/>
          </w:rPr>
          <w:fldChar w:fldCharType="separate"/>
        </w:r>
        <w:r w:rsidR="00F23082">
          <w:rPr>
            <w:noProof/>
            <w:webHidden/>
          </w:rPr>
          <w:t>129</w:t>
        </w:r>
        <w:r w:rsidR="00E3473D">
          <w:rPr>
            <w:noProof/>
            <w:webHidden/>
          </w:rPr>
          <w:fldChar w:fldCharType="end"/>
        </w:r>
      </w:hyperlink>
    </w:p>
    <w:p w14:paraId="090FC70A" w14:textId="77777777" w:rsidR="00E3473D" w:rsidRDefault="0059747A">
      <w:pPr>
        <w:pStyle w:val="TableofFigures"/>
        <w:tabs>
          <w:tab w:val="right" w:leader="dot" w:pos="9350"/>
        </w:tabs>
        <w:rPr>
          <w:rFonts w:eastAsiaTheme="minorEastAsia" w:cstheme="minorBidi"/>
          <w:noProof/>
          <w:szCs w:val="22"/>
        </w:rPr>
      </w:pPr>
      <w:hyperlink w:anchor="_Toc420934654" w:history="1">
        <w:r w:rsidR="00E3473D" w:rsidRPr="00FB46DD">
          <w:rPr>
            <w:rStyle w:val="Hyperlink"/>
            <w:noProof/>
          </w:rPr>
          <w:t>Figure 5</w:t>
        </w:r>
        <w:r w:rsidR="00E3473D" w:rsidRPr="00FB46DD">
          <w:rPr>
            <w:rStyle w:val="Hyperlink"/>
            <w:noProof/>
          </w:rPr>
          <w:noBreakHyphen/>
          <w:t>11:</w:t>
        </w:r>
        <w:r w:rsidR="00E3473D" w:rsidRPr="00FB46DD">
          <w:rPr>
            <w:rStyle w:val="Hyperlink"/>
            <w:rFonts w:eastAsiaTheme="minorHAnsi"/>
            <w:noProof/>
          </w:rPr>
          <w:t xml:space="preserve"> LBNF Horn PS Simplified Circuit Diagram</w:t>
        </w:r>
        <w:r w:rsidR="00E3473D">
          <w:rPr>
            <w:noProof/>
            <w:webHidden/>
          </w:rPr>
          <w:tab/>
        </w:r>
        <w:r w:rsidR="00E3473D">
          <w:rPr>
            <w:noProof/>
            <w:webHidden/>
          </w:rPr>
          <w:fldChar w:fldCharType="begin"/>
        </w:r>
        <w:r w:rsidR="00E3473D">
          <w:rPr>
            <w:noProof/>
            <w:webHidden/>
          </w:rPr>
          <w:instrText xml:space="preserve"> PAGEREF _Toc420934654 \h </w:instrText>
        </w:r>
        <w:r w:rsidR="00E3473D">
          <w:rPr>
            <w:noProof/>
            <w:webHidden/>
          </w:rPr>
        </w:r>
        <w:r w:rsidR="00E3473D">
          <w:rPr>
            <w:noProof/>
            <w:webHidden/>
          </w:rPr>
          <w:fldChar w:fldCharType="separate"/>
        </w:r>
        <w:r w:rsidR="00F23082">
          <w:rPr>
            <w:noProof/>
            <w:webHidden/>
          </w:rPr>
          <w:t>130</w:t>
        </w:r>
        <w:r w:rsidR="00E3473D">
          <w:rPr>
            <w:noProof/>
            <w:webHidden/>
          </w:rPr>
          <w:fldChar w:fldCharType="end"/>
        </w:r>
      </w:hyperlink>
    </w:p>
    <w:p w14:paraId="3D53817B" w14:textId="77777777" w:rsidR="00E3473D" w:rsidRDefault="0059747A">
      <w:pPr>
        <w:pStyle w:val="TableofFigures"/>
        <w:tabs>
          <w:tab w:val="right" w:leader="dot" w:pos="9350"/>
        </w:tabs>
        <w:rPr>
          <w:rFonts w:eastAsiaTheme="minorEastAsia" w:cstheme="minorBidi"/>
          <w:noProof/>
          <w:szCs w:val="22"/>
        </w:rPr>
      </w:pPr>
      <w:hyperlink w:anchor="_Toc420934655" w:history="1">
        <w:r w:rsidR="00E3473D" w:rsidRPr="00FB46DD">
          <w:rPr>
            <w:rStyle w:val="Hyperlink"/>
            <w:noProof/>
          </w:rPr>
          <w:t>Figure 5</w:t>
        </w:r>
        <w:r w:rsidR="00E3473D" w:rsidRPr="00FB46DD">
          <w:rPr>
            <w:rStyle w:val="Hyperlink"/>
            <w:noProof/>
          </w:rPr>
          <w:noBreakHyphen/>
          <w:t xml:space="preserve">12: </w:t>
        </w:r>
        <w:r w:rsidR="00E3473D" w:rsidRPr="00FB46DD">
          <w:rPr>
            <w:rStyle w:val="Hyperlink"/>
            <w:rFonts w:eastAsiaTheme="minorHAnsi"/>
            <w:noProof/>
          </w:rPr>
          <w:t>Cross Section of Target Chase Steel Shielding (Cross-hatched Areas)</w:t>
        </w:r>
        <w:r w:rsidR="00E3473D">
          <w:rPr>
            <w:noProof/>
            <w:webHidden/>
          </w:rPr>
          <w:tab/>
        </w:r>
        <w:r w:rsidR="00E3473D">
          <w:rPr>
            <w:noProof/>
            <w:webHidden/>
          </w:rPr>
          <w:fldChar w:fldCharType="begin"/>
        </w:r>
        <w:r w:rsidR="00E3473D">
          <w:rPr>
            <w:noProof/>
            <w:webHidden/>
          </w:rPr>
          <w:instrText xml:space="preserve"> PAGEREF _Toc420934655 \h </w:instrText>
        </w:r>
        <w:r w:rsidR="00E3473D">
          <w:rPr>
            <w:noProof/>
            <w:webHidden/>
          </w:rPr>
        </w:r>
        <w:r w:rsidR="00E3473D">
          <w:rPr>
            <w:noProof/>
            <w:webHidden/>
          </w:rPr>
          <w:fldChar w:fldCharType="separate"/>
        </w:r>
        <w:r w:rsidR="00F23082">
          <w:rPr>
            <w:noProof/>
            <w:webHidden/>
          </w:rPr>
          <w:t>131</w:t>
        </w:r>
        <w:r w:rsidR="00E3473D">
          <w:rPr>
            <w:noProof/>
            <w:webHidden/>
          </w:rPr>
          <w:fldChar w:fldCharType="end"/>
        </w:r>
      </w:hyperlink>
    </w:p>
    <w:p w14:paraId="479B2406" w14:textId="77777777" w:rsidR="00E3473D" w:rsidRDefault="0059747A">
      <w:pPr>
        <w:pStyle w:val="TableofFigures"/>
        <w:tabs>
          <w:tab w:val="right" w:leader="dot" w:pos="9350"/>
        </w:tabs>
        <w:rPr>
          <w:rFonts w:eastAsiaTheme="minorEastAsia" w:cstheme="minorBidi"/>
          <w:noProof/>
          <w:szCs w:val="22"/>
        </w:rPr>
      </w:pPr>
      <w:hyperlink w:anchor="_Toc420934656" w:history="1">
        <w:r w:rsidR="00E3473D" w:rsidRPr="00FB46DD">
          <w:rPr>
            <w:rStyle w:val="Hyperlink"/>
            <w:noProof/>
          </w:rPr>
          <w:t>Figure 5</w:t>
        </w:r>
        <w:r w:rsidR="00E3473D" w:rsidRPr="00FB46DD">
          <w:rPr>
            <w:rStyle w:val="Hyperlink"/>
            <w:noProof/>
          </w:rPr>
          <w:noBreakHyphen/>
          <w:t xml:space="preserve">13: </w:t>
        </w:r>
        <w:r w:rsidR="00E3473D" w:rsidRPr="00FB46DD">
          <w:rPr>
            <w:rStyle w:val="Hyperlink"/>
            <w:rFonts w:eastAsiaTheme="minorHAnsi"/>
            <w:noProof/>
          </w:rPr>
          <w:t>Schematic of the Target Pile and Decay Pipe Air-cooling Systems</w:t>
        </w:r>
        <w:r w:rsidR="00E3473D">
          <w:rPr>
            <w:noProof/>
            <w:webHidden/>
          </w:rPr>
          <w:tab/>
        </w:r>
        <w:r w:rsidR="00E3473D">
          <w:rPr>
            <w:noProof/>
            <w:webHidden/>
          </w:rPr>
          <w:fldChar w:fldCharType="begin"/>
        </w:r>
        <w:r w:rsidR="00E3473D">
          <w:rPr>
            <w:noProof/>
            <w:webHidden/>
          </w:rPr>
          <w:instrText xml:space="preserve"> PAGEREF _Toc420934656 \h </w:instrText>
        </w:r>
        <w:r w:rsidR="00E3473D">
          <w:rPr>
            <w:noProof/>
            <w:webHidden/>
          </w:rPr>
        </w:r>
        <w:r w:rsidR="00E3473D">
          <w:rPr>
            <w:noProof/>
            <w:webHidden/>
          </w:rPr>
          <w:fldChar w:fldCharType="separate"/>
        </w:r>
        <w:r w:rsidR="00F23082">
          <w:rPr>
            <w:noProof/>
            <w:webHidden/>
          </w:rPr>
          <w:t>132</w:t>
        </w:r>
        <w:r w:rsidR="00E3473D">
          <w:rPr>
            <w:noProof/>
            <w:webHidden/>
          </w:rPr>
          <w:fldChar w:fldCharType="end"/>
        </w:r>
      </w:hyperlink>
    </w:p>
    <w:p w14:paraId="25C1D9F1" w14:textId="77777777" w:rsidR="00E3473D" w:rsidRDefault="0059747A">
      <w:pPr>
        <w:pStyle w:val="TableofFigures"/>
        <w:tabs>
          <w:tab w:val="right" w:leader="dot" w:pos="9350"/>
        </w:tabs>
        <w:rPr>
          <w:rFonts w:eastAsiaTheme="minorEastAsia" w:cstheme="minorBidi"/>
          <w:noProof/>
          <w:szCs w:val="22"/>
        </w:rPr>
      </w:pPr>
      <w:hyperlink w:anchor="_Toc420934657" w:history="1">
        <w:r w:rsidR="00E3473D" w:rsidRPr="00FB46DD">
          <w:rPr>
            <w:rStyle w:val="Hyperlink"/>
            <w:noProof/>
          </w:rPr>
          <w:t>Figure 5</w:t>
        </w:r>
        <w:r w:rsidR="00E3473D" w:rsidRPr="00FB46DD">
          <w:rPr>
            <w:rStyle w:val="Hyperlink"/>
            <w:noProof/>
          </w:rPr>
          <w:noBreakHyphen/>
          <w:t>14: Typical Cross-section of Concentric Decay Pipe and Shielding Concrete</w:t>
        </w:r>
        <w:r w:rsidR="00E3473D">
          <w:rPr>
            <w:noProof/>
            <w:webHidden/>
          </w:rPr>
          <w:tab/>
        </w:r>
        <w:r w:rsidR="00E3473D">
          <w:rPr>
            <w:noProof/>
            <w:webHidden/>
          </w:rPr>
          <w:fldChar w:fldCharType="begin"/>
        </w:r>
        <w:r w:rsidR="00E3473D">
          <w:rPr>
            <w:noProof/>
            <w:webHidden/>
          </w:rPr>
          <w:instrText xml:space="preserve"> PAGEREF _Toc420934657 \h </w:instrText>
        </w:r>
        <w:r w:rsidR="00E3473D">
          <w:rPr>
            <w:noProof/>
            <w:webHidden/>
          </w:rPr>
        </w:r>
        <w:r w:rsidR="00E3473D">
          <w:rPr>
            <w:noProof/>
            <w:webHidden/>
          </w:rPr>
          <w:fldChar w:fldCharType="separate"/>
        </w:r>
        <w:r w:rsidR="00F23082">
          <w:rPr>
            <w:noProof/>
            <w:webHidden/>
          </w:rPr>
          <w:t>133</w:t>
        </w:r>
        <w:r w:rsidR="00E3473D">
          <w:rPr>
            <w:noProof/>
            <w:webHidden/>
          </w:rPr>
          <w:fldChar w:fldCharType="end"/>
        </w:r>
      </w:hyperlink>
    </w:p>
    <w:p w14:paraId="18D2AB46" w14:textId="77777777" w:rsidR="00E3473D" w:rsidRDefault="0059747A">
      <w:pPr>
        <w:pStyle w:val="TableofFigures"/>
        <w:tabs>
          <w:tab w:val="right" w:leader="dot" w:pos="9350"/>
        </w:tabs>
        <w:rPr>
          <w:rFonts w:eastAsiaTheme="minorEastAsia" w:cstheme="minorBidi"/>
          <w:noProof/>
          <w:szCs w:val="22"/>
        </w:rPr>
      </w:pPr>
      <w:hyperlink w:anchor="_Toc420934658" w:history="1">
        <w:r w:rsidR="00E3473D" w:rsidRPr="00FB46DD">
          <w:rPr>
            <w:rStyle w:val="Hyperlink"/>
            <w:noProof/>
          </w:rPr>
          <w:t>Figure 5</w:t>
        </w:r>
        <w:r w:rsidR="00E3473D" w:rsidRPr="00FB46DD">
          <w:rPr>
            <w:rStyle w:val="Hyperlink"/>
            <w:noProof/>
          </w:rPr>
          <w:noBreakHyphen/>
          <w:t xml:space="preserve">15: </w:t>
        </w:r>
        <w:r w:rsidR="00E3473D" w:rsidRPr="00FB46DD">
          <w:rPr>
            <w:rStyle w:val="Hyperlink"/>
            <w:rFonts w:eastAsiaTheme="minorHAnsi"/>
            <w:noProof/>
          </w:rPr>
          <w:t>Upstream Decay Pipe Window. The central part is a Beryllium or a Beryllium-aluminum alloy section</w:t>
        </w:r>
        <w:r w:rsidR="00E3473D">
          <w:rPr>
            <w:noProof/>
            <w:webHidden/>
          </w:rPr>
          <w:tab/>
        </w:r>
        <w:r w:rsidR="00E3473D">
          <w:rPr>
            <w:noProof/>
            <w:webHidden/>
          </w:rPr>
          <w:fldChar w:fldCharType="begin"/>
        </w:r>
        <w:r w:rsidR="00E3473D">
          <w:rPr>
            <w:noProof/>
            <w:webHidden/>
          </w:rPr>
          <w:instrText xml:space="preserve"> PAGEREF _Toc420934658 \h </w:instrText>
        </w:r>
        <w:r w:rsidR="00E3473D">
          <w:rPr>
            <w:noProof/>
            <w:webHidden/>
          </w:rPr>
        </w:r>
        <w:r w:rsidR="00E3473D">
          <w:rPr>
            <w:noProof/>
            <w:webHidden/>
          </w:rPr>
          <w:fldChar w:fldCharType="separate"/>
        </w:r>
        <w:r w:rsidR="00F23082">
          <w:rPr>
            <w:noProof/>
            <w:webHidden/>
          </w:rPr>
          <w:t>135</w:t>
        </w:r>
        <w:r w:rsidR="00E3473D">
          <w:rPr>
            <w:noProof/>
            <w:webHidden/>
          </w:rPr>
          <w:fldChar w:fldCharType="end"/>
        </w:r>
      </w:hyperlink>
    </w:p>
    <w:p w14:paraId="65016329" w14:textId="77777777" w:rsidR="00E3473D" w:rsidRDefault="0059747A">
      <w:pPr>
        <w:pStyle w:val="TableofFigures"/>
        <w:tabs>
          <w:tab w:val="right" w:leader="dot" w:pos="9350"/>
        </w:tabs>
        <w:rPr>
          <w:rFonts w:eastAsiaTheme="minorEastAsia" w:cstheme="minorBidi"/>
          <w:noProof/>
          <w:szCs w:val="22"/>
        </w:rPr>
      </w:pPr>
      <w:hyperlink w:anchor="_Toc420934659" w:history="1">
        <w:r w:rsidR="00E3473D" w:rsidRPr="00FB46DD">
          <w:rPr>
            <w:rStyle w:val="Hyperlink"/>
            <w:noProof/>
          </w:rPr>
          <w:t>Figure 5</w:t>
        </w:r>
        <w:r w:rsidR="00E3473D" w:rsidRPr="00FB46DD">
          <w:rPr>
            <w:rStyle w:val="Hyperlink"/>
            <w:noProof/>
          </w:rPr>
          <w:noBreakHyphen/>
          <w:t>16: Left: Cross section of Absorber through beam axis. Right: Cross section of Absorber core.</w:t>
        </w:r>
        <w:r w:rsidR="00E3473D">
          <w:rPr>
            <w:noProof/>
            <w:webHidden/>
          </w:rPr>
          <w:tab/>
        </w:r>
        <w:r w:rsidR="00E3473D">
          <w:rPr>
            <w:noProof/>
            <w:webHidden/>
          </w:rPr>
          <w:fldChar w:fldCharType="begin"/>
        </w:r>
        <w:r w:rsidR="00E3473D">
          <w:rPr>
            <w:noProof/>
            <w:webHidden/>
          </w:rPr>
          <w:instrText xml:space="preserve"> PAGEREF _Toc420934659 \h </w:instrText>
        </w:r>
        <w:r w:rsidR="00E3473D">
          <w:rPr>
            <w:noProof/>
            <w:webHidden/>
          </w:rPr>
        </w:r>
        <w:r w:rsidR="00E3473D">
          <w:rPr>
            <w:noProof/>
            <w:webHidden/>
          </w:rPr>
          <w:fldChar w:fldCharType="separate"/>
        </w:r>
        <w:r w:rsidR="00F23082">
          <w:rPr>
            <w:noProof/>
            <w:webHidden/>
          </w:rPr>
          <w:t>136</w:t>
        </w:r>
        <w:r w:rsidR="00E3473D">
          <w:rPr>
            <w:noProof/>
            <w:webHidden/>
          </w:rPr>
          <w:fldChar w:fldCharType="end"/>
        </w:r>
      </w:hyperlink>
    </w:p>
    <w:p w14:paraId="014607B8" w14:textId="77777777" w:rsidR="00E3473D" w:rsidRDefault="0059747A">
      <w:pPr>
        <w:pStyle w:val="TableofFigures"/>
        <w:tabs>
          <w:tab w:val="right" w:leader="dot" w:pos="9350"/>
        </w:tabs>
        <w:rPr>
          <w:rFonts w:eastAsiaTheme="minorEastAsia" w:cstheme="minorBidi"/>
          <w:noProof/>
          <w:szCs w:val="22"/>
        </w:rPr>
      </w:pPr>
      <w:hyperlink w:anchor="_Toc420934660" w:history="1">
        <w:r w:rsidR="00E3473D" w:rsidRPr="00FB46DD">
          <w:rPr>
            <w:rStyle w:val="Hyperlink"/>
            <w:noProof/>
          </w:rPr>
          <w:t>Figure 5</w:t>
        </w:r>
        <w:r w:rsidR="00E3473D" w:rsidRPr="00FB46DD">
          <w:rPr>
            <w:rStyle w:val="Hyperlink"/>
            <w:noProof/>
          </w:rPr>
          <w:noBreakHyphen/>
          <w:t>17: Distribution of Total Power Deposited in the Central Part of the Absorber (See Figure 5</w:t>
        </w:r>
        <w:r w:rsidR="00E3473D" w:rsidRPr="00FB46DD">
          <w:rPr>
            <w:rStyle w:val="Hyperlink"/>
            <w:noProof/>
          </w:rPr>
          <w:noBreakHyphen/>
          <w:t>16).</w:t>
        </w:r>
        <w:r w:rsidR="00E3473D">
          <w:rPr>
            <w:noProof/>
            <w:webHidden/>
          </w:rPr>
          <w:tab/>
        </w:r>
        <w:r w:rsidR="00E3473D">
          <w:rPr>
            <w:noProof/>
            <w:webHidden/>
          </w:rPr>
          <w:fldChar w:fldCharType="begin"/>
        </w:r>
        <w:r w:rsidR="00E3473D">
          <w:rPr>
            <w:noProof/>
            <w:webHidden/>
          </w:rPr>
          <w:instrText xml:space="preserve"> PAGEREF _Toc420934660 \h </w:instrText>
        </w:r>
        <w:r w:rsidR="00E3473D">
          <w:rPr>
            <w:noProof/>
            <w:webHidden/>
          </w:rPr>
        </w:r>
        <w:r w:rsidR="00E3473D">
          <w:rPr>
            <w:noProof/>
            <w:webHidden/>
          </w:rPr>
          <w:fldChar w:fldCharType="separate"/>
        </w:r>
        <w:r w:rsidR="00F23082">
          <w:rPr>
            <w:noProof/>
            <w:webHidden/>
          </w:rPr>
          <w:t>137</w:t>
        </w:r>
        <w:r w:rsidR="00E3473D">
          <w:rPr>
            <w:noProof/>
            <w:webHidden/>
          </w:rPr>
          <w:fldChar w:fldCharType="end"/>
        </w:r>
      </w:hyperlink>
    </w:p>
    <w:p w14:paraId="76A2DFED" w14:textId="77777777" w:rsidR="00E3473D" w:rsidRDefault="0059747A">
      <w:pPr>
        <w:pStyle w:val="TableofFigures"/>
        <w:tabs>
          <w:tab w:val="right" w:leader="dot" w:pos="9350"/>
        </w:tabs>
        <w:rPr>
          <w:rFonts w:eastAsiaTheme="minorEastAsia" w:cstheme="minorBidi"/>
          <w:noProof/>
          <w:szCs w:val="22"/>
        </w:rPr>
      </w:pPr>
      <w:hyperlink w:anchor="_Toc420934661" w:history="1">
        <w:r w:rsidR="00E3473D" w:rsidRPr="00FB46DD">
          <w:rPr>
            <w:rStyle w:val="Hyperlink"/>
            <w:noProof/>
          </w:rPr>
          <w:t>Figure 5</w:t>
        </w:r>
        <w:r w:rsidR="00E3473D" w:rsidRPr="00FB46DD">
          <w:rPr>
            <w:rStyle w:val="Hyperlink"/>
            <w:noProof/>
          </w:rPr>
          <w:noBreakHyphen/>
          <w:t>18: Target Complex Plan View</w:t>
        </w:r>
        <w:r w:rsidR="00E3473D">
          <w:rPr>
            <w:noProof/>
            <w:webHidden/>
          </w:rPr>
          <w:tab/>
        </w:r>
        <w:r w:rsidR="00E3473D">
          <w:rPr>
            <w:noProof/>
            <w:webHidden/>
          </w:rPr>
          <w:fldChar w:fldCharType="begin"/>
        </w:r>
        <w:r w:rsidR="00E3473D">
          <w:rPr>
            <w:noProof/>
            <w:webHidden/>
          </w:rPr>
          <w:instrText xml:space="preserve"> PAGEREF _Toc420934661 \h </w:instrText>
        </w:r>
        <w:r w:rsidR="00E3473D">
          <w:rPr>
            <w:noProof/>
            <w:webHidden/>
          </w:rPr>
        </w:r>
        <w:r w:rsidR="00E3473D">
          <w:rPr>
            <w:noProof/>
            <w:webHidden/>
          </w:rPr>
          <w:fldChar w:fldCharType="separate"/>
        </w:r>
        <w:r w:rsidR="00F23082">
          <w:rPr>
            <w:noProof/>
            <w:webHidden/>
          </w:rPr>
          <w:t>139</w:t>
        </w:r>
        <w:r w:rsidR="00E3473D">
          <w:rPr>
            <w:noProof/>
            <w:webHidden/>
          </w:rPr>
          <w:fldChar w:fldCharType="end"/>
        </w:r>
      </w:hyperlink>
    </w:p>
    <w:p w14:paraId="61758F3E" w14:textId="77777777" w:rsidR="00E3473D" w:rsidRDefault="0059747A">
      <w:pPr>
        <w:pStyle w:val="TableofFigures"/>
        <w:tabs>
          <w:tab w:val="right" w:leader="dot" w:pos="9350"/>
        </w:tabs>
        <w:rPr>
          <w:rFonts w:eastAsiaTheme="minorEastAsia" w:cstheme="minorBidi"/>
          <w:noProof/>
          <w:szCs w:val="22"/>
        </w:rPr>
      </w:pPr>
      <w:hyperlink w:anchor="_Toc420934662" w:history="1">
        <w:r w:rsidR="00E3473D" w:rsidRPr="00FB46DD">
          <w:rPr>
            <w:rStyle w:val="Hyperlink"/>
            <w:noProof/>
          </w:rPr>
          <w:t>Figure 5</w:t>
        </w:r>
        <w:r w:rsidR="00E3473D" w:rsidRPr="00FB46DD">
          <w:rPr>
            <w:rStyle w:val="Hyperlink"/>
            <w:noProof/>
          </w:rPr>
          <w:noBreakHyphen/>
          <w:t>19: Sum of the ratio of radionuclide concentrations (C</w:t>
        </w:r>
        <w:r w:rsidR="00E3473D" w:rsidRPr="00FB46DD">
          <w:rPr>
            <w:rStyle w:val="Hyperlink"/>
            <w:noProof/>
            <w:vertAlign w:val="subscript"/>
          </w:rPr>
          <w:t>i</w:t>
        </w:r>
        <w:r w:rsidR="00E3473D" w:rsidRPr="00FB46DD">
          <w:rPr>
            <w:rStyle w:val="Hyperlink"/>
            <w:noProof/>
          </w:rPr>
          <w:t>) over the Federal drinking water limits (C</w:t>
        </w:r>
        <w:r w:rsidR="00E3473D" w:rsidRPr="00FB46DD">
          <w:rPr>
            <w:rStyle w:val="Hyperlink"/>
            <w:noProof/>
            <w:vertAlign w:val="subscript"/>
          </w:rPr>
          <w:t>i,max</w:t>
        </w:r>
        <w:r w:rsidR="00E3473D" w:rsidRPr="00FB46DD">
          <w:rPr>
            <w:rStyle w:val="Hyperlink"/>
            <w:noProof/>
          </w:rPr>
          <w:t xml:space="preserve">) for tritium and </w:t>
        </w:r>
        <w:r w:rsidR="00E3473D" w:rsidRPr="00FB46DD">
          <w:rPr>
            <w:rStyle w:val="Hyperlink"/>
            <w:noProof/>
            <w:vertAlign w:val="superscript"/>
          </w:rPr>
          <w:t>22</w:t>
        </w:r>
        <w:r w:rsidR="00E3473D" w:rsidRPr="00FB46DD">
          <w:rPr>
            <w:rStyle w:val="Hyperlink"/>
            <w:noProof/>
          </w:rPr>
          <w:t>Na as a function of decay pipe shield thickness.   The dashed red line shows the self-imposed limit on the ratio sum which will result in the radionuclide concentrations in the ground water to be below the detection limits</w:t>
        </w:r>
        <w:r w:rsidR="00E3473D">
          <w:rPr>
            <w:noProof/>
            <w:webHidden/>
          </w:rPr>
          <w:tab/>
        </w:r>
        <w:r w:rsidR="00E3473D">
          <w:rPr>
            <w:noProof/>
            <w:webHidden/>
          </w:rPr>
          <w:fldChar w:fldCharType="begin"/>
        </w:r>
        <w:r w:rsidR="00E3473D">
          <w:rPr>
            <w:noProof/>
            <w:webHidden/>
          </w:rPr>
          <w:instrText xml:space="preserve"> PAGEREF _Toc420934662 \h </w:instrText>
        </w:r>
        <w:r w:rsidR="00E3473D">
          <w:rPr>
            <w:noProof/>
            <w:webHidden/>
          </w:rPr>
        </w:r>
        <w:r w:rsidR="00E3473D">
          <w:rPr>
            <w:noProof/>
            <w:webHidden/>
          </w:rPr>
          <w:fldChar w:fldCharType="separate"/>
        </w:r>
        <w:r w:rsidR="00F23082">
          <w:rPr>
            <w:noProof/>
            <w:webHidden/>
          </w:rPr>
          <w:t>144</w:t>
        </w:r>
        <w:r w:rsidR="00E3473D">
          <w:rPr>
            <w:noProof/>
            <w:webHidden/>
          </w:rPr>
          <w:fldChar w:fldCharType="end"/>
        </w:r>
      </w:hyperlink>
    </w:p>
    <w:p w14:paraId="76052466" w14:textId="77777777" w:rsidR="00E3473D" w:rsidRDefault="0059747A">
      <w:pPr>
        <w:pStyle w:val="TableofFigures"/>
        <w:tabs>
          <w:tab w:val="right" w:leader="dot" w:pos="9350"/>
        </w:tabs>
        <w:rPr>
          <w:rFonts w:eastAsiaTheme="minorEastAsia" w:cstheme="minorBidi"/>
          <w:noProof/>
          <w:szCs w:val="22"/>
        </w:rPr>
      </w:pPr>
      <w:hyperlink w:anchor="_Toc420934663" w:history="1">
        <w:r w:rsidR="00E3473D" w:rsidRPr="00FB46DD">
          <w:rPr>
            <w:rStyle w:val="Hyperlink"/>
            <w:noProof/>
          </w:rPr>
          <w:t>Figure 5</w:t>
        </w:r>
        <w:r w:rsidR="00E3473D" w:rsidRPr="00FB46DD">
          <w:rPr>
            <w:rStyle w:val="Hyperlink"/>
            <w:noProof/>
          </w:rPr>
          <w:noBreakHyphen/>
          <w:t>20: Hadron (E &gt; 30 MeV) isoflux contours (cm-2 s-1) in the rock and steel kern downstream the Absorber; hadron fluxes outside the steel kern are below the accepted limit of 400 cm-2 s-1 for groundwater activation</w:t>
        </w:r>
        <w:r w:rsidR="00E3473D">
          <w:rPr>
            <w:noProof/>
            <w:webHidden/>
          </w:rPr>
          <w:tab/>
        </w:r>
        <w:r w:rsidR="00E3473D">
          <w:rPr>
            <w:noProof/>
            <w:webHidden/>
          </w:rPr>
          <w:fldChar w:fldCharType="begin"/>
        </w:r>
        <w:r w:rsidR="00E3473D">
          <w:rPr>
            <w:noProof/>
            <w:webHidden/>
          </w:rPr>
          <w:instrText xml:space="preserve"> PAGEREF _Toc420934663 \h </w:instrText>
        </w:r>
        <w:r w:rsidR="00E3473D">
          <w:rPr>
            <w:noProof/>
            <w:webHidden/>
          </w:rPr>
        </w:r>
        <w:r w:rsidR="00E3473D">
          <w:rPr>
            <w:noProof/>
            <w:webHidden/>
          </w:rPr>
          <w:fldChar w:fldCharType="separate"/>
        </w:r>
        <w:r w:rsidR="00F23082">
          <w:rPr>
            <w:noProof/>
            <w:webHidden/>
          </w:rPr>
          <w:t>146</w:t>
        </w:r>
        <w:r w:rsidR="00E3473D">
          <w:rPr>
            <w:noProof/>
            <w:webHidden/>
          </w:rPr>
          <w:fldChar w:fldCharType="end"/>
        </w:r>
      </w:hyperlink>
    </w:p>
    <w:p w14:paraId="54577E30" w14:textId="77777777" w:rsidR="0053357B" w:rsidRDefault="006A7543">
      <w:r>
        <w:fldChar w:fldCharType="end"/>
      </w:r>
    </w:p>
    <w:p w14:paraId="040AEA7C" w14:textId="77777777" w:rsidR="004A3357" w:rsidRDefault="004A3357">
      <w:pPr>
        <w:sectPr w:rsidR="004A3357" w:rsidSect="005F6DA0">
          <w:pgSz w:w="12240" w:h="15840" w:code="1"/>
          <w:pgMar w:top="1440" w:right="1440" w:bottom="1440" w:left="1440" w:header="720" w:footer="720" w:gutter="0"/>
          <w:pgNumType w:fmt="lowerRoman"/>
          <w:cols w:space="720"/>
        </w:sectPr>
      </w:pPr>
    </w:p>
    <w:p w14:paraId="2F93343C" w14:textId="563D08D0" w:rsidR="004A3357" w:rsidRDefault="004A3357" w:rsidP="006A7C49">
      <w:pPr>
        <w:pStyle w:val="Heading1NoNumber"/>
      </w:pPr>
      <w:bookmarkStart w:id="3" w:name="_Toc420934050"/>
      <w:r>
        <w:lastRenderedPageBreak/>
        <w:t>L</w:t>
      </w:r>
      <w:r w:rsidR="006A7C49">
        <w:t>ist of Tables</w:t>
      </w:r>
      <w:bookmarkEnd w:id="3"/>
    </w:p>
    <w:p w14:paraId="285B533C" w14:textId="77777777" w:rsidR="00E3473D" w:rsidRDefault="004A3357">
      <w:pPr>
        <w:pStyle w:val="TableofFigures"/>
        <w:tabs>
          <w:tab w:val="right" w:leader="dot" w:pos="9350"/>
        </w:tabs>
        <w:rPr>
          <w:rFonts w:eastAsiaTheme="minorEastAsia" w:cstheme="minorBidi"/>
          <w:noProof/>
          <w:szCs w:val="22"/>
        </w:rPr>
      </w:pPr>
      <w:r>
        <w:fldChar w:fldCharType="begin"/>
      </w:r>
      <w:r>
        <w:instrText xml:space="preserve"> TOC \h \z \c "Table" </w:instrText>
      </w:r>
      <w:r>
        <w:fldChar w:fldCharType="separate"/>
      </w:r>
      <w:hyperlink w:anchor="_Toc420934664" w:history="1">
        <w:r w:rsidR="00E3473D" w:rsidRPr="000B5A54">
          <w:rPr>
            <w:rStyle w:val="Hyperlink"/>
            <w:noProof/>
          </w:rPr>
          <w:t>Table 2</w:t>
        </w:r>
        <w:r w:rsidR="00E3473D" w:rsidRPr="000B5A54">
          <w:rPr>
            <w:rStyle w:val="Hyperlink"/>
            <w:noProof/>
          </w:rPr>
          <w:noBreakHyphen/>
          <w:t>1: Environmental Design Criteria (Arup)</w:t>
        </w:r>
        <w:r w:rsidR="00E3473D">
          <w:rPr>
            <w:noProof/>
            <w:webHidden/>
          </w:rPr>
          <w:tab/>
        </w:r>
        <w:r w:rsidR="00E3473D">
          <w:rPr>
            <w:noProof/>
            <w:webHidden/>
          </w:rPr>
          <w:fldChar w:fldCharType="begin"/>
        </w:r>
        <w:r w:rsidR="00E3473D">
          <w:rPr>
            <w:noProof/>
            <w:webHidden/>
          </w:rPr>
          <w:instrText xml:space="preserve"> PAGEREF _Toc420934664 \h </w:instrText>
        </w:r>
        <w:r w:rsidR="00E3473D">
          <w:rPr>
            <w:noProof/>
            <w:webHidden/>
          </w:rPr>
        </w:r>
        <w:r w:rsidR="00E3473D">
          <w:rPr>
            <w:noProof/>
            <w:webHidden/>
          </w:rPr>
          <w:fldChar w:fldCharType="separate"/>
        </w:r>
        <w:r w:rsidR="00F23082">
          <w:rPr>
            <w:noProof/>
            <w:webHidden/>
          </w:rPr>
          <w:t>43</w:t>
        </w:r>
        <w:r w:rsidR="00E3473D">
          <w:rPr>
            <w:noProof/>
            <w:webHidden/>
          </w:rPr>
          <w:fldChar w:fldCharType="end"/>
        </w:r>
      </w:hyperlink>
    </w:p>
    <w:p w14:paraId="5294DDAB" w14:textId="77777777" w:rsidR="00E3473D" w:rsidRDefault="0059747A">
      <w:pPr>
        <w:pStyle w:val="TableofFigures"/>
        <w:tabs>
          <w:tab w:val="right" w:leader="dot" w:pos="9350"/>
        </w:tabs>
        <w:rPr>
          <w:rFonts w:eastAsiaTheme="minorEastAsia" w:cstheme="minorBidi"/>
          <w:noProof/>
          <w:szCs w:val="22"/>
        </w:rPr>
      </w:pPr>
      <w:hyperlink w:anchor="_Toc420934665" w:history="1">
        <w:r w:rsidR="00E3473D" w:rsidRPr="000B5A54">
          <w:rPr>
            <w:rStyle w:val="Hyperlink"/>
            <w:noProof/>
          </w:rPr>
          <w:t>Table 3</w:t>
        </w:r>
        <w:r w:rsidR="00E3473D" w:rsidRPr="000B5A54">
          <w:rPr>
            <w:rStyle w:val="Hyperlink"/>
            <w:noProof/>
          </w:rPr>
          <w:noBreakHyphen/>
          <w:t>1: Piping between Surface and Cavern; Description, Duty, and Size and Pressure Required</w:t>
        </w:r>
        <w:r w:rsidR="00E3473D">
          <w:rPr>
            <w:noProof/>
            <w:webHidden/>
          </w:rPr>
          <w:tab/>
        </w:r>
        <w:r w:rsidR="00E3473D">
          <w:rPr>
            <w:noProof/>
            <w:webHidden/>
          </w:rPr>
          <w:fldChar w:fldCharType="begin"/>
        </w:r>
        <w:r w:rsidR="00E3473D">
          <w:rPr>
            <w:noProof/>
            <w:webHidden/>
          </w:rPr>
          <w:instrText xml:space="preserve"> PAGEREF _Toc420934665 \h </w:instrText>
        </w:r>
        <w:r w:rsidR="00E3473D">
          <w:rPr>
            <w:noProof/>
            <w:webHidden/>
          </w:rPr>
        </w:r>
        <w:r w:rsidR="00E3473D">
          <w:rPr>
            <w:noProof/>
            <w:webHidden/>
          </w:rPr>
          <w:fldChar w:fldCharType="separate"/>
        </w:r>
        <w:r w:rsidR="00F23082">
          <w:rPr>
            <w:noProof/>
            <w:webHidden/>
          </w:rPr>
          <w:t>58</w:t>
        </w:r>
        <w:r w:rsidR="00E3473D">
          <w:rPr>
            <w:noProof/>
            <w:webHidden/>
          </w:rPr>
          <w:fldChar w:fldCharType="end"/>
        </w:r>
      </w:hyperlink>
    </w:p>
    <w:p w14:paraId="3408BDCB" w14:textId="77777777" w:rsidR="00E3473D" w:rsidRDefault="0059747A">
      <w:pPr>
        <w:pStyle w:val="TableofFigures"/>
        <w:tabs>
          <w:tab w:val="right" w:leader="dot" w:pos="9350"/>
        </w:tabs>
        <w:rPr>
          <w:rFonts w:eastAsiaTheme="minorEastAsia" w:cstheme="minorBidi"/>
          <w:noProof/>
          <w:szCs w:val="22"/>
        </w:rPr>
      </w:pPr>
      <w:hyperlink w:anchor="_Toc420934666" w:history="1">
        <w:r w:rsidR="00E3473D" w:rsidRPr="000B5A54">
          <w:rPr>
            <w:rStyle w:val="Hyperlink"/>
            <w:noProof/>
          </w:rPr>
          <w:t>Table 3</w:t>
        </w:r>
        <w:r w:rsidR="00E3473D" w:rsidRPr="000B5A54">
          <w:rPr>
            <w:rStyle w:val="Hyperlink"/>
            <w:noProof/>
          </w:rPr>
          <w:noBreakHyphen/>
          <w:t>2: Estimated Heat Loads within the Cryostat</w:t>
        </w:r>
        <w:r w:rsidR="00E3473D">
          <w:rPr>
            <w:noProof/>
            <w:webHidden/>
          </w:rPr>
          <w:tab/>
        </w:r>
        <w:r w:rsidR="00E3473D">
          <w:rPr>
            <w:noProof/>
            <w:webHidden/>
          </w:rPr>
          <w:fldChar w:fldCharType="begin"/>
        </w:r>
        <w:r w:rsidR="00E3473D">
          <w:rPr>
            <w:noProof/>
            <w:webHidden/>
          </w:rPr>
          <w:instrText xml:space="preserve"> PAGEREF _Toc420934666 \h </w:instrText>
        </w:r>
        <w:r w:rsidR="00E3473D">
          <w:rPr>
            <w:noProof/>
            <w:webHidden/>
          </w:rPr>
        </w:r>
        <w:r w:rsidR="00E3473D">
          <w:rPr>
            <w:noProof/>
            <w:webHidden/>
          </w:rPr>
          <w:fldChar w:fldCharType="separate"/>
        </w:r>
        <w:r w:rsidR="00F23082">
          <w:rPr>
            <w:noProof/>
            <w:webHidden/>
          </w:rPr>
          <w:t>65</w:t>
        </w:r>
        <w:r w:rsidR="00E3473D">
          <w:rPr>
            <w:noProof/>
            <w:webHidden/>
          </w:rPr>
          <w:fldChar w:fldCharType="end"/>
        </w:r>
      </w:hyperlink>
    </w:p>
    <w:p w14:paraId="4E65D1F6" w14:textId="77777777" w:rsidR="00E3473D" w:rsidRDefault="0059747A">
      <w:pPr>
        <w:pStyle w:val="TableofFigures"/>
        <w:tabs>
          <w:tab w:val="right" w:leader="dot" w:pos="9350"/>
        </w:tabs>
        <w:rPr>
          <w:rFonts w:eastAsiaTheme="minorEastAsia" w:cstheme="minorBidi"/>
          <w:noProof/>
          <w:szCs w:val="22"/>
        </w:rPr>
      </w:pPr>
      <w:hyperlink w:anchor="_Toc420934667" w:history="1">
        <w:r w:rsidR="00E3473D" w:rsidRPr="000B5A54">
          <w:rPr>
            <w:rStyle w:val="Hyperlink"/>
            <w:noProof/>
          </w:rPr>
          <w:t>Table 3</w:t>
        </w:r>
        <w:r w:rsidR="00E3473D" w:rsidRPr="000B5A54">
          <w:rPr>
            <w:rStyle w:val="Hyperlink"/>
            <w:noProof/>
          </w:rPr>
          <w:noBreakHyphen/>
          <w:t>3: Important Pressure Values</w:t>
        </w:r>
        <w:r w:rsidR="00E3473D">
          <w:rPr>
            <w:noProof/>
            <w:webHidden/>
          </w:rPr>
          <w:tab/>
        </w:r>
        <w:r w:rsidR="00E3473D">
          <w:rPr>
            <w:noProof/>
            <w:webHidden/>
          </w:rPr>
          <w:fldChar w:fldCharType="begin"/>
        </w:r>
        <w:r w:rsidR="00E3473D">
          <w:rPr>
            <w:noProof/>
            <w:webHidden/>
          </w:rPr>
          <w:instrText xml:space="preserve"> PAGEREF _Toc420934667 \h </w:instrText>
        </w:r>
        <w:r w:rsidR="00E3473D">
          <w:rPr>
            <w:noProof/>
            <w:webHidden/>
          </w:rPr>
        </w:r>
        <w:r w:rsidR="00E3473D">
          <w:rPr>
            <w:noProof/>
            <w:webHidden/>
          </w:rPr>
          <w:fldChar w:fldCharType="separate"/>
        </w:r>
        <w:r w:rsidR="00F23082">
          <w:rPr>
            <w:noProof/>
            <w:webHidden/>
          </w:rPr>
          <w:t>67</w:t>
        </w:r>
        <w:r w:rsidR="00E3473D">
          <w:rPr>
            <w:noProof/>
            <w:webHidden/>
          </w:rPr>
          <w:fldChar w:fldCharType="end"/>
        </w:r>
      </w:hyperlink>
    </w:p>
    <w:p w14:paraId="3334B391" w14:textId="77777777" w:rsidR="00E3473D" w:rsidRDefault="0059747A">
      <w:pPr>
        <w:pStyle w:val="TableofFigures"/>
        <w:tabs>
          <w:tab w:val="right" w:leader="dot" w:pos="9350"/>
        </w:tabs>
        <w:rPr>
          <w:rFonts w:eastAsiaTheme="minorEastAsia" w:cstheme="minorBidi"/>
          <w:noProof/>
          <w:szCs w:val="22"/>
        </w:rPr>
      </w:pPr>
      <w:hyperlink w:anchor="_Toc420934668" w:history="1">
        <w:r w:rsidR="00E3473D" w:rsidRPr="000B5A54">
          <w:rPr>
            <w:rStyle w:val="Hyperlink"/>
            <w:noProof/>
          </w:rPr>
          <w:t>Table 4</w:t>
        </w:r>
        <w:r w:rsidR="00E3473D" w:rsidRPr="000B5A54">
          <w:rPr>
            <w:rStyle w:val="Hyperlink"/>
            <w:noProof/>
          </w:rPr>
          <w:noBreakHyphen/>
          <w:t>1: Primary Beam Service Building (LBNF-5) Electrical Power Loads</w:t>
        </w:r>
        <w:r w:rsidR="00E3473D">
          <w:rPr>
            <w:noProof/>
            <w:webHidden/>
          </w:rPr>
          <w:tab/>
        </w:r>
        <w:r w:rsidR="00E3473D">
          <w:rPr>
            <w:noProof/>
            <w:webHidden/>
          </w:rPr>
          <w:fldChar w:fldCharType="begin"/>
        </w:r>
        <w:r w:rsidR="00E3473D">
          <w:rPr>
            <w:noProof/>
            <w:webHidden/>
          </w:rPr>
          <w:instrText xml:space="preserve"> PAGEREF _Toc420934668 \h </w:instrText>
        </w:r>
        <w:r w:rsidR="00E3473D">
          <w:rPr>
            <w:noProof/>
            <w:webHidden/>
          </w:rPr>
        </w:r>
        <w:r w:rsidR="00E3473D">
          <w:rPr>
            <w:noProof/>
            <w:webHidden/>
          </w:rPr>
          <w:fldChar w:fldCharType="separate"/>
        </w:r>
        <w:r w:rsidR="00F23082">
          <w:rPr>
            <w:noProof/>
            <w:webHidden/>
          </w:rPr>
          <w:t>84</w:t>
        </w:r>
        <w:r w:rsidR="00E3473D">
          <w:rPr>
            <w:noProof/>
            <w:webHidden/>
          </w:rPr>
          <w:fldChar w:fldCharType="end"/>
        </w:r>
      </w:hyperlink>
    </w:p>
    <w:p w14:paraId="07D99C6B" w14:textId="77777777" w:rsidR="00E3473D" w:rsidRDefault="0059747A">
      <w:pPr>
        <w:pStyle w:val="TableofFigures"/>
        <w:tabs>
          <w:tab w:val="right" w:leader="dot" w:pos="9350"/>
        </w:tabs>
        <w:rPr>
          <w:rFonts w:eastAsiaTheme="minorEastAsia" w:cstheme="minorBidi"/>
          <w:noProof/>
          <w:szCs w:val="22"/>
        </w:rPr>
      </w:pPr>
      <w:hyperlink w:anchor="_Toc420934669" w:history="1">
        <w:r w:rsidR="00E3473D" w:rsidRPr="000B5A54">
          <w:rPr>
            <w:rStyle w:val="Hyperlink"/>
            <w:noProof/>
          </w:rPr>
          <w:t>Table 4</w:t>
        </w:r>
        <w:r w:rsidR="00E3473D" w:rsidRPr="000B5A54">
          <w:rPr>
            <w:rStyle w:val="Hyperlink"/>
            <w:noProof/>
          </w:rPr>
          <w:noBreakHyphen/>
          <w:t>2: Primary Beam Service Building (LBNF-5) Electrical Power Loads</w:t>
        </w:r>
        <w:r w:rsidR="00E3473D">
          <w:rPr>
            <w:noProof/>
            <w:webHidden/>
          </w:rPr>
          <w:tab/>
        </w:r>
        <w:r w:rsidR="00E3473D">
          <w:rPr>
            <w:noProof/>
            <w:webHidden/>
          </w:rPr>
          <w:fldChar w:fldCharType="begin"/>
        </w:r>
        <w:r w:rsidR="00E3473D">
          <w:rPr>
            <w:noProof/>
            <w:webHidden/>
          </w:rPr>
          <w:instrText xml:space="preserve"> PAGEREF _Toc420934669 \h </w:instrText>
        </w:r>
        <w:r w:rsidR="00E3473D">
          <w:rPr>
            <w:noProof/>
            <w:webHidden/>
          </w:rPr>
        </w:r>
        <w:r w:rsidR="00E3473D">
          <w:rPr>
            <w:noProof/>
            <w:webHidden/>
          </w:rPr>
          <w:fldChar w:fldCharType="separate"/>
        </w:r>
        <w:r w:rsidR="00F23082">
          <w:rPr>
            <w:noProof/>
            <w:webHidden/>
          </w:rPr>
          <w:t>89</w:t>
        </w:r>
        <w:r w:rsidR="00E3473D">
          <w:rPr>
            <w:noProof/>
            <w:webHidden/>
          </w:rPr>
          <w:fldChar w:fldCharType="end"/>
        </w:r>
      </w:hyperlink>
    </w:p>
    <w:p w14:paraId="42526713" w14:textId="77777777" w:rsidR="00E3473D" w:rsidRDefault="0059747A">
      <w:pPr>
        <w:pStyle w:val="TableofFigures"/>
        <w:tabs>
          <w:tab w:val="right" w:leader="dot" w:pos="9350"/>
        </w:tabs>
        <w:rPr>
          <w:rFonts w:eastAsiaTheme="minorEastAsia" w:cstheme="minorBidi"/>
          <w:noProof/>
          <w:szCs w:val="22"/>
        </w:rPr>
      </w:pPr>
      <w:hyperlink w:anchor="_Toc420934670" w:history="1">
        <w:r w:rsidR="00E3473D" w:rsidRPr="000B5A54">
          <w:rPr>
            <w:rStyle w:val="Hyperlink"/>
            <w:noProof/>
          </w:rPr>
          <w:t>Table 4</w:t>
        </w:r>
        <w:r w:rsidR="00E3473D" w:rsidRPr="000B5A54">
          <w:rPr>
            <w:rStyle w:val="Hyperlink"/>
            <w:noProof/>
          </w:rPr>
          <w:noBreakHyphen/>
          <w:t>3: Absorber Hall and Absorber Service Building (LBNF-30) Electrical Power Loads</w:t>
        </w:r>
        <w:r w:rsidR="00E3473D">
          <w:rPr>
            <w:noProof/>
            <w:webHidden/>
          </w:rPr>
          <w:tab/>
        </w:r>
        <w:r w:rsidR="00E3473D">
          <w:rPr>
            <w:noProof/>
            <w:webHidden/>
          </w:rPr>
          <w:fldChar w:fldCharType="begin"/>
        </w:r>
        <w:r w:rsidR="00E3473D">
          <w:rPr>
            <w:noProof/>
            <w:webHidden/>
          </w:rPr>
          <w:instrText xml:space="preserve"> PAGEREF _Toc420934670 \h </w:instrText>
        </w:r>
        <w:r w:rsidR="00E3473D">
          <w:rPr>
            <w:noProof/>
            <w:webHidden/>
          </w:rPr>
        </w:r>
        <w:r w:rsidR="00E3473D">
          <w:rPr>
            <w:noProof/>
            <w:webHidden/>
          </w:rPr>
          <w:fldChar w:fldCharType="separate"/>
        </w:r>
        <w:r w:rsidR="00F23082">
          <w:rPr>
            <w:noProof/>
            <w:webHidden/>
          </w:rPr>
          <w:t>92</w:t>
        </w:r>
        <w:r w:rsidR="00E3473D">
          <w:rPr>
            <w:noProof/>
            <w:webHidden/>
          </w:rPr>
          <w:fldChar w:fldCharType="end"/>
        </w:r>
      </w:hyperlink>
    </w:p>
    <w:p w14:paraId="6E491233" w14:textId="77777777" w:rsidR="00E3473D" w:rsidRDefault="0059747A">
      <w:pPr>
        <w:pStyle w:val="TableofFigures"/>
        <w:tabs>
          <w:tab w:val="right" w:leader="dot" w:pos="9350"/>
        </w:tabs>
        <w:rPr>
          <w:rFonts w:eastAsiaTheme="minorEastAsia" w:cstheme="minorBidi"/>
          <w:noProof/>
          <w:szCs w:val="22"/>
        </w:rPr>
      </w:pPr>
      <w:hyperlink w:anchor="_Toc420934671" w:history="1">
        <w:r w:rsidR="00E3473D" w:rsidRPr="000B5A54">
          <w:rPr>
            <w:rStyle w:val="Hyperlink"/>
            <w:noProof/>
          </w:rPr>
          <w:t>Table 4</w:t>
        </w:r>
        <w:r w:rsidR="00E3473D" w:rsidRPr="000B5A54">
          <w:rPr>
            <w:rStyle w:val="Hyperlink"/>
            <w:noProof/>
          </w:rPr>
          <w:noBreakHyphen/>
          <w:t>4: Near Detector Hall and Near Detector Service Building (LBNF-40) Electrical Power  Loads</w:t>
        </w:r>
        <w:r w:rsidR="00E3473D">
          <w:rPr>
            <w:noProof/>
            <w:webHidden/>
          </w:rPr>
          <w:tab/>
        </w:r>
        <w:r w:rsidR="00E3473D">
          <w:rPr>
            <w:noProof/>
            <w:webHidden/>
          </w:rPr>
          <w:fldChar w:fldCharType="begin"/>
        </w:r>
        <w:r w:rsidR="00E3473D">
          <w:rPr>
            <w:noProof/>
            <w:webHidden/>
          </w:rPr>
          <w:instrText xml:space="preserve"> PAGEREF _Toc420934671 \h </w:instrText>
        </w:r>
        <w:r w:rsidR="00E3473D">
          <w:rPr>
            <w:noProof/>
            <w:webHidden/>
          </w:rPr>
        </w:r>
        <w:r w:rsidR="00E3473D">
          <w:rPr>
            <w:noProof/>
            <w:webHidden/>
          </w:rPr>
          <w:fldChar w:fldCharType="separate"/>
        </w:r>
        <w:r w:rsidR="00F23082">
          <w:rPr>
            <w:noProof/>
            <w:webHidden/>
          </w:rPr>
          <w:t>96</w:t>
        </w:r>
        <w:r w:rsidR="00E3473D">
          <w:rPr>
            <w:noProof/>
            <w:webHidden/>
          </w:rPr>
          <w:fldChar w:fldCharType="end"/>
        </w:r>
      </w:hyperlink>
    </w:p>
    <w:p w14:paraId="044C279E" w14:textId="77777777" w:rsidR="00E3473D" w:rsidRDefault="0059747A">
      <w:pPr>
        <w:pStyle w:val="TableofFigures"/>
        <w:tabs>
          <w:tab w:val="right" w:leader="dot" w:pos="9350"/>
        </w:tabs>
        <w:rPr>
          <w:rFonts w:eastAsiaTheme="minorEastAsia" w:cstheme="minorBidi"/>
          <w:noProof/>
          <w:szCs w:val="22"/>
        </w:rPr>
      </w:pPr>
      <w:hyperlink w:anchor="_Toc420934672" w:history="1">
        <w:r w:rsidR="00E3473D" w:rsidRPr="000B5A54">
          <w:rPr>
            <w:rStyle w:val="Hyperlink"/>
            <w:noProof/>
          </w:rPr>
          <w:t>Table 5</w:t>
        </w:r>
        <w:r w:rsidR="00E3473D" w:rsidRPr="000B5A54">
          <w:rPr>
            <w:rStyle w:val="Hyperlink"/>
            <w:noProof/>
          </w:rPr>
          <w:noBreakHyphen/>
          <w:t>1: Summary of Principal Primary Proton Beam Design Parameters</w:t>
        </w:r>
        <w:r w:rsidR="00E3473D">
          <w:rPr>
            <w:noProof/>
            <w:webHidden/>
          </w:rPr>
          <w:tab/>
        </w:r>
        <w:r w:rsidR="00E3473D">
          <w:rPr>
            <w:noProof/>
            <w:webHidden/>
          </w:rPr>
          <w:fldChar w:fldCharType="begin"/>
        </w:r>
        <w:r w:rsidR="00E3473D">
          <w:rPr>
            <w:noProof/>
            <w:webHidden/>
          </w:rPr>
          <w:instrText xml:space="preserve"> PAGEREF _Toc420934672 \h </w:instrText>
        </w:r>
        <w:r w:rsidR="00E3473D">
          <w:rPr>
            <w:noProof/>
            <w:webHidden/>
          </w:rPr>
        </w:r>
        <w:r w:rsidR="00E3473D">
          <w:rPr>
            <w:noProof/>
            <w:webHidden/>
          </w:rPr>
          <w:fldChar w:fldCharType="separate"/>
        </w:r>
        <w:r w:rsidR="00F23082">
          <w:rPr>
            <w:noProof/>
            <w:webHidden/>
          </w:rPr>
          <w:t>112</w:t>
        </w:r>
        <w:r w:rsidR="00E3473D">
          <w:rPr>
            <w:noProof/>
            <w:webHidden/>
          </w:rPr>
          <w:fldChar w:fldCharType="end"/>
        </w:r>
      </w:hyperlink>
    </w:p>
    <w:p w14:paraId="789879E3" w14:textId="77777777" w:rsidR="00E3473D" w:rsidRDefault="0059747A">
      <w:pPr>
        <w:pStyle w:val="TableofFigures"/>
        <w:tabs>
          <w:tab w:val="right" w:leader="dot" w:pos="9350"/>
        </w:tabs>
        <w:rPr>
          <w:rFonts w:eastAsiaTheme="minorEastAsia" w:cstheme="minorBidi"/>
          <w:noProof/>
          <w:szCs w:val="22"/>
        </w:rPr>
      </w:pPr>
      <w:hyperlink w:anchor="_Toc420934673" w:history="1">
        <w:r w:rsidR="00E3473D" w:rsidRPr="000B5A54">
          <w:rPr>
            <w:rStyle w:val="Hyperlink"/>
            <w:noProof/>
          </w:rPr>
          <w:t>Table 5</w:t>
        </w:r>
        <w:r w:rsidR="00E3473D" w:rsidRPr="000B5A54">
          <w:rPr>
            <w:rStyle w:val="Hyperlink"/>
            <w:noProof/>
          </w:rPr>
          <w:noBreakHyphen/>
          <w:t>2: Primary Proton Beam Characteristics</w:t>
        </w:r>
        <w:r w:rsidR="00E3473D">
          <w:rPr>
            <w:noProof/>
            <w:webHidden/>
          </w:rPr>
          <w:tab/>
        </w:r>
        <w:r w:rsidR="00E3473D">
          <w:rPr>
            <w:noProof/>
            <w:webHidden/>
          </w:rPr>
          <w:fldChar w:fldCharType="begin"/>
        </w:r>
        <w:r w:rsidR="00E3473D">
          <w:rPr>
            <w:noProof/>
            <w:webHidden/>
          </w:rPr>
          <w:instrText xml:space="preserve"> PAGEREF _Toc420934673 \h </w:instrText>
        </w:r>
        <w:r w:rsidR="00E3473D">
          <w:rPr>
            <w:noProof/>
            <w:webHidden/>
          </w:rPr>
        </w:r>
        <w:r w:rsidR="00E3473D">
          <w:rPr>
            <w:noProof/>
            <w:webHidden/>
          </w:rPr>
          <w:fldChar w:fldCharType="separate"/>
        </w:r>
        <w:r w:rsidR="00F23082">
          <w:rPr>
            <w:noProof/>
            <w:webHidden/>
          </w:rPr>
          <w:t>112</w:t>
        </w:r>
        <w:r w:rsidR="00E3473D">
          <w:rPr>
            <w:noProof/>
            <w:webHidden/>
          </w:rPr>
          <w:fldChar w:fldCharType="end"/>
        </w:r>
      </w:hyperlink>
    </w:p>
    <w:p w14:paraId="0C890117" w14:textId="77777777" w:rsidR="00E3473D" w:rsidRDefault="0059747A">
      <w:pPr>
        <w:pStyle w:val="TableofFigures"/>
        <w:tabs>
          <w:tab w:val="right" w:leader="dot" w:pos="9350"/>
        </w:tabs>
        <w:rPr>
          <w:rFonts w:eastAsiaTheme="minorEastAsia" w:cstheme="minorBidi"/>
          <w:noProof/>
          <w:szCs w:val="22"/>
        </w:rPr>
      </w:pPr>
      <w:hyperlink w:anchor="_Toc420934674" w:history="1">
        <w:r w:rsidR="00E3473D" w:rsidRPr="000B5A54">
          <w:rPr>
            <w:rStyle w:val="Hyperlink"/>
            <w:noProof/>
          </w:rPr>
          <w:t>Table 5</w:t>
        </w:r>
        <w:r w:rsidR="00E3473D" w:rsidRPr="000B5A54">
          <w:rPr>
            <w:rStyle w:val="Hyperlink"/>
            <w:noProof/>
          </w:rPr>
          <w:noBreakHyphen/>
          <w:t>3: Summary of Primary-beam Magnet Specifications</w:t>
        </w:r>
        <w:r w:rsidR="00E3473D">
          <w:rPr>
            <w:noProof/>
            <w:webHidden/>
          </w:rPr>
          <w:tab/>
        </w:r>
        <w:r w:rsidR="00E3473D">
          <w:rPr>
            <w:noProof/>
            <w:webHidden/>
          </w:rPr>
          <w:fldChar w:fldCharType="begin"/>
        </w:r>
        <w:r w:rsidR="00E3473D">
          <w:rPr>
            <w:noProof/>
            <w:webHidden/>
          </w:rPr>
          <w:instrText xml:space="preserve"> PAGEREF _Toc420934674 \h </w:instrText>
        </w:r>
        <w:r w:rsidR="00E3473D">
          <w:rPr>
            <w:noProof/>
            <w:webHidden/>
          </w:rPr>
        </w:r>
        <w:r w:rsidR="00E3473D">
          <w:rPr>
            <w:noProof/>
            <w:webHidden/>
          </w:rPr>
          <w:fldChar w:fldCharType="separate"/>
        </w:r>
        <w:r w:rsidR="00F23082">
          <w:rPr>
            <w:noProof/>
            <w:webHidden/>
          </w:rPr>
          <w:t>118</w:t>
        </w:r>
        <w:r w:rsidR="00E3473D">
          <w:rPr>
            <w:noProof/>
            <w:webHidden/>
          </w:rPr>
          <w:fldChar w:fldCharType="end"/>
        </w:r>
      </w:hyperlink>
    </w:p>
    <w:p w14:paraId="7EFB79FC" w14:textId="77777777" w:rsidR="00E3473D" w:rsidRDefault="0059747A">
      <w:pPr>
        <w:pStyle w:val="TableofFigures"/>
        <w:tabs>
          <w:tab w:val="right" w:leader="dot" w:pos="9350"/>
        </w:tabs>
        <w:rPr>
          <w:rFonts w:eastAsiaTheme="minorEastAsia" w:cstheme="minorBidi"/>
          <w:noProof/>
          <w:szCs w:val="22"/>
        </w:rPr>
      </w:pPr>
      <w:hyperlink w:anchor="_Toc420934675" w:history="1">
        <w:r w:rsidR="00E3473D" w:rsidRPr="000B5A54">
          <w:rPr>
            <w:rStyle w:val="Hyperlink"/>
            <w:noProof/>
          </w:rPr>
          <w:t>Table 5</w:t>
        </w:r>
        <w:r w:rsidR="00E3473D" w:rsidRPr="000B5A54">
          <w:rPr>
            <w:rStyle w:val="Hyperlink"/>
            <w:noProof/>
          </w:rPr>
          <w:noBreakHyphen/>
          <w:t>4: Magnet Installation Parameters</w:t>
        </w:r>
        <w:r w:rsidR="00E3473D">
          <w:rPr>
            <w:noProof/>
            <w:webHidden/>
          </w:rPr>
          <w:tab/>
        </w:r>
        <w:r w:rsidR="00E3473D">
          <w:rPr>
            <w:noProof/>
            <w:webHidden/>
          </w:rPr>
          <w:fldChar w:fldCharType="begin"/>
        </w:r>
        <w:r w:rsidR="00E3473D">
          <w:rPr>
            <w:noProof/>
            <w:webHidden/>
          </w:rPr>
          <w:instrText xml:space="preserve"> PAGEREF _Toc420934675 \h </w:instrText>
        </w:r>
        <w:r w:rsidR="00E3473D">
          <w:rPr>
            <w:noProof/>
            <w:webHidden/>
          </w:rPr>
        </w:r>
        <w:r w:rsidR="00E3473D">
          <w:rPr>
            <w:noProof/>
            <w:webHidden/>
          </w:rPr>
          <w:fldChar w:fldCharType="separate"/>
        </w:r>
        <w:r w:rsidR="00F23082">
          <w:rPr>
            <w:noProof/>
            <w:webHidden/>
          </w:rPr>
          <w:t>122</w:t>
        </w:r>
        <w:r w:rsidR="00E3473D">
          <w:rPr>
            <w:noProof/>
            <w:webHidden/>
          </w:rPr>
          <w:fldChar w:fldCharType="end"/>
        </w:r>
      </w:hyperlink>
    </w:p>
    <w:p w14:paraId="1083C650" w14:textId="77777777" w:rsidR="00E3473D" w:rsidRDefault="0059747A">
      <w:pPr>
        <w:pStyle w:val="TableofFigures"/>
        <w:tabs>
          <w:tab w:val="right" w:leader="dot" w:pos="9350"/>
        </w:tabs>
        <w:rPr>
          <w:rFonts w:eastAsiaTheme="minorEastAsia" w:cstheme="minorBidi"/>
          <w:noProof/>
          <w:szCs w:val="22"/>
        </w:rPr>
      </w:pPr>
      <w:hyperlink w:anchor="_Toc420934676" w:history="1">
        <w:r w:rsidR="00E3473D" w:rsidRPr="000B5A54">
          <w:rPr>
            <w:rStyle w:val="Hyperlink"/>
            <w:noProof/>
          </w:rPr>
          <w:t>Table 5</w:t>
        </w:r>
        <w:r w:rsidR="00E3473D" w:rsidRPr="000B5A54">
          <w:rPr>
            <w:rStyle w:val="Hyperlink"/>
            <w:noProof/>
          </w:rPr>
          <w:noBreakHyphen/>
          <w:t>5: Horn Parameters. The inner and outer conductor parameters are abbreviated by IC and OC, respectively</w:t>
        </w:r>
        <w:r w:rsidR="00E3473D">
          <w:rPr>
            <w:noProof/>
            <w:webHidden/>
          </w:rPr>
          <w:tab/>
        </w:r>
        <w:r w:rsidR="00E3473D">
          <w:rPr>
            <w:noProof/>
            <w:webHidden/>
          </w:rPr>
          <w:fldChar w:fldCharType="begin"/>
        </w:r>
        <w:r w:rsidR="00E3473D">
          <w:rPr>
            <w:noProof/>
            <w:webHidden/>
          </w:rPr>
          <w:instrText xml:space="preserve"> PAGEREF _Toc420934676 \h </w:instrText>
        </w:r>
        <w:r w:rsidR="00E3473D">
          <w:rPr>
            <w:noProof/>
            <w:webHidden/>
          </w:rPr>
        </w:r>
        <w:r w:rsidR="00E3473D">
          <w:rPr>
            <w:noProof/>
            <w:webHidden/>
          </w:rPr>
          <w:fldChar w:fldCharType="separate"/>
        </w:r>
        <w:r w:rsidR="00F23082">
          <w:rPr>
            <w:noProof/>
            <w:webHidden/>
          </w:rPr>
          <w:t>128</w:t>
        </w:r>
        <w:r w:rsidR="00E3473D">
          <w:rPr>
            <w:noProof/>
            <w:webHidden/>
          </w:rPr>
          <w:fldChar w:fldCharType="end"/>
        </w:r>
      </w:hyperlink>
    </w:p>
    <w:p w14:paraId="2A5BB804" w14:textId="77777777" w:rsidR="00E3473D" w:rsidRDefault="0059747A">
      <w:pPr>
        <w:pStyle w:val="TableofFigures"/>
        <w:tabs>
          <w:tab w:val="right" w:leader="dot" w:pos="9350"/>
        </w:tabs>
        <w:rPr>
          <w:rFonts w:eastAsiaTheme="minorEastAsia" w:cstheme="minorBidi"/>
          <w:noProof/>
          <w:szCs w:val="22"/>
        </w:rPr>
      </w:pPr>
      <w:hyperlink w:anchor="_Toc420934677" w:history="1">
        <w:r w:rsidR="00E3473D" w:rsidRPr="000B5A54">
          <w:rPr>
            <w:rStyle w:val="Hyperlink"/>
            <w:noProof/>
          </w:rPr>
          <w:t>Table 5</w:t>
        </w:r>
        <w:r w:rsidR="00E3473D" w:rsidRPr="000B5A54">
          <w:rPr>
            <w:rStyle w:val="Hyperlink"/>
            <w:noProof/>
          </w:rPr>
          <w:noBreakHyphen/>
          <w:t>6: Steady State Normal Operation Safety Factors</w:t>
        </w:r>
        <w:r w:rsidR="00E3473D">
          <w:rPr>
            <w:noProof/>
            <w:webHidden/>
          </w:rPr>
          <w:tab/>
        </w:r>
        <w:r w:rsidR="00E3473D">
          <w:rPr>
            <w:noProof/>
            <w:webHidden/>
          </w:rPr>
          <w:fldChar w:fldCharType="begin"/>
        </w:r>
        <w:r w:rsidR="00E3473D">
          <w:rPr>
            <w:noProof/>
            <w:webHidden/>
          </w:rPr>
          <w:instrText xml:space="preserve"> PAGEREF _Toc420934677 \h </w:instrText>
        </w:r>
        <w:r w:rsidR="00E3473D">
          <w:rPr>
            <w:noProof/>
            <w:webHidden/>
          </w:rPr>
        </w:r>
        <w:r w:rsidR="00E3473D">
          <w:rPr>
            <w:noProof/>
            <w:webHidden/>
          </w:rPr>
          <w:fldChar w:fldCharType="separate"/>
        </w:r>
        <w:r w:rsidR="00F23082">
          <w:rPr>
            <w:noProof/>
            <w:webHidden/>
          </w:rPr>
          <w:t>137</w:t>
        </w:r>
        <w:r w:rsidR="00E3473D">
          <w:rPr>
            <w:noProof/>
            <w:webHidden/>
          </w:rPr>
          <w:fldChar w:fldCharType="end"/>
        </w:r>
      </w:hyperlink>
    </w:p>
    <w:p w14:paraId="1BAF39D6" w14:textId="77777777" w:rsidR="00E3473D" w:rsidRDefault="0059747A">
      <w:pPr>
        <w:pStyle w:val="TableofFigures"/>
        <w:tabs>
          <w:tab w:val="right" w:leader="dot" w:pos="9350"/>
        </w:tabs>
        <w:rPr>
          <w:rFonts w:eastAsiaTheme="minorEastAsia" w:cstheme="minorBidi"/>
          <w:noProof/>
          <w:szCs w:val="22"/>
        </w:rPr>
      </w:pPr>
      <w:hyperlink w:anchor="_Toc420934678" w:history="1">
        <w:r w:rsidR="00E3473D" w:rsidRPr="000B5A54">
          <w:rPr>
            <w:rStyle w:val="Hyperlink"/>
            <w:noProof/>
          </w:rPr>
          <w:t>Table 5</w:t>
        </w:r>
        <w:r w:rsidR="00E3473D" w:rsidRPr="000B5A54">
          <w:rPr>
            <w:rStyle w:val="Hyperlink"/>
            <w:noProof/>
          </w:rPr>
          <w:noBreakHyphen/>
          <w:t>7: Summary of RAW Skids Heat loads for the Target Hall</w:t>
        </w:r>
        <w:r w:rsidR="00E3473D">
          <w:rPr>
            <w:noProof/>
            <w:webHidden/>
          </w:rPr>
          <w:tab/>
        </w:r>
        <w:r w:rsidR="00E3473D">
          <w:rPr>
            <w:noProof/>
            <w:webHidden/>
          </w:rPr>
          <w:fldChar w:fldCharType="begin"/>
        </w:r>
        <w:r w:rsidR="00E3473D">
          <w:rPr>
            <w:noProof/>
            <w:webHidden/>
          </w:rPr>
          <w:instrText xml:space="preserve"> PAGEREF _Toc420934678 \h </w:instrText>
        </w:r>
        <w:r w:rsidR="00E3473D">
          <w:rPr>
            <w:noProof/>
            <w:webHidden/>
          </w:rPr>
        </w:r>
        <w:r w:rsidR="00E3473D">
          <w:rPr>
            <w:noProof/>
            <w:webHidden/>
          </w:rPr>
          <w:fldChar w:fldCharType="separate"/>
        </w:r>
        <w:r w:rsidR="00F23082">
          <w:rPr>
            <w:noProof/>
            <w:webHidden/>
          </w:rPr>
          <w:t>141</w:t>
        </w:r>
        <w:r w:rsidR="00E3473D">
          <w:rPr>
            <w:noProof/>
            <w:webHidden/>
          </w:rPr>
          <w:fldChar w:fldCharType="end"/>
        </w:r>
      </w:hyperlink>
    </w:p>
    <w:p w14:paraId="2C4A8C0D" w14:textId="77777777" w:rsidR="00E3473D" w:rsidRDefault="0059747A">
      <w:pPr>
        <w:pStyle w:val="TableofFigures"/>
        <w:tabs>
          <w:tab w:val="right" w:leader="dot" w:pos="9350"/>
        </w:tabs>
        <w:rPr>
          <w:rFonts w:eastAsiaTheme="minorEastAsia" w:cstheme="minorBidi"/>
          <w:noProof/>
          <w:szCs w:val="22"/>
        </w:rPr>
      </w:pPr>
      <w:hyperlink w:anchor="_Toc420934679" w:history="1">
        <w:r w:rsidR="00E3473D" w:rsidRPr="000B5A54">
          <w:rPr>
            <w:rStyle w:val="Hyperlink"/>
            <w:noProof/>
          </w:rPr>
          <w:t>Table 5</w:t>
        </w:r>
        <w:r w:rsidR="00E3473D" w:rsidRPr="000B5A54">
          <w:rPr>
            <w:rStyle w:val="Hyperlink"/>
            <w:noProof/>
          </w:rPr>
          <w:noBreakHyphen/>
          <w:t>8: Summary of RAW Skids Heat Loads for the Absorber Hall</w:t>
        </w:r>
        <w:r w:rsidR="00E3473D">
          <w:rPr>
            <w:noProof/>
            <w:webHidden/>
          </w:rPr>
          <w:tab/>
        </w:r>
        <w:r w:rsidR="00E3473D">
          <w:rPr>
            <w:noProof/>
            <w:webHidden/>
          </w:rPr>
          <w:fldChar w:fldCharType="begin"/>
        </w:r>
        <w:r w:rsidR="00E3473D">
          <w:rPr>
            <w:noProof/>
            <w:webHidden/>
          </w:rPr>
          <w:instrText xml:space="preserve"> PAGEREF _Toc420934679 \h </w:instrText>
        </w:r>
        <w:r w:rsidR="00E3473D">
          <w:rPr>
            <w:noProof/>
            <w:webHidden/>
          </w:rPr>
        </w:r>
        <w:r w:rsidR="00E3473D">
          <w:rPr>
            <w:noProof/>
            <w:webHidden/>
          </w:rPr>
          <w:fldChar w:fldCharType="separate"/>
        </w:r>
        <w:r w:rsidR="00F23082">
          <w:rPr>
            <w:noProof/>
            <w:webHidden/>
          </w:rPr>
          <w:t>141</w:t>
        </w:r>
        <w:r w:rsidR="00E3473D">
          <w:rPr>
            <w:noProof/>
            <w:webHidden/>
          </w:rPr>
          <w:fldChar w:fldCharType="end"/>
        </w:r>
      </w:hyperlink>
    </w:p>
    <w:p w14:paraId="42EBA93C" w14:textId="77777777" w:rsidR="00E3473D" w:rsidRDefault="0059747A">
      <w:pPr>
        <w:pStyle w:val="TableofFigures"/>
        <w:tabs>
          <w:tab w:val="right" w:leader="dot" w:pos="9350"/>
        </w:tabs>
        <w:rPr>
          <w:rFonts w:eastAsiaTheme="minorEastAsia" w:cstheme="minorBidi"/>
          <w:noProof/>
          <w:szCs w:val="22"/>
        </w:rPr>
      </w:pPr>
      <w:hyperlink w:anchor="_Toc420934680" w:history="1">
        <w:r w:rsidR="00E3473D" w:rsidRPr="000B5A54">
          <w:rPr>
            <w:rStyle w:val="Hyperlink"/>
            <w:noProof/>
          </w:rPr>
          <w:t>Table 5</w:t>
        </w:r>
        <w:r w:rsidR="00E3473D" w:rsidRPr="000B5A54">
          <w:rPr>
            <w:rStyle w:val="Hyperlink"/>
            <w:noProof/>
          </w:rPr>
          <w:noBreakHyphen/>
          <w:t>9: Alignment Tolerance Requirements</w:t>
        </w:r>
        <w:r w:rsidR="00E3473D">
          <w:rPr>
            <w:noProof/>
            <w:webHidden/>
          </w:rPr>
          <w:tab/>
        </w:r>
        <w:r w:rsidR="00E3473D">
          <w:rPr>
            <w:noProof/>
            <w:webHidden/>
          </w:rPr>
          <w:fldChar w:fldCharType="begin"/>
        </w:r>
        <w:r w:rsidR="00E3473D">
          <w:rPr>
            <w:noProof/>
            <w:webHidden/>
          </w:rPr>
          <w:instrText xml:space="preserve"> PAGEREF _Toc420934680 \h </w:instrText>
        </w:r>
        <w:r w:rsidR="00E3473D">
          <w:rPr>
            <w:noProof/>
            <w:webHidden/>
          </w:rPr>
        </w:r>
        <w:r w:rsidR="00E3473D">
          <w:rPr>
            <w:noProof/>
            <w:webHidden/>
          </w:rPr>
          <w:fldChar w:fldCharType="separate"/>
        </w:r>
        <w:r w:rsidR="00F23082">
          <w:rPr>
            <w:noProof/>
            <w:webHidden/>
          </w:rPr>
          <w:t>150</w:t>
        </w:r>
        <w:r w:rsidR="00E3473D">
          <w:rPr>
            <w:noProof/>
            <w:webHidden/>
          </w:rPr>
          <w:fldChar w:fldCharType="end"/>
        </w:r>
      </w:hyperlink>
    </w:p>
    <w:p w14:paraId="6070E822" w14:textId="5F66FE49" w:rsidR="004329C5" w:rsidRPr="004329C5" w:rsidRDefault="004A3357" w:rsidP="004A3357">
      <w:r>
        <w:fldChar w:fldCharType="end"/>
      </w:r>
    </w:p>
    <w:p w14:paraId="6AFD8E4C" w14:textId="77777777" w:rsidR="004A3357" w:rsidRDefault="004A3357" w:rsidP="004329C5">
      <w:pPr>
        <w:tabs>
          <w:tab w:val="left" w:pos="7590"/>
        </w:tabs>
        <w:sectPr w:rsidR="004A3357" w:rsidSect="005F6DA0">
          <w:pgSz w:w="12240" w:h="15840" w:code="1"/>
          <w:pgMar w:top="1440" w:right="1440" w:bottom="1440" w:left="1440" w:header="720" w:footer="720" w:gutter="0"/>
          <w:pgNumType w:fmt="lowerRoman"/>
          <w:cols w:space="720"/>
        </w:sectPr>
      </w:pPr>
    </w:p>
    <w:p w14:paraId="5BF94F48" w14:textId="67EE7D4B" w:rsidR="004A3357" w:rsidRDefault="000C239B" w:rsidP="00527A46">
      <w:pPr>
        <w:pStyle w:val="Heading1NoNumber"/>
      </w:pPr>
      <w:bookmarkStart w:id="4" w:name="_Toc401841218"/>
      <w:bookmarkStart w:id="5" w:name="_Toc420934051"/>
      <w:r>
        <w:lastRenderedPageBreak/>
        <w:t xml:space="preserve">Abbreviations, </w:t>
      </w:r>
      <w:r w:rsidR="004A3357">
        <w:t>A</w:t>
      </w:r>
      <w:bookmarkEnd w:id="4"/>
      <w:r w:rsidR="00527A46">
        <w:t>cronyms</w:t>
      </w:r>
      <w:r>
        <w:t xml:space="preserve"> and Terms</w:t>
      </w:r>
      <w:bookmarkEnd w:id="5"/>
    </w:p>
    <w:p w14:paraId="166086AB" w14:textId="77777777" w:rsidR="00A61E6D" w:rsidRPr="00A61E6D" w:rsidRDefault="00A61E6D" w:rsidP="00A61E6D">
      <w:pPr>
        <w:pStyle w:val="BodyText"/>
      </w:pPr>
    </w:p>
    <w:tbl>
      <w:tblPr>
        <w:tblStyle w:val="TableGrid11"/>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338"/>
        <w:gridCol w:w="5238"/>
      </w:tblGrid>
      <w:tr w:rsidR="003C2098" w:rsidRPr="000E6A46" w14:paraId="631F292E" w14:textId="77777777" w:rsidTr="00C56742">
        <w:tc>
          <w:tcPr>
            <w:tcW w:w="9576" w:type="dxa"/>
            <w:gridSpan w:val="2"/>
          </w:tcPr>
          <w:p w14:paraId="3834F81C" w14:textId="77777777" w:rsidR="003C2098" w:rsidRPr="000E6A46" w:rsidRDefault="003C2098" w:rsidP="003C2098">
            <w:pPr>
              <w:overflowPunct/>
              <w:autoSpaceDE/>
              <w:autoSpaceDN/>
              <w:adjustRightInd/>
              <w:jc w:val="both"/>
              <w:textAlignment w:val="auto"/>
            </w:pPr>
            <w:r w:rsidRPr="000E6A46">
              <w:rPr>
                <w:b/>
              </w:rPr>
              <w:t>A</w:t>
            </w:r>
          </w:p>
        </w:tc>
      </w:tr>
      <w:tr w:rsidR="003C2098" w:rsidRPr="000E6A46" w14:paraId="6D46C732" w14:textId="77777777" w:rsidTr="00C56742">
        <w:tc>
          <w:tcPr>
            <w:tcW w:w="4338" w:type="dxa"/>
          </w:tcPr>
          <w:p w14:paraId="2777F69C" w14:textId="77777777" w:rsidR="003C2098" w:rsidRPr="000E6A46" w:rsidRDefault="003C2098" w:rsidP="003C2098">
            <w:pPr>
              <w:overflowPunct/>
              <w:autoSpaceDE/>
              <w:autoSpaceDN/>
              <w:adjustRightInd/>
              <w:jc w:val="both"/>
              <w:textAlignment w:val="auto"/>
            </w:pPr>
            <w:r w:rsidRPr="000E6A46">
              <w:t xml:space="preserve">ACNET </w:t>
            </w:r>
          </w:p>
        </w:tc>
        <w:tc>
          <w:tcPr>
            <w:tcW w:w="5238" w:type="dxa"/>
          </w:tcPr>
          <w:p w14:paraId="403C8854" w14:textId="77777777" w:rsidR="003C2098" w:rsidRPr="000E6A46" w:rsidRDefault="003C2098" w:rsidP="003C2098">
            <w:pPr>
              <w:overflowPunct/>
              <w:autoSpaceDE/>
              <w:autoSpaceDN/>
              <w:adjustRightInd/>
              <w:jc w:val="both"/>
              <w:textAlignment w:val="auto"/>
            </w:pPr>
            <w:r w:rsidRPr="000E6A46">
              <w:t xml:space="preserve">Accelerator Controls </w:t>
            </w:r>
            <w:proofErr w:type="spellStart"/>
            <w:r w:rsidRPr="000E6A46">
              <w:t>NETwork</w:t>
            </w:r>
            <w:proofErr w:type="spellEnd"/>
          </w:p>
        </w:tc>
      </w:tr>
      <w:tr w:rsidR="003B0E45" w:rsidRPr="000E6A46" w14:paraId="0AE25612" w14:textId="77777777" w:rsidTr="00C56742">
        <w:tc>
          <w:tcPr>
            <w:tcW w:w="4338" w:type="dxa"/>
          </w:tcPr>
          <w:p w14:paraId="6617E6D5" w14:textId="69C08976" w:rsidR="003B0E45" w:rsidRPr="000E6A46" w:rsidRDefault="00CC0122" w:rsidP="003C2098">
            <w:pPr>
              <w:overflowPunct/>
              <w:autoSpaceDE/>
              <w:autoSpaceDN/>
              <w:adjustRightInd/>
              <w:jc w:val="both"/>
              <w:textAlignment w:val="auto"/>
            </w:pPr>
            <w:r>
              <w:t>AHJ</w:t>
            </w:r>
          </w:p>
        </w:tc>
        <w:tc>
          <w:tcPr>
            <w:tcW w:w="5238" w:type="dxa"/>
          </w:tcPr>
          <w:p w14:paraId="3DFF6C16" w14:textId="2CB47B46" w:rsidR="003B0E45" w:rsidRPr="000E6A46" w:rsidRDefault="00CC0122" w:rsidP="003B0E45">
            <w:pPr>
              <w:overflowPunct/>
              <w:autoSpaceDE/>
              <w:autoSpaceDN/>
              <w:adjustRightInd/>
              <w:jc w:val="both"/>
              <w:textAlignment w:val="auto"/>
            </w:pPr>
            <w:r>
              <w:t>a</w:t>
            </w:r>
            <w:r w:rsidR="003B0E45" w:rsidRPr="000E6A46">
              <w:t>uthority</w:t>
            </w:r>
            <w:r>
              <w:t xml:space="preserve"> having j</w:t>
            </w:r>
            <w:r w:rsidR="003B0E45" w:rsidRPr="000E6A46">
              <w:t xml:space="preserve">urisdiction </w:t>
            </w:r>
          </w:p>
        </w:tc>
      </w:tr>
      <w:tr w:rsidR="000A29DE" w:rsidRPr="000E6A46" w14:paraId="733D7D2E" w14:textId="77777777" w:rsidTr="00C56742">
        <w:tc>
          <w:tcPr>
            <w:tcW w:w="4338" w:type="dxa"/>
          </w:tcPr>
          <w:p w14:paraId="0E60FC4D" w14:textId="1AF19C07" w:rsidR="000A29DE" w:rsidRPr="000E6A46" w:rsidRDefault="000A29DE" w:rsidP="003C2098">
            <w:pPr>
              <w:overflowPunct/>
              <w:autoSpaceDE/>
              <w:autoSpaceDN/>
              <w:adjustRightInd/>
              <w:jc w:val="both"/>
              <w:textAlignment w:val="auto"/>
            </w:pPr>
            <w:r w:rsidRPr="000E6A46">
              <w:t>AHU</w:t>
            </w:r>
            <w:r w:rsidR="00B011C6" w:rsidRPr="000E6A46">
              <w:t>(</w:t>
            </w:r>
            <w:r w:rsidRPr="000E6A46">
              <w:t>s</w:t>
            </w:r>
            <w:r w:rsidR="00B011C6" w:rsidRPr="000E6A46">
              <w:t>)</w:t>
            </w:r>
          </w:p>
        </w:tc>
        <w:tc>
          <w:tcPr>
            <w:tcW w:w="5238" w:type="dxa"/>
          </w:tcPr>
          <w:p w14:paraId="39BBC33B" w14:textId="681ACE94" w:rsidR="000A29DE" w:rsidRPr="000E6A46" w:rsidRDefault="000A29DE" w:rsidP="000A29DE">
            <w:pPr>
              <w:overflowPunct/>
              <w:autoSpaceDE/>
              <w:autoSpaceDN/>
              <w:adjustRightInd/>
              <w:jc w:val="both"/>
              <w:textAlignment w:val="auto"/>
            </w:pPr>
            <w:r w:rsidRPr="000E6A46">
              <w:t>air handling unit</w:t>
            </w:r>
            <w:r w:rsidR="00B011C6" w:rsidRPr="000E6A46">
              <w:t>(</w:t>
            </w:r>
            <w:r w:rsidRPr="000E6A46">
              <w:t>s</w:t>
            </w:r>
            <w:r w:rsidR="00B011C6" w:rsidRPr="000E6A46">
              <w:t>)</w:t>
            </w:r>
            <w:r w:rsidRPr="000E6A46">
              <w:t xml:space="preserve"> </w:t>
            </w:r>
          </w:p>
        </w:tc>
      </w:tr>
      <w:tr w:rsidR="002A2EAD" w:rsidRPr="000E6A46" w14:paraId="2667B6E4" w14:textId="77777777" w:rsidTr="00C56742">
        <w:tc>
          <w:tcPr>
            <w:tcW w:w="4338" w:type="dxa"/>
          </w:tcPr>
          <w:p w14:paraId="48EC59A3" w14:textId="73DFFFF9" w:rsidR="002A2EAD" w:rsidRPr="000E6A46" w:rsidRDefault="002A2EAD" w:rsidP="003C2098">
            <w:pPr>
              <w:overflowPunct/>
              <w:autoSpaceDE/>
              <w:autoSpaceDN/>
              <w:adjustRightInd/>
              <w:jc w:val="both"/>
              <w:textAlignment w:val="auto"/>
            </w:pPr>
            <w:r w:rsidRPr="006D7CFC">
              <w:t>APA</w:t>
            </w:r>
          </w:p>
        </w:tc>
        <w:tc>
          <w:tcPr>
            <w:tcW w:w="5238" w:type="dxa"/>
          </w:tcPr>
          <w:p w14:paraId="2E379BFB" w14:textId="166BA614" w:rsidR="002A2EAD" w:rsidRPr="000E6A46" w:rsidRDefault="006D7CFC" w:rsidP="006D7CFC">
            <w:pPr>
              <w:overflowPunct/>
              <w:autoSpaceDE/>
              <w:autoSpaceDN/>
              <w:adjustRightInd/>
              <w:jc w:val="both"/>
              <w:textAlignment w:val="auto"/>
            </w:pPr>
            <w:r>
              <w:t>anode plane assembly</w:t>
            </w:r>
          </w:p>
        </w:tc>
      </w:tr>
      <w:tr w:rsidR="003C2098" w:rsidRPr="000E6A46" w14:paraId="7556AED0" w14:textId="77777777" w:rsidTr="00C56742">
        <w:tc>
          <w:tcPr>
            <w:tcW w:w="4338" w:type="dxa"/>
          </w:tcPr>
          <w:p w14:paraId="4F54AA58" w14:textId="77777777" w:rsidR="003C2098" w:rsidRPr="000E6A46" w:rsidRDefault="003C2098" w:rsidP="003C2098">
            <w:pPr>
              <w:overflowPunct/>
              <w:autoSpaceDE/>
              <w:autoSpaceDN/>
              <w:adjustRightInd/>
              <w:jc w:val="both"/>
              <w:textAlignment w:val="auto"/>
            </w:pPr>
            <w:r w:rsidRPr="000E6A46">
              <w:t xml:space="preserve">ASME </w:t>
            </w:r>
          </w:p>
        </w:tc>
        <w:tc>
          <w:tcPr>
            <w:tcW w:w="5238" w:type="dxa"/>
          </w:tcPr>
          <w:p w14:paraId="7E17E26F" w14:textId="77777777" w:rsidR="003C2098" w:rsidRPr="000E6A46" w:rsidRDefault="003C2098" w:rsidP="003C2098">
            <w:pPr>
              <w:overflowPunct/>
              <w:autoSpaceDE/>
              <w:autoSpaceDN/>
              <w:adjustRightInd/>
              <w:jc w:val="both"/>
              <w:textAlignment w:val="auto"/>
            </w:pPr>
            <w:r w:rsidRPr="000E6A46">
              <w:t>American Society of Mechanical Engineers</w:t>
            </w:r>
          </w:p>
        </w:tc>
      </w:tr>
      <w:tr w:rsidR="0015184D" w:rsidRPr="000E6A46" w14:paraId="7F78FFDF" w14:textId="77777777" w:rsidTr="00C56742">
        <w:tc>
          <w:tcPr>
            <w:tcW w:w="4338" w:type="dxa"/>
          </w:tcPr>
          <w:p w14:paraId="0FCC5343" w14:textId="5FFD08F8" w:rsidR="0015184D" w:rsidRPr="000E6A46" w:rsidRDefault="0015184D" w:rsidP="003C2098">
            <w:pPr>
              <w:overflowPunct/>
              <w:autoSpaceDE/>
              <w:autoSpaceDN/>
              <w:adjustRightInd/>
              <w:jc w:val="both"/>
              <w:textAlignment w:val="auto"/>
            </w:pPr>
            <w:r>
              <w:t>ASP</w:t>
            </w:r>
          </w:p>
        </w:tc>
        <w:tc>
          <w:tcPr>
            <w:tcW w:w="5238" w:type="dxa"/>
          </w:tcPr>
          <w:p w14:paraId="2CA2E006" w14:textId="0DED5862" w:rsidR="0015184D" w:rsidRPr="000E6A46" w:rsidRDefault="00923B08" w:rsidP="003C2098">
            <w:pPr>
              <w:overflowPunct/>
              <w:autoSpaceDE/>
              <w:autoSpaceDN/>
              <w:adjustRightInd/>
              <w:jc w:val="both"/>
              <w:textAlignment w:val="auto"/>
            </w:pPr>
            <w:r>
              <w:t>a</w:t>
            </w:r>
            <w:r w:rsidR="0015184D">
              <w:t>dvanced site preparation/air separation plant</w:t>
            </w:r>
          </w:p>
        </w:tc>
      </w:tr>
      <w:tr w:rsidR="003C2098" w:rsidRPr="000E6A46" w14:paraId="5E101E4F" w14:textId="77777777" w:rsidTr="00C56742">
        <w:tc>
          <w:tcPr>
            <w:tcW w:w="9576" w:type="dxa"/>
            <w:gridSpan w:val="2"/>
          </w:tcPr>
          <w:p w14:paraId="7FAAFF46" w14:textId="77777777" w:rsidR="003C2098" w:rsidRPr="000E6A46" w:rsidRDefault="003C2098" w:rsidP="003C2098">
            <w:pPr>
              <w:overflowPunct/>
              <w:autoSpaceDE/>
              <w:autoSpaceDN/>
              <w:adjustRightInd/>
              <w:jc w:val="both"/>
              <w:textAlignment w:val="auto"/>
            </w:pPr>
            <w:r w:rsidRPr="000E6A46">
              <w:rPr>
                <w:b/>
              </w:rPr>
              <w:t>B</w:t>
            </w:r>
          </w:p>
        </w:tc>
      </w:tr>
      <w:tr w:rsidR="003C2098" w:rsidRPr="000E6A46" w14:paraId="5D44B87A" w14:textId="77777777" w:rsidTr="00C56742">
        <w:tc>
          <w:tcPr>
            <w:tcW w:w="4338" w:type="dxa"/>
          </w:tcPr>
          <w:p w14:paraId="2B679C89" w14:textId="77777777" w:rsidR="003C2098" w:rsidRPr="000E6A46" w:rsidRDefault="003C2098" w:rsidP="003C2098">
            <w:pPr>
              <w:overflowPunct/>
              <w:autoSpaceDE/>
              <w:autoSpaceDN/>
              <w:adjustRightInd/>
              <w:jc w:val="both"/>
              <w:textAlignment w:val="auto"/>
              <w:rPr>
                <w:highlight w:val="yellow"/>
              </w:rPr>
            </w:pPr>
            <w:r w:rsidRPr="006D7CFC">
              <w:t xml:space="preserve">BLM </w:t>
            </w:r>
          </w:p>
        </w:tc>
        <w:tc>
          <w:tcPr>
            <w:tcW w:w="5238" w:type="dxa"/>
          </w:tcPr>
          <w:p w14:paraId="40ECF375" w14:textId="0D74E2BF" w:rsidR="003C2098" w:rsidRPr="000E6A46" w:rsidRDefault="003C2098" w:rsidP="003C2098">
            <w:pPr>
              <w:overflowPunct/>
              <w:autoSpaceDE/>
              <w:autoSpaceDN/>
              <w:adjustRightInd/>
              <w:jc w:val="both"/>
              <w:textAlignment w:val="auto"/>
              <w:rPr>
                <w:highlight w:val="yellow"/>
              </w:rPr>
            </w:pPr>
            <w:r w:rsidRPr="006D7CFC">
              <w:t>beam loss monitor</w:t>
            </w:r>
          </w:p>
        </w:tc>
      </w:tr>
      <w:tr w:rsidR="00115B0C" w:rsidRPr="000E6A46" w14:paraId="30EBF394" w14:textId="77777777" w:rsidTr="00C56742">
        <w:tc>
          <w:tcPr>
            <w:tcW w:w="4338" w:type="dxa"/>
          </w:tcPr>
          <w:p w14:paraId="73CD037E" w14:textId="00B27DD3" w:rsidR="00115B0C" w:rsidRPr="000E6A46" w:rsidRDefault="00115B0C" w:rsidP="003C2098">
            <w:pPr>
              <w:overflowPunct/>
              <w:autoSpaceDE/>
              <w:autoSpaceDN/>
              <w:adjustRightInd/>
              <w:jc w:val="both"/>
              <w:textAlignment w:val="auto"/>
              <w:rPr>
                <w:highlight w:val="yellow"/>
              </w:rPr>
            </w:pPr>
            <w:r w:rsidRPr="000E6A46">
              <w:t>BNL</w:t>
            </w:r>
          </w:p>
        </w:tc>
        <w:tc>
          <w:tcPr>
            <w:tcW w:w="5238" w:type="dxa"/>
          </w:tcPr>
          <w:p w14:paraId="1B0BDB62" w14:textId="0BA9807A" w:rsidR="00115B0C" w:rsidRPr="000E6A46" w:rsidRDefault="00115B0C" w:rsidP="00115B0C">
            <w:pPr>
              <w:overflowPunct/>
              <w:autoSpaceDE/>
              <w:autoSpaceDN/>
              <w:adjustRightInd/>
              <w:jc w:val="both"/>
              <w:textAlignment w:val="auto"/>
              <w:rPr>
                <w:highlight w:val="yellow"/>
              </w:rPr>
            </w:pPr>
            <w:r w:rsidRPr="000E6A46">
              <w:t xml:space="preserve">Brookhaven National Laboratory </w:t>
            </w:r>
          </w:p>
        </w:tc>
      </w:tr>
      <w:tr w:rsidR="003C2098" w:rsidRPr="000E6A46" w14:paraId="29689CAE" w14:textId="77777777" w:rsidTr="00C56742">
        <w:tc>
          <w:tcPr>
            <w:tcW w:w="4338" w:type="dxa"/>
          </w:tcPr>
          <w:p w14:paraId="2F32AC18" w14:textId="77777777" w:rsidR="003C2098" w:rsidRPr="000E6A46" w:rsidRDefault="003C2098" w:rsidP="003C2098">
            <w:pPr>
              <w:overflowPunct/>
              <w:autoSpaceDE/>
              <w:autoSpaceDN/>
              <w:adjustRightInd/>
              <w:jc w:val="both"/>
              <w:textAlignment w:val="auto"/>
            </w:pPr>
            <w:r w:rsidRPr="000E6A46">
              <w:t>BPM</w:t>
            </w:r>
          </w:p>
        </w:tc>
        <w:tc>
          <w:tcPr>
            <w:tcW w:w="5238" w:type="dxa"/>
          </w:tcPr>
          <w:p w14:paraId="4600D7EE" w14:textId="77777777" w:rsidR="003C2098" w:rsidRPr="000E6A46" w:rsidRDefault="003C2098" w:rsidP="003C2098">
            <w:pPr>
              <w:overflowPunct/>
              <w:autoSpaceDE/>
              <w:autoSpaceDN/>
              <w:adjustRightInd/>
              <w:jc w:val="both"/>
              <w:textAlignment w:val="auto"/>
            </w:pPr>
            <w:r w:rsidRPr="000E6A46">
              <w:t>beam position monitor</w:t>
            </w:r>
          </w:p>
        </w:tc>
      </w:tr>
      <w:tr w:rsidR="003C2098" w:rsidRPr="000E6A46" w14:paraId="758ED590" w14:textId="77777777" w:rsidTr="00C56742">
        <w:tc>
          <w:tcPr>
            <w:tcW w:w="9576" w:type="dxa"/>
            <w:gridSpan w:val="2"/>
          </w:tcPr>
          <w:p w14:paraId="66F8E5A5" w14:textId="77777777" w:rsidR="003C2098" w:rsidRPr="000E6A46" w:rsidRDefault="003C2098" w:rsidP="003C2098">
            <w:pPr>
              <w:overflowPunct/>
              <w:autoSpaceDE/>
              <w:autoSpaceDN/>
              <w:adjustRightInd/>
              <w:jc w:val="both"/>
              <w:textAlignment w:val="auto"/>
            </w:pPr>
            <w:r w:rsidRPr="000E6A46">
              <w:rPr>
                <w:b/>
              </w:rPr>
              <w:t>C</w:t>
            </w:r>
          </w:p>
        </w:tc>
      </w:tr>
      <w:tr w:rsidR="001033CC" w:rsidRPr="000E6A46" w14:paraId="31122242" w14:textId="77777777" w:rsidTr="00C56742">
        <w:tc>
          <w:tcPr>
            <w:tcW w:w="4338" w:type="dxa"/>
          </w:tcPr>
          <w:p w14:paraId="008DE93B" w14:textId="1797A3D9" w:rsidR="001033CC" w:rsidRPr="000E6A46" w:rsidRDefault="001033CC" w:rsidP="003C2098">
            <w:pPr>
              <w:overflowPunct/>
              <w:autoSpaceDE/>
              <w:autoSpaceDN/>
              <w:adjustRightInd/>
              <w:jc w:val="both"/>
              <w:textAlignment w:val="auto"/>
            </w:pPr>
            <w:r w:rsidRPr="0065261E">
              <w:t>CERN</w:t>
            </w:r>
          </w:p>
        </w:tc>
        <w:tc>
          <w:tcPr>
            <w:tcW w:w="5238" w:type="dxa"/>
          </w:tcPr>
          <w:p w14:paraId="5F39377A" w14:textId="73FABC3B" w:rsidR="001033CC" w:rsidRPr="000E6A46" w:rsidRDefault="0065261E" w:rsidP="0065261E">
            <w:pPr>
              <w:overflowPunct/>
              <w:autoSpaceDE/>
              <w:autoSpaceDN/>
              <w:adjustRightInd/>
              <w:jc w:val="both"/>
              <w:textAlignment w:val="auto"/>
            </w:pPr>
            <w:r>
              <w:t>The European Organization for Nuclear Research</w:t>
            </w:r>
          </w:p>
        </w:tc>
      </w:tr>
      <w:tr w:rsidR="003C2098" w:rsidRPr="000E6A46" w14:paraId="263C7457" w14:textId="77777777" w:rsidTr="00C56742">
        <w:tc>
          <w:tcPr>
            <w:tcW w:w="4338" w:type="dxa"/>
          </w:tcPr>
          <w:p w14:paraId="45B138DD" w14:textId="77777777" w:rsidR="003C2098" w:rsidRPr="000E6A46" w:rsidRDefault="003C2098" w:rsidP="003C2098">
            <w:pPr>
              <w:overflowPunct/>
              <w:autoSpaceDE/>
              <w:autoSpaceDN/>
              <w:adjustRightInd/>
              <w:jc w:val="both"/>
              <w:textAlignment w:val="auto"/>
            </w:pPr>
            <w:r w:rsidRPr="000E6A46">
              <w:t>CDR</w:t>
            </w:r>
          </w:p>
        </w:tc>
        <w:tc>
          <w:tcPr>
            <w:tcW w:w="5238" w:type="dxa"/>
          </w:tcPr>
          <w:p w14:paraId="3ADF5E96" w14:textId="77777777" w:rsidR="003C2098" w:rsidRPr="000E6A46" w:rsidRDefault="003C2098" w:rsidP="003C2098">
            <w:pPr>
              <w:overflowPunct/>
              <w:autoSpaceDE/>
              <w:autoSpaceDN/>
              <w:adjustRightInd/>
              <w:jc w:val="both"/>
              <w:textAlignment w:val="auto"/>
            </w:pPr>
            <w:r w:rsidRPr="000E6A46">
              <w:t>Conceptual Design Report</w:t>
            </w:r>
          </w:p>
        </w:tc>
      </w:tr>
      <w:tr w:rsidR="001033CC" w:rsidRPr="000E6A46" w14:paraId="2B09FB7C" w14:textId="77777777" w:rsidTr="00C56742">
        <w:tc>
          <w:tcPr>
            <w:tcW w:w="4338" w:type="dxa"/>
          </w:tcPr>
          <w:p w14:paraId="6266D5FF" w14:textId="0AC8A508" w:rsidR="001033CC" w:rsidRPr="000E6A46" w:rsidRDefault="001033CC" w:rsidP="003C2098">
            <w:pPr>
              <w:overflowPunct/>
              <w:autoSpaceDE/>
              <w:autoSpaceDN/>
              <w:adjustRightInd/>
              <w:jc w:val="both"/>
              <w:textAlignment w:val="auto"/>
            </w:pPr>
            <w:r w:rsidRPr="000E6A46">
              <w:t>CF</w:t>
            </w:r>
          </w:p>
        </w:tc>
        <w:tc>
          <w:tcPr>
            <w:tcW w:w="5238" w:type="dxa"/>
          </w:tcPr>
          <w:p w14:paraId="1E2C7826" w14:textId="3625964B" w:rsidR="001033CC" w:rsidRPr="000E6A46" w:rsidRDefault="00417E3D" w:rsidP="003C2098">
            <w:pPr>
              <w:overflowPunct/>
              <w:autoSpaceDE/>
              <w:autoSpaceDN/>
              <w:adjustRightInd/>
              <w:jc w:val="both"/>
              <w:textAlignment w:val="auto"/>
            </w:pPr>
            <w:r w:rsidRPr="000E6A46">
              <w:t>c</w:t>
            </w:r>
            <w:r w:rsidR="001033CC" w:rsidRPr="000E6A46">
              <w:t>onventional facilities</w:t>
            </w:r>
          </w:p>
        </w:tc>
      </w:tr>
      <w:tr w:rsidR="006D5CC0" w:rsidRPr="000E6A46" w14:paraId="472AA6B5" w14:textId="77777777" w:rsidTr="00C56742">
        <w:tc>
          <w:tcPr>
            <w:tcW w:w="4338" w:type="dxa"/>
          </w:tcPr>
          <w:p w14:paraId="387922D6" w14:textId="15039EB7" w:rsidR="006D5CC0" w:rsidRPr="000E6A46" w:rsidRDefault="006D5CC0" w:rsidP="003C2098">
            <w:pPr>
              <w:overflowPunct/>
              <w:autoSpaceDE/>
              <w:autoSpaceDN/>
              <w:adjustRightInd/>
              <w:jc w:val="both"/>
              <w:textAlignment w:val="auto"/>
            </w:pPr>
            <w:r>
              <w:t>CFD</w:t>
            </w:r>
          </w:p>
        </w:tc>
        <w:tc>
          <w:tcPr>
            <w:tcW w:w="5238" w:type="dxa"/>
          </w:tcPr>
          <w:p w14:paraId="1A3A3C5E" w14:textId="478BA674" w:rsidR="006D5CC0" w:rsidRPr="000E6A46" w:rsidRDefault="006D5CC0" w:rsidP="006D5CC0">
            <w:pPr>
              <w:overflowPunct/>
              <w:autoSpaceDE/>
              <w:autoSpaceDN/>
              <w:adjustRightInd/>
              <w:jc w:val="both"/>
              <w:textAlignment w:val="auto"/>
            </w:pPr>
            <w:r w:rsidRPr="00931EAC">
              <w:t xml:space="preserve">computational fluid dynamics </w:t>
            </w:r>
          </w:p>
        </w:tc>
      </w:tr>
      <w:tr w:rsidR="00F5128A" w:rsidRPr="000E6A46" w14:paraId="332376F1" w14:textId="77777777" w:rsidTr="00C56742">
        <w:tc>
          <w:tcPr>
            <w:tcW w:w="4338" w:type="dxa"/>
          </w:tcPr>
          <w:p w14:paraId="5778B8D4" w14:textId="570AEFE3" w:rsidR="00F5128A" w:rsidRDefault="00F5128A" w:rsidP="003C2098">
            <w:pPr>
              <w:overflowPunct/>
              <w:autoSpaceDE/>
              <w:autoSpaceDN/>
              <w:adjustRightInd/>
              <w:jc w:val="both"/>
              <w:textAlignment w:val="auto"/>
            </w:pPr>
            <w:r w:rsidRPr="0065261E">
              <w:t>CHW</w:t>
            </w:r>
          </w:p>
        </w:tc>
        <w:tc>
          <w:tcPr>
            <w:tcW w:w="5238" w:type="dxa"/>
          </w:tcPr>
          <w:p w14:paraId="4D578F5B" w14:textId="089EE58B" w:rsidR="00F5128A" w:rsidRPr="00931EAC" w:rsidRDefault="008650B5" w:rsidP="006D5CC0">
            <w:pPr>
              <w:overflowPunct/>
              <w:autoSpaceDE/>
              <w:autoSpaceDN/>
              <w:adjustRightInd/>
              <w:jc w:val="both"/>
              <w:textAlignment w:val="auto"/>
            </w:pPr>
            <w:r>
              <w:t>chilled water</w:t>
            </w:r>
          </w:p>
        </w:tc>
      </w:tr>
      <w:tr w:rsidR="00F34BE1" w:rsidRPr="000E6A46" w14:paraId="0BB69BBC" w14:textId="77777777" w:rsidTr="00C56742">
        <w:tc>
          <w:tcPr>
            <w:tcW w:w="4338" w:type="dxa"/>
          </w:tcPr>
          <w:p w14:paraId="4E3A6F3B" w14:textId="3125DC87" w:rsidR="00F34BE1" w:rsidRPr="000E6A46" w:rsidRDefault="00F34BE1" w:rsidP="003C2098">
            <w:pPr>
              <w:overflowPunct/>
              <w:autoSpaceDE/>
              <w:autoSpaceDN/>
              <w:adjustRightInd/>
              <w:jc w:val="both"/>
              <w:textAlignment w:val="auto"/>
            </w:pPr>
            <w:r w:rsidRPr="000E6A46">
              <w:t>CMP</w:t>
            </w:r>
          </w:p>
        </w:tc>
        <w:tc>
          <w:tcPr>
            <w:tcW w:w="5238" w:type="dxa"/>
          </w:tcPr>
          <w:p w14:paraId="32CA088B" w14:textId="1489E9F5" w:rsidR="00F34BE1" w:rsidRPr="000E6A46" w:rsidRDefault="00F34BE1" w:rsidP="003C2098">
            <w:pPr>
              <w:overflowPunct/>
              <w:autoSpaceDE/>
              <w:autoSpaceDN/>
              <w:adjustRightInd/>
              <w:jc w:val="both"/>
              <w:textAlignment w:val="auto"/>
            </w:pPr>
            <w:r w:rsidRPr="000E6A46">
              <w:t>Configuration Management Plan</w:t>
            </w:r>
          </w:p>
        </w:tc>
      </w:tr>
      <w:tr w:rsidR="003C2098" w:rsidRPr="000E6A46" w14:paraId="3F7AA536" w14:textId="77777777" w:rsidTr="00C56742">
        <w:tc>
          <w:tcPr>
            <w:tcW w:w="4338" w:type="dxa"/>
          </w:tcPr>
          <w:p w14:paraId="032D8F1B" w14:textId="77777777" w:rsidR="003C2098" w:rsidRPr="000E6A46" w:rsidRDefault="003C2098" w:rsidP="003C2098">
            <w:pPr>
              <w:overflowPunct/>
              <w:autoSpaceDE/>
              <w:autoSpaceDN/>
              <w:adjustRightInd/>
              <w:jc w:val="both"/>
              <w:textAlignment w:val="auto"/>
            </w:pPr>
            <w:r w:rsidRPr="000E6A46">
              <w:t>CP</w:t>
            </w:r>
          </w:p>
        </w:tc>
        <w:tc>
          <w:tcPr>
            <w:tcW w:w="5238" w:type="dxa"/>
          </w:tcPr>
          <w:p w14:paraId="05D7B656" w14:textId="77777777" w:rsidR="003C2098" w:rsidRPr="000E6A46" w:rsidRDefault="003C2098" w:rsidP="003C2098">
            <w:pPr>
              <w:overflowPunct/>
              <w:autoSpaceDE/>
              <w:autoSpaceDN/>
              <w:adjustRightInd/>
              <w:jc w:val="both"/>
              <w:textAlignment w:val="auto"/>
            </w:pPr>
            <w:r w:rsidRPr="000E6A46">
              <w:t>charge parity</w:t>
            </w:r>
          </w:p>
        </w:tc>
      </w:tr>
      <w:tr w:rsidR="003C2098" w:rsidRPr="000E6A46" w14:paraId="7C527DF4" w14:textId="77777777" w:rsidTr="00C56742">
        <w:tc>
          <w:tcPr>
            <w:tcW w:w="4338" w:type="dxa"/>
          </w:tcPr>
          <w:p w14:paraId="20CBF0EB" w14:textId="77777777" w:rsidR="003C2098" w:rsidRPr="000E6A46" w:rsidRDefault="003C2098" w:rsidP="003C2098">
            <w:pPr>
              <w:overflowPunct/>
              <w:autoSpaceDE/>
              <w:autoSpaceDN/>
              <w:adjustRightInd/>
              <w:jc w:val="both"/>
              <w:textAlignment w:val="auto"/>
            </w:pPr>
            <w:r w:rsidRPr="000E6A46">
              <w:t>CTU</w:t>
            </w:r>
          </w:p>
        </w:tc>
        <w:tc>
          <w:tcPr>
            <w:tcW w:w="5238" w:type="dxa"/>
          </w:tcPr>
          <w:p w14:paraId="4AE6337F" w14:textId="26A539F7" w:rsidR="003C2098" w:rsidRPr="000E6A46" w:rsidRDefault="00417E3D" w:rsidP="003C2098">
            <w:pPr>
              <w:overflowPunct/>
              <w:autoSpaceDE/>
              <w:autoSpaceDN/>
              <w:adjustRightInd/>
              <w:jc w:val="both"/>
              <w:textAlignment w:val="auto"/>
            </w:pPr>
            <w:r w:rsidRPr="000E6A46">
              <w:t>Central Utility Cavern</w:t>
            </w:r>
          </w:p>
        </w:tc>
      </w:tr>
      <w:tr w:rsidR="00417E3D" w:rsidRPr="000E6A46" w14:paraId="48D0C9E0" w14:textId="77777777" w:rsidTr="00C56742">
        <w:tc>
          <w:tcPr>
            <w:tcW w:w="4338" w:type="dxa"/>
          </w:tcPr>
          <w:p w14:paraId="08D7CBEA" w14:textId="0CDD7384" w:rsidR="00417E3D" w:rsidRPr="000E6A46" w:rsidRDefault="00417E3D" w:rsidP="003C2098">
            <w:pPr>
              <w:overflowPunct/>
              <w:autoSpaceDE/>
              <w:autoSpaceDN/>
              <w:adjustRightInd/>
              <w:jc w:val="both"/>
              <w:textAlignment w:val="auto"/>
            </w:pPr>
            <w:r w:rsidRPr="000E6A46">
              <w:t>CUC</w:t>
            </w:r>
          </w:p>
        </w:tc>
        <w:tc>
          <w:tcPr>
            <w:tcW w:w="5238" w:type="dxa"/>
          </w:tcPr>
          <w:p w14:paraId="59B67C70" w14:textId="77777777" w:rsidR="00417E3D" w:rsidRPr="000E6A46" w:rsidRDefault="00417E3D" w:rsidP="003C2098">
            <w:pPr>
              <w:overflowPunct/>
              <w:autoSpaceDE/>
              <w:autoSpaceDN/>
              <w:adjustRightInd/>
              <w:jc w:val="both"/>
              <w:textAlignment w:val="auto"/>
            </w:pPr>
          </w:p>
        </w:tc>
      </w:tr>
      <w:tr w:rsidR="003C2098" w:rsidRPr="000E6A46" w14:paraId="1B935C8D" w14:textId="77777777" w:rsidTr="00C56742">
        <w:tc>
          <w:tcPr>
            <w:tcW w:w="9576" w:type="dxa"/>
            <w:gridSpan w:val="2"/>
          </w:tcPr>
          <w:p w14:paraId="03B6EC49" w14:textId="77777777" w:rsidR="003C2098" w:rsidRPr="000E6A46" w:rsidRDefault="003C2098" w:rsidP="003C2098">
            <w:pPr>
              <w:overflowPunct/>
              <w:autoSpaceDE/>
              <w:autoSpaceDN/>
              <w:adjustRightInd/>
              <w:jc w:val="both"/>
              <w:textAlignment w:val="auto"/>
            </w:pPr>
            <w:r w:rsidRPr="000E6A46">
              <w:rPr>
                <w:b/>
              </w:rPr>
              <w:t>D</w:t>
            </w:r>
          </w:p>
        </w:tc>
      </w:tr>
      <w:tr w:rsidR="003C2098" w:rsidRPr="000E6A46" w14:paraId="7E83EA53" w14:textId="77777777" w:rsidTr="00C56742">
        <w:tc>
          <w:tcPr>
            <w:tcW w:w="4338" w:type="dxa"/>
          </w:tcPr>
          <w:p w14:paraId="7F525141" w14:textId="77777777" w:rsidR="003C2098" w:rsidRPr="000E6A46" w:rsidRDefault="003C2098" w:rsidP="003C2098">
            <w:pPr>
              <w:overflowPunct/>
              <w:autoSpaceDE/>
              <w:autoSpaceDN/>
              <w:adjustRightInd/>
              <w:jc w:val="both"/>
              <w:textAlignment w:val="auto"/>
            </w:pPr>
            <w:r w:rsidRPr="000E6A46">
              <w:t xml:space="preserve">DC </w:t>
            </w:r>
          </w:p>
        </w:tc>
        <w:tc>
          <w:tcPr>
            <w:tcW w:w="5238" w:type="dxa"/>
          </w:tcPr>
          <w:p w14:paraId="1404281F" w14:textId="77777777" w:rsidR="003C2098" w:rsidRPr="000E6A46" w:rsidRDefault="003C2098" w:rsidP="003C2098">
            <w:pPr>
              <w:overflowPunct/>
              <w:autoSpaceDE/>
              <w:autoSpaceDN/>
              <w:adjustRightInd/>
              <w:jc w:val="both"/>
              <w:textAlignment w:val="auto"/>
            </w:pPr>
            <w:r w:rsidRPr="000E6A46">
              <w:t>direct current</w:t>
            </w:r>
          </w:p>
        </w:tc>
      </w:tr>
      <w:tr w:rsidR="009C73F1" w:rsidRPr="000E6A46" w14:paraId="16CE2A23" w14:textId="77777777" w:rsidTr="00C56742">
        <w:tc>
          <w:tcPr>
            <w:tcW w:w="4338" w:type="dxa"/>
          </w:tcPr>
          <w:p w14:paraId="0E8B5303" w14:textId="7E3332C3" w:rsidR="009C73F1" w:rsidRPr="000E6A46" w:rsidRDefault="009C73F1" w:rsidP="003C2098">
            <w:pPr>
              <w:overflowPunct/>
              <w:autoSpaceDE/>
              <w:autoSpaceDN/>
              <w:adjustRightInd/>
              <w:jc w:val="both"/>
              <w:textAlignment w:val="auto"/>
            </w:pPr>
            <w:r>
              <w:t>DOAS</w:t>
            </w:r>
          </w:p>
        </w:tc>
        <w:tc>
          <w:tcPr>
            <w:tcW w:w="5238" w:type="dxa"/>
          </w:tcPr>
          <w:p w14:paraId="11FC4ACC" w14:textId="21B6687E" w:rsidR="009C73F1" w:rsidRPr="000E6A46" w:rsidRDefault="009C73F1" w:rsidP="009C73F1">
            <w:pPr>
              <w:overflowPunct/>
              <w:autoSpaceDE/>
              <w:autoSpaceDN/>
              <w:adjustRightInd/>
              <w:jc w:val="both"/>
              <w:textAlignment w:val="auto"/>
            </w:pPr>
            <w:r w:rsidRPr="009C73F1">
              <w:t xml:space="preserve">dedicated outside air system </w:t>
            </w:r>
          </w:p>
        </w:tc>
      </w:tr>
      <w:tr w:rsidR="003C2098" w:rsidRPr="000E6A46" w14:paraId="15DE9E7A" w14:textId="77777777" w:rsidTr="00C56742">
        <w:tc>
          <w:tcPr>
            <w:tcW w:w="4338" w:type="dxa"/>
          </w:tcPr>
          <w:p w14:paraId="77F6833A" w14:textId="77777777" w:rsidR="003C2098" w:rsidRPr="000E6A46" w:rsidRDefault="003C2098" w:rsidP="003C2098">
            <w:pPr>
              <w:overflowPunct/>
              <w:autoSpaceDE/>
              <w:autoSpaceDN/>
              <w:adjustRightInd/>
              <w:jc w:val="both"/>
              <w:textAlignment w:val="auto"/>
            </w:pPr>
            <w:r w:rsidRPr="000E6A46">
              <w:t xml:space="preserve">DOE </w:t>
            </w:r>
          </w:p>
        </w:tc>
        <w:tc>
          <w:tcPr>
            <w:tcW w:w="5238" w:type="dxa"/>
          </w:tcPr>
          <w:p w14:paraId="47154400" w14:textId="77777777" w:rsidR="003C2098" w:rsidRPr="000E6A46" w:rsidRDefault="003C2098" w:rsidP="003C2098">
            <w:pPr>
              <w:overflowPunct/>
              <w:autoSpaceDE/>
              <w:autoSpaceDN/>
              <w:adjustRightInd/>
              <w:jc w:val="both"/>
              <w:textAlignment w:val="auto"/>
            </w:pPr>
            <w:r w:rsidRPr="000E6A46">
              <w:t>Department of Energy</w:t>
            </w:r>
          </w:p>
        </w:tc>
      </w:tr>
      <w:tr w:rsidR="00EC26D5" w:rsidRPr="000E6A46" w14:paraId="59255724" w14:textId="77777777" w:rsidTr="00C56742">
        <w:tc>
          <w:tcPr>
            <w:tcW w:w="4338" w:type="dxa"/>
          </w:tcPr>
          <w:p w14:paraId="211B0E74" w14:textId="2253D2B9" w:rsidR="00EC26D5" w:rsidRPr="000E6A46" w:rsidRDefault="00EC26D5" w:rsidP="003C2098">
            <w:pPr>
              <w:overflowPunct/>
              <w:autoSpaceDE/>
              <w:autoSpaceDN/>
              <w:adjustRightInd/>
              <w:jc w:val="both"/>
              <w:textAlignment w:val="auto"/>
            </w:pPr>
            <w:r w:rsidRPr="000E6A46">
              <w:t>DUNE</w:t>
            </w:r>
          </w:p>
        </w:tc>
        <w:tc>
          <w:tcPr>
            <w:tcW w:w="5238" w:type="dxa"/>
          </w:tcPr>
          <w:p w14:paraId="2606422C" w14:textId="04C7B6C3" w:rsidR="00EC26D5" w:rsidRPr="000E6A46" w:rsidRDefault="00EC26D5" w:rsidP="003C2098">
            <w:pPr>
              <w:overflowPunct/>
              <w:autoSpaceDE/>
              <w:autoSpaceDN/>
              <w:adjustRightInd/>
              <w:jc w:val="both"/>
              <w:textAlignment w:val="auto"/>
            </w:pPr>
            <w:r w:rsidRPr="000E6A46">
              <w:t>Deep Underground Neutrino Experiment</w:t>
            </w:r>
          </w:p>
        </w:tc>
      </w:tr>
      <w:tr w:rsidR="003C2098" w:rsidRPr="000E6A46" w14:paraId="62821466" w14:textId="77777777" w:rsidTr="00C56742">
        <w:tc>
          <w:tcPr>
            <w:tcW w:w="4338" w:type="dxa"/>
          </w:tcPr>
          <w:p w14:paraId="13F26025" w14:textId="77777777" w:rsidR="003C2098" w:rsidRPr="000E6A46" w:rsidRDefault="003C2098" w:rsidP="003C2098">
            <w:pPr>
              <w:overflowPunct/>
              <w:autoSpaceDE/>
              <w:autoSpaceDN/>
              <w:adjustRightInd/>
              <w:jc w:val="both"/>
              <w:textAlignment w:val="auto"/>
            </w:pPr>
            <w:r w:rsidRPr="000E6A46">
              <w:t>DUSEL</w:t>
            </w:r>
          </w:p>
        </w:tc>
        <w:tc>
          <w:tcPr>
            <w:tcW w:w="5238" w:type="dxa"/>
          </w:tcPr>
          <w:p w14:paraId="545F2E5A" w14:textId="77777777" w:rsidR="003C2098" w:rsidRPr="000E6A46" w:rsidRDefault="003C2098" w:rsidP="003C2098">
            <w:pPr>
              <w:overflowPunct/>
              <w:autoSpaceDE/>
              <w:autoSpaceDN/>
              <w:adjustRightInd/>
              <w:jc w:val="both"/>
              <w:textAlignment w:val="auto"/>
            </w:pPr>
            <w:r w:rsidRPr="000E6A46">
              <w:t>Deep Underground Science and Engineering Laboratory</w:t>
            </w:r>
          </w:p>
        </w:tc>
      </w:tr>
      <w:tr w:rsidR="003C2098" w:rsidRPr="000E6A46" w14:paraId="7349F7F5" w14:textId="77777777" w:rsidTr="00C56742">
        <w:tc>
          <w:tcPr>
            <w:tcW w:w="9576" w:type="dxa"/>
            <w:gridSpan w:val="2"/>
          </w:tcPr>
          <w:p w14:paraId="335587DD" w14:textId="77777777" w:rsidR="003C2098" w:rsidRPr="000E6A46" w:rsidRDefault="003C2098" w:rsidP="003C2098">
            <w:pPr>
              <w:overflowPunct/>
              <w:autoSpaceDE/>
              <w:autoSpaceDN/>
              <w:adjustRightInd/>
              <w:jc w:val="both"/>
              <w:textAlignment w:val="auto"/>
            </w:pPr>
            <w:r w:rsidRPr="000E6A46">
              <w:rPr>
                <w:b/>
              </w:rPr>
              <w:t>E</w:t>
            </w:r>
          </w:p>
        </w:tc>
      </w:tr>
      <w:tr w:rsidR="001033CC" w:rsidRPr="000E6A46" w14:paraId="3993B9F1" w14:textId="77777777" w:rsidTr="00C56742">
        <w:tc>
          <w:tcPr>
            <w:tcW w:w="4338" w:type="dxa"/>
          </w:tcPr>
          <w:p w14:paraId="4AE9884B" w14:textId="73511575" w:rsidR="001033CC" w:rsidRPr="000E6A46" w:rsidRDefault="001033CC" w:rsidP="003C2098">
            <w:pPr>
              <w:overflowPunct/>
              <w:autoSpaceDE/>
              <w:autoSpaceDN/>
              <w:adjustRightInd/>
              <w:jc w:val="both"/>
              <w:textAlignment w:val="auto"/>
            </w:pPr>
            <w:r w:rsidRPr="005A4C21">
              <w:t>ES&amp;H</w:t>
            </w:r>
          </w:p>
        </w:tc>
        <w:tc>
          <w:tcPr>
            <w:tcW w:w="5238" w:type="dxa"/>
          </w:tcPr>
          <w:p w14:paraId="7C1E82FA" w14:textId="0B08947B" w:rsidR="001033CC" w:rsidRPr="000E6A46" w:rsidRDefault="000C3989" w:rsidP="008142C0">
            <w:pPr>
              <w:overflowPunct/>
              <w:autoSpaceDE/>
              <w:autoSpaceDN/>
              <w:adjustRightInd/>
              <w:jc w:val="both"/>
              <w:textAlignment w:val="auto"/>
            </w:pPr>
            <w:r>
              <w:t>Environment,</w:t>
            </w:r>
            <w:r w:rsidR="001033CC" w:rsidRPr="005A4C21">
              <w:t xml:space="preserve"> Safety and Health</w:t>
            </w:r>
          </w:p>
        </w:tc>
      </w:tr>
      <w:tr w:rsidR="003C2098" w:rsidRPr="000E6A46" w14:paraId="1710A6EE" w14:textId="77777777" w:rsidTr="00C56742">
        <w:tc>
          <w:tcPr>
            <w:tcW w:w="4338" w:type="dxa"/>
          </w:tcPr>
          <w:p w14:paraId="0DAEAB9B" w14:textId="77777777" w:rsidR="003C2098" w:rsidRPr="000E6A46" w:rsidRDefault="003C2098" w:rsidP="003C2098">
            <w:pPr>
              <w:overflowPunct/>
              <w:autoSpaceDE/>
              <w:autoSpaceDN/>
              <w:adjustRightInd/>
              <w:jc w:val="both"/>
              <w:textAlignment w:val="auto"/>
              <w:rPr>
                <w:highlight w:val="yellow"/>
              </w:rPr>
            </w:pPr>
            <w:r w:rsidRPr="000E6A46">
              <w:t>ESS</w:t>
            </w:r>
          </w:p>
        </w:tc>
        <w:tc>
          <w:tcPr>
            <w:tcW w:w="5238" w:type="dxa"/>
          </w:tcPr>
          <w:p w14:paraId="00FA22AB" w14:textId="4651DDDD" w:rsidR="003C2098" w:rsidRPr="000E6A46" w:rsidRDefault="008142C0" w:rsidP="008142C0">
            <w:pPr>
              <w:overflowPunct/>
              <w:autoSpaceDE/>
              <w:autoSpaceDN/>
              <w:adjustRightInd/>
              <w:jc w:val="both"/>
              <w:textAlignment w:val="auto"/>
              <w:rPr>
                <w:highlight w:val="yellow"/>
              </w:rPr>
            </w:pPr>
            <w:r w:rsidRPr="000E6A46">
              <w:t>Electrical Safety I</w:t>
            </w:r>
            <w:r w:rsidR="003C2098" w:rsidRPr="000E6A46">
              <w:t xml:space="preserve">nterlock Systems </w:t>
            </w:r>
          </w:p>
        </w:tc>
      </w:tr>
      <w:tr w:rsidR="003C2098" w:rsidRPr="000E6A46" w14:paraId="6DC30A3C" w14:textId="77777777" w:rsidTr="00C56742">
        <w:tc>
          <w:tcPr>
            <w:tcW w:w="9576" w:type="dxa"/>
            <w:gridSpan w:val="2"/>
          </w:tcPr>
          <w:p w14:paraId="74E0C3C3" w14:textId="77777777" w:rsidR="003C2098" w:rsidRPr="000E6A46" w:rsidRDefault="003C2098" w:rsidP="003C2098">
            <w:pPr>
              <w:overflowPunct/>
              <w:autoSpaceDE/>
              <w:autoSpaceDN/>
              <w:adjustRightInd/>
              <w:jc w:val="both"/>
              <w:textAlignment w:val="auto"/>
            </w:pPr>
            <w:r w:rsidRPr="000E6A46">
              <w:rPr>
                <w:b/>
              </w:rPr>
              <w:t>F</w:t>
            </w:r>
          </w:p>
        </w:tc>
      </w:tr>
      <w:tr w:rsidR="003C2098" w:rsidRPr="000E6A46" w14:paraId="1421F0FF" w14:textId="77777777" w:rsidTr="00C56742">
        <w:tc>
          <w:tcPr>
            <w:tcW w:w="4338" w:type="dxa"/>
          </w:tcPr>
          <w:p w14:paraId="6E6C81BA" w14:textId="77777777" w:rsidR="003C2098" w:rsidRPr="000E6A46" w:rsidRDefault="003C2098" w:rsidP="003C2098">
            <w:pPr>
              <w:overflowPunct/>
              <w:autoSpaceDE/>
              <w:autoSpaceDN/>
              <w:adjustRightInd/>
              <w:jc w:val="both"/>
              <w:textAlignment w:val="auto"/>
            </w:pPr>
            <w:r w:rsidRPr="000E6A46">
              <w:t>FEA</w:t>
            </w:r>
          </w:p>
        </w:tc>
        <w:tc>
          <w:tcPr>
            <w:tcW w:w="5238" w:type="dxa"/>
          </w:tcPr>
          <w:p w14:paraId="53B9A5FE" w14:textId="77777777" w:rsidR="003C2098" w:rsidRPr="000E6A46" w:rsidRDefault="003C2098" w:rsidP="003C2098">
            <w:pPr>
              <w:overflowPunct/>
              <w:autoSpaceDE/>
              <w:autoSpaceDN/>
              <w:adjustRightInd/>
              <w:jc w:val="both"/>
              <w:textAlignment w:val="auto"/>
            </w:pPr>
            <w:r w:rsidRPr="000E6A46">
              <w:t>finite element analysis</w:t>
            </w:r>
          </w:p>
        </w:tc>
      </w:tr>
      <w:tr w:rsidR="00B011C6" w:rsidRPr="000E6A46" w14:paraId="6D2FF0BD" w14:textId="77777777" w:rsidTr="00C56742">
        <w:tc>
          <w:tcPr>
            <w:tcW w:w="4338" w:type="dxa"/>
          </w:tcPr>
          <w:p w14:paraId="3D080570" w14:textId="3D1F9429" w:rsidR="00B011C6" w:rsidRPr="000E6A46" w:rsidRDefault="00B011C6" w:rsidP="003C2098">
            <w:pPr>
              <w:overflowPunct/>
              <w:autoSpaceDE/>
              <w:autoSpaceDN/>
              <w:adjustRightInd/>
              <w:jc w:val="both"/>
              <w:textAlignment w:val="auto"/>
            </w:pPr>
            <w:r w:rsidRPr="000E6A46">
              <w:t>FLS</w:t>
            </w:r>
          </w:p>
        </w:tc>
        <w:tc>
          <w:tcPr>
            <w:tcW w:w="5238" w:type="dxa"/>
          </w:tcPr>
          <w:p w14:paraId="77C5753F" w14:textId="4FB32588" w:rsidR="00B011C6" w:rsidRPr="000E6A46" w:rsidRDefault="0092676F" w:rsidP="00B011C6">
            <w:pPr>
              <w:overflowPunct/>
              <w:autoSpaceDE/>
              <w:autoSpaceDN/>
              <w:adjustRightInd/>
              <w:jc w:val="both"/>
              <w:textAlignment w:val="auto"/>
            </w:pPr>
            <w:r w:rsidRPr="0092676F">
              <w:t>fire protection-life safety</w:t>
            </w:r>
          </w:p>
        </w:tc>
      </w:tr>
      <w:tr w:rsidR="002430FD" w:rsidRPr="000E6A46" w14:paraId="39882724" w14:textId="77777777" w:rsidTr="00C56742">
        <w:tc>
          <w:tcPr>
            <w:tcW w:w="4338" w:type="dxa"/>
          </w:tcPr>
          <w:p w14:paraId="461EB3B7" w14:textId="375266FF" w:rsidR="002430FD" w:rsidRPr="000E6A46" w:rsidRDefault="002430FD" w:rsidP="003C2098">
            <w:pPr>
              <w:overflowPunct/>
              <w:autoSpaceDE/>
              <w:autoSpaceDN/>
              <w:adjustRightInd/>
              <w:jc w:val="both"/>
              <w:textAlignment w:val="auto"/>
            </w:pPr>
            <w:r>
              <w:t>FEMA</w:t>
            </w:r>
          </w:p>
        </w:tc>
        <w:tc>
          <w:tcPr>
            <w:tcW w:w="5238" w:type="dxa"/>
          </w:tcPr>
          <w:p w14:paraId="22E1550A" w14:textId="37FC5CD8" w:rsidR="002430FD" w:rsidRPr="0092676F" w:rsidRDefault="002430FD" w:rsidP="00B011C6">
            <w:pPr>
              <w:overflowPunct/>
              <w:autoSpaceDE/>
              <w:autoSpaceDN/>
              <w:adjustRightInd/>
              <w:jc w:val="both"/>
              <w:textAlignment w:val="auto"/>
            </w:pPr>
            <w:r w:rsidRPr="002430FD">
              <w:t>Federal E</w:t>
            </w:r>
            <w:r w:rsidR="00CC0122">
              <w:t xml:space="preserve">mergency Management Agency </w:t>
            </w:r>
          </w:p>
        </w:tc>
      </w:tr>
      <w:tr w:rsidR="003C2098" w:rsidRPr="000E6A46" w14:paraId="1270A39B" w14:textId="77777777" w:rsidTr="00C56742">
        <w:tc>
          <w:tcPr>
            <w:tcW w:w="4338" w:type="dxa"/>
          </w:tcPr>
          <w:p w14:paraId="4EA37EE7" w14:textId="77777777" w:rsidR="003C2098" w:rsidRPr="000E6A46" w:rsidRDefault="003C2098" w:rsidP="003C2098">
            <w:pPr>
              <w:overflowPunct/>
              <w:autoSpaceDE/>
              <w:autoSpaceDN/>
              <w:adjustRightInd/>
              <w:jc w:val="both"/>
              <w:textAlignment w:val="auto"/>
            </w:pPr>
            <w:r w:rsidRPr="000E6A46">
              <w:t xml:space="preserve">FODO </w:t>
            </w:r>
          </w:p>
          <w:p w14:paraId="714840E7" w14:textId="77777777" w:rsidR="003C2098" w:rsidRPr="000E6A46" w:rsidRDefault="003C2098" w:rsidP="003C2098">
            <w:pPr>
              <w:overflowPunct/>
              <w:autoSpaceDE/>
              <w:autoSpaceDN/>
              <w:adjustRightInd/>
              <w:jc w:val="both"/>
              <w:textAlignment w:val="auto"/>
            </w:pPr>
          </w:p>
        </w:tc>
        <w:tc>
          <w:tcPr>
            <w:tcW w:w="5238" w:type="dxa"/>
          </w:tcPr>
          <w:p w14:paraId="7BEEC7B7" w14:textId="77777777" w:rsidR="003C2098" w:rsidRPr="000E6A46" w:rsidRDefault="003C2098" w:rsidP="003C2098">
            <w:pPr>
              <w:overflowPunct/>
              <w:autoSpaceDE/>
              <w:autoSpaceDN/>
              <w:adjustRightInd/>
              <w:jc w:val="both"/>
              <w:textAlignment w:val="auto"/>
            </w:pPr>
            <w:r w:rsidRPr="000E6A46">
              <w:t>A repetitive configuration of focusing (F) and defocusing (D) magnetic elements separated by a fixed spacing of non-focusing elements (O)</w:t>
            </w:r>
          </w:p>
        </w:tc>
      </w:tr>
      <w:tr w:rsidR="003C2098" w:rsidRPr="000E6A46" w14:paraId="5EAB41D9" w14:textId="77777777" w:rsidTr="00C56742">
        <w:tc>
          <w:tcPr>
            <w:tcW w:w="4338" w:type="dxa"/>
          </w:tcPr>
          <w:p w14:paraId="508C86E1" w14:textId="77777777" w:rsidR="003C2098" w:rsidRPr="000E6A46" w:rsidRDefault="003C2098" w:rsidP="003C2098">
            <w:pPr>
              <w:overflowPunct/>
              <w:autoSpaceDE/>
              <w:autoSpaceDN/>
              <w:adjustRightInd/>
              <w:jc w:val="both"/>
              <w:textAlignment w:val="auto"/>
            </w:pPr>
            <w:r w:rsidRPr="000E6A46">
              <w:t>FRCM</w:t>
            </w:r>
          </w:p>
        </w:tc>
        <w:tc>
          <w:tcPr>
            <w:tcW w:w="5238" w:type="dxa"/>
          </w:tcPr>
          <w:p w14:paraId="3A1F5276" w14:textId="77777777" w:rsidR="003C2098" w:rsidRPr="000E6A46" w:rsidRDefault="003C2098" w:rsidP="003C2098">
            <w:pPr>
              <w:overflowPunct/>
              <w:autoSpaceDE/>
              <w:autoSpaceDN/>
              <w:adjustRightInd/>
              <w:jc w:val="both"/>
              <w:textAlignment w:val="auto"/>
            </w:pPr>
            <w:proofErr w:type="spellStart"/>
            <w:r w:rsidRPr="000E6A46">
              <w:t>Fermilab</w:t>
            </w:r>
            <w:proofErr w:type="spellEnd"/>
            <w:r w:rsidRPr="000E6A46">
              <w:t xml:space="preserve"> Radiological Control Manual</w:t>
            </w:r>
          </w:p>
        </w:tc>
      </w:tr>
      <w:tr w:rsidR="00D56871" w:rsidRPr="000E6A46" w14:paraId="7A93CEF8" w14:textId="77777777" w:rsidTr="00C56742">
        <w:tc>
          <w:tcPr>
            <w:tcW w:w="4338" w:type="dxa"/>
          </w:tcPr>
          <w:p w14:paraId="668A2FCA" w14:textId="321BCCD2" w:rsidR="00D56871" w:rsidRPr="000E6A46" w:rsidRDefault="00D56871" w:rsidP="003C2098">
            <w:pPr>
              <w:overflowPunct/>
              <w:autoSpaceDE/>
              <w:autoSpaceDN/>
              <w:adjustRightInd/>
              <w:jc w:val="both"/>
              <w:textAlignment w:val="auto"/>
            </w:pPr>
            <w:r w:rsidRPr="000E6A46">
              <w:t>FSCF</w:t>
            </w:r>
          </w:p>
        </w:tc>
        <w:tc>
          <w:tcPr>
            <w:tcW w:w="5238" w:type="dxa"/>
          </w:tcPr>
          <w:p w14:paraId="5E583FC8" w14:textId="0DDEC666" w:rsidR="00D56871" w:rsidRPr="000E6A46" w:rsidRDefault="00D56871" w:rsidP="00D56871">
            <w:pPr>
              <w:overflowPunct/>
              <w:autoSpaceDE/>
              <w:autoSpaceDN/>
              <w:adjustRightInd/>
              <w:jc w:val="both"/>
              <w:textAlignment w:val="auto"/>
            </w:pPr>
            <w:r w:rsidRPr="000E6A46">
              <w:t xml:space="preserve">LBNF Far Site Conventional Facilities </w:t>
            </w:r>
          </w:p>
        </w:tc>
      </w:tr>
      <w:tr w:rsidR="003C2098" w:rsidRPr="000E6A46" w14:paraId="493FC383" w14:textId="77777777" w:rsidTr="00C56742">
        <w:tc>
          <w:tcPr>
            <w:tcW w:w="4338" w:type="dxa"/>
          </w:tcPr>
          <w:p w14:paraId="6B09F886" w14:textId="77777777" w:rsidR="003C2098" w:rsidRPr="000E6A46" w:rsidRDefault="003C2098" w:rsidP="003C2098">
            <w:pPr>
              <w:overflowPunct/>
              <w:autoSpaceDE/>
              <w:autoSpaceDN/>
              <w:adjustRightInd/>
              <w:jc w:val="both"/>
              <w:textAlignment w:val="auto"/>
            </w:pPr>
            <w:proofErr w:type="spellStart"/>
            <w:r w:rsidRPr="000E6A46">
              <w:t>ft</w:t>
            </w:r>
            <w:proofErr w:type="spellEnd"/>
          </w:p>
        </w:tc>
        <w:tc>
          <w:tcPr>
            <w:tcW w:w="5238" w:type="dxa"/>
          </w:tcPr>
          <w:p w14:paraId="78900C96" w14:textId="77777777" w:rsidR="003C2098" w:rsidRPr="000E6A46" w:rsidRDefault="003C2098" w:rsidP="003C2098">
            <w:pPr>
              <w:overflowPunct/>
              <w:autoSpaceDE/>
              <w:autoSpaceDN/>
              <w:adjustRightInd/>
              <w:jc w:val="both"/>
              <w:textAlignment w:val="auto"/>
            </w:pPr>
            <w:r w:rsidRPr="000E6A46">
              <w:t>foot or feet</w:t>
            </w:r>
          </w:p>
        </w:tc>
      </w:tr>
      <w:tr w:rsidR="003C2098" w:rsidRPr="000E6A46" w14:paraId="5CDC847E" w14:textId="77777777" w:rsidTr="00C56742">
        <w:tc>
          <w:tcPr>
            <w:tcW w:w="9576" w:type="dxa"/>
            <w:gridSpan w:val="2"/>
          </w:tcPr>
          <w:p w14:paraId="2E3C5D85" w14:textId="77777777" w:rsidR="003C2098" w:rsidRPr="000E6A46" w:rsidRDefault="003C2098" w:rsidP="003C2098">
            <w:pPr>
              <w:overflowPunct/>
              <w:autoSpaceDE/>
              <w:autoSpaceDN/>
              <w:adjustRightInd/>
              <w:jc w:val="both"/>
              <w:textAlignment w:val="auto"/>
            </w:pPr>
            <w:r w:rsidRPr="000E6A46">
              <w:rPr>
                <w:b/>
              </w:rPr>
              <w:t>G</w:t>
            </w:r>
          </w:p>
        </w:tc>
      </w:tr>
      <w:tr w:rsidR="00A25E37" w:rsidRPr="000E6A46" w14:paraId="2E84E2D4" w14:textId="77777777" w:rsidTr="00C56742">
        <w:tc>
          <w:tcPr>
            <w:tcW w:w="4338" w:type="dxa"/>
          </w:tcPr>
          <w:p w14:paraId="1708AD0D" w14:textId="3AFEA201" w:rsidR="00A25E37" w:rsidRPr="000E6A46" w:rsidRDefault="00A25E37" w:rsidP="003C2098">
            <w:pPr>
              <w:overflowPunct/>
              <w:autoSpaceDE/>
              <w:autoSpaceDN/>
              <w:adjustRightInd/>
              <w:jc w:val="both"/>
              <w:textAlignment w:val="auto"/>
            </w:pPr>
            <w:r>
              <w:t>GDAQ</w:t>
            </w:r>
          </w:p>
        </w:tc>
        <w:tc>
          <w:tcPr>
            <w:tcW w:w="5238" w:type="dxa"/>
          </w:tcPr>
          <w:p w14:paraId="42E38C29" w14:textId="5D5752CF" w:rsidR="00A25E37" w:rsidRPr="000E6A46" w:rsidRDefault="00A25E37" w:rsidP="00A25E37">
            <w:pPr>
              <w:overflowPunct/>
              <w:autoSpaceDE/>
              <w:autoSpaceDN/>
              <w:adjustRightInd/>
              <w:jc w:val="both"/>
              <w:textAlignment w:val="auto"/>
            </w:pPr>
            <w:r w:rsidRPr="00A25E37">
              <w:t xml:space="preserve">Global Data Acquisition system </w:t>
            </w:r>
          </w:p>
        </w:tc>
      </w:tr>
      <w:tr w:rsidR="003C2098" w:rsidRPr="000E6A46" w14:paraId="7C62DB0C" w14:textId="77777777" w:rsidTr="00C56742">
        <w:tc>
          <w:tcPr>
            <w:tcW w:w="4338" w:type="dxa"/>
          </w:tcPr>
          <w:p w14:paraId="479FBAFE" w14:textId="77777777" w:rsidR="003C2098" w:rsidRPr="000E6A46" w:rsidRDefault="003C2098" w:rsidP="003C2098">
            <w:pPr>
              <w:overflowPunct/>
              <w:autoSpaceDE/>
              <w:autoSpaceDN/>
              <w:adjustRightInd/>
              <w:jc w:val="both"/>
              <w:textAlignment w:val="auto"/>
            </w:pPr>
            <w:proofErr w:type="spellStart"/>
            <w:r w:rsidRPr="000E6A46">
              <w:t>gpm</w:t>
            </w:r>
            <w:proofErr w:type="spellEnd"/>
          </w:p>
        </w:tc>
        <w:tc>
          <w:tcPr>
            <w:tcW w:w="5238" w:type="dxa"/>
          </w:tcPr>
          <w:p w14:paraId="55D58BD9" w14:textId="77777777" w:rsidR="003C2098" w:rsidRPr="000E6A46" w:rsidRDefault="003C2098" w:rsidP="003C2098">
            <w:pPr>
              <w:overflowPunct/>
              <w:autoSpaceDE/>
              <w:autoSpaceDN/>
              <w:adjustRightInd/>
              <w:jc w:val="both"/>
              <w:textAlignment w:val="auto"/>
            </w:pPr>
            <w:r w:rsidRPr="000E6A46">
              <w:t>gallons per minute</w:t>
            </w:r>
          </w:p>
        </w:tc>
      </w:tr>
      <w:tr w:rsidR="006A62A7" w:rsidRPr="000E6A46" w14:paraId="723E51A0" w14:textId="77777777" w:rsidTr="00C56742">
        <w:tc>
          <w:tcPr>
            <w:tcW w:w="4338" w:type="dxa"/>
          </w:tcPr>
          <w:p w14:paraId="17245CDD" w14:textId="5BCE6155" w:rsidR="006A62A7" w:rsidRPr="000E6A46" w:rsidRDefault="006A62A7" w:rsidP="003C2098">
            <w:pPr>
              <w:overflowPunct/>
              <w:autoSpaceDE/>
              <w:autoSpaceDN/>
              <w:adjustRightInd/>
              <w:jc w:val="both"/>
              <w:textAlignment w:val="auto"/>
            </w:pPr>
            <w:r>
              <w:t>GP</w:t>
            </w:r>
          </w:p>
        </w:tc>
        <w:tc>
          <w:tcPr>
            <w:tcW w:w="5238" w:type="dxa"/>
          </w:tcPr>
          <w:p w14:paraId="690B5164" w14:textId="477D9600" w:rsidR="006A62A7" w:rsidRPr="000E6A46" w:rsidRDefault="006A62A7" w:rsidP="003C2098">
            <w:pPr>
              <w:overflowPunct/>
              <w:autoSpaceDE/>
              <w:autoSpaceDN/>
              <w:adjustRightInd/>
              <w:jc w:val="both"/>
              <w:textAlignment w:val="auto"/>
            </w:pPr>
            <w:r>
              <w:t>guiding principles</w:t>
            </w:r>
          </w:p>
        </w:tc>
      </w:tr>
      <w:tr w:rsidR="003C2098" w:rsidRPr="000E6A46" w14:paraId="66D4FCBC" w14:textId="77777777" w:rsidTr="00C56742">
        <w:tc>
          <w:tcPr>
            <w:tcW w:w="9576" w:type="dxa"/>
            <w:gridSpan w:val="2"/>
          </w:tcPr>
          <w:p w14:paraId="7E56E67B" w14:textId="77777777" w:rsidR="003C2098" w:rsidRPr="000E6A46" w:rsidRDefault="003C2098" w:rsidP="003C2098">
            <w:pPr>
              <w:overflowPunct/>
              <w:autoSpaceDE/>
              <w:autoSpaceDN/>
              <w:adjustRightInd/>
              <w:jc w:val="both"/>
              <w:textAlignment w:val="auto"/>
            </w:pPr>
            <w:r w:rsidRPr="000E6A46">
              <w:rPr>
                <w:b/>
              </w:rPr>
              <w:t>H</w:t>
            </w:r>
          </w:p>
        </w:tc>
      </w:tr>
      <w:tr w:rsidR="003C2098" w:rsidRPr="000E6A46" w14:paraId="5C43ED02" w14:textId="77777777" w:rsidTr="00C56742">
        <w:tc>
          <w:tcPr>
            <w:tcW w:w="4338" w:type="dxa"/>
          </w:tcPr>
          <w:p w14:paraId="11E0BA7D" w14:textId="77777777" w:rsidR="003C2098" w:rsidRPr="000E6A46" w:rsidRDefault="003C2098" w:rsidP="003C2098">
            <w:pPr>
              <w:overflowPunct/>
              <w:autoSpaceDE/>
              <w:autoSpaceDN/>
              <w:adjustRightInd/>
              <w:jc w:val="both"/>
              <w:textAlignment w:val="auto"/>
            </w:pPr>
            <w:proofErr w:type="spellStart"/>
            <w:r w:rsidRPr="000E6A46">
              <w:lastRenderedPageBreak/>
              <w:t>hp</w:t>
            </w:r>
            <w:proofErr w:type="spellEnd"/>
          </w:p>
        </w:tc>
        <w:tc>
          <w:tcPr>
            <w:tcW w:w="5238" w:type="dxa"/>
          </w:tcPr>
          <w:p w14:paraId="755F18B6" w14:textId="77777777" w:rsidR="003C2098" w:rsidRPr="000E6A46" w:rsidRDefault="003C2098" w:rsidP="003C2098">
            <w:pPr>
              <w:overflowPunct/>
              <w:autoSpaceDE/>
              <w:autoSpaceDN/>
              <w:adjustRightInd/>
              <w:jc w:val="both"/>
              <w:textAlignment w:val="auto"/>
            </w:pPr>
            <w:r w:rsidRPr="000E6A46">
              <w:t>horsepower</w:t>
            </w:r>
          </w:p>
        </w:tc>
      </w:tr>
      <w:tr w:rsidR="003C2098" w:rsidRPr="000E6A46" w14:paraId="55FA1AA6" w14:textId="77777777" w:rsidTr="00C56742">
        <w:tc>
          <w:tcPr>
            <w:tcW w:w="4338" w:type="dxa"/>
          </w:tcPr>
          <w:p w14:paraId="77479767" w14:textId="77777777" w:rsidR="003C2098" w:rsidRPr="000E6A46" w:rsidRDefault="003C2098" w:rsidP="003C2098">
            <w:pPr>
              <w:overflowPunct/>
              <w:autoSpaceDE/>
              <w:autoSpaceDN/>
              <w:adjustRightInd/>
              <w:jc w:val="both"/>
              <w:textAlignment w:val="auto"/>
            </w:pPr>
            <w:r w:rsidRPr="000E6A46">
              <w:t>HTO</w:t>
            </w:r>
          </w:p>
        </w:tc>
        <w:tc>
          <w:tcPr>
            <w:tcW w:w="5238" w:type="dxa"/>
          </w:tcPr>
          <w:p w14:paraId="10883F89" w14:textId="77777777" w:rsidR="003C2098" w:rsidRPr="000E6A46" w:rsidRDefault="003C2098" w:rsidP="003C2098">
            <w:pPr>
              <w:overflowPunct/>
              <w:autoSpaceDE/>
              <w:autoSpaceDN/>
              <w:adjustRightInd/>
              <w:jc w:val="both"/>
              <w:textAlignment w:val="auto"/>
            </w:pPr>
            <w:proofErr w:type="spellStart"/>
            <w:r w:rsidRPr="000E6A46">
              <w:t>tritiated</w:t>
            </w:r>
            <w:proofErr w:type="spellEnd"/>
            <w:r w:rsidRPr="000E6A46">
              <w:t xml:space="preserve"> water molecule</w:t>
            </w:r>
          </w:p>
        </w:tc>
      </w:tr>
      <w:tr w:rsidR="000805A2" w:rsidRPr="000E6A46" w14:paraId="53B0D947" w14:textId="77777777" w:rsidTr="00C56742">
        <w:tc>
          <w:tcPr>
            <w:tcW w:w="4338" w:type="dxa"/>
          </w:tcPr>
          <w:p w14:paraId="24BDAA7C" w14:textId="428C4E49" w:rsidR="000805A2" w:rsidRPr="000E6A46" w:rsidRDefault="000805A2" w:rsidP="003C2098">
            <w:pPr>
              <w:overflowPunct/>
              <w:autoSpaceDE/>
              <w:autoSpaceDN/>
              <w:adjustRightInd/>
              <w:jc w:val="both"/>
              <w:textAlignment w:val="auto"/>
            </w:pPr>
            <w:r>
              <w:t>HVAC</w:t>
            </w:r>
          </w:p>
        </w:tc>
        <w:tc>
          <w:tcPr>
            <w:tcW w:w="5238" w:type="dxa"/>
          </w:tcPr>
          <w:p w14:paraId="1B4225CD" w14:textId="014C3BE8" w:rsidR="000805A2" w:rsidRPr="000E6A46" w:rsidRDefault="000805A2" w:rsidP="003C2098">
            <w:pPr>
              <w:overflowPunct/>
              <w:autoSpaceDE/>
              <w:autoSpaceDN/>
              <w:adjustRightInd/>
              <w:jc w:val="both"/>
              <w:textAlignment w:val="auto"/>
            </w:pPr>
            <w:r w:rsidRPr="000805A2">
              <w:t>heating, ventilation and air conditioning</w:t>
            </w:r>
          </w:p>
        </w:tc>
      </w:tr>
      <w:tr w:rsidR="003C2098" w:rsidRPr="000E6A46" w14:paraId="2F4F012D" w14:textId="77777777" w:rsidTr="00C56742">
        <w:tc>
          <w:tcPr>
            <w:tcW w:w="4338" w:type="dxa"/>
          </w:tcPr>
          <w:p w14:paraId="76DD2EC3" w14:textId="77777777" w:rsidR="003C2098" w:rsidRPr="000E6A46" w:rsidRDefault="003C2098" w:rsidP="003C2098">
            <w:pPr>
              <w:overflowPunct/>
              <w:autoSpaceDE/>
              <w:autoSpaceDN/>
              <w:adjustRightInd/>
              <w:jc w:val="both"/>
              <w:textAlignment w:val="auto"/>
            </w:pPr>
            <w:proofErr w:type="spellStart"/>
            <w:r w:rsidRPr="000E6A46">
              <w:t>Hx</w:t>
            </w:r>
            <w:proofErr w:type="spellEnd"/>
          </w:p>
        </w:tc>
        <w:tc>
          <w:tcPr>
            <w:tcW w:w="5238" w:type="dxa"/>
          </w:tcPr>
          <w:p w14:paraId="1E57F497" w14:textId="77777777" w:rsidR="003C2098" w:rsidRPr="000E6A46" w:rsidRDefault="003C2098" w:rsidP="003C2098">
            <w:pPr>
              <w:overflowPunct/>
              <w:autoSpaceDE/>
              <w:autoSpaceDN/>
              <w:adjustRightInd/>
              <w:jc w:val="both"/>
              <w:textAlignment w:val="auto"/>
            </w:pPr>
            <w:r w:rsidRPr="000E6A46">
              <w:t>heat exchanger</w:t>
            </w:r>
          </w:p>
        </w:tc>
      </w:tr>
      <w:tr w:rsidR="003C2098" w:rsidRPr="000E6A46" w14:paraId="0D0C17B7" w14:textId="77777777" w:rsidTr="00C56742">
        <w:tc>
          <w:tcPr>
            <w:tcW w:w="9576" w:type="dxa"/>
            <w:gridSpan w:val="2"/>
          </w:tcPr>
          <w:p w14:paraId="04ECD74B" w14:textId="77777777" w:rsidR="003C2098" w:rsidRPr="000E6A46" w:rsidRDefault="003C2098" w:rsidP="003C2098">
            <w:pPr>
              <w:overflowPunct/>
              <w:autoSpaceDE/>
              <w:autoSpaceDN/>
              <w:adjustRightInd/>
              <w:jc w:val="both"/>
              <w:textAlignment w:val="auto"/>
            </w:pPr>
            <w:r w:rsidRPr="000E6A46">
              <w:rPr>
                <w:b/>
              </w:rPr>
              <w:t>I</w:t>
            </w:r>
          </w:p>
        </w:tc>
      </w:tr>
      <w:tr w:rsidR="003C2098" w:rsidRPr="000E6A46" w14:paraId="65BF1EA7" w14:textId="77777777" w:rsidTr="00C56742">
        <w:tc>
          <w:tcPr>
            <w:tcW w:w="4338" w:type="dxa"/>
          </w:tcPr>
          <w:p w14:paraId="23F67530" w14:textId="77777777" w:rsidR="003C2098" w:rsidRPr="000E6A46" w:rsidRDefault="003C2098" w:rsidP="003C2098">
            <w:pPr>
              <w:overflowPunct/>
              <w:autoSpaceDE/>
              <w:autoSpaceDN/>
              <w:adjustRightInd/>
              <w:jc w:val="both"/>
              <w:textAlignment w:val="auto"/>
            </w:pPr>
            <w:r w:rsidRPr="000E6A46">
              <w:t>ICA</w:t>
            </w:r>
          </w:p>
        </w:tc>
        <w:tc>
          <w:tcPr>
            <w:tcW w:w="5238" w:type="dxa"/>
          </w:tcPr>
          <w:p w14:paraId="40FA84A2" w14:textId="39255FFA" w:rsidR="003C2098" w:rsidRPr="000E6A46" w:rsidRDefault="009954FC" w:rsidP="003C2098">
            <w:pPr>
              <w:overflowPunct/>
              <w:autoSpaceDE/>
              <w:autoSpaceDN/>
              <w:adjustRightInd/>
              <w:jc w:val="both"/>
              <w:textAlignment w:val="auto"/>
            </w:pPr>
            <w:r>
              <w:t>main injector magnet</w:t>
            </w:r>
          </w:p>
        </w:tc>
      </w:tr>
      <w:tr w:rsidR="003C2098" w:rsidRPr="000E6A46" w14:paraId="2B9B9607" w14:textId="77777777" w:rsidTr="00C56742">
        <w:tc>
          <w:tcPr>
            <w:tcW w:w="4338" w:type="dxa"/>
          </w:tcPr>
          <w:p w14:paraId="7007EAC5" w14:textId="77777777" w:rsidR="003C2098" w:rsidRPr="000E6A46" w:rsidRDefault="003C2098" w:rsidP="003C2098">
            <w:pPr>
              <w:overflowPunct/>
              <w:autoSpaceDE/>
              <w:autoSpaceDN/>
              <w:adjustRightInd/>
              <w:jc w:val="both"/>
              <w:textAlignment w:val="auto"/>
            </w:pPr>
            <w:r w:rsidRPr="000E6A46">
              <w:t>ID</w:t>
            </w:r>
          </w:p>
        </w:tc>
        <w:tc>
          <w:tcPr>
            <w:tcW w:w="5238" w:type="dxa"/>
          </w:tcPr>
          <w:p w14:paraId="7AC67C4D" w14:textId="77777777" w:rsidR="003C2098" w:rsidRPr="000E6A46" w:rsidRDefault="003C2098" w:rsidP="003C2098">
            <w:pPr>
              <w:overflowPunct/>
              <w:autoSpaceDE/>
              <w:autoSpaceDN/>
              <w:adjustRightInd/>
              <w:jc w:val="both"/>
              <w:textAlignment w:val="auto"/>
            </w:pPr>
            <w:r w:rsidRPr="000E6A46">
              <w:t>inner diameter</w:t>
            </w:r>
          </w:p>
        </w:tc>
      </w:tr>
      <w:tr w:rsidR="003C2098" w:rsidRPr="000E6A46" w14:paraId="084F1BF8" w14:textId="77777777" w:rsidTr="00C56742">
        <w:tc>
          <w:tcPr>
            <w:tcW w:w="4338" w:type="dxa"/>
          </w:tcPr>
          <w:p w14:paraId="0AD74E5B" w14:textId="77777777" w:rsidR="003C2098" w:rsidRPr="000E6A46" w:rsidRDefault="003C2098" w:rsidP="003C2098">
            <w:pPr>
              <w:overflowPunct/>
              <w:autoSpaceDE/>
              <w:autoSpaceDN/>
              <w:adjustRightInd/>
              <w:jc w:val="both"/>
              <w:textAlignment w:val="auto"/>
            </w:pPr>
            <w:r w:rsidRPr="000E6A46">
              <w:t>IDA, IDD, IDS</w:t>
            </w:r>
          </w:p>
        </w:tc>
        <w:tc>
          <w:tcPr>
            <w:tcW w:w="5238" w:type="dxa"/>
          </w:tcPr>
          <w:p w14:paraId="00E5BB4D" w14:textId="77777777" w:rsidR="003C2098" w:rsidRPr="000E6A46" w:rsidRDefault="003C2098" w:rsidP="003C2098">
            <w:pPr>
              <w:overflowPunct/>
              <w:autoSpaceDE/>
              <w:autoSpaceDN/>
              <w:adjustRightInd/>
              <w:jc w:val="both"/>
              <w:textAlignment w:val="auto"/>
            </w:pPr>
            <w:r w:rsidRPr="000E6A46">
              <w:t>Injection Dipole (Types: A,D and S)</w:t>
            </w:r>
          </w:p>
        </w:tc>
      </w:tr>
      <w:tr w:rsidR="003C2098" w:rsidRPr="000E6A46" w14:paraId="0D60416D" w14:textId="77777777" w:rsidTr="00C56742">
        <w:tc>
          <w:tcPr>
            <w:tcW w:w="4338" w:type="dxa"/>
          </w:tcPr>
          <w:p w14:paraId="5DF0A5E7" w14:textId="77777777" w:rsidR="003C2098" w:rsidRPr="000E6A46" w:rsidRDefault="003C2098" w:rsidP="003C2098">
            <w:pPr>
              <w:overflowPunct/>
              <w:autoSpaceDE/>
              <w:autoSpaceDN/>
              <w:adjustRightInd/>
              <w:jc w:val="both"/>
              <w:textAlignment w:val="auto"/>
            </w:pPr>
            <w:r w:rsidRPr="000E6A46">
              <w:t>IHEP</w:t>
            </w:r>
          </w:p>
        </w:tc>
        <w:tc>
          <w:tcPr>
            <w:tcW w:w="5238" w:type="dxa"/>
          </w:tcPr>
          <w:p w14:paraId="741965B8" w14:textId="77777777" w:rsidR="003C2098" w:rsidRPr="000E6A46" w:rsidRDefault="003C2098" w:rsidP="003C2098">
            <w:pPr>
              <w:overflowPunct/>
              <w:autoSpaceDE/>
              <w:autoSpaceDN/>
              <w:adjustRightInd/>
              <w:jc w:val="both"/>
              <w:textAlignment w:val="auto"/>
            </w:pPr>
            <w:r w:rsidRPr="000E6A46">
              <w:t>Institute for High Energy Physics</w:t>
            </w:r>
          </w:p>
        </w:tc>
      </w:tr>
      <w:tr w:rsidR="003C2098" w:rsidRPr="000E6A46" w14:paraId="76BD3290" w14:textId="77777777" w:rsidTr="00C56742">
        <w:tc>
          <w:tcPr>
            <w:tcW w:w="4338" w:type="dxa"/>
          </w:tcPr>
          <w:p w14:paraId="55678D98" w14:textId="77777777" w:rsidR="003C2098" w:rsidRPr="000E6A46" w:rsidRDefault="003C2098" w:rsidP="003C2098">
            <w:pPr>
              <w:overflowPunct/>
              <w:autoSpaceDE/>
              <w:autoSpaceDN/>
              <w:adjustRightInd/>
              <w:jc w:val="both"/>
              <w:textAlignment w:val="auto"/>
              <w:rPr>
                <w:b/>
              </w:rPr>
            </w:pPr>
            <w:r w:rsidRPr="000E6A46">
              <w:rPr>
                <w:b/>
              </w:rPr>
              <w:t>K</w:t>
            </w:r>
          </w:p>
        </w:tc>
        <w:tc>
          <w:tcPr>
            <w:tcW w:w="5238" w:type="dxa"/>
          </w:tcPr>
          <w:p w14:paraId="00AFE3A7" w14:textId="77777777" w:rsidR="003C2098" w:rsidRPr="000E6A46" w:rsidRDefault="003C2098" w:rsidP="003C2098">
            <w:pPr>
              <w:overflowPunct/>
              <w:autoSpaceDE/>
              <w:autoSpaceDN/>
              <w:adjustRightInd/>
              <w:jc w:val="both"/>
              <w:textAlignment w:val="auto"/>
            </w:pPr>
          </w:p>
        </w:tc>
      </w:tr>
      <w:tr w:rsidR="003C2098" w:rsidRPr="000E6A46" w14:paraId="7424D963" w14:textId="77777777" w:rsidTr="00C56742">
        <w:tc>
          <w:tcPr>
            <w:tcW w:w="4338" w:type="dxa"/>
          </w:tcPr>
          <w:p w14:paraId="5349C7A8" w14:textId="77777777" w:rsidR="003C2098" w:rsidRPr="000E6A46" w:rsidRDefault="003C2098" w:rsidP="003C2098">
            <w:pPr>
              <w:overflowPunct/>
              <w:autoSpaceDE/>
              <w:autoSpaceDN/>
              <w:adjustRightInd/>
              <w:jc w:val="both"/>
              <w:textAlignment w:val="auto"/>
            </w:pPr>
            <w:r w:rsidRPr="000E6A46">
              <w:t>kA</w:t>
            </w:r>
          </w:p>
        </w:tc>
        <w:tc>
          <w:tcPr>
            <w:tcW w:w="5238" w:type="dxa"/>
          </w:tcPr>
          <w:p w14:paraId="507D5B50" w14:textId="77777777" w:rsidR="003C2098" w:rsidRPr="000E6A46" w:rsidRDefault="003C2098" w:rsidP="003C2098">
            <w:pPr>
              <w:overflowPunct/>
              <w:autoSpaceDE/>
              <w:autoSpaceDN/>
              <w:adjustRightInd/>
              <w:jc w:val="both"/>
              <w:textAlignment w:val="auto"/>
            </w:pPr>
            <w:r w:rsidRPr="000E6A46">
              <w:t>kilo ampere</w:t>
            </w:r>
          </w:p>
        </w:tc>
      </w:tr>
      <w:tr w:rsidR="003C2098" w:rsidRPr="000E6A46" w14:paraId="1921BF20" w14:textId="77777777" w:rsidTr="00C56742">
        <w:tc>
          <w:tcPr>
            <w:tcW w:w="4338" w:type="dxa"/>
          </w:tcPr>
          <w:p w14:paraId="44B49630" w14:textId="77777777" w:rsidR="003C2098" w:rsidRPr="000E6A46" w:rsidRDefault="003C2098" w:rsidP="003C2098">
            <w:pPr>
              <w:overflowPunct/>
              <w:autoSpaceDE/>
              <w:autoSpaceDN/>
              <w:adjustRightInd/>
              <w:jc w:val="both"/>
              <w:textAlignment w:val="auto"/>
              <w:rPr>
                <w:b/>
              </w:rPr>
            </w:pPr>
            <w:r w:rsidRPr="000E6A46">
              <w:t>kVA</w:t>
            </w:r>
          </w:p>
        </w:tc>
        <w:tc>
          <w:tcPr>
            <w:tcW w:w="5238" w:type="dxa"/>
          </w:tcPr>
          <w:p w14:paraId="5EF28694" w14:textId="77777777" w:rsidR="003C2098" w:rsidRPr="000E6A46" w:rsidRDefault="003C2098" w:rsidP="003C2098">
            <w:pPr>
              <w:overflowPunct/>
              <w:autoSpaceDE/>
              <w:autoSpaceDN/>
              <w:adjustRightInd/>
              <w:jc w:val="both"/>
              <w:textAlignment w:val="auto"/>
            </w:pPr>
            <w:r w:rsidRPr="000E6A46">
              <w:t>kilovolt-ampere, also (MVA)</w:t>
            </w:r>
          </w:p>
        </w:tc>
      </w:tr>
      <w:tr w:rsidR="003C2098" w:rsidRPr="000E6A46" w14:paraId="3F53A961" w14:textId="77777777" w:rsidTr="00C56742">
        <w:tc>
          <w:tcPr>
            <w:tcW w:w="4338" w:type="dxa"/>
          </w:tcPr>
          <w:p w14:paraId="3EADDC8E" w14:textId="77777777" w:rsidR="003C2098" w:rsidRPr="000E6A46" w:rsidRDefault="003C2098" w:rsidP="003C2098">
            <w:pPr>
              <w:overflowPunct/>
              <w:autoSpaceDE/>
              <w:autoSpaceDN/>
              <w:adjustRightInd/>
              <w:jc w:val="both"/>
              <w:textAlignment w:val="auto"/>
            </w:pPr>
            <w:proofErr w:type="spellStart"/>
            <w:r w:rsidRPr="000E6A46">
              <w:t>kVAC</w:t>
            </w:r>
            <w:proofErr w:type="spellEnd"/>
          </w:p>
        </w:tc>
        <w:tc>
          <w:tcPr>
            <w:tcW w:w="5238" w:type="dxa"/>
          </w:tcPr>
          <w:p w14:paraId="2EF31AB0" w14:textId="77777777" w:rsidR="003C2098" w:rsidRPr="000E6A46" w:rsidRDefault="003C2098" w:rsidP="003C2098">
            <w:pPr>
              <w:overflowPunct/>
              <w:autoSpaceDE/>
              <w:autoSpaceDN/>
              <w:adjustRightInd/>
              <w:jc w:val="both"/>
              <w:textAlignment w:val="auto"/>
            </w:pPr>
            <w:r w:rsidRPr="000E6A46">
              <w:t>volts AC, also (MVAC)</w:t>
            </w:r>
          </w:p>
        </w:tc>
      </w:tr>
      <w:tr w:rsidR="003C2098" w:rsidRPr="000E6A46" w14:paraId="707E07FF" w14:textId="77777777" w:rsidTr="00C56742">
        <w:tc>
          <w:tcPr>
            <w:tcW w:w="4338" w:type="dxa"/>
          </w:tcPr>
          <w:p w14:paraId="0795C71B" w14:textId="77777777" w:rsidR="003C2098" w:rsidRPr="000E6A46" w:rsidRDefault="003C2098" w:rsidP="003C2098">
            <w:pPr>
              <w:overflowPunct/>
              <w:autoSpaceDE/>
              <w:autoSpaceDN/>
              <w:adjustRightInd/>
              <w:jc w:val="both"/>
              <w:textAlignment w:val="auto"/>
              <w:rPr>
                <w:b/>
              </w:rPr>
            </w:pPr>
            <w:r w:rsidRPr="000E6A46">
              <w:rPr>
                <w:b/>
              </w:rPr>
              <w:t>L</w:t>
            </w:r>
          </w:p>
        </w:tc>
        <w:tc>
          <w:tcPr>
            <w:tcW w:w="5238" w:type="dxa"/>
          </w:tcPr>
          <w:p w14:paraId="18041A9F" w14:textId="77777777" w:rsidR="003C2098" w:rsidRPr="000E6A46" w:rsidRDefault="003C2098" w:rsidP="003C2098">
            <w:pPr>
              <w:overflowPunct/>
              <w:autoSpaceDE/>
              <w:autoSpaceDN/>
              <w:adjustRightInd/>
              <w:jc w:val="both"/>
              <w:textAlignment w:val="auto"/>
            </w:pPr>
          </w:p>
        </w:tc>
      </w:tr>
      <w:tr w:rsidR="003C2098" w:rsidRPr="000E6A46" w14:paraId="465E599B" w14:textId="77777777" w:rsidTr="00C56742">
        <w:trPr>
          <w:trHeight w:val="251"/>
        </w:trPr>
        <w:tc>
          <w:tcPr>
            <w:tcW w:w="4338" w:type="dxa"/>
          </w:tcPr>
          <w:p w14:paraId="2E05B15B" w14:textId="77777777" w:rsidR="003C2098" w:rsidRPr="000E6A46" w:rsidRDefault="003C2098" w:rsidP="003C2098">
            <w:pPr>
              <w:overflowPunct/>
              <w:autoSpaceDE/>
              <w:autoSpaceDN/>
              <w:adjustRightInd/>
              <w:jc w:val="both"/>
              <w:textAlignment w:val="auto"/>
            </w:pPr>
            <w:r w:rsidRPr="000E6A46">
              <w:t>L</w:t>
            </w:r>
          </w:p>
        </w:tc>
        <w:tc>
          <w:tcPr>
            <w:tcW w:w="5238" w:type="dxa"/>
          </w:tcPr>
          <w:p w14:paraId="2B71C34E" w14:textId="77777777" w:rsidR="003C2098" w:rsidRPr="000E6A46" w:rsidRDefault="003C2098" w:rsidP="003C2098">
            <w:pPr>
              <w:overflowPunct/>
              <w:autoSpaceDE/>
              <w:autoSpaceDN/>
              <w:adjustRightInd/>
              <w:jc w:val="both"/>
              <w:textAlignment w:val="auto"/>
            </w:pPr>
            <w:r w:rsidRPr="000E6A46">
              <w:t>used here to indicate the “level” underground, in feet</w:t>
            </w:r>
          </w:p>
        </w:tc>
      </w:tr>
      <w:tr w:rsidR="00EC26D5" w:rsidRPr="000E6A46" w14:paraId="23B185FE" w14:textId="77777777" w:rsidTr="00C56742">
        <w:trPr>
          <w:trHeight w:val="251"/>
        </w:trPr>
        <w:tc>
          <w:tcPr>
            <w:tcW w:w="4338" w:type="dxa"/>
          </w:tcPr>
          <w:p w14:paraId="2C42A02C" w14:textId="7A968FC1" w:rsidR="00EC26D5" w:rsidRPr="000E6A46" w:rsidRDefault="00EC26D5" w:rsidP="003C2098">
            <w:pPr>
              <w:overflowPunct/>
              <w:autoSpaceDE/>
              <w:autoSpaceDN/>
              <w:adjustRightInd/>
              <w:jc w:val="both"/>
              <w:textAlignment w:val="auto"/>
            </w:pPr>
            <w:proofErr w:type="spellStart"/>
            <w:r w:rsidRPr="000E6A46">
              <w:t>LArTPC</w:t>
            </w:r>
            <w:proofErr w:type="spellEnd"/>
          </w:p>
        </w:tc>
        <w:tc>
          <w:tcPr>
            <w:tcW w:w="5238" w:type="dxa"/>
          </w:tcPr>
          <w:p w14:paraId="13078CCE" w14:textId="25FC1F0E" w:rsidR="00EC26D5" w:rsidRPr="000E6A46" w:rsidRDefault="00EC26D5" w:rsidP="003C2098">
            <w:pPr>
              <w:overflowPunct/>
              <w:autoSpaceDE/>
              <w:autoSpaceDN/>
              <w:adjustRightInd/>
              <w:jc w:val="both"/>
              <w:textAlignment w:val="auto"/>
            </w:pPr>
            <w:r w:rsidRPr="000E6A46">
              <w:t>liquid argon time-projection chamber</w:t>
            </w:r>
          </w:p>
        </w:tc>
      </w:tr>
      <w:tr w:rsidR="003C2098" w:rsidRPr="000E6A46" w14:paraId="58EBA500" w14:textId="77777777" w:rsidTr="00C56742">
        <w:tc>
          <w:tcPr>
            <w:tcW w:w="4338" w:type="dxa"/>
          </w:tcPr>
          <w:p w14:paraId="2CA07A15" w14:textId="77777777" w:rsidR="003C2098" w:rsidRPr="000E6A46" w:rsidRDefault="003C2098" w:rsidP="003C2098">
            <w:pPr>
              <w:overflowPunct/>
              <w:autoSpaceDE/>
              <w:autoSpaceDN/>
              <w:adjustRightInd/>
              <w:jc w:val="both"/>
              <w:textAlignment w:val="auto"/>
            </w:pPr>
            <w:r w:rsidRPr="000E6A46">
              <w:t>LBNE</w:t>
            </w:r>
          </w:p>
        </w:tc>
        <w:tc>
          <w:tcPr>
            <w:tcW w:w="5238" w:type="dxa"/>
          </w:tcPr>
          <w:p w14:paraId="23784B40" w14:textId="77777777" w:rsidR="003C2098" w:rsidRPr="000E6A46" w:rsidRDefault="003C2098" w:rsidP="003C2098">
            <w:pPr>
              <w:overflowPunct/>
              <w:autoSpaceDE/>
              <w:autoSpaceDN/>
              <w:adjustRightInd/>
              <w:jc w:val="both"/>
              <w:textAlignment w:val="auto"/>
            </w:pPr>
            <w:r w:rsidRPr="000E6A46">
              <w:t>Long-Baseline Neutrino Experiment</w:t>
            </w:r>
          </w:p>
        </w:tc>
      </w:tr>
      <w:tr w:rsidR="003C2098" w:rsidRPr="000E6A46" w14:paraId="0330460B" w14:textId="77777777" w:rsidTr="00C56742">
        <w:tc>
          <w:tcPr>
            <w:tcW w:w="4338" w:type="dxa"/>
          </w:tcPr>
          <w:p w14:paraId="6325C72A" w14:textId="77777777" w:rsidR="003C2098" w:rsidRPr="000E6A46" w:rsidRDefault="003C2098" w:rsidP="003C2098">
            <w:pPr>
              <w:overflowPunct/>
              <w:autoSpaceDE/>
              <w:autoSpaceDN/>
              <w:adjustRightInd/>
              <w:jc w:val="both"/>
              <w:textAlignment w:val="auto"/>
            </w:pPr>
            <w:r w:rsidRPr="000E6A46">
              <w:t>LBNF</w:t>
            </w:r>
          </w:p>
        </w:tc>
        <w:tc>
          <w:tcPr>
            <w:tcW w:w="5238" w:type="dxa"/>
          </w:tcPr>
          <w:p w14:paraId="3B56921D" w14:textId="77777777" w:rsidR="003C2098" w:rsidRPr="000E6A46" w:rsidRDefault="003C2098" w:rsidP="003C2098">
            <w:pPr>
              <w:overflowPunct/>
              <w:autoSpaceDE/>
              <w:autoSpaceDN/>
              <w:adjustRightInd/>
              <w:jc w:val="both"/>
              <w:textAlignment w:val="auto"/>
            </w:pPr>
            <w:r w:rsidRPr="000E6A46">
              <w:t>Long-Baseline Neutrino Facilities</w:t>
            </w:r>
          </w:p>
        </w:tc>
      </w:tr>
      <w:tr w:rsidR="003C2098" w:rsidRPr="000E6A46" w14:paraId="01DDEA90" w14:textId="77777777" w:rsidTr="00C56742">
        <w:tc>
          <w:tcPr>
            <w:tcW w:w="4338" w:type="dxa"/>
          </w:tcPr>
          <w:p w14:paraId="6DFBCFDC" w14:textId="77777777" w:rsidR="003C2098" w:rsidRPr="000E6A46" w:rsidRDefault="003C2098" w:rsidP="003C2098">
            <w:pPr>
              <w:overflowPunct/>
              <w:autoSpaceDE/>
              <w:autoSpaceDN/>
              <w:adjustRightInd/>
              <w:jc w:val="both"/>
              <w:textAlignment w:val="auto"/>
            </w:pPr>
            <w:r w:rsidRPr="000E6A46">
              <w:t>LC</w:t>
            </w:r>
          </w:p>
        </w:tc>
        <w:tc>
          <w:tcPr>
            <w:tcW w:w="5238" w:type="dxa"/>
          </w:tcPr>
          <w:p w14:paraId="70623025" w14:textId="77777777" w:rsidR="003C2098" w:rsidRPr="000E6A46" w:rsidRDefault="003C2098" w:rsidP="003C2098">
            <w:pPr>
              <w:overflowPunct/>
              <w:autoSpaceDE/>
              <w:autoSpaceDN/>
              <w:adjustRightInd/>
              <w:jc w:val="both"/>
              <w:textAlignment w:val="auto"/>
            </w:pPr>
            <w:r w:rsidRPr="000E6A46">
              <w:t>inductive/capacitive</w:t>
            </w:r>
          </w:p>
        </w:tc>
      </w:tr>
      <w:tr w:rsidR="003C2098" w:rsidRPr="000E6A46" w14:paraId="6F6A207C" w14:textId="77777777" w:rsidTr="00C56742">
        <w:tc>
          <w:tcPr>
            <w:tcW w:w="4338" w:type="dxa"/>
          </w:tcPr>
          <w:p w14:paraId="397C582D" w14:textId="77777777" w:rsidR="003C2098" w:rsidRPr="000E6A46" w:rsidRDefault="003C2098" w:rsidP="003C2098">
            <w:pPr>
              <w:overflowPunct/>
              <w:autoSpaceDE/>
              <w:autoSpaceDN/>
              <w:adjustRightInd/>
              <w:jc w:val="both"/>
              <w:textAlignment w:val="auto"/>
            </w:pPr>
            <w:r w:rsidRPr="000E6A46">
              <w:t>LCW</w:t>
            </w:r>
          </w:p>
        </w:tc>
        <w:tc>
          <w:tcPr>
            <w:tcW w:w="5238" w:type="dxa"/>
          </w:tcPr>
          <w:p w14:paraId="724F8339" w14:textId="77777777" w:rsidR="003C2098" w:rsidRPr="000E6A46" w:rsidRDefault="003C2098" w:rsidP="003C2098">
            <w:pPr>
              <w:overflowPunct/>
              <w:autoSpaceDE/>
              <w:autoSpaceDN/>
              <w:adjustRightInd/>
              <w:jc w:val="both"/>
              <w:textAlignment w:val="auto"/>
            </w:pPr>
            <w:r w:rsidRPr="000E6A46">
              <w:t>low-conductivity water</w:t>
            </w:r>
          </w:p>
        </w:tc>
      </w:tr>
      <w:tr w:rsidR="005E40DD" w:rsidRPr="000E6A46" w14:paraId="11CE31CE" w14:textId="77777777" w:rsidTr="00C56742">
        <w:tc>
          <w:tcPr>
            <w:tcW w:w="4338" w:type="dxa"/>
          </w:tcPr>
          <w:p w14:paraId="4DB7C72F" w14:textId="2E595652" w:rsidR="005E40DD" w:rsidRPr="000E6A46" w:rsidRDefault="005E40DD" w:rsidP="003C2098">
            <w:pPr>
              <w:overflowPunct/>
              <w:autoSpaceDE/>
              <w:autoSpaceDN/>
              <w:adjustRightInd/>
              <w:jc w:val="both"/>
              <w:textAlignment w:val="auto"/>
            </w:pPr>
            <w:r>
              <w:t>LEED</w:t>
            </w:r>
          </w:p>
        </w:tc>
        <w:tc>
          <w:tcPr>
            <w:tcW w:w="5238" w:type="dxa"/>
          </w:tcPr>
          <w:p w14:paraId="1E61322A" w14:textId="77777777" w:rsidR="005E40DD" w:rsidRPr="000E6A46" w:rsidRDefault="005E40DD" w:rsidP="003C2098">
            <w:pPr>
              <w:overflowPunct/>
              <w:autoSpaceDE/>
              <w:autoSpaceDN/>
              <w:adjustRightInd/>
              <w:jc w:val="both"/>
              <w:textAlignment w:val="auto"/>
            </w:pPr>
          </w:p>
        </w:tc>
      </w:tr>
      <w:tr w:rsidR="00AD288A" w:rsidRPr="000E6A46" w14:paraId="205626D7" w14:textId="77777777" w:rsidTr="00C56742">
        <w:tc>
          <w:tcPr>
            <w:tcW w:w="4338" w:type="dxa"/>
          </w:tcPr>
          <w:p w14:paraId="4172B8AF" w14:textId="241CC5B9" w:rsidR="00AD288A" w:rsidRPr="000E6A46" w:rsidRDefault="00AD288A" w:rsidP="003C2098">
            <w:pPr>
              <w:overflowPunct/>
              <w:autoSpaceDE/>
              <w:autoSpaceDN/>
              <w:adjustRightInd/>
              <w:jc w:val="both"/>
              <w:textAlignment w:val="auto"/>
            </w:pPr>
            <w:r w:rsidRPr="000E6A46">
              <w:t>LNG</w:t>
            </w:r>
          </w:p>
        </w:tc>
        <w:tc>
          <w:tcPr>
            <w:tcW w:w="5238" w:type="dxa"/>
          </w:tcPr>
          <w:p w14:paraId="6923E006" w14:textId="0AD18995" w:rsidR="00AD288A" w:rsidRPr="000E6A46" w:rsidRDefault="00AD288A" w:rsidP="00CF4ACE">
            <w:pPr>
              <w:overflowPunct/>
              <w:autoSpaceDE/>
              <w:autoSpaceDN/>
              <w:adjustRightInd/>
              <w:jc w:val="both"/>
              <w:textAlignment w:val="auto"/>
            </w:pPr>
            <w:r w:rsidRPr="000E6A46">
              <w:t xml:space="preserve">liquefied natural gas </w:t>
            </w:r>
          </w:p>
        </w:tc>
      </w:tr>
      <w:tr w:rsidR="003C2098" w:rsidRPr="000E6A46" w14:paraId="399761F5" w14:textId="77777777" w:rsidTr="00C56742">
        <w:tc>
          <w:tcPr>
            <w:tcW w:w="9576" w:type="dxa"/>
            <w:gridSpan w:val="2"/>
          </w:tcPr>
          <w:p w14:paraId="39D849E3" w14:textId="77777777" w:rsidR="003C2098" w:rsidRPr="000E6A46" w:rsidRDefault="003C2098" w:rsidP="003C2098">
            <w:pPr>
              <w:overflowPunct/>
              <w:autoSpaceDE/>
              <w:autoSpaceDN/>
              <w:adjustRightInd/>
              <w:jc w:val="both"/>
              <w:textAlignment w:val="auto"/>
            </w:pPr>
            <w:r w:rsidRPr="000E6A46">
              <w:rPr>
                <w:b/>
              </w:rPr>
              <w:t>M</w:t>
            </w:r>
          </w:p>
        </w:tc>
      </w:tr>
      <w:tr w:rsidR="003C2098" w:rsidRPr="000E6A46" w14:paraId="67A7F3BF" w14:textId="77777777" w:rsidTr="00C56742">
        <w:tc>
          <w:tcPr>
            <w:tcW w:w="4338" w:type="dxa"/>
          </w:tcPr>
          <w:p w14:paraId="77547E9A" w14:textId="77777777" w:rsidR="003C2098" w:rsidRPr="000E6A46" w:rsidRDefault="003C2098" w:rsidP="003C2098">
            <w:pPr>
              <w:overflowPunct/>
              <w:autoSpaceDE/>
              <w:autoSpaceDN/>
              <w:adjustRightInd/>
              <w:jc w:val="both"/>
              <w:textAlignment w:val="auto"/>
            </w:pPr>
            <w:r w:rsidRPr="000E6A46">
              <w:t>MARS</w:t>
            </w:r>
          </w:p>
        </w:tc>
        <w:tc>
          <w:tcPr>
            <w:tcW w:w="5238" w:type="dxa"/>
          </w:tcPr>
          <w:p w14:paraId="7F89E1CA" w14:textId="77777777" w:rsidR="003C2098" w:rsidRPr="000E6A46" w:rsidRDefault="003C2098" w:rsidP="003C2098">
            <w:pPr>
              <w:overflowPunct/>
              <w:autoSpaceDE/>
              <w:autoSpaceDN/>
              <w:adjustRightInd/>
              <w:jc w:val="both"/>
              <w:textAlignment w:val="auto"/>
            </w:pPr>
            <w:r w:rsidRPr="000E6A46">
              <w:t xml:space="preserve">a </w:t>
            </w:r>
            <w:proofErr w:type="spellStart"/>
            <w:r w:rsidRPr="000E6A46">
              <w:t>monte</w:t>
            </w:r>
            <w:proofErr w:type="spellEnd"/>
            <w:r w:rsidRPr="000E6A46">
              <w:t xml:space="preserve"> </w:t>
            </w:r>
            <w:proofErr w:type="spellStart"/>
            <w:r w:rsidRPr="000E6A46">
              <w:t>carlo</w:t>
            </w:r>
            <w:proofErr w:type="spellEnd"/>
            <w:r w:rsidRPr="000E6A46">
              <w:t xml:space="preserve"> code</w:t>
            </w:r>
          </w:p>
        </w:tc>
      </w:tr>
      <w:tr w:rsidR="001958CE" w:rsidRPr="000E6A46" w14:paraId="40424D72" w14:textId="77777777" w:rsidTr="00C56742">
        <w:tc>
          <w:tcPr>
            <w:tcW w:w="4338" w:type="dxa"/>
          </w:tcPr>
          <w:p w14:paraId="1B64F347" w14:textId="4AA1E4F5" w:rsidR="001958CE" w:rsidRPr="000E6A46" w:rsidRDefault="001958CE" w:rsidP="003C2098">
            <w:pPr>
              <w:overflowPunct/>
              <w:autoSpaceDE/>
              <w:autoSpaceDN/>
              <w:adjustRightInd/>
              <w:jc w:val="both"/>
              <w:textAlignment w:val="auto"/>
            </w:pPr>
            <w:r w:rsidRPr="000E6A46">
              <w:t>MEP</w:t>
            </w:r>
          </w:p>
        </w:tc>
        <w:tc>
          <w:tcPr>
            <w:tcW w:w="5238" w:type="dxa"/>
          </w:tcPr>
          <w:p w14:paraId="0AD59F06" w14:textId="67762E32" w:rsidR="001958CE" w:rsidRPr="000E6A46" w:rsidRDefault="001958CE" w:rsidP="003C2098">
            <w:pPr>
              <w:overflowPunct/>
              <w:autoSpaceDE/>
              <w:autoSpaceDN/>
              <w:adjustRightInd/>
              <w:jc w:val="both"/>
              <w:textAlignment w:val="auto"/>
            </w:pPr>
            <w:r w:rsidRPr="000E6A46">
              <w:t>mechanical/electrical/plumbing</w:t>
            </w:r>
          </w:p>
        </w:tc>
      </w:tr>
      <w:tr w:rsidR="00E40BE3" w:rsidRPr="000E6A46" w14:paraId="21660283" w14:textId="77777777" w:rsidTr="00C56742">
        <w:tc>
          <w:tcPr>
            <w:tcW w:w="4338" w:type="dxa"/>
          </w:tcPr>
          <w:p w14:paraId="76C13DD8" w14:textId="617B2072" w:rsidR="00E40BE3" w:rsidRPr="000E6A46" w:rsidRDefault="00E40BE3" w:rsidP="003C2098">
            <w:pPr>
              <w:overflowPunct/>
              <w:autoSpaceDE/>
              <w:autoSpaceDN/>
              <w:adjustRightInd/>
              <w:jc w:val="both"/>
              <w:textAlignment w:val="auto"/>
            </w:pPr>
            <w:r w:rsidRPr="000E6A46">
              <w:t>MER</w:t>
            </w:r>
          </w:p>
        </w:tc>
        <w:tc>
          <w:tcPr>
            <w:tcW w:w="5238" w:type="dxa"/>
          </w:tcPr>
          <w:p w14:paraId="6E6E880B" w14:textId="17B874BE" w:rsidR="00E40BE3" w:rsidRPr="000E6A46" w:rsidRDefault="00E40BE3" w:rsidP="003C2098">
            <w:pPr>
              <w:overflowPunct/>
              <w:autoSpaceDE/>
              <w:autoSpaceDN/>
              <w:adjustRightInd/>
              <w:jc w:val="both"/>
              <w:textAlignment w:val="auto"/>
            </w:pPr>
            <w:r w:rsidRPr="000E6A46">
              <w:t>mechanical electrical room</w:t>
            </w:r>
          </w:p>
        </w:tc>
      </w:tr>
      <w:tr w:rsidR="003C2098" w:rsidRPr="000E6A46" w14:paraId="5BFF6795" w14:textId="77777777" w:rsidTr="00C56742">
        <w:tc>
          <w:tcPr>
            <w:tcW w:w="4338" w:type="dxa"/>
          </w:tcPr>
          <w:p w14:paraId="7179AF16" w14:textId="77777777" w:rsidR="003C2098" w:rsidRPr="000E6A46" w:rsidRDefault="003C2098" w:rsidP="003C2098">
            <w:pPr>
              <w:overflowPunct/>
              <w:autoSpaceDE/>
              <w:autoSpaceDN/>
              <w:adjustRightInd/>
              <w:jc w:val="both"/>
              <w:textAlignment w:val="auto"/>
            </w:pPr>
            <w:r w:rsidRPr="000E6A46">
              <w:t>MI</w:t>
            </w:r>
          </w:p>
        </w:tc>
        <w:tc>
          <w:tcPr>
            <w:tcW w:w="5238" w:type="dxa"/>
          </w:tcPr>
          <w:p w14:paraId="643EE5B6" w14:textId="77777777" w:rsidR="003C2098" w:rsidRPr="000E6A46" w:rsidRDefault="003C2098" w:rsidP="003C2098">
            <w:pPr>
              <w:overflowPunct/>
              <w:autoSpaceDE/>
              <w:autoSpaceDN/>
              <w:adjustRightInd/>
              <w:jc w:val="both"/>
              <w:textAlignment w:val="auto"/>
            </w:pPr>
            <w:r w:rsidRPr="000E6A46">
              <w:t>main injector</w:t>
            </w:r>
          </w:p>
        </w:tc>
      </w:tr>
      <w:tr w:rsidR="003C2098" w:rsidRPr="000E6A46" w14:paraId="335ED5B2" w14:textId="77777777" w:rsidTr="00C56742">
        <w:tc>
          <w:tcPr>
            <w:tcW w:w="4338" w:type="dxa"/>
          </w:tcPr>
          <w:p w14:paraId="7035B19E" w14:textId="77777777" w:rsidR="003C2098" w:rsidRPr="000E6A46" w:rsidRDefault="003C2098" w:rsidP="003C2098">
            <w:pPr>
              <w:overflowPunct/>
              <w:autoSpaceDE/>
              <w:autoSpaceDN/>
              <w:adjustRightInd/>
              <w:jc w:val="both"/>
              <w:textAlignment w:val="auto"/>
            </w:pPr>
            <w:r w:rsidRPr="000E6A46">
              <w:t xml:space="preserve">MI-10 (60, 64 </w:t>
            </w:r>
            <w:proofErr w:type="spellStart"/>
            <w:r w:rsidRPr="000E6A46">
              <w:t>etc</w:t>
            </w:r>
            <w:proofErr w:type="spellEnd"/>
            <w:r w:rsidRPr="000E6A46">
              <w:t>)</w:t>
            </w:r>
          </w:p>
        </w:tc>
        <w:tc>
          <w:tcPr>
            <w:tcW w:w="5238" w:type="dxa"/>
          </w:tcPr>
          <w:p w14:paraId="56EBE937" w14:textId="77777777" w:rsidR="003C2098" w:rsidRPr="000E6A46" w:rsidRDefault="003C2098" w:rsidP="003C2098">
            <w:pPr>
              <w:overflowPunct/>
              <w:autoSpaceDE/>
              <w:autoSpaceDN/>
              <w:adjustRightInd/>
              <w:jc w:val="both"/>
              <w:textAlignment w:val="auto"/>
            </w:pPr>
            <w:r w:rsidRPr="000E6A46">
              <w:t>surface buildings above extraction point on Main</w:t>
            </w:r>
          </w:p>
        </w:tc>
      </w:tr>
      <w:tr w:rsidR="003C2098" w:rsidRPr="000E6A46" w14:paraId="39814C09" w14:textId="77777777" w:rsidTr="00C56742">
        <w:tc>
          <w:tcPr>
            <w:tcW w:w="4338" w:type="dxa"/>
          </w:tcPr>
          <w:p w14:paraId="7A7C42A5" w14:textId="77777777" w:rsidR="003C2098" w:rsidRPr="000E6A46" w:rsidRDefault="003C2098" w:rsidP="003C2098">
            <w:pPr>
              <w:overflowPunct/>
              <w:autoSpaceDE/>
              <w:autoSpaceDN/>
              <w:adjustRightInd/>
              <w:jc w:val="both"/>
              <w:textAlignment w:val="auto"/>
            </w:pPr>
            <w:r w:rsidRPr="00CC0122">
              <w:t>MINOS</w:t>
            </w:r>
          </w:p>
        </w:tc>
        <w:tc>
          <w:tcPr>
            <w:tcW w:w="5238" w:type="dxa"/>
          </w:tcPr>
          <w:p w14:paraId="0C15C05C" w14:textId="2DBBBAAF" w:rsidR="003C2098" w:rsidRPr="000E6A46" w:rsidRDefault="00CC0122" w:rsidP="003C2098">
            <w:pPr>
              <w:overflowPunct/>
              <w:autoSpaceDE/>
              <w:autoSpaceDN/>
              <w:adjustRightInd/>
              <w:jc w:val="both"/>
              <w:textAlignment w:val="auto"/>
            </w:pPr>
            <w:r w:rsidRPr="00CC0122">
              <w:t>Main Injector Neutrino Oscillation Search</w:t>
            </w:r>
          </w:p>
        </w:tc>
      </w:tr>
      <w:tr w:rsidR="003C2098" w:rsidRPr="000E6A46" w14:paraId="54CA8572" w14:textId="77777777" w:rsidTr="00C56742">
        <w:tc>
          <w:tcPr>
            <w:tcW w:w="4338" w:type="dxa"/>
          </w:tcPr>
          <w:p w14:paraId="6D018102" w14:textId="77777777" w:rsidR="003C2098" w:rsidRPr="000E6A46" w:rsidRDefault="003C2098" w:rsidP="003C2098">
            <w:pPr>
              <w:overflowPunct/>
              <w:autoSpaceDE/>
              <w:autoSpaceDN/>
              <w:adjustRightInd/>
              <w:jc w:val="both"/>
              <w:textAlignment w:val="auto"/>
            </w:pPr>
            <w:r w:rsidRPr="000E6A46">
              <w:t>MPS</w:t>
            </w:r>
          </w:p>
        </w:tc>
        <w:tc>
          <w:tcPr>
            <w:tcW w:w="5238" w:type="dxa"/>
          </w:tcPr>
          <w:p w14:paraId="6DBF0909" w14:textId="77777777" w:rsidR="003C2098" w:rsidRPr="000E6A46" w:rsidRDefault="003C2098" w:rsidP="003C2098">
            <w:pPr>
              <w:overflowPunct/>
              <w:autoSpaceDE/>
              <w:autoSpaceDN/>
              <w:adjustRightInd/>
              <w:jc w:val="both"/>
              <w:textAlignment w:val="auto"/>
            </w:pPr>
            <w:r w:rsidRPr="000E6A46">
              <w:t>machine-protection system</w:t>
            </w:r>
          </w:p>
        </w:tc>
      </w:tr>
      <w:tr w:rsidR="009D3780" w:rsidRPr="000E6A46" w14:paraId="6ED4E547" w14:textId="77777777" w:rsidTr="00C56742">
        <w:tc>
          <w:tcPr>
            <w:tcW w:w="4338" w:type="dxa"/>
          </w:tcPr>
          <w:p w14:paraId="211CC249" w14:textId="13D42FF6" w:rsidR="009D3780" w:rsidRPr="000E6A46" w:rsidRDefault="009D3780" w:rsidP="003C2098">
            <w:pPr>
              <w:overflowPunct/>
              <w:autoSpaceDE/>
              <w:autoSpaceDN/>
              <w:adjustRightInd/>
              <w:jc w:val="both"/>
              <w:textAlignment w:val="auto"/>
            </w:pPr>
            <w:r>
              <w:t>MSHA</w:t>
            </w:r>
          </w:p>
        </w:tc>
        <w:tc>
          <w:tcPr>
            <w:tcW w:w="5238" w:type="dxa"/>
          </w:tcPr>
          <w:p w14:paraId="675624F6" w14:textId="41750170" w:rsidR="009D3780" w:rsidRPr="000E6A46" w:rsidRDefault="009D3780" w:rsidP="009D3780">
            <w:pPr>
              <w:overflowPunct/>
              <w:autoSpaceDE/>
              <w:autoSpaceDN/>
              <w:adjustRightInd/>
              <w:jc w:val="both"/>
              <w:textAlignment w:val="auto"/>
            </w:pPr>
            <w:r w:rsidRPr="009D3780">
              <w:t xml:space="preserve">Mine Safety and Health Administration </w:t>
            </w:r>
          </w:p>
        </w:tc>
      </w:tr>
      <w:tr w:rsidR="002A2EAD" w:rsidRPr="000E6A46" w14:paraId="4C332550" w14:textId="77777777" w:rsidTr="00C56742">
        <w:tc>
          <w:tcPr>
            <w:tcW w:w="4338" w:type="dxa"/>
          </w:tcPr>
          <w:p w14:paraId="392B59BA" w14:textId="612B40A2" w:rsidR="002A2EAD" w:rsidRDefault="002A2EAD" w:rsidP="003C2098">
            <w:pPr>
              <w:overflowPunct/>
              <w:autoSpaceDE/>
              <w:autoSpaceDN/>
              <w:adjustRightInd/>
              <w:jc w:val="both"/>
              <w:textAlignment w:val="auto"/>
            </w:pPr>
            <w:r>
              <w:t>MSL</w:t>
            </w:r>
          </w:p>
        </w:tc>
        <w:tc>
          <w:tcPr>
            <w:tcW w:w="5238" w:type="dxa"/>
          </w:tcPr>
          <w:p w14:paraId="4F1DFB01" w14:textId="0DE558B7" w:rsidR="002A2EAD" w:rsidRPr="009D3780" w:rsidRDefault="002A2EAD" w:rsidP="009D3780">
            <w:pPr>
              <w:overflowPunct/>
              <w:autoSpaceDE/>
              <w:autoSpaceDN/>
              <w:adjustRightInd/>
              <w:jc w:val="both"/>
              <w:textAlignment w:val="auto"/>
            </w:pPr>
            <w:r>
              <w:t>mean sea level</w:t>
            </w:r>
          </w:p>
        </w:tc>
      </w:tr>
      <w:tr w:rsidR="001033CC" w:rsidRPr="000E6A46" w14:paraId="20D3A6C6" w14:textId="77777777" w:rsidTr="00C56742">
        <w:tc>
          <w:tcPr>
            <w:tcW w:w="4338" w:type="dxa"/>
          </w:tcPr>
          <w:p w14:paraId="2DA4E1C2" w14:textId="284D1E50" w:rsidR="001033CC" w:rsidRPr="000E6A46" w:rsidRDefault="001033CC" w:rsidP="003C2098">
            <w:pPr>
              <w:overflowPunct/>
              <w:autoSpaceDE/>
              <w:autoSpaceDN/>
              <w:adjustRightInd/>
              <w:jc w:val="both"/>
              <w:textAlignment w:val="auto"/>
            </w:pPr>
            <w:r w:rsidRPr="000E6A46">
              <w:t>MW</w:t>
            </w:r>
          </w:p>
        </w:tc>
        <w:tc>
          <w:tcPr>
            <w:tcW w:w="5238" w:type="dxa"/>
          </w:tcPr>
          <w:p w14:paraId="2975A1F9" w14:textId="3190AEAB" w:rsidR="001033CC" w:rsidRPr="000E6A46" w:rsidRDefault="001033CC" w:rsidP="003C2098">
            <w:pPr>
              <w:overflowPunct/>
              <w:autoSpaceDE/>
              <w:autoSpaceDN/>
              <w:adjustRightInd/>
              <w:jc w:val="both"/>
              <w:textAlignment w:val="auto"/>
            </w:pPr>
            <w:r w:rsidRPr="000E6A46">
              <w:t>megawatt</w:t>
            </w:r>
          </w:p>
        </w:tc>
      </w:tr>
      <w:tr w:rsidR="003C2098" w:rsidRPr="000E6A46" w14:paraId="781B62F8" w14:textId="77777777" w:rsidTr="00C56742">
        <w:tc>
          <w:tcPr>
            <w:tcW w:w="9576" w:type="dxa"/>
            <w:gridSpan w:val="2"/>
          </w:tcPr>
          <w:p w14:paraId="7F97A82A" w14:textId="77777777" w:rsidR="003C2098" w:rsidRPr="000E6A46" w:rsidRDefault="003C2098" w:rsidP="003C2098">
            <w:pPr>
              <w:overflowPunct/>
              <w:autoSpaceDE/>
              <w:autoSpaceDN/>
              <w:adjustRightInd/>
              <w:jc w:val="both"/>
              <w:textAlignment w:val="auto"/>
            </w:pPr>
            <w:r w:rsidRPr="000E6A46">
              <w:rPr>
                <w:b/>
              </w:rPr>
              <w:t>N</w:t>
            </w:r>
          </w:p>
        </w:tc>
      </w:tr>
      <w:tr w:rsidR="00C3579E" w:rsidRPr="000E6A46" w14:paraId="24AC3A9A" w14:textId="77777777" w:rsidTr="00C56742">
        <w:tc>
          <w:tcPr>
            <w:tcW w:w="4338" w:type="dxa"/>
          </w:tcPr>
          <w:p w14:paraId="087D16F0" w14:textId="06F3EDF6" w:rsidR="00C3579E" w:rsidRPr="000E6A46" w:rsidRDefault="00C3579E" w:rsidP="003C2098">
            <w:pPr>
              <w:overflowPunct/>
              <w:autoSpaceDE/>
              <w:autoSpaceDN/>
              <w:adjustRightInd/>
              <w:jc w:val="both"/>
              <w:textAlignment w:val="auto"/>
            </w:pPr>
            <w:r w:rsidRPr="000E6A46">
              <w:t>NCAB</w:t>
            </w:r>
          </w:p>
        </w:tc>
        <w:tc>
          <w:tcPr>
            <w:tcW w:w="5238" w:type="dxa"/>
          </w:tcPr>
          <w:p w14:paraId="41E5B70D" w14:textId="3CE7B6F5" w:rsidR="00C3579E" w:rsidRPr="000E6A46" w:rsidRDefault="00C3579E" w:rsidP="00C3579E">
            <w:pPr>
              <w:overflowPunct/>
              <w:autoSpaceDE/>
              <w:autoSpaceDN/>
              <w:adjustRightInd/>
              <w:jc w:val="both"/>
              <w:textAlignment w:val="auto"/>
            </w:pPr>
            <w:r w:rsidRPr="000E6A46">
              <w:t xml:space="preserve">Neutrino Cavity Advisory Board </w:t>
            </w:r>
          </w:p>
        </w:tc>
      </w:tr>
      <w:tr w:rsidR="00E80BBF" w:rsidRPr="000E6A46" w14:paraId="29974C87" w14:textId="77777777" w:rsidTr="00C56742">
        <w:tc>
          <w:tcPr>
            <w:tcW w:w="4338" w:type="dxa"/>
          </w:tcPr>
          <w:p w14:paraId="66B0E9BC" w14:textId="225187DD" w:rsidR="00E80BBF" w:rsidRPr="000E6A46" w:rsidRDefault="00E80BBF" w:rsidP="003C2098">
            <w:pPr>
              <w:overflowPunct/>
              <w:autoSpaceDE/>
              <w:autoSpaceDN/>
              <w:adjustRightInd/>
              <w:jc w:val="both"/>
              <w:textAlignment w:val="auto"/>
            </w:pPr>
            <w:r>
              <w:t>NDCF</w:t>
            </w:r>
          </w:p>
        </w:tc>
        <w:tc>
          <w:tcPr>
            <w:tcW w:w="5238" w:type="dxa"/>
          </w:tcPr>
          <w:p w14:paraId="2C03D1E0" w14:textId="719CAACE" w:rsidR="00E80BBF" w:rsidRPr="000E6A46" w:rsidRDefault="00E80BBF" w:rsidP="00E80BBF">
            <w:pPr>
              <w:overflowPunct/>
              <w:autoSpaceDE/>
              <w:autoSpaceDN/>
              <w:adjustRightInd/>
              <w:jc w:val="both"/>
              <w:textAlignment w:val="auto"/>
            </w:pPr>
            <w:r w:rsidRPr="00E80BBF">
              <w:t>Near Detector Conventional Facilities</w:t>
            </w:r>
          </w:p>
        </w:tc>
      </w:tr>
      <w:tr w:rsidR="00E11B32" w:rsidRPr="000E6A46" w14:paraId="711E6F86" w14:textId="77777777" w:rsidTr="00C56742">
        <w:tc>
          <w:tcPr>
            <w:tcW w:w="4338" w:type="dxa"/>
          </w:tcPr>
          <w:p w14:paraId="1A1BDAF1" w14:textId="37A94B8F" w:rsidR="00E11B32" w:rsidRPr="000E6A46" w:rsidRDefault="00E11B32" w:rsidP="003C2098">
            <w:pPr>
              <w:overflowPunct/>
              <w:autoSpaceDE/>
              <w:autoSpaceDN/>
              <w:adjustRightInd/>
              <w:jc w:val="both"/>
              <w:textAlignment w:val="auto"/>
            </w:pPr>
            <w:r>
              <w:t>NEPA</w:t>
            </w:r>
          </w:p>
        </w:tc>
        <w:tc>
          <w:tcPr>
            <w:tcW w:w="5238" w:type="dxa"/>
          </w:tcPr>
          <w:p w14:paraId="39AB0653" w14:textId="2CB226E7" w:rsidR="00E11B32" w:rsidRPr="000E6A46" w:rsidRDefault="00E11B32" w:rsidP="00C3579E">
            <w:pPr>
              <w:overflowPunct/>
              <w:autoSpaceDE/>
              <w:autoSpaceDN/>
              <w:adjustRightInd/>
              <w:jc w:val="both"/>
              <w:textAlignment w:val="auto"/>
            </w:pPr>
            <w:r w:rsidRPr="00E11B32">
              <w:t>National Environmental Policy Act</w:t>
            </w:r>
          </w:p>
        </w:tc>
      </w:tr>
      <w:tr w:rsidR="0022052D" w:rsidRPr="000E6A46" w14:paraId="403831EE" w14:textId="77777777" w:rsidTr="00C56742">
        <w:tc>
          <w:tcPr>
            <w:tcW w:w="4338" w:type="dxa"/>
          </w:tcPr>
          <w:p w14:paraId="769104BD" w14:textId="46E0513A" w:rsidR="0022052D" w:rsidRDefault="0022052D" w:rsidP="003C2098">
            <w:pPr>
              <w:overflowPunct/>
              <w:autoSpaceDE/>
              <w:autoSpaceDN/>
              <w:adjustRightInd/>
              <w:jc w:val="both"/>
              <w:textAlignment w:val="auto"/>
            </w:pPr>
            <w:r>
              <w:t>NFPA</w:t>
            </w:r>
          </w:p>
        </w:tc>
        <w:tc>
          <w:tcPr>
            <w:tcW w:w="5238" w:type="dxa"/>
          </w:tcPr>
          <w:p w14:paraId="346FCDD5" w14:textId="47AB601C" w:rsidR="0022052D" w:rsidRPr="00E11B32" w:rsidRDefault="0022052D" w:rsidP="00C3579E">
            <w:pPr>
              <w:overflowPunct/>
              <w:autoSpaceDE/>
              <w:autoSpaceDN/>
              <w:adjustRightInd/>
              <w:jc w:val="both"/>
              <w:textAlignment w:val="auto"/>
            </w:pPr>
            <w:r w:rsidRPr="0022052D">
              <w:t>National Fire Protection Association</w:t>
            </w:r>
          </w:p>
        </w:tc>
      </w:tr>
      <w:tr w:rsidR="003C2098" w:rsidRPr="000E6A46" w14:paraId="4B6028A0" w14:textId="77777777" w:rsidTr="00C56742">
        <w:tc>
          <w:tcPr>
            <w:tcW w:w="4338" w:type="dxa"/>
          </w:tcPr>
          <w:p w14:paraId="3E028613" w14:textId="77777777" w:rsidR="003C2098" w:rsidRPr="000E6A46" w:rsidRDefault="003C2098" w:rsidP="003C2098">
            <w:pPr>
              <w:overflowPunct/>
              <w:autoSpaceDE/>
              <w:autoSpaceDN/>
              <w:adjustRightInd/>
              <w:jc w:val="both"/>
              <w:textAlignment w:val="auto"/>
            </w:pPr>
            <w:proofErr w:type="spellStart"/>
            <w:r w:rsidRPr="000E6A46">
              <w:t>NOvA</w:t>
            </w:r>
            <w:proofErr w:type="spellEnd"/>
            <w:r w:rsidRPr="000E6A46">
              <w:t xml:space="preserve"> </w:t>
            </w:r>
            <w:proofErr w:type="spellStart"/>
            <w:r w:rsidRPr="000E6A46">
              <w:t>NuMI</w:t>
            </w:r>
            <w:proofErr w:type="spellEnd"/>
          </w:p>
        </w:tc>
        <w:tc>
          <w:tcPr>
            <w:tcW w:w="5238" w:type="dxa"/>
          </w:tcPr>
          <w:p w14:paraId="01DE61F2" w14:textId="77777777" w:rsidR="003C2098" w:rsidRPr="000E6A46" w:rsidRDefault="003C2098" w:rsidP="003C2098">
            <w:pPr>
              <w:overflowPunct/>
              <w:autoSpaceDE/>
              <w:autoSpaceDN/>
              <w:adjustRightInd/>
              <w:jc w:val="both"/>
              <w:textAlignment w:val="auto"/>
            </w:pPr>
            <w:r w:rsidRPr="000E6A46">
              <w:t>Off-axis “nu sub e” Appearance Experiment</w:t>
            </w:r>
          </w:p>
        </w:tc>
      </w:tr>
      <w:tr w:rsidR="000E6A46" w:rsidRPr="000E6A46" w14:paraId="04E7094D" w14:textId="77777777" w:rsidTr="00C56742">
        <w:tc>
          <w:tcPr>
            <w:tcW w:w="4338" w:type="dxa"/>
          </w:tcPr>
          <w:p w14:paraId="7FDA2932" w14:textId="2E5C769C" w:rsidR="000E6A46" w:rsidRPr="000E6A46" w:rsidRDefault="000E6A46" w:rsidP="003C2098">
            <w:pPr>
              <w:overflowPunct/>
              <w:autoSpaceDE/>
              <w:autoSpaceDN/>
              <w:adjustRightInd/>
              <w:jc w:val="both"/>
              <w:textAlignment w:val="auto"/>
            </w:pPr>
            <w:r>
              <w:t>NSCF</w:t>
            </w:r>
          </w:p>
        </w:tc>
        <w:tc>
          <w:tcPr>
            <w:tcW w:w="5238" w:type="dxa"/>
          </w:tcPr>
          <w:p w14:paraId="6F6B5D4B" w14:textId="61EF02B1" w:rsidR="000E6A46" w:rsidRPr="000E6A46" w:rsidRDefault="000E6A46" w:rsidP="003C2098">
            <w:pPr>
              <w:overflowPunct/>
              <w:autoSpaceDE/>
              <w:autoSpaceDN/>
              <w:adjustRightInd/>
              <w:jc w:val="both"/>
              <w:textAlignment w:val="auto"/>
            </w:pPr>
            <w:r w:rsidRPr="000E6A46">
              <w:t>Near Site Conventional Facilities</w:t>
            </w:r>
          </w:p>
        </w:tc>
      </w:tr>
      <w:tr w:rsidR="003C2098" w:rsidRPr="000E6A46" w14:paraId="540DAA04" w14:textId="77777777" w:rsidTr="00C56742">
        <w:tc>
          <w:tcPr>
            <w:tcW w:w="4338" w:type="dxa"/>
          </w:tcPr>
          <w:p w14:paraId="4303664E" w14:textId="77777777" w:rsidR="003C2098" w:rsidRPr="000E6A46" w:rsidRDefault="003C2098" w:rsidP="003C2098">
            <w:pPr>
              <w:overflowPunct/>
              <w:autoSpaceDE/>
              <w:autoSpaceDN/>
              <w:adjustRightInd/>
              <w:jc w:val="both"/>
              <w:textAlignment w:val="auto"/>
            </w:pPr>
            <w:proofErr w:type="spellStart"/>
            <w:r w:rsidRPr="000E6A46">
              <w:t>NuMI</w:t>
            </w:r>
            <w:proofErr w:type="spellEnd"/>
          </w:p>
        </w:tc>
        <w:tc>
          <w:tcPr>
            <w:tcW w:w="5238" w:type="dxa"/>
          </w:tcPr>
          <w:p w14:paraId="7478A98E" w14:textId="77777777" w:rsidR="003C2098" w:rsidRPr="000E6A46" w:rsidRDefault="003C2098" w:rsidP="003C2098">
            <w:pPr>
              <w:overflowPunct/>
              <w:autoSpaceDE/>
              <w:autoSpaceDN/>
              <w:adjustRightInd/>
              <w:jc w:val="both"/>
              <w:textAlignment w:val="auto"/>
            </w:pPr>
            <w:r w:rsidRPr="000E6A46">
              <w:t>Neutrinos at the Main Injector (</w:t>
            </w:r>
            <w:proofErr w:type="spellStart"/>
            <w:r w:rsidRPr="000E6A46">
              <w:t>Beamline</w:t>
            </w:r>
            <w:proofErr w:type="spellEnd"/>
            <w:r w:rsidRPr="000E6A46">
              <w:t xml:space="preserve"> facility at </w:t>
            </w:r>
            <w:proofErr w:type="spellStart"/>
            <w:r w:rsidRPr="000E6A46">
              <w:t>Fermilab</w:t>
            </w:r>
            <w:proofErr w:type="spellEnd"/>
            <w:r w:rsidRPr="000E6A46">
              <w:t>)</w:t>
            </w:r>
          </w:p>
        </w:tc>
      </w:tr>
      <w:tr w:rsidR="003C2098" w:rsidRPr="000E6A46" w14:paraId="59AB0B85" w14:textId="77777777" w:rsidTr="00C56742">
        <w:tc>
          <w:tcPr>
            <w:tcW w:w="9576" w:type="dxa"/>
            <w:gridSpan w:val="2"/>
          </w:tcPr>
          <w:p w14:paraId="2B4037D7" w14:textId="77777777" w:rsidR="003C2098" w:rsidRPr="000E6A46" w:rsidRDefault="003C2098" w:rsidP="003C2098">
            <w:pPr>
              <w:overflowPunct/>
              <w:autoSpaceDE/>
              <w:autoSpaceDN/>
              <w:adjustRightInd/>
              <w:jc w:val="both"/>
              <w:textAlignment w:val="auto"/>
            </w:pPr>
            <w:r w:rsidRPr="000E6A46">
              <w:rPr>
                <w:b/>
              </w:rPr>
              <w:t>O</w:t>
            </w:r>
          </w:p>
        </w:tc>
      </w:tr>
      <w:tr w:rsidR="003C2098" w:rsidRPr="000E6A46" w14:paraId="7D6D9879" w14:textId="77777777" w:rsidTr="00C56742">
        <w:tc>
          <w:tcPr>
            <w:tcW w:w="4338" w:type="dxa"/>
          </w:tcPr>
          <w:p w14:paraId="11E5D40C" w14:textId="77777777" w:rsidR="003C2098" w:rsidRPr="000E6A46" w:rsidRDefault="003C2098" w:rsidP="003C2098">
            <w:pPr>
              <w:overflowPunct/>
              <w:autoSpaceDE/>
              <w:autoSpaceDN/>
              <w:adjustRightInd/>
              <w:jc w:val="both"/>
              <w:textAlignment w:val="auto"/>
            </w:pPr>
            <w:r w:rsidRPr="000E6A46">
              <w:t>OD</w:t>
            </w:r>
          </w:p>
        </w:tc>
        <w:tc>
          <w:tcPr>
            <w:tcW w:w="5238" w:type="dxa"/>
          </w:tcPr>
          <w:p w14:paraId="390484F6" w14:textId="77777777" w:rsidR="003C2098" w:rsidRPr="000E6A46" w:rsidRDefault="003C2098" w:rsidP="003C2098">
            <w:pPr>
              <w:overflowPunct/>
              <w:autoSpaceDE/>
              <w:autoSpaceDN/>
              <w:adjustRightInd/>
              <w:jc w:val="both"/>
              <w:textAlignment w:val="auto"/>
            </w:pPr>
            <w:r w:rsidRPr="000E6A46">
              <w:t>outer diameter</w:t>
            </w:r>
          </w:p>
        </w:tc>
      </w:tr>
      <w:tr w:rsidR="00E40BE3" w:rsidRPr="000E6A46" w14:paraId="13BEB47A" w14:textId="77777777" w:rsidTr="00C56742">
        <w:tc>
          <w:tcPr>
            <w:tcW w:w="4338" w:type="dxa"/>
          </w:tcPr>
          <w:p w14:paraId="01E2A274" w14:textId="27399C2E" w:rsidR="00E40BE3" w:rsidRPr="000E6A46" w:rsidRDefault="00E40BE3" w:rsidP="003C2098">
            <w:pPr>
              <w:overflowPunct/>
              <w:autoSpaceDE/>
              <w:autoSpaceDN/>
              <w:adjustRightInd/>
              <w:jc w:val="both"/>
              <w:textAlignment w:val="auto"/>
            </w:pPr>
            <w:r w:rsidRPr="000E6A46">
              <w:t>ODH</w:t>
            </w:r>
          </w:p>
        </w:tc>
        <w:tc>
          <w:tcPr>
            <w:tcW w:w="5238" w:type="dxa"/>
          </w:tcPr>
          <w:p w14:paraId="6E7EDBAF" w14:textId="47A6BF25" w:rsidR="00E40BE3" w:rsidRPr="000E6A46" w:rsidRDefault="00E40BE3" w:rsidP="00E40BE3">
            <w:pPr>
              <w:overflowPunct/>
              <w:autoSpaceDE/>
              <w:autoSpaceDN/>
              <w:adjustRightInd/>
              <w:jc w:val="both"/>
              <w:textAlignment w:val="auto"/>
            </w:pPr>
            <w:r w:rsidRPr="000E6A46">
              <w:t>oxygen depletion hazard</w:t>
            </w:r>
          </w:p>
        </w:tc>
      </w:tr>
      <w:tr w:rsidR="003C2098" w:rsidRPr="000E6A46" w14:paraId="5D1DB1D2" w14:textId="77777777" w:rsidTr="00C56742">
        <w:tc>
          <w:tcPr>
            <w:tcW w:w="9576" w:type="dxa"/>
            <w:gridSpan w:val="2"/>
          </w:tcPr>
          <w:p w14:paraId="707F4241" w14:textId="77777777" w:rsidR="003C2098" w:rsidRPr="000E6A46" w:rsidRDefault="003C2098" w:rsidP="003C2098">
            <w:pPr>
              <w:overflowPunct/>
              <w:autoSpaceDE/>
              <w:autoSpaceDN/>
              <w:adjustRightInd/>
              <w:jc w:val="both"/>
              <w:textAlignment w:val="auto"/>
            </w:pPr>
            <w:r w:rsidRPr="000E6A46">
              <w:rPr>
                <w:b/>
              </w:rPr>
              <w:t>P</w:t>
            </w:r>
          </w:p>
        </w:tc>
      </w:tr>
      <w:tr w:rsidR="003C2098" w:rsidRPr="000E6A46" w14:paraId="7A2D2D7D" w14:textId="77777777" w:rsidTr="00C56742">
        <w:tc>
          <w:tcPr>
            <w:tcW w:w="4338" w:type="dxa"/>
          </w:tcPr>
          <w:p w14:paraId="10C876DC" w14:textId="77777777" w:rsidR="003C2098" w:rsidRPr="000E6A46" w:rsidRDefault="003C2098" w:rsidP="003C2098">
            <w:pPr>
              <w:overflowPunct/>
              <w:autoSpaceDE/>
              <w:autoSpaceDN/>
              <w:adjustRightInd/>
              <w:jc w:val="both"/>
              <w:textAlignment w:val="auto"/>
            </w:pPr>
            <w:r w:rsidRPr="000E6A46">
              <w:t>POT</w:t>
            </w:r>
          </w:p>
        </w:tc>
        <w:tc>
          <w:tcPr>
            <w:tcW w:w="5238" w:type="dxa"/>
          </w:tcPr>
          <w:p w14:paraId="758493F6" w14:textId="77777777" w:rsidR="003C2098" w:rsidRPr="000E6A46" w:rsidRDefault="003C2098" w:rsidP="003C2098">
            <w:pPr>
              <w:overflowPunct/>
              <w:autoSpaceDE/>
              <w:autoSpaceDN/>
              <w:adjustRightInd/>
              <w:jc w:val="both"/>
              <w:textAlignment w:val="auto"/>
            </w:pPr>
            <w:r w:rsidRPr="000E6A46">
              <w:t>protons-on-target</w:t>
            </w:r>
          </w:p>
        </w:tc>
      </w:tr>
      <w:tr w:rsidR="003C2098" w:rsidRPr="000E6A46" w14:paraId="69706DC2" w14:textId="77777777" w:rsidTr="00C56742">
        <w:tc>
          <w:tcPr>
            <w:tcW w:w="4338" w:type="dxa"/>
          </w:tcPr>
          <w:p w14:paraId="32370E9F" w14:textId="77777777" w:rsidR="003C2098" w:rsidRPr="000E6A46" w:rsidRDefault="003C2098" w:rsidP="003C2098">
            <w:pPr>
              <w:overflowPunct/>
              <w:autoSpaceDE/>
              <w:autoSpaceDN/>
              <w:adjustRightInd/>
              <w:jc w:val="both"/>
              <w:textAlignment w:val="auto"/>
            </w:pPr>
            <w:r w:rsidRPr="0065261E">
              <w:t>PIP-II</w:t>
            </w:r>
          </w:p>
        </w:tc>
        <w:tc>
          <w:tcPr>
            <w:tcW w:w="5238" w:type="dxa"/>
          </w:tcPr>
          <w:p w14:paraId="0538A722" w14:textId="73F5524C" w:rsidR="003C2098" w:rsidRPr="000E6A46" w:rsidRDefault="0065261E" w:rsidP="003C2098">
            <w:pPr>
              <w:overflowPunct/>
              <w:autoSpaceDE/>
              <w:autoSpaceDN/>
              <w:adjustRightInd/>
              <w:jc w:val="both"/>
              <w:textAlignment w:val="auto"/>
            </w:pPr>
            <w:r>
              <w:t>Proton Improvement Plan-II</w:t>
            </w:r>
          </w:p>
        </w:tc>
      </w:tr>
      <w:tr w:rsidR="00F34BE1" w:rsidRPr="000E6A46" w14:paraId="4B9D7977" w14:textId="77777777" w:rsidTr="00C56742">
        <w:tc>
          <w:tcPr>
            <w:tcW w:w="4338" w:type="dxa"/>
          </w:tcPr>
          <w:p w14:paraId="0C21A12D" w14:textId="73499FB9" w:rsidR="00F34BE1" w:rsidRPr="000E6A46" w:rsidRDefault="00F34BE1" w:rsidP="003C2098">
            <w:pPr>
              <w:overflowPunct/>
              <w:autoSpaceDE/>
              <w:autoSpaceDN/>
              <w:adjustRightInd/>
              <w:jc w:val="both"/>
              <w:textAlignment w:val="auto"/>
            </w:pPr>
            <w:r w:rsidRPr="000E6A46">
              <w:t>PMB</w:t>
            </w:r>
          </w:p>
        </w:tc>
        <w:tc>
          <w:tcPr>
            <w:tcW w:w="5238" w:type="dxa"/>
          </w:tcPr>
          <w:p w14:paraId="0130E3BD" w14:textId="3AE01499" w:rsidR="00F34BE1" w:rsidRPr="000E6A46" w:rsidRDefault="00F34BE1" w:rsidP="003C2098">
            <w:pPr>
              <w:overflowPunct/>
              <w:autoSpaceDE/>
              <w:autoSpaceDN/>
              <w:adjustRightInd/>
              <w:jc w:val="both"/>
              <w:textAlignment w:val="auto"/>
            </w:pPr>
            <w:r w:rsidRPr="000E6A46">
              <w:t>Project Management Board</w:t>
            </w:r>
          </w:p>
        </w:tc>
      </w:tr>
      <w:tr w:rsidR="003C2098" w:rsidRPr="000E6A46" w14:paraId="13DF4536" w14:textId="77777777" w:rsidTr="00C56742">
        <w:tc>
          <w:tcPr>
            <w:tcW w:w="4338" w:type="dxa"/>
          </w:tcPr>
          <w:p w14:paraId="192FA457" w14:textId="77777777" w:rsidR="003C2098" w:rsidRPr="000E6A46" w:rsidRDefault="003C2098" w:rsidP="003C2098">
            <w:pPr>
              <w:overflowPunct/>
              <w:autoSpaceDE/>
              <w:autoSpaceDN/>
              <w:adjustRightInd/>
              <w:jc w:val="both"/>
              <w:textAlignment w:val="auto"/>
            </w:pPr>
            <w:r w:rsidRPr="000E6A46">
              <w:t>ppm</w:t>
            </w:r>
          </w:p>
        </w:tc>
        <w:tc>
          <w:tcPr>
            <w:tcW w:w="5238" w:type="dxa"/>
          </w:tcPr>
          <w:p w14:paraId="53C0508E" w14:textId="77777777" w:rsidR="003C2098" w:rsidRPr="000E6A46" w:rsidRDefault="003C2098" w:rsidP="003C2098">
            <w:pPr>
              <w:overflowPunct/>
              <w:autoSpaceDE/>
              <w:autoSpaceDN/>
              <w:adjustRightInd/>
              <w:jc w:val="both"/>
              <w:textAlignment w:val="auto"/>
            </w:pPr>
            <w:r w:rsidRPr="000E6A46">
              <w:t>parts per million</w:t>
            </w:r>
          </w:p>
        </w:tc>
      </w:tr>
      <w:tr w:rsidR="000F3D1F" w:rsidRPr="000E6A46" w14:paraId="1CDA3975" w14:textId="77777777" w:rsidTr="00C56742">
        <w:tc>
          <w:tcPr>
            <w:tcW w:w="4338" w:type="dxa"/>
          </w:tcPr>
          <w:p w14:paraId="7F406C4C" w14:textId="7ADAEE81" w:rsidR="000F3D1F" w:rsidRPr="000E6A46" w:rsidRDefault="000F3D1F" w:rsidP="003C2098">
            <w:pPr>
              <w:overflowPunct/>
              <w:autoSpaceDE/>
              <w:autoSpaceDN/>
              <w:adjustRightInd/>
              <w:jc w:val="both"/>
              <w:textAlignment w:val="auto"/>
            </w:pPr>
            <w:r w:rsidRPr="000E6A46">
              <w:lastRenderedPageBreak/>
              <w:t>PRV</w:t>
            </w:r>
          </w:p>
        </w:tc>
        <w:tc>
          <w:tcPr>
            <w:tcW w:w="5238" w:type="dxa"/>
          </w:tcPr>
          <w:p w14:paraId="65879133" w14:textId="252AF487" w:rsidR="000F3D1F" w:rsidRPr="000E6A46" w:rsidRDefault="000F3D1F" w:rsidP="003C2098">
            <w:pPr>
              <w:overflowPunct/>
              <w:autoSpaceDE/>
              <w:autoSpaceDN/>
              <w:adjustRightInd/>
              <w:jc w:val="both"/>
              <w:textAlignment w:val="auto"/>
            </w:pPr>
            <w:r w:rsidRPr="000E6A46">
              <w:t xml:space="preserve">pressure-relief valves </w:t>
            </w:r>
          </w:p>
        </w:tc>
      </w:tr>
      <w:tr w:rsidR="003C2098" w:rsidRPr="000E6A46" w14:paraId="57B01055" w14:textId="77777777" w:rsidTr="00C56742">
        <w:tc>
          <w:tcPr>
            <w:tcW w:w="4338" w:type="dxa"/>
          </w:tcPr>
          <w:p w14:paraId="776ED220" w14:textId="77777777" w:rsidR="003C2098" w:rsidRPr="000E6A46" w:rsidRDefault="003C2098" w:rsidP="003C2098">
            <w:pPr>
              <w:overflowPunct/>
              <w:autoSpaceDE/>
              <w:autoSpaceDN/>
              <w:adjustRightInd/>
              <w:jc w:val="both"/>
              <w:textAlignment w:val="auto"/>
            </w:pPr>
            <w:proofErr w:type="spellStart"/>
            <w:r w:rsidRPr="000E6A46">
              <w:t>psid</w:t>
            </w:r>
            <w:proofErr w:type="spellEnd"/>
          </w:p>
        </w:tc>
        <w:tc>
          <w:tcPr>
            <w:tcW w:w="5238" w:type="dxa"/>
          </w:tcPr>
          <w:p w14:paraId="71800797" w14:textId="77777777" w:rsidR="003C2098" w:rsidRPr="000E6A46" w:rsidRDefault="003C2098" w:rsidP="003C2098">
            <w:pPr>
              <w:overflowPunct/>
              <w:autoSpaceDE/>
              <w:autoSpaceDN/>
              <w:adjustRightInd/>
              <w:jc w:val="both"/>
              <w:textAlignment w:val="auto"/>
            </w:pPr>
            <w:r w:rsidRPr="000E6A46">
              <w:t>pounds per square inch differential</w:t>
            </w:r>
          </w:p>
        </w:tc>
      </w:tr>
      <w:tr w:rsidR="003C2098" w:rsidRPr="000E6A46" w14:paraId="0FD5E6E1" w14:textId="77777777" w:rsidTr="00C56742">
        <w:tc>
          <w:tcPr>
            <w:tcW w:w="9576" w:type="dxa"/>
            <w:gridSpan w:val="2"/>
          </w:tcPr>
          <w:p w14:paraId="7917599D" w14:textId="77777777" w:rsidR="003C2098" w:rsidRPr="000E6A46" w:rsidRDefault="003C2098" w:rsidP="003C2098">
            <w:pPr>
              <w:overflowPunct/>
              <w:autoSpaceDE/>
              <w:autoSpaceDN/>
              <w:adjustRightInd/>
              <w:jc w:val="both"/>
              <w:textAlignment w:val="auto"/>
            </w:pPr>
            <w:r w:rsidRPr="000E6A46">
              <w:rPr>
                <w:b/>
              </w:rPr>
              <w:t>R</w:t>
            </w:r>
          </w:p>
        </w:tc>
      </w:tr>
      <w:tr w:rsidR="003C2098" w:rsidRPr="000E6A46" w14:paraId="1040F30C" w14:textId="77777777" w:rsidTr="00C56742">
        <w:tc>
          <w:tcPr>
            <w:tcW w:w="4338" w:type="dxa"/>
          </w:tcPr>
          <w:p w14:paraId="282D6E1A" w14:textId="77777777" w:rsidR="003C2098" w:rsidRPr="000E6A46" w:rsidRDefault="003C2098" w:rsidP="003C2098">
            <w:pPr>
              <w:overflowPunct/>
              <w:autoSpaceDE/>
              <w:autoSpaceDN/>
              <w:adjustRightInd/>
              <w:jc w:val="both"/>
              <w:textAlignment w:val="auto"/>
            </w:pPr>
            <w:r w:rsidRPr="000E6A46">
              <w:t>RAW</w:t>
            </w:r>
          </w:p>
        </w:tc>
        <w:tc>
          <w:tcPr>
            <w:tcW w:w="5238" w:type="dxa"/>
          </w:tcPr>
          <w:p w14:paraId="71E5998F" w14:textId="77777777" w:rsidR="003C2098" w:rsidRPr="000E6A46" w:rsidRDefault="003C2098" w:rsidP="003C2098">
            <w:pPr>
              <w:overflowPunct/>
              <w:autoSpaceDE/>
              <w:autoSpaceDN/>
              <w:adjustRightInd/>
              <w:jc w:val="both"/>
              <w:textAlignment w:val="auto"/>
            </w:pPr>
            <w:r w:rsidRPr="000E6A46">
              <w:t>radioactive water</w:t>
            </w:r>
          </w:p>
        </w:tc>
      </w:tr>
      <w:tr w:rsidR="003C2098" w:rsidRPr="000E6A46" w14:paraId="19F667C5" w14:textId="77777777" w:rsidTr="00C56742">
        <w:tc>
          <w:tcPr>
            <w:tcW w:w="4338" w:type="dxa"/>
          </w:tcPr>
          <w:p w14:paraId="26B8BCA6" w14:textId="77777777" w:rsidR="003C2098" w:rsidRPr="000E6A46" w:rsidRDefault="003C2098" w:rsidP="003C2098">
            <w:pPr>
              <w:overflowPunct/>
              <w:autoSpaceDE/>
              <w:autoSpaceDN/>
              <w:adjustRightInd/>
              <w:jc w:val="both"/>
              <w:textAlignment w:val="auto"/>
            </w:pPr>
            <w:r w:rsidRPr="000E6A46">
              <w:t>RF</w:t>
            </w:r>
          </w:p>
        </w:tc>
        <w:tc>
          <w:tcPr>
            <w:tcW w:w="5238" w:type="dxa"/>
          </w:tcPr>
          <w:p w14:paraId="1829E301" w14:textId="77777777" w:rsidR="003C2098" w:rsidRPr="000E6A46" w:rsidRDefault="003C2098" w:rsidP="003C2098">
            <w:pPr>
              <w:overflowPunct/>
              <w:autoSpaceDE/>
              <w:autoSpaceDN/>
              <w:adjustRightInd/>
              <w:jc w:val="both"/>
              <w:textAlignment w:val="auto"/>
            </w:pPr>
            <w:r w:rsidRPr="000E6A46">
              <w:t>radio frequency</w:t>
            </w:r>
          </w:p>
        </w:tc>
      </w:tr>
      <w:tr w:rsidR="003C2098" w:rsidRPr="000E6A46" w14:paraId="6D91A5D8" w14:textId="77777777" w:rsidTr="00C56742">
        <w:tc>
          <w:tcPr>
            <w:tcW w:w="4338" w:type="dxa"/>
          </w:tcPr>
          <w:p w14:paraId="1CF7B235" w14:textId="77777777" w:rsidR="003C2098" w:rsidRPr="000E6A46" w:rsidRDefault="003C2098" w:rsidP="003C2098">
            <w:pPr>
              <w:overflowPunct/>
              <w:autoSpaceDE/>
              <w:autoSpaceDN/>
              <w:adjustRightInd/>
              <w:jc w:val="both"/>
              <w:textAlignment w:val="auto"/>
              <w:rPr>
                <w:highlight w:val="yellow"/>
              </w:rPr>
            </w:pPr>
            <w:r w:rsidRPr="005A4C21">
              <w:t>RMS</w:t>
            </w:r>
          </w:p>
        </w:tc>
        <w:tc>
          <w:tcPr>
            <w:tcW w:w="5238" w:type="dxa"/>
          </w:tcPr>
          <w:p w14:paraId="657C5339" w14:textId="77777777" w:rsidR="003C2098" w:rsidRPr="000E6A46" w:rsidRDefault="003C2098" w:rsidP="003C2098">
            <w:pPr>
              <w:overflowPunct/>
              <w:autoSpaceDE/>
              <w:autoSpaceDN/>
              <w:adjustRightInd/>
              <w:jc w:val="both"/>
              <w:textAlignment w:val="auto"/>
              <w:rPr>
                <w:highlight w:val="yellow"/>
              </w:rPr>
            </w:pPr>
            <w:r w:rsidRPr="005A4C21">
              <w:t>root mean square</w:t>
            </w:r>
          </w:p>
        </w:tc>
      </w:tr>
      <w:tr w:rsidR="00863C15" w:rsidRPr="000E6A46" w14:paraId="23FD2F65" w14:textId="77777777" w:rsidTr="00C56742">
        <w:tc>
          <w:tcPr>
            <w:tcW w:w="4338" w:type="dxa"/>
          </w:tcPr>
          <w:p w14:paraId="3E97EDFC" w14:textId="2F58BCF2" w:rsidR="00863C15" w:rsidRPr="000E6A46" w:rsidRDefault="00863C15" w:rsidP="003C2098">
            <w:pPr>
              <w:overflowPunct/>
              <w:autoSpaceDE/>
              <w:autoSpaceDN/>
              <w:adjustRightInd/>
              <w:jc w:val="both"/>
              <w:textAlignment w:val="auto"/>
              <w:rPr>
                <w:highlight w:val="yellow"/>
              </w:rPr>
            </w:pPr>
            <w:r w:rsidRPr="000E6A46">
              <w:t>RQD</w:t>
            </w:r>
          </w:p>
        </w:tc>
        <w:tc>
          <w:tcPr>
            <w:tcW w:w="5238" w:type="dxa"/>
          </w:tcPr>
          <w:p w14:paraId="6591C346" w14:textId="2F9F0C7C" w:rsidR="00863C15" w:rsidRPr="000E6A46" w:rsidRDefault="00863C15" w:rsidP="00863C15">
            <w:pPr>
              <w:overflowPunct/>
              <w:autoSpaceDE/>
              <w:autoSpaceDN/>
              <w:adjustRightInd/>
              <w:jc w:val="both"/>
              <w:textAlignment w:val="auto"/>
              <w:rPr>
                <w:highlight w:val="yellow"/>
              </w:rPr>
            </w:pPr>
            <w:r w:rsidRPr="000E6A46">
              <w:t xml:space="preserve">rock quality designation </w:t>
            </w:r>
          </w:p>
        </w:tc>
      </w:tr>
      <w:tr w:rsidR="003C2098" w:rsidRPr="000E6A46" w14:paraId="49132C60" w14:textId="77777777" w:rsidTr="00C56742">
        <w:tc>
          <w:tcPr>
            <w:tcW w:w="4338" w:type="dxa"/>
          </w:tcPr>
          <w:p w14:paraId="07943E24" w14:textId="77777777" w:rsidR="003C2098" w:rsidRPr="000E6A46" w:rsidRDefault="003C2098" w:rsidP="003C2098">
            <w:pPr>
              <w:overflowPunct/>
              <w:autoSpaceDE/>
              <w:autoSpaceDN/>
              <w:adjustRightInd/>
              <w:jc w:val="both"/>
              <w:textAlignment w:val="auto"/>
            </w:pPr>
            <w:r w:rsidRPr="000E6A46">
              <w:t>RSS</w:t>
            </w:r>
          </w:p>
        </w:tc>
        <w:tc>
          <w:tcPr>
            <w:tcW w:w="5238" w:type="dxa"/>
          </w:tcPr>
          <w:p w14:paraId="5D20A97E" w14:textId="3C5F2472" w:rsidR="003C2098" w:rsidRPr="000E6A46" w:rsidRDefault="00417E3D" w:rsidP="00417E3D">
            <w:pPr>
              <w:overflowPunct/>
              <w:autoSpaceDE/>
              <w:autoSpaceDN/>
              <w:adjustRightInd/>
              <w:jc w:val="both"/>
              <w:textAlignment w:val="auto"/>
            </w:pPr>
            <w:r w:rsidRPr="000E6A46">
              <w:t>r</w:t>
            </w:r>
            <w:r w:rsidR="00924FF7" w:rsidRPr="000E6A46">
              <w:t xml:space="preserve">adiation </w:t>
            </w:r>
            <w:r w:rsidRPr="000E6A46">
              <w:t>safety i</w:t>
            </w:r>
            <w:r w:rsidR="00924FF7" w:rsidRPr="000E6A46">
              <w:t xml:space="preserve">nterlock </w:t>
            </w:r>
            <w:r w:rsidRPr="000E6A46">
              <w:t>s</w:t>
            </w:r>
            <w:r w:rsidR="003C2098" w:rsidRPr="000E6A46">
              <w:t>ystems</w:t>
            </w:r>
          </w:p>
        </w:tc>
      </w:tr>
      <w:tr w:rsidR="003C2098" w:rsidRPr="000E6A46" w14:paraId="5C3F01FA" w14:textId="77777777" w:rsidTr="00C56742">
        <w:tc>
          <w:tcPr>
            <w:tcW w:w="9576" w:type="dxa"/>
            <w:gridSpan w:val="2"/>
          </w:tcPr>
          <w:p w14:paraId="7F9A4466" w14:textId="77777777" w:rsidR="003C2098" w:rsidRPr="000E6A46" w:rsidRDefault="003C2098" w:rsidP="003C2098">
            <w:pPr>
              <w:overflowPunct/>
              <w:autoSpaceDE/>
              <w:autoSpaceDN/>
              <w:adjustRightInd/>
              <w:jc w:val="both"/>
              <w:textAlignment w:val="auto"/>
            </w:pPr>
            <w:r w:rsidRPr="000E6A46">
              <w:rPr>
                <w:b/>
              </w:rPr>
              <w:t>S</w:t>
            </w:r>
          </w:p>
        </w:tc>
      </w:tr>
      <w:tr w:rsidR="003C2098" w:rsidRPr="000E6A46" w14:paraId="7E717AA9" w14:textId="77777777" w:rsidTr="00C56742">
        <w:tc>
          <w:tcPr>
            <w:tcW w:w="4338" w:type="dxa"/>
          </w:tcPr>
          <w:p w14:paraId="783BB67F" w14:textId="77777777" w:rsidR="003C2098" w:rsidRPr="000E6A46" w:rsidRDefault="003C2098" w:rsidP="003C2098">
            <w:pPr>
              <w:overflowPunct/>
              <w:autoSpaceDE/>
              <w:autoSpaceDN/>
              <w:adjustRightInd/>
              <w:jc w:val="both"/>
              <w:textAlignment w:val="auto"/>
            </w:pPr>
            <w:r w:rsidRPr="000E6A46">
              <w:t>SCR</w:t>
            </w:r>
          </w:p>
        </w:tc>
        <w:tc>
          <w:tcPr>
            <w:tcW w:w="5238" w:type="dxa"/>
          </w:tcPr>
          <w:p w14:paraId="25D52ECF" w14:textId="77777777" w:rsidR="003C2098" w:rsidRPr="000E6A46" w:rsidRDefault="003C2098" w:rsidP="003C2098">
            <w:pPr>
              <w:overflowPunct/>
              <w:autoSpaceDE/>
              <w:autoSpaceDN/>
              <w:adjustRightInd/>
              <w:jc w:val="both"/>
              <w:textAlignment w:val="auto"/>
            </w:pPr>
            <w:r w:rsidRPr="000E6A46">
              <w:t>silicon-controlled rectifier</w:t>
            </w:r>
          </w:p>
        </w:tc>
      </w:tr>
      <w:tr w:rsidR="003C2098" w:rsidRPr="000E6A46" w14:paraId="5124AD6C" w14:textId="77777777" w:rsidTr="00C56742">
        <w:tc>
          <w:tcPr>
            <w:tcW w:w="4338" w:type="dxa"/>
          </w:tcPr>
          <w:p w14:paraId="627B9FD3" w14:textId="77777777" w:rsidR="003C2098" w:rsidRPr="000E6A46" w:rsidRDefault="003C2098" w:rsidP="003C2098">
            <w:pPr>
              <w:overflowPunct/>
              <w:autoSpaceDE/>
              <w:autoSpaceDN/>
              <w:adjustRightInd/>
              <w:jc w:val="both"/>
              <w:textAlignment w:val="auto"/>
            </w:pPr>
            <w:r w:rsidRPr="000E6A46">
              <w:t>SEM</w:t>
            </w:r>
          </w:p>
        </w:tc>
        <w:tc>
          <w:tcPr>
            <w:tcW w:w="5238" w:type="dxa"/>
          </w:tcPr>
          <w:p w14:paraId="3BAF5A36" w14:textId="77777777" w:rsidR="003C2098" w:rsidRPr="000E6A46" w:rsidRDefault="003C2098" w:rsidP="003C2098">
            <w:pPr>
              <w:overflowPunct/>
              <w:autoSpaceDE/>
              <w:autoSpaceDN/>
              <w:adjustRightInd/>
              <w:jc w:val="both"/>
              <w:textAlignment w:val="auto"/>
            </w:pPr>
            <w:r w:rsidRPr="000E6A46">
              <w:t>secondary emission monitor</w:t>
            </w:r>
          </w:p>
        </w:tc>
      </w:tr>
      <w:tr w:rsidR="003C2098" w:rsidRPr="000E6A46" w14:paraId="77AC7FDA" w14:textId="77777777" w:rsidTr="00C56742">
        <w:tc>
          <w:tcPr>
            <w:tcW w:w="4338" w:type="dxa"/>
          </w:tcPr>
          <w:p w14:paraId="071DDFFB" w14:textId="77777777" w:rsidR="003C2098" w:rsidRPr="000E6A46" w:rsidRDefault="003C2098" w:rsidP="003C2098">
            <w:pPr>
              <w:overflowPunct/>
              <w:autoSpaceDE/>
              <w:autoSpaceDN/>
              <w:adjustRightInd/>
              <w:jc w:val="both"/>
              <w:textAlignment w:val="auto"/>
            </w:pPr>
            <w:r w:rsidRPr="000E6A46">
              <w:t>SI</w:t>
            </w:r>
          </w:p>
        </w:tc>
        <w:tc>
          <w:tcPr>
            <w:tcW w:w="5238" w:type="dxa"/>
          </w:tcPr>
          <w:p w14:paraId="20264833" w14:textId="77777777" w:rsidR="003C2098" w:rsidRPr="000E6A46" w:rsidRDefault="003C2098" w:rsidP="003C2098">
            <w:pPr>
              <w:overflowPunct/>
              <w:autoSpaceDE/>
              <w:autoSpaceDN/>
              <w:adjustRightInd/>
              <w:jc w:val="both"/>
              <w:textAlignment w:val="auto"/>
            </w:pPr>
            <w:r w:rsidRPr="000E6A46">
              <w:t>System(s) Integration</w:t>
            </w:r>
          </w:p>
        </w:tc>
      </w:tr>
      <w:tr w:rsidR="00F20172" w:rsidRPr="000E6A46" w14:paraId="0EC94B79" w14:textId="77777777" w:rsidTr="00C56742">
        <w:tc>
          <w:tcPr>
            <w:tcW w:w="4338" w:type="dxa"/>
          </w:tcPr>
          <w:p w14:paraId="6BD19F4A" w14:textId="5B6117A7" w:rsidR="00F20172" w:rsidRPr="000E6A46" w:rsidRDefault="00F20172" w:rsidP="003C2098">
            <w:pPr>
              <w:overflowPunct/>
              <w:autoSpaceDE/>
              <w:autoSpaceDN/>
              <w:adjustRightInd/>
              <w:jc w:val="both"/>
              <w:textAlignment w:val="auto"/>
            </w:pPr>
            <w:r>
              <w:t>SMACNA</w:t>
            </w:r>
          </w:p>
        </w:tc>
        <w:tc>
          <w:tcPr>
            <w:tcW w:w="5238" w:type="dxa"/>
          </w:tcPr>
          <w:p w14:paraId="63D8C9F9" w14:textId="61978F51" w:rsidR="00F20172" w:rsidRPr="000E6A46" w:rsidRDefault="00F20172" w:rsidP="00F20172">
            <w:pPr>
              <w:overflowPunct/>
              <w:autoSpaceDE/>
              <w:autoSpaceDN/>
              <w:adjustRightInd/>
              <w:jc w:val="both"/>
              <w:textAlignment w:val="auto"/>
            </w:pPr>
            <w:r w:rsidRPr="00F20172">
              <w:t xml:space="preserve">Sheet Metal and Air Conditioning Contractors Association </w:t>
            </w:r>
          </w:p>
        </w:tc>
      </w:tr>
      <w:tr w:rsidR="003C2098" w:rsidRPr="000E6A46" w14:paraId="76C6E336" w14:textId="77777777" w:rsidTr="00C56742">
        <w:tc>
          <w:tcPr>
            <w:tcW w:w="4338" w:type="dxa"/>
          </w:tcPr>
          <w:p w14:paraId="2FB1B84C" w14:textId="77777777" w:rsidR="003C2098" w:rsidRPr="000E6A46" w:rsidRDefault="003C2098" w:rsidP="003C2098">
            <w:pPr>
              <w:overflowPunct/>
              <w:autoSpaceDE/>
              <w:autoSpaceDN/>
              <w:adjustRightInd/>
              <w:jc w:val="both"/>
              <w:textAlignment w:val="auto"/>
            </w:pPr>
            <w:r w:rsidRPr="000E6A46">
              <w:t>SURF</w:t>
            </w:r>
          </w:p>
        </w:tc>
        <w:tc>
          <w:tcPr>
            <w:tcW w:w="5238" w:type="dxa"/>
          </w:tcPr>
          <w:p w14:paraId="4FF7F6E1" w14:textId="77777777" w:rsidR="003C2098" w:rsidRPr="000E6A46" w:rsidRDefault="003C2098" w:rsidP="003C2098">
            <w:pPr>
              <w:overflowPunct/>
              <w:autoSpaceDE/>
              <w:autoSpaceDN/>
              <w:adjustRightInd/>
              <w:jc w:val="both"/>
              <w:textAlignment w:val="auto"/>
            </w:pPr>
            <w:r w:rsidRPr="000E6A46">
              <w:t>Sanford Underground Research Facility (in Lead, S.D., the LBNE Far Site)</w:t>
            </w:r>
          </w:p>
        </w:tc>
      </w:tr>
      <w:tr w:rsidR="003C2098" w:rsidRPr="000E6A46" w14:paraId="06F0AC32" w14:textId="77777777" w:rsidTr="00C56742">
        <w:tc>
          <w:tcPr>
            <w:tcW w:w="9576" w:type="dxa"/>
            <w:gridSpan w:val="2"/>
          </w:tcPr>
          <w:p w14:paraId="470787C7" w14:textId="77777777" w:rsidR="003C2098" w:rsidRPr="000E6A46" w:rsidRDefault="003C2098" w:rsidP="003C2098">
            <w:pPr>
              <w:overflowPunct/>
              <w:autoSpaceDE/>
              <w:autoSpaceDN/>
              <w:adjustRightInd/>
              <w:jc w:val="both"/>
              <w:textAlignment w:val="auto"/>
            </w:pPr>
            <w:r w:rsidRPr="000E6A46">
              <w:rPr>
                <w:b/>
              </w:rPr>
              <w:t>T</w:t>
            </w:r>
          </w:p>
        </w:tc>
      </w:tr>
      <w:tr w:rsidR="003C2098" w:rsidRPr="000E6A46" w14:paraId="44369A97" w14:textId="77777777" w:rsidTr="00C56742">
        <w:tc>
          <w:tcPr>
            <w:tcW w:w="4338" w:type="dxa"/>
          </w:tcPr>
          <w:p w14:paraId="0D2F26DC" w14:textId="77777777" w:rsidR="003C2098" w:rsidRPr="000E6A46" w:rsidRDefault="003C2098" w:rsidP="003C2098">
            <w:pPr>
              <w:overflowPunct/>
              <w:autoSpaceDE/>
              <w:autoSpaceDN/>
              <w:adjustRightInd/>
              <w:jc w:val="both"/>
              <w:textAlignment w:val="auto"/>
            </w:pPr>
            <w:r w:rsidRPr="000E6A46">
              <w:t>TLM</w:t>
            </w:r>
          </w:p>
        </w:tc>
        <w:tc>
          <w:tcPr>
            <w:tcW w:w="5238" w:type="dxa"/>
          </w:tcPr>
          <w:p w14:paraId="64F2731A" w14:textId="77777777" w:rsidR="003C2098" w:rsidRPr="000E6A46" w:rsidRDefault="003C2098" w:rsidP="003C2098">
            <w:pPr>
              <w:overflowPunct/>
              <w:autoSpaceDE/>
              <w:autoSpaceDN/>
              <w:adjustRightInd/>
              <w:jc w:val="both"/>
              <w:textAlignment w:val="auto"/>
            </w:pPr>
            <w:r w:rsidRPr="000E6A46">
              <w:t>total loss monitor</w:t>
            </w:r>
          </w:p>
        </w:tc>
      </w:tr>
      <w:tr w:rsidR="006D5CC0" w:rsidRPr="000E6A46" w14:paraId="688ACB37" w14:textId="77777777" w:rsidTr="00C56742">
        <w:tc>
          <w:tcPr>
            <w:tcW w:w="4338" w:type="dxa"/>
          </w:tcPr>
          <w:p w14:paraId="6B7FC447" w14:textId="2FA2E0A3" w:rsidR="006D5CC0" w:rsidRPr="000E6A46" w:rsidRDefault="006D5CC0" w:rsidP="003C2098">
            <w:pPr>
              <w:overflowPunct/>
              <w:autoSpaceDE/>
              <w:autoSpaceDN/>
              <w:adjustRightInd/>
              <w:jc w:val="both"/>
              <w:textAlignment w:val="auto"/>
            </w:pPr>
            <w:r>
              <w:t>TPC</w:t>
            </w:r>
          </w:p>
        </w:tc>
        <w:tc>
          <w:tcPr>
            <w:tcW w:w="5238" w:type="dxa"/>
          </w:tcPr>
          <w:p w14:paraId="1F99C0EB" w14:textId="324D48C6" w:rsidR="006D5CC0" w:rsidRPr="000E6A46" w:rsidRDefault="006D5CC0" w:rsidP="003C2098">
            <w:pPr>
              <w:overflowPunct/>
              <w:autoSpaceDE/>
              <w:autoSpaceDN/>
              <w:adjustRightInd/>
              <w:jc w:val="both"/>
              <w:textAlignment w:val="auto"/>
            </w:pPr>
            <w:r>
              <w:t>time-projection chamber</w:t>
            </w:r>
          </w:p>
        </w:tc>
      </w:tr>
      <w:tr w:rsidR="003C2098" w:rsidRPr="000E6A46" w14:paraId="7FC8F98E" w14:textId="77777777" w:rsidTr="00C56742">
        <w:tc>
          <w:tcPr>
            <w:tcW w:w="9576" w:type="dxa"/>
            <w:gridSpan w:val="2"/>
          </w:tcPr>
          <w:p w14:paraId="7DD56D24" w14:textId="77777777" w:rsidR="003C2098" w:rsidRPr="000E6A46" w:rsidRDefault="003C2098" w:rsidP="003C2098">
            <w:pPr>
              <w:overflowPunct/>
              <w:autoSpaceDE/>
              <w:autoSpaceDN/>
              <w:adjustRightInd/>
              <w:jc w:val="both"/>
              <w:textAlignment w:val="auto"/>
            </w:pPr>
            <w:r w:rsidRPr="000E6A46">
              <w:rPr>
                <w:b/>
              </w:rPr>
              <w:t>U</w:t>
            </w:r>
          </w:p>
        </w:tc>
      </w:tr>
      <w:tr w:rsidR="003B6D4F" w:rsidRPr="000E6A46" w14:paraId="64A08B0D" w14:textId="77777777" w:rsidTr="003B6D4F">
        <w:tc>
          <w:tcPr>
            <w:tcW w:w="4338" w:type="dxa"/>
          </w:tcPr>
          <w:p w14:paraId="12D80CC3" w14:textId="0942002E" w:rsidR="003B6D4F" w:rsidRPr="000E6A46" w:rsidRDefault="003B6D4F" w:rsidP="003C2098">
            <w:pPr>
              <w:overflowPunct/>
              <w:autoSpaceDE/>
              <w:autoSpaceDN/>
              <w:adjustRightInd/>
              <w:jc w:val="both"/>
              <w:textAlignment w:val="auto"/>
              <w:rPr>
                <w:b/>
              </w:rPr>
            </w:pPr>
            <w:r>
              <w:t>USGBC</w:t>
            </w:r>
          </w:p>
        </w:tc>
        <w:tc>
          <w:tcPr>
            <w:tcW w:w="5238" w:type="dxa"/>
          </w:tcPr>
          <w:p w14:paraId="0646C92E" w14:textId="15E61D62" w:rsidR="003B6D4F" w:rsidRPr="003B6D4F" w:rsidRDefault="003B6D4F" w:rsidP="003B6D4F">
            <w:pPr>
              <w:overflowPunct/>
              <w:autoSpaceDE/>
              <w:autoSpaceDN/>
              <w:adjustRightInd/>
              <w:jc w:val="both"/>
              <w:textAlignment w:val="auto"/>
            </w:pPr>
            <w:r w:rsidRPr="003B6D4F">
              <w:t xml:space="preserve">U.S. Green Building Council </w:t>
            </w:r>
          </w:p>
        </w:tc>
      </w:tr>
      <w:tr w:rsidR="003C2098" w:rsidRPr="000E6A46" w14:paraId="6554EBDE" w14:textId="77777777" w:rsidTr="00C56742">
        <w:tc>
          <w:tcPr>
            <w:tcW w:w="9576" w:type="dxa"/>
            <w:gridSpan w:val="2"/>
          </w:tcPr>
          <w:p w14:paraId="5927C246" w14:textId="77777777" w:rsidR="003C2098" w:rsidRPr="000E6A46" w:rsidRDefault="003C2098" w:rsidP="003C2098">
            <w:pPr>
              <w:overflowPunct/>
              <w:autoSpaceDE/>
              <w:autoSpaceDN/>
              <w:adjustRightInd/>
              <w:jc w:val="both"/>
              <w:textAlignment w:val="auto"/>
            </w:pPr>
            <w:r w:rsidRPr="000E6A46">
              <w:rPr>
                <w:b/>
              </w:rPr>
              <w:t>V</w:t>
            </w:r>
          </w:p>
        </w:tc>
      </w:tr>
      <w:tr w:rsidR="000C1AC3" w:rsidRPr="000E6A46" w14:paraId="46B91F65" w14:textId="77777777" w:rsidTr="000C1AC3">
        <w:tc>
          <w:tcPr>
            <w:tcW w:w="4338" w:type="dxa"/>
          </w:tcPr>
          <w:p w14:paraId="027FF3B8" w14:textId="0303D238" w:rsidR="000C1AC3" w:rsidRPr="000E6A46" w:rsidRDefault="000C1AC3" w:rsidP="00AD288A">
            <w:pPr>
              <w:overflowPunct/>
              <w:autoSpaceDE/>
              <w:autoSpaceDN/>
              <w:adjustRightInd/>
              <w:jc w:val="both"/>
              <w:textAlignment w:val="auto"/>
            </w:pPr>
            <w:r w:rsidRPr="000E6A46">
              <w:t>V</w:t>
            </w:r>
            <w:r w:rsidR="00AD288A" w:rsidRPr="000E6A46">
              <w:t>o</w:t>
            </w:r>
            <w:r w:rsidRPr="000E6A46">
              <w:t>IP</w:t>
            </w:r>
          </w:p>
        </w:tc>
        <w:tc>
          <w:tcPr>
            <w:tcW w:w="5238" w:type="dxa"/>
          </w:tcPr>
          <w:p w14:paraId="7A05AC8A" w14:textId="44A4620C" w:rsidR="000C1AC3" w:rsidRPr="000E6A46" w:rsidRDefault="000C1AC3" w:rsidP="00AD288A">
            <w:pPr>
              <w:overflowPunct/>
              <w:autoSpaceDE/>
              <w:autoSpaceDN/>
              <w:adjustRightInd/>
              <w:jc w:val="both"/>
              <w:textAlignment w:val="auto"/>
            </w:pPr>
            <w:r w:rsidRPr="000E6A46">
              <w:t xml:space="preserve">Voice over Internet Protocol </w:t>
            </w:r>
          </w:p>
        </w:tc>
      </w:tr>
      <w:tr w:rsidR="003C2098" w:rsidRPr="000E6A46" w14:paraId="24651A6B" w14:textId="77777777" w:rsidTr="00C56742">
        <w:tc>
          <w:tcPr>
            <w:tcW w:w="9576" w:type="dxa"/>
            <w:gridSpan w:val="2"/>
          </w:tcPr>
          <w:p w14:paraId="2002BEF9" w14:textId="77777777" w:rsidR="003C2098" w:rsidRPr="000E6A46" w:rsidRDefault="003C2098" w:rsidP="003C2098">
            <w:pPr>
              <w:overflowPunct/>
              <w:autoSpaceDE/>
              <w:autoSpaceDN/>
              <w:adjustRightInd/>
              <w:jc w:val="both"/>
              <w:textAlignment w:val="auto"/>
            </w:pPr>
            <w:r w:rsidRPr="000E6A46">
              <w:rPr>
                <w:b/>
              </w:rPr>
              <w:t>W</w:t>
            </w:r>
          </w:p>
        </w:tc>
      </w:tr>
      <w:tr w:rsidR="002C6D89" w:rsidRPr="000E6A46" w14:paraId="12AA33CF" w14:textId="77777777" w:rsidTr="00C56742">
        <w:tc>
          <w:tcPr>
            <w:tcW w:w="4338" w:type="dxa"/>
          </w:tcPr>
          <w:p w14:paraId="66DF86B0" w14:textId="07CD5D5E" w:rsidR="002C6D89" w:rsidRPr="000E6A46" w:rsidRDefault="002C6D89" w:rsidP="003C2098">
            <w:pPr>
              <w:overflowPunct/>
              <w:autoSpaceDE/>
              <w:autoSpaceDN/>
              <w:adjustRightInd/>
              <w:jc w:val="both"/>
              <w:textAlignment w:val="auto"/>
            </w:pPr>
            <w:r w:rsidRPr="000E6A46">
              <w:t xml:space="preserve">WBS </w:t>
            </w:r>
          </w:p>
        </w:tc>
        <w:tc>
          <w:tcPr>
            <w:tcW w:w="5238" w:type="dxa"/>
          </w:tcPr>
          <w:p w14:paraId="283EF783" w14:textId="6C839399" w:rsidR="002C6D89" w:rsidRPr="000E6A46" w:rsidRDefault="002C6D89" w:rsidP="002C6D89">
            <w:pPr>
              <w:overflowPunct/>
              <w:autoSpaceDE/>
              <w:autoSpaceDN/>
              <w:adjustRightInd/>
              <w:jc w:val="both"/>
              <w:textAlignment w:val="auto"/>
            </w:pPr>
            <w:r w:rsidRPr="000E6A46">
              <w:t>Work Breakdown Structure</w:t>
            </w:r>
          </w:p>
        </w:tc>
      </w:tr>
      <w:tr w:rsidR="00D1427B" w:rsidRPr="000E6A46" w14:paraId="1D86C99C" w14:textId="77777777" w:rsidTr="00C56742">
        <w:tc>
          <w:tcPr>
            <w:tcW w:w="4338" w:type="dxa"/>
          </w:tcPr>
          <w:p w14:paraId="38A98C60" w14:textId="47D7EA82" w:rsidR="00D1427B" w:rsidRPr="000E6A46" w:rsidRDefault="00D1427B" w:rsidP="003C2098">
            <w:pPr>
              <w:overflowPunct/>
              <w:autoSpaceDE/>
              <w:autoSpaceDN/>
              <w:adjustRightInd/>
              <w:jc w:val="both"/>
              <w:textAlignment w:val="auto"/>
            </w:pPr>
            <w:r w:rsidRPr="000E6A46">
              <w:t>WCD</w:t>
            </w:r>
          </w:p>
        </w:tc>
        <w:tc>
          <w:tcPr>
            <w:tcW w:w="5238" w:type="dxa"/>
          </w:tcPr>
          <w:p w14:paraId="5B7B1FFB" w14:textId="36DCD729" w:rsidR="00D1427B" w:rsidRPr="000E6A46" w:rsidRDefault="00D1427B" w:rsidP="00D1427B">
            <w:pPr>
              <w:overflowPunct/>
              <w:autoSpaceDE/>
              <w:autoSpaceDN/>
              <w:adjustRightInd/>
              <w:jc w:val="both"/>
              <w:textAlignment w:val="auto"/>
            </w:pPr>
            <w:r w:rsidRPr="000E6A46">
              <w:t xml:space="preserve">water Cherenkov detector </w:t>
            </w:r>
          </w:p>
        </w:tc>
      </w:tr>
      <w:tr w:rsidR="002C6D89" w:rsidRPr="000E6A46" w14:paraId="1C0C1CCE" w14:textId="77777777" w:rsidTr="00C56742">
        <w:tc>
          <w:tcPr>
            <w:tcW w:w="4338" w:type="dxa"/>
          </w:tcPr>
          <w:p w14:paraId="1EADB712" w14:textId="22190828" w:rsidR="002C6D89" w:rsidRPr="000E6A46" w:rsidRDefault="002C6D89" w:rsidP="003C2098">
            <w:pPr>
              <w:overflowPunct/>
              <w:autoSpaceDE/>
              <w:autoSpaceDN/>
              <w:adjustRightInd/>
              <w:jc w:val="both"/>
              <w:textAlignment w:val="auto"/>
            </w:pPr>
            <w:r w:rsidRPr="000E6A46">
              <w:t>WWTP</w:t>
            </w:r>
          </w:p>
        </w:tc>
        <w:tc>
          <w:tcPr>
            <w:tcW w:w="5238" w:type="dxa"/>
          </w:tcPr>
          <w:p w14:paraId="0954FA1F" w14:textId="369CD2D1" w:rsidR="002C6D89" w:rsidRPr="000E6A46" w:rsidRDefault="00D1427B" w:rsidP="00D1427B">
            <w:pPr>
              <w:overflowPunct/>
              <w:autoSpaceDE/>
              <w:autoSpaceDN/>
              <w:adjustRightInd/>
              <w:jc w:val="both"/>
              <w:textAlignment w:val="auto"/>
            </w:pPr>
            <w:r w:rsidRPr="000E6A46">
              <w:t>w</w:t>
            </w:r>
            <w:r w:rsidR="002C6D89" w:rsidRPr="000E6A46">
              <w:t xml:space="preserve">aste </w:t>
            </w:r>
            <w:r w:rsidRPr="000E6A46">
              <w:t>w</w:t>
            </w:r>
            <w:r w:rsidR="002C6D89" w:rsidRPr="000E6A46">
              <w:t xml:space="preserve">ater </w:t>
            </w:r>
            <w:r w:rsidRPr="000E6A46">
              <w:t>t</w:t>
            </w:r>
            <w:r w:rsidR="002C6D89" w:rsidRPr="000E6A46">
              <w:t xml:space="preserve">reatment </w:t>
            </w:r>
            <w:r w:rsidRPr="000E6A46">
              <w:t>p</w:t>
            </w:r>
            <w:r w:rsidR="002C6D89" w:rsidRPr="000E6A46">
              <w:t xml:space="preserve">lant </w:t>
            </w:r>
          </w:p>
        </w:tc>
      </w:tr>
    </w:tbl>
    <w:p w14:paraId="79207D42" w14:textId="77777777" w:rsidR="007D76C0" w:rsidRDefault="007D76C0" w:rsidP="004A3357">
      <w:pPr>
        <w:rPr>
          <w:i/>
        </w:rPr>
        <w:sectPr w:rsidR="007D76C0" w:rsidSect="00400DDA">
          <w:pgSz w:w="12240" w:h="15840" w:code="1"/>
          <w:pgMar w:top="1440" w:right="1440" w:bottom="1843" w:left="1440" w:header="720" w:footer="720" w:gutter="0"/>
          <w:pgNumType w:fmt="lowerRoman"/>
          <w:cols w:space="720"/>
        </w:sectPr>
      </w:pPr>
    </w:p>
    <w:p w14:paraId="7A3BBD57" w14:textId="77777777" w:rsidR="0013602C" w:rsidRDefault="000428CB" w:rsidP="00DE68E7">
      <w:pPr>
        <w:pStyle w:val="Heading1"/>
      </w:pPr>
      <w:bookmarkStart w:id="6" w:name="_Ref419822951"/>
      <w:bookmarkStart w:id="7" w:name="_Toc420934052"/>
      <w:bookmarkStart w:id="8" w:name="_Ref401834734"/>
      <w:bookmarkStart w:id="9" w:name="_Toc401841232"/>
      <w:r>
        <w:lastRenderedPageBreak/>
        <w:t>O</w:t>
      </w:r>
      <w:r w:rsidR="004525E9">
        <w:t>verview</w:t>
      </w:r>
      <w:bookmarkEnd w:id="6"/>
      <w:bookmarkEnd w:id="7"/>
    </w:p>
    <w:p w14:paraId="60DB99A1" w14:textId="77777777" w:rsidR="00C139E2" w:rsidRDefault="004A525E" w:rsidP="0013602C">
      <w:pPr>
        <w:pStyle w:val="Heading2"/>
      </w:pPr>
      <w:bookmarkStart w:id="10" w:name="_Toc420934053"/>
      <w:r>
        <w:t>Introduction</w:t>
      </w:r>
      <w:bookmarkEnd w:id="10"/>
      <w:r>
        <w:t xml:space="preserve"> </w:t>
      </w:r>
      <w:bookmarkEnd w:id="8"/>
      <w:bookmarkEnd w:id="9"/>
    </w:p>
    <w:p w14:paraId="73667D0C" w14:textId="2958BE27" w:rsidR="007D176D" w:rsidRPr="007D176D" w:rsidRDefault="007D176D" w:rsidP="008A5909">
      <w:pPr>
        <w:pStyle w:val="Bodytextstyle"/>
      </w:pPr>
      <w:r w:rsidRPr="007D176D">
        <w:t xml:space="preserve">The global neutrino physics community is developing a multi-decade physics program to measure unknown parameters of the Standard Model of particle physics and search for new phenomena. The program will be carried out as an international, leading-edge, dual-site experiment for neutrino science and proton decay studies, which is known as the Deep Underground Neutrino Experiment (DUNE). The detectors for this experiment will be designed, built, commissioned and operated by the international DUNE </w:t>
      </w:r>
      <w:r w:rsidR="009050E1">
        <w:t>C</w:t>
      </w:r>
      <w:r w:rsidRPr="007D176D">
        <w:t xml:space="preserve">ollaboration. The facility required to support this experiment, the Long-Baseline Neutrino Facility (LBNF), is hosted by Fermilab and its design and construction is organized as a </w:t>
      </w:r>
      <w:r w:rsidR="00EA7602">
        <w:t>Department of Energy (</w:t>
      </w:r>
      <w:r w:rsidRPr="007D176D">
        <w:t>DOE</w:t>
      </w:r>
      <w:r w:rsidR="00EA7602">
        <w:t>)</w:t>
      </w:r>
      <w:r w:rsidRPr="007D176D">
        <w:t xml:space="preserve">/Fermilab project incorporating international partners. Together LBNF and DUNE will </w:t>
      </w:r>
      <w:r w:rsidR="009050E1">
        <w:t>constitute</w:t>
      </w:r>
      <w:r w:rsidR="009050E1" w:rsidRPr="007D176D">
        <w:t xml:space="preserve"> </w:t>
      </w:r>
      <w:r w:rsidRPr="007D176D">
        <w:t>the world’s highest-intensity neutrino beam at Fermilab, in Batavia, IL, a high-precision near detector on the Fermilab site, a massive liquid argon time-projection chamber (LArTPC) far detector</w:t>
      </w:r>
      <w:r w:rsidR="00C54C40">
        <w:t xml:space="preserve"> </w:t>
      </w:r>
      <w:r w:rsidRPr="007D176D">
        <w:t xml:space="preserve">installed deep underground at the Sanford Underground Research Facility (SURF) 1300 km away in Lead, SD, and all of the conventional and technical facilities necessary to support the beamline and detector systems. </w:t>
      </w:r>
    </w:p>
    <w:p w14:paraId="2A29EB75" w14:textId="56FDD53E" w:rsidR="007D176D" w:rsidRPr="007D176D" w:rsidRDefault="007D176D" w:rsidP="008A5909">
      <w:pPr>
        <w:pStyle w:val="Bodytextstyle"/>
        <w:rPr>
          <w:rFonts w:cstheme="minorBidi"/>
          <w:szCs w:val="22"/>
        </w:rPr>
      </w:pPr>
      <w:r w:rsidRPr="007D176D">
        <w:rPr>
          <w:rFonts w:cstheme="minorBidi"/>
          <w:szCs w:val="22"/>
        </w:rPr>
        <w:t>The strategy for executing the experimental program presented in this Conceptual Design Report (CDR) has been developed to meet the requirements set out in the P5 report</w:t>
      </w:r>
      <w:sdt>
        <w:sdtPr>
          <w:rPr>
            <w:rFonts w:cstheme="minorBidi"/>
            <w:szCs w:val="22"/>
          </w:rPr>
          <w:id w:val="1528526171"/>
          <w:citation/>
        </w:sdtPr>
        <w:sdtEndPr/>
        <w:sdtContent>
          <w:r w:rsidR="00D44150">
            <w:rPr>
              <w:rFonts w:cstheme="minorBidi"/>
              <w:szCs w:val="22"/>
            </w:rPr>
            <w:fldChar w:fldCharType="begin"/>
          </w:r>
          <w:r w:rsidR="00D44150">
            <w:rPr>
              <w:rFonts w:cstheme="minorBidi"/>
              <w:szCs w:val="22"/>
            </w:rPr>
            <w:instrText xml:space="preserve"> CITATION Par14 \l 1033 </w:instrText>
          </w:r>
          <w:r w:rsidR="00D44150">
            <w:rPr>
              <w:rFonts w:cstheme="minorBidi"/>
              <w:szCs w:val="22"/>
            </w:rPr>
            <w:fldChar w:fldCharType="separate"/>
          </w:r>
          <w:r w:rsidR="001130D6">
            <w:rPr>
              <w:rFonts w:cstheme="minorBidi"/>
              <w:szCs w:val="22"/>
            </w:rPr>
            <w:t xml:space="preserve"> </w:t>
          </w:r>
          <w:r w:rsidR="001130D6" w:rsidRPr="001130D6">
            <w:rPr>
              <w:rFonts w:cstheme="minorBidi"/>
              <w:szCs w:val="22"/>
            </w:rPr>
            <w:t>[1]</w:t>
          </w:r>
          <w:r w:rsidR="00D44150">
            <w:rPr>
              <w:rFonts w:cstheme="minorBidi"/>
              <w:szCs w:val="22"/>
            </w:rPr>
            <w:fldChar w:fldCharType="end"/>
          </w:r>
        </w:sdtContent>
      </w:sdt>
      <w:r w:rsidRPr="007D176D">
        <w:rPr>
          <w:rFonts w:cstheme="minorBidi"/>
          <w:szCs w:val="22"/>
        </w:rPr>
        <w:t xml:space="preserve"> and takes into account the recommendations of the European Strategy for Particle Physics</w:t>
      </w:r>
      <w:sdt>
        <w:sdtPr>
          <w:rPr>
            <w:rFonts w:cstheme="minorBidi"/>
            <w:szCs w:val="22"/>
          </w:rPr>
          <w:id w:val="-1832122367"/>
          <w:citation/>
        </w:sdtPr>
        <w:sdtEndPr/>
        <w:sdtContent>
          <w:r w:rsidR="00E55FC1">
            <w:rPr>
              <w:rFonts w:cstheme="minorBidi"/>
              <w:szCs w:val="22"/>
            </w:rPr>
            <w:fldChar w:fldCharType="begin"/>
          </w:r>
          <w:r w:rsidR="00E55FC1">
            <w:rPr>
              <w:rFonts w:cstheme="minorBidi"/>
              <w:szCs w:val="22"/>
            </w:rPr>
            <w:instrText xml:space="preserve"> CITATION Eur12 \l 1033 </w:instrText>
          </w:r>
          <w:r w:rsidR="00E55FC1">
            <w:rPr>
              <w:rFonts w:cstheme="minorBidi"/>
              <w:szCs w:val="22"/>
            </w:rPr>
            <w:fldChar w:fldCharType="separate"/>
          </w:r>
          <w:r w:rsidR="001130D6">
            <w:rPr>
              <w:rFonts w:cstheme="minorBidi"/>
              <w:szCs w:val="22"/>
            </w:rPr>
            <w:t xml:space="preserve"> </w:t>
          </w:r>
          <w:r w:rsidR="001130D6" w:rsidRPr="001130D6">
            <w:rPr>
              <w:rFonts w:cstheme="minorBidi"/>
              <w:szCs w:val="22"/>
            </w:rPr>
            <w:t>[2]</w:t>
          </w:r>
          <w:r w:rsidR="00E55FC1">
            <w:rPr>
              <w:rFonts w:cstheme="minorBidi"/>
              <w:szCs w:val="22"/>
            </w:rPr>
            <w:fldChar w:fldCharType="end"/>
          </w:r>
        </w:sdtContent>
      </w:sdt>
      <w:r w:rsidRPr="007D176D">
        <w:rPr>
          <w:rFonts w:cstheme="minorBidi"/>
          <w:szCs w:val="22"/>
        </w:rPr>
        <w:t xml:space="preserve">. It adopts a model where U.S. and international funding agencies share costs on the DUNE detectors, and </w:t>
      </w:r>
      <w:r w:rsidRPr="000C3989">
        <w:rPr>
          <w:rFonts w:cstheme="minorBidi"/>
          <w:szCs w:val="22"/>
        </w:rPr>
        <w:t>CERN</w:t>
      </w:r>
      <w:r w:rsidRPr="007D176D">
        <w:rPr>
          <w:rFonts w:cstheme="minorBidi"/>
          <w:szCs w:val="22"/>
        </w:rPr>
        <w:t xml:space="preserve"> and other participants provide in-kind contributions to the supporting infrastructure of LBNF. LBNF and DUNE will be tightly coordinated as DUNE collaborators design the detectors and infrastructure that will carry out the scientific program.</w:t>
      </w:r>
    </w:p>
    <w:p w14:paraId="59128A68" w14:textId="145E6EB4" w:rsidR="007D176D" w:rsidRPr="007D176D" w:rsidRDefault="007D176D" w:rsidP="007D176D">
      <w:pPr>
        <w:spacing w:after="200"/>
        <w:rPr>
          <w:rFonts w:eastAsiaTheme="minorHAnsi" w:cstheme="minorBidi"/>
          <w:szCs w:val="22"/>
        </w:rPr>
      </w:pPr>
      <w:r w:rsidRPr="007D176D">
        <w:rPr>
          <w:rFonts w:eastAsiaTheme="minorHAnsi" w:cstheme="minorBidi"/>
          <w:szCs w:val="22"/>
        </w:rPr>
        <w:t xml:space="preserve">The scope of LBNF </w:t>
      </w:r>
      <w:r w:rsidR="001033CC" w:rsidRPr="000C3989">
        <w:rPr>
          <w:rFonts w:eastAsiaTheme="minorHAnsi" w:cstheme="minorBidi"/>
          <w:szCs w:val="22"/>
        </w:rPr>
        <w:t>includes the following aspects:</w:t>
      </w:r>
    </w:p>
    <w:p w14:paraId="46C73FDE" w14:textId="2E476869" w:rsidR="007D176D" w:rsidRPr="007D176D" w:rsidRDefault="007D176D" w:rsidP="005D5254">
      <w:pPr>
        <w:pStyle w:val="ListParagraph"/>
        <w:numPr>
          <w:ilvl w:val="0"/>
          <w:numId w:val="34"/>
        </w:numPr>
        <w:spacing w:after="200"/>
        <w:rPr>
          <w:rFonts w:eastAsiaTheme="minorHAnsi" w:cstheme="minorBidi"/>
          <w:szCs w:val="22"/>
        </w:rPr>
      </w:pPr>
      <w:r w:rsidRPr="007D176D">
        <w:rPr>
          <w:rFonts w:eastAsiaTheme="minorHAnsi" w:cstheme="minorBidi"/>
          <w:szCs w:val="22"/>
        </w:rPr>
        <w:t>an intense neutrino beam aimed at the far site</w:t>
      </w:r>
    </w:p>
    <w:p w14:paraId="0033CAFE" w14:textId="047D4FD3" w:rsidR="007D176D" w:rsidRPr="007D176D" w:rsidRDefault="007D176D" w:rsidP="005D5254">
      <w:pPr>
        <w:pStyle w:val="ListParagraph"/>
        <w:numPr>
          <w:ilvl w:val="0"/>
          <w:numId w:val="34"/>
        </w:numPr>
        <w:spacing w:after="200"/>
        <w:rPr>
          <w:rFonts w:eastAsiaTheme="minorHAnsi" w:cstheme="minorBidi"/>
          <w:szCs w:val="22"/>
        </w:rPr>
      </w:pPr>
      <w:r w:rsidRPr="007D176D">
        <w:rPr>
          <w:rFonts w:eastAsiaTheme="minorHAnsi" w:cstheme="minorBidi"/>
          <w:szCs w:val="22"/>
        </w:rPr>
        <w:t>conventional facilities at both the near and far sites</w:t>
      </w:r>
    </w:p>
    <w:p w14:paraId="343F6CB1" w14:textId="77777777" w:rsidR="007D176D" w:rsidRPr="007D176D" w:rsidRDefault="007D176D" w:rsidP="005D5254">
      <w:pPr>
        <w:pStyle w:val="ListParagraph"/>
        <w:numPr>
          <w:ilvl w:val="0"/>
          <w:numId w:val="34"/>
        </w:numPr>
        <w:spacing w:after="200"/>
        <w:rPr>
          <w:rFonts w:eastAsiaTheme="minorHAnsi" w:cstheme="minorBidi"/>
          <w:szCs w:val="22"/>
        </w:rPr>
      </w:pPr>
      <w:r w:rsidRPr="007D176D">
        <w:rPr>
          <w:rFonts w:eastAsiaTheme="minorHAnsi" w:cstheme="minorBidi"/>
          <w:szCs w:val="22"/>
        </w:rPr>
        <w:t>cryogenics infrastructure to support the DUNE liquid argon time-projection chamber (</w:t>
      </w:r>
      <w:proofErr w:type="spellStart"/>
      <w:r w:rsidRPr="007D176D">
        <w:rPr>
          <w:rFonts w:eastAsiaTheme="minorHAnsi" w:cstheme="minorBidi"/>
          <w:szCs w:val="22"/>
        </w:rPr>
        <w:t>LArTPC</w:t>
      </w:r>
      <w:proofErr w:type="spellEnd"/>
      <w:r w:rsidRPr="007D176D">
        <w:rPr>
          <w:rFonts w:eastAsiaTheme="minorHAnsi" w:cstheme="minorBidi"/>
          <w:szCs w:val="22"/>
        </w:rPr>
        <w:t>) detectors at SURF</w:t>
      </w:r>
    </w:p>
    <w:p w14:paraId="6111E761" w14:textId="3E0818AA" w:rsidR="007D176D" w:rsidRPr="007D176D" w:rsidRDefault="007D176D" w:rsidP="007D176D">
      <w:pPr>
        <w:spacing w:after="200"/>
        <w:rPr>
          <w:rFonts w:eastAsiaTheme="minorHAnsi" w:cstheme="minorBidi"/>
          <w:szCs w:val="22"/>
        </w:rPr>
      </w:pPr>
      <w:r w:rsidRPr="007D176D">
        <w:rPr>
          <w:rFonts w:eastAsiaTheme="minorHAnsi" w:cstheme="minorBidi"/>
          <w:szCs w:val="22"/>
        </w:rPr>
        <w:t>The DUNE detectors include</w:t>
      </w:r>
    </w:p>
    <w:p w14:paraId="4C036A4D" w14:textId="57A6FC9D" w:rsidR="007D176D" w:rsidRPr="007D176D" w:rsidRDefault="007D176D" w:rsidP="005D5254">
      <w:pPr>
        <w:pStyle w:val="ListParagraph"/>
        <w:numPr>
          <w:ilvl w:val="0"/>
          <w:numId w:val="33"/>
        </w:numPr>
        <w:spacing w:after="200"/>
        <w:rPr>
          <w:rFonts w:eastAsiaTheme="minorHAnsi" w:cstheme="minorBidi"/>
          <w:szCs w:val="22"/>
        </w:rPr>
      </w:pPr>
      <w:r w:rsidRPr="007D176D">
        <w:rPr>
          <w:rFonts w:eastAsiaTheme="minorHAnsi" w:cstheme="minorBidi"/>
          <w:szCs w:val="22"/>
        </w:rPr>
        <w:t xml:space="preserve">a high-performance neutrino detector and </w:t>
      </w:r>
      <w:proofErr w:type="spellStart"/>
      <w:r w:rsidRPr="007D176D">
        <w:rPr>
          <w:rFonts w:eastAsiaTheme="minorHAnsi" w:cstheme="minorBidi"/>
          <w:szCs w:val="22"/>
        </w:rPr>
        <w:t>beamline</w:t>
      </w:r>
      <w:proofErr w:type="spellEnd"/>
      <w:r w:rsidRPr="007D176D">
        <w:rPr>
          <w:rFonts w:eastAsiaTheme="minorHAnsi" w:cstheme="minorBidi"/>
          <w:szCs w:val="22"/>
        </w:rPr>
        <w:t xml:space="preserve"> monitoring system located a few hundred meters downstream of the neutrino source</w:t>
      </w:r>
    </w:p>
    <w:p w14:paraId="5A683CB8" w14:textId="3C35E681" w:rsidR="007D176D" w:rsidRPr="007D176D" w:rsidRDefault="007D176D" w:rsidP="005D5254">
      <w:pPr>
        <w:pStyle w:val="ListParagraph"/>
        <w:numPr>
          <w:ilvl w:val="0"/>
          <w:numId w:val="33"/>
        </w:numPr>
        <w:spacing w:after="200"/>
        <w:rPr>
          <w:rFonts w:eastAsiaTheme="minorHAnsi" w:cstheme="minorBidi"/>
          <w:szCs w:val="22"/>
        </w:rPr>
      </w:pPr>
      <w:r w:rsidRPr="007D176D">
        <w:rPr>
          <w:rFonts w:eastAsiaTheme="minorHAnsi" w:cstheme="minorBidi"/>
          <w:szCs w:val="22"/>
        </w:rPr>
        <w:t xml:space="preserve">a massive </w:t>
      </w:r>
      <w:proofErr w:type="spellStart"/>
      <w:r w:rsidRPr="007D176D">
        <w:rPr>
          <w:rFonts w:eastAsiaTheme="minorHAnsi" w:cstheme="minorBidi"/>
          <w:szCs w:val="22"/>
        </w:rPr>
        <w:t>LArTPC</w:t>
      </w:r>
      <w:proofErr w:type="spellEnd"/>
      <w:r w:rsidRPr="007D176D">
        <w:rPr>
          <w:rFonts w:eastAsiaTheme="minorHAnsi" w:cstheme="minorBidi"/>
          <w:szCs w:val="22"/>
        </w:rPr>
        <w:t xml:space="preserve"> neutrino detector located deep underground at SURF</w:t>
      </w:r>
    </w:p>
    <w:p w14:paraId="0034AA24" w14:textId="3115D0C8" w:rsidR="00CF5ED9" w:rsidRPr="00CF5ED9" w:rsidRDefault="007D176D" w:rsidP="009050E1">
      <w:pPr>
        <w:spacing w:after="200"/>
      </w:pPr>
      <w:r w:rsidRPr="007D176D">
        <w:rPr>
          <w:rFonts w:eastAsiaTheme="minorHAnsi" w:cstheme="minorBidi"/>
          <w:szCs w:val="22"/>
        </w:rPr>
        <w:t xml:space="preserve">With the facilities provided by LBNF and the detectors provided by DUNE, the DUNE Collaboration plans to mount a focused attack on the puzzle of neutrinos with broad sensitivity to neutrino oscillation parameters. The focus of the scientific program is the determination of the neutrino mass hierarchy and the explicit demonstration of </w:t>
      </w:r>
      <w:proofErr w:type="spellStart"/>
      <w:r w:rsidRPr="007D176D">
        <w:rPr>
          <w:rFonts w:eastAsiaTheme="minorHAnsi" w:cstheme="minorBidi"/>
          <w:szCs w:val="22"/>
        </w:rPr>
        <w:t>leptonic</w:t>
      </w:r>
      <w:proofErr w:type="spellEnd"/>
      <w:r w:rsidRPr="007D176D">
        <w:rPr>
          <w:rFonts w:eastAsiaTheme="minorHAnsi" w:cstheme="minorBidi"/>
          <w:szCs w:val="22"/>
        </w:rPr>
        <w:t xml:space="preserve"> </w:t>
      </w:r>
      <w:r w:rsidR="00EA7602">
        <w:rPr>
          <w:rFonts w:eastAsiaTheme="minorHAnsi" w:cstheme="minorBidi"/>
          <w:szCs w:val="22"/>
        </w:rPr>
        <w:t>charge parity (</w:t>
      </w:r>
      <w:r w:rsidRPr="007D176D">
        <w:rPr>
          <w:rFonts w:eastAsiaTheme="minorHAnsi" w:cstheme="minorBidi"/>
          <w:szCs w:val="22"/>
        </w:rPr>
        <w:t>CP</w:t>
      </w:r>
      <w:r w:rsidR="00EA7602">
        <w:rPr>
          <w:rFonts w:eastAsiaTheme="minorHAnsi" w:cstheme="minorBidi"/>
          <w:szCs w:val="22"/>
        </w:rPr>
        <w:t>)</w:t>
      </w:r>
      <w:r w:rsidRPr="007D176D">
        <w:rPr>
          <w:rFonts w:eastAsiaTheme="minorHAnsi" w:cstheme="minorBidi"/>
          <w:szCs w:val="22"/>
        </w:rPr>
        <w:t xml:space="preserve"> violation, if it exists, by precisely measuring differences between the oscillations of </w:t>
      </w:r>
      <w:proofErr w:type="spellStart"/>
      <w:r w:rsidRPr="007D176D">
        <w:rPr>
          <w:rFonts w:eastAsiaTheme="minorHAnsi" w:cstheme="minorBidi"/>
          <w:szCs w:val="22"/>
        </w:rPr>
        <w:t>muon</w:t>
      </w:r>
      <w:proofErr w:type="spellEnd"/>
      <w:r w:rsidRPr="007D176D">
        <w:rPr>
          <w:rFonts w:eastAsiaTheme="minorHAnsi" w:cstheme="minorBidi"/>
          <w:szCs w:val="22"/>
        </w:rPr>
        <w:t xml:space="preserve">-type neutrinos and antineutrinos into respectively electron-type neutrinos and antineutrinos. Siting the far detector deep underground will provide exciting additional research opportunities in nucleon decay, studies utilizing atmospheric neutrinos, and </w:t>
      </w:r>
      <w:r w:rsidRPr="007D176D">
        <w:rPr>
          <w:rFonts w:eastAsiaTheme="minorHAnsi" w:cstheme="minorBidi"/>
          <w:szCs w:val="22"/>
        </w:rPr>
        <w:lastRenderedPageBreak/>
        <w:t xml:space="preserve">neutrino </w:t>
      </w:r>
      <w:proofErr w:type="gramStart"/>
      <w:r w:rsidRPr="007D176D">
        <w:rPr>
          <w:rFonts w:eastAsiaTheme="minorHAnsi" w:cstheme="minorBidi"/>
          <w:szCs w:val="22"/>
        </w:rPr>
        <w:t>astrophysics,</w:t>
      </w:r>
      <w:proofErr w:type="gramEnd"/>
      <w:r w:rsidRPr="007D176D">
        <w:rPr>
          <w:rFonts w:eastAsiaTheme="minorHAnsi" w:cstheme="minorBidi"/>
          <w:szCs w:val="22"/>
        </w:rPr>
        <w:t xml:space="preserve"> including measurements of neutrino</w:t>
      </w:r>
      <w:r w:rsidR="009050E1">
        <w:rPr>
          <w:rFonts w:eastAsiaTheme="minorHAnsi" w:cstheme="minorBidi"/>
          <w:szCs w:val="22"/>
        </w:rPr>
        <w:t>s</w:t>
      </w:r>
      <w:r w:rsidRPr="007D176D">
        <w:rPr>
          <w:rFonts w:eastAsiaTheme="minorHAnsi" w:cstheme="minorBidi"/>
          <w:szCs w:val="22"/>
        </w:rPr>
        <w:t xml:space="preserve"> from a core-collapse supernova should such an event occur in our galaxy during the experiment’s lifetime.</w:t>
      </w:r>
    </w:p>
    <w:p w14:paraId="32872093" w14:textId="77777777" w:rsidR="0044468F" w:rsidRDefault="002B1D7A" w:rsidP="00644E9E">
      <w:pPr>
        <w:pStyle w:val="Heading2"/>
      </w:pPr>
      <w:bookmarkStart w:id="11" w:name="_Toc420934054"/>
      <w:r>
        <w:t>Executive S</w:t>
      </w:r>
      <w:r w:rsidR="0044468F">
        <w:t>ummary</w:t>
      </w:r>
      <w:bookmarkEnd w:id="11"/>
    </w:p>
    <w:p w14:paraId="2F4167A6" w14:textId="5ADDF50E" w:rsidR="00185D63" w:rsidRDefault="00185D63" w:rsidP="00A77E4A">
      <w:r>
        <w:t xml:space="preserve">LBNF provides facilities at </w:t>
      </w:r>
      <w:proofErr w:type="spellStart"/>
      <w:r>
        <w:t>Fermilab</w:t>
      </w:r>
      <w:proofErr w:type="spellEnd"/>
      <w:r>
        <w:t xml:space="preserve"> and at SURF to enable the scientific program of DUNE. These facilities are geographically separated into the Far Site Facilities, those to be constructed at SURF, and the Near Site Facilities, those to be constructed at </w:t>
      </w:r>
      <w:proofErr w:type="spellStart"/>
      <w:r>
        <w:t>Fermilab</w:t>
      </w:r>
      <w:proofErr w:type="spellEnd"/>
      <w:r>
        <w:t xml:space="preserve">. These are summarized as such in sections below. </w:t>
      </w:r>
    </w:p>
    <w:p w14:paraId="1F658FA9" w14:textId="36211BE9" w:rsidR="004C4793" w:rsidRDefault="00185D63" w:rsidP="00185D63">
      <w:pPr>
        <w:pStyle w:val="Heading3"/>
      </w:pPr>
      <w:bookmarkStart w:id="12" w:name="_Toc420934055"/>
      <w:r>
        <w:t>Far Site Facilities</w:t>
      </w:r>
      <w:bookmarkEnd w:id="12"/>
    </w:p>
    <w:p w14:paraId="37815B30" w14:textId="064F19E2" w:rsidR="00185D63" w:rsidRDefault="00185D63" w:rsidP="008A5909">
      <w:pPr>
        <w:pStyle w:val="Bodytextstyle"/>
      </w:pPr>
      <w:r>
        <w:t xml:space="preserve">The scope of LBNF at SURF includes both conventional facilities </w:t>
      </w:r>
      <w:r w:rsidR="00804700">
        <w:t xml:space="preserve">(CF) </w:t>
      </w:r>
      <w:r>
        <w:t xml:space="preserve">and cryogenic infrastructure to support the DUNE </w:t>
      </w:r>
      <w:r w:rsidR="00C54C40">
        <w:t>f</w:t>
      </w:r>
      <w:r>
        <w:t xml:space="preserve">ar </w:t>
      </w:r>
      <w:r w:rsidR="00C54C40">
        <w:t>d</w:t>
      </w:r>
      <w:r>
        <w:t xml:space="preserve">etector. </w:t>
      </w:r>
      <w:r>
        <w:fldChar w:fldCharType="begin"/>
      </w:r>
      <w:r>
        <w:instrText xml:space="preserve"> REF _Ref418792621 \h </w:instrText>
      </w:r>
      <w:r w:rsidR="008A5909">
        <w:instrText xml:space="preserve"> \* MERGEFORMAT </w:instrText>
      </w:r>
      <w:r>
        <w:fldChar w:fldCharType="separate"/>
      </w:r>
      <w:r w:rsidR="00F23082">
        <w:t>Figure 2</w:t>
      </w:r>
      <w:r w:rsidR="00F23082">
        <w:noBreakHyphen/>
        <w:t>1</w:t>
      </w:r>
      <w:r>
        <w:fldChar w:fldCharType="end"/>
      </w:r>
      <w:r>
        <w:t xml:space="preserve"> shows the layout of the underground caverns that house the detector modules with a separate cavern to house utilities and cryogenic systems. The requirements derive from DUNE Collaboration science requirements</w:t>
      </w:r>
      <w:sdt>
        <w:sdtPr>
          <w:id w:val="639393047"/>
          <w:citation/>
        </w:sdtPr>
        <w:sdtEndPr/>
        <w:sdtContent>
          <w:r w:rsidR="001130D6">
            <w:fldChar w:fldCharType="begin"/>
          </w:r>
          <w:r w:rsidR="001130D6">
            <w:instrText xml:space="preserve">CITATION LBN151 \l 1033 </w:instrText>
          </w:r>
          <w:r w:rsidR="001130D6">
            <w:fldChar w:fldCharType="separate"/>
          </w:r>
          <w:r w:rsidR="001130D6">
            <w:t xml:space="preserve"> [3]</w:t>
          </w:r>
          <w:r w:rsidR="001130D6">
            <w:fldChar w:fldCharType="end"/>
          </w:r>
        </w:sdtContent>
      </w:sdt>
      <w:r>
        <w:t xml:space="preserve">, which drive the space and functions necessary to construct and operate the far detector.  </w:t>
      </w:r>
      <w:r w:rsidR="000C3989">
        <w:t>Environment,</w:t>
      </w:r>
      <w:r w:rsidR="001033CC" w:rsidRPr="000C3989">
        <w:t xml:space="preserve"> Safety and Health</w:t>
      </w:r>
      <w:r w:rsidR="001033CC">
        <w:t xml:space="preserve"> (</w:t>
      </w:r>
      <w:r>
        <w:t>ES&amp;H</w:t>
      </w:r>
      <w:r w:rsidR="001033CC">
        <w:t>)</w:t>
      </w:r>
      <w:r>
        <w:t xml:space="preserve"> and facility operations (programmatic) requirements also provide input to the design. The far detector is modularized into four 10-kt fiducial mass detectors. The caverns and the services to the caverns will be similar to one another as much as possible to enable repetitive designs for efficiency in design and construction as well as operation. </w:t>
      </w:r>
    </w:p>
    <w:p w14:paraId="65AF7CBB" w14:textId="15A36CDD" w:rsidR="00185D63" w:rsidRDefault="00185D63" w:rsidP="008A5909">
      <w:pPr>
        <w:pStyle w:val="Bodytextstyle"/>
      </w:pPr>
      <w:r>
        <w:t xml:space="preserve">The scope of the conventional facilities includes design and construction for facilities on the surface and underground. The underground conventional facilities includes new excavated spaces at the 4850L for the detector, utility spaces for experimental equipment, utility spaces for facility equipment, drifts for access, as well as construction-required spaces. Underground infrastructure provided by </w:t>
      </w:r>
      <w:r w:rsidR="00804700">
        <w:t>CF</w:t>
      </w:r>
      <w:r>
        <w:t xml:space="preserve"> for the experiment includes power to experimental equipment, cooling systems, and cyberinfrastructure. Underground infrastructure necessary for the facility includes domestic (potable) water, industrial water for process and fire suppression, fire detection and alarm, normal and standby power systems, a sump pump drainage system for native and leak water around the detector, water drainage to the facility-wide pump discharge system, and cyberinfrastructure for communications and security.</w:t>
      </w:r>
      <w:r w:rsidR="00804700">
        <w:t xml:space="preserve">  </w:t>
      </w:r>
      <w:r>
        <w:t xml:space="preserve">In addition to providing new spaces and infrastructure underground, </w:t>
      </w:r>
      <w:r w:rsidR="00804700">
        <w:t>CF</w:t>
      </w:r>
      <w:r>
        <w:t xml:space="preserve"> enlarge</w:t>
      </w:r>
      <w:r w:rsidR="00804700">
        <w:t>s</w:t>
      </w:r>
      <w:r>
        <w:t xml:space="preserve"> and provide</w:t>
      </w:r>
      <w:r w:rsidR="00804700">
        <w:t>s</w:t>
      </w:r>
      <w:r>
        <w:t xml:space="preserve"> infrastructure in some existing spaces for use, such as the access drifts from the Ross Shaft to the new caverns. New piping </w:t>
      </w:r>
      <w:r w:rsidR="00804700">
        <w:t>is</w:t>
      </w:r>
      <w:r>
        <w:t xml:space="preserve"> provided in the shaft for cryogens (gas argon transfer line and the compressor suction and discharge lines) and domestic water as well as power conduits for normal and standby power and cyberinfrastructure. </w:t>
      </w:r>
    </w:p>
    <w:p w14:paraId="1850EE9F" w14:textId="4EBC97BD" w:rsidR="00185D63" w:rsidRDefault="00185D63" w:rsidP="008A5909">
      <w:pPr>
        <w:pStyle w:val="Bodytextstyle"/>
      </w:pPr>
      <w:r>
        <w:t xml:space="preserve">The existing Sanford Laboratory has many surface buildings and utilities, some of which will be utilized for LBNF. The scope of the above ground </w:t>
      </w:r>
      <w:r w:rsidR="00804700">
        <w:t>CF</w:t>
      </w:r>
      <w:r>
        <w:t xml:space="preserve"> includes only that work necessary for LBNF, and not for the general rehabilitation of buildings on the site, which remains the responsibility of the Sanford Laboratory. Electrical substations and distribution will be upgraded to increase power and provide standby capability for life safety. Additional surface scope includes a small control room in an existing building and a new building to support cryogen transfer from the surface to the underground near the existing Ross Shaft.</w:t>
      </w:r>
    </w:p>
    <w:p w14:paraId="73DF17AF" w14:textId="41EE7C18" w:rsidR="00185D63" w:rsidRDefault="00185D63" w:rsidP="008A5909">
      <w:pPr>
        <w:pStyle w:val="Bodytextstyle"/>
      </w:pPr>
      <w:r>
        <w:lastRenderedPageBreak/>
        <w:t xml:space="preserve">To reduce risk </w:t>
      </w:r>
      <w:r w:rsidR="00804700">
        <w:t xml:space="preserve">of </w:t>
      </w:r>
      <w:r w:rsidR="00B74CFA">
        <w:t xml:space="preserve">failure of </w:t>
      </w:r>
      <w:r w:rsidR="00804700">
        <w:t xml:space="preserve">essential but aging support equipment </w:t>
      </w:r>
      <w:r>
        <w:t xml:space="preserve">during the construction and installation period, several SURF infrastructure operations/maintenance activities are included as early activities in LBNF. These include completion of the Ross Shaft rehabilitation, rebuilding of hoist motors, and replacement of the Oro Hondo fan; if not addressed, this aging infrastructure could limit or stop access to the underground if equipment failed. </w:t>
      </w:r>
    </w:p>
    <w:p w14:paraId="509C912E" w14:textId="77777777" w:rsidR="00185D63" w:rsidRDefault="00185D63" w:rsidP="008A5909">
      <w:pPr>
        <w:pStyle w:val="Bodytextstyle"/>
      </w:pPr>
      <w:r>
        <w:t xml:space="preserve">The scope of the LBNF Cryogenics Infrastructure includes the design, fabrication, and installation of four cryostats to contain the liquid argon (LAr) and the detector components and a comprehensive cryogenic system that meets the performance requirements for purging, cooling down and filling the cryostats, achieving and maintaining the LAr temperature, and purifying the LAr outside the cryostats. </w:t>
      </w:r>
    </w:p>
    <w:p w14:paraId="33484545" w14:textId="77777777" w:rsidR="00804700" w:rsidRDefault="00804700" w:rsidP="008A5909">
      <w:pPr>
        <w:pStyle w:val="Bodytextstyle"/>
      </w:pPr>
      <w:r>
        <w:t>Each cryostat is composed of a free-standing steel-framed structure with a membrane cryostat vessel installed inside, to be constructed in one of the four excavated detector pits. The cryostat is designed to hold a total LAr mass capacity of 17.1 kt. Each membrane tank cryostat has a stainless-steel liner as part of a full membrane system to provide full containment of the liquid cryogen. The hydrostatic pressure loading of the liquid cryogen is transmitted through rigid foam insulation to the surrounding structural steel frame which provides external support for the membrane. All penetrations into the interior of the cryostat will be made through the top plate to minimize the potential for leaks with the exception of the sidewall penetration for connection to the LAr recirculation system.</w:t>
      </w:r>
    </w:p>
    <w:p w14:paraId="11680686" w14:textId="751B8838" w:rsidR="00804700" w:rsidRDefault="00804700" w:rsidP="008A5909">
      <w:pPr>
        <w:pStyle w:val="Bodytextstyle"/>
      </w:pPr>
      <w:r>
        <w:t xml:space="preserve">Cryogenic system components are located both on the surface and within the cavern. The cryogen receiving station is located on the surface near the Ross Shaft to allow for receipt of LAr deliveries for the initial filling period, as well as a buffer volume to accept liquid argon during the extended fill period. A large vaporizer for the nitrogen circuit feeds gas to one of four compressors located in the Cryogenic Compressor Building; the compressor discharges high pressure nitrogen gas to pipes in the Ross shaft. The compressors are located on the surface because the electrical power requirement and cooling requirement is much less than for similar equipment at the 4850L. </w:t>
      </w:r>
    </w:p>
    <w:p w14:paraId="10073CDE" w14:textId="50CC36A1" w:rsidR="00804700" w:rsidRDefault="00804700" w:rsidP="008A5909">
      <w:pPr>
        <w:pStyle w:val="Bodytextstyle"/>
      </w:pPr>
      <w:r>
        <w:t xml:space="preserve">Equipment at the 4850L includes the nitrogen refrigerator, liquid nitrogen vessels, argon condensers, external liquid argon recirculation pumps, and filtration equipment. Filling each cryostat with LAr in a reasonable period of time is a driving factor for the refrigerator and condenser sizing. Each cryostat will have its own </w:t>
      </w:r>
      <w:r w:rsidR="00F736D9">
        <w:t xml:space="preserve">overpressure protection system, </w:t>
      </w:r>
      <w:r>
        <w:t xml:space="preserve">argon recondensers, </w:t>
      </w:r>
      <w:r w:rsidR="00F736D9">
        <w:t xml:space="preserve">and </w:t>
      </w:r>
      <w:r>
        <w:t>argon-purifying equipment</w:t>
      </w:r>
      <w:r w:rsidR="00F736D9">
        <w:t>,</w:t>
      </w:r>
      <w:r w:rsidR="00E96465">
        <w:t xml:space="preserve"> </w:t>
      </w:r>
      <w:r>
        <w:t>located in the Central Utility Cavern. Recirculation pumps will be placed outside and adjacent to each cryostat to circulate liquid from the bottom of the tank through the purifier.</w:t>
      </w:r>
    </w:p>
    <w:p w14:paraId="790392BA" w14:textId="50F1C8D4" w:rsidR="00185D63" w:rsidRDefault="00185D63" w:rsidP="00185D63">
      <w:pPr>
        <w:pStyle w:val="Heading3"/>
      </w:pPr>
      <w:bookmarkStart w:id="13" w:name="_Toc420934056"/>
      <w:r>
        <w:t>Near Site Facilities</w:t>
      </w:r>
      <w:bookmarkEnd w:id="13"/>
    </w:p>
    <w:p w14:paraId="72F8DA61" w14:textId="27D0485C" w:rsidR="00185D63" w:rsidRDefault="00185D63" w:rsidP="008A5909">
      <w:pPr>
        <w:pStyle w:val="Bodytextstyle"/>
      </w:pPr>
      <w:r>
        <w:t xml:space="preserve">The scope of LBNF at Fermilab is to provide the Beamline plus the </w:t>
      </w:r>
      <w:r w:rsidR="00EB2384">
        <w:t>CF</w:t>
      </w:r>
      <w:r>
        <w:t xml:space="preserve"> for </w:t>
      </w:r>
      <w:r w:rsidR="00440728">
        <w:t xml:space="preserve">the </w:t>
      </w:r>
      <w:r w:rsidR="00EB2384">
        <w:t>b</w:t>
      </w:r>
      <w:r>
        <w:t xml:space="preserve">eamline as well as for the DUNE </w:t>
      </w:r>
      <w:r w:rsidR="00123760">
        <w:t>n</w:t>
      </w:r>
      <w:r>
        <w:t xml:space="preserve">ear </w:t>
      </w:r>
      <w:r w:rsidR="00123760">
        <w:t>d</w:t>
      </w:r>
      <w:r>
        <w:t>etector.</w:t>
      </w:r>
      <w:r w:rsidR="00EB2384">
        <w:t xml:space="preserve"> The layout of these facilities is shown in </w:t>
      </w:r>
      <w:r w:rsidR="00EB2384">
        <w:fldChar w:fldCharType="begin"/>
      </w:r>
      <w:r w:rsidR="00EB2384">
        <w:instrText xml:space="preserve"> REF _Ref419811166 \h </w:instrText>
      </w:r>
      <w:r w:rsidR="008A5909">
        <w:instrText xml:space="preserve"> \* MERGEFORMAT </w:instrText>
      </w:r>
      <w:r w:rsidR="00EB2384">
        <w:fldChar w:fldCharType="separate"/>
      </w:r>
      <w:r w:rsidR="00F23082">
        <w:t>Figure 4</w:t>
      </w:r>
      <w:r w:rsidR="00F23082">
        <w:noBreakHyphen/>
        <w:t>1</w:t>
      </w:r>
      <w:r w:rsidR="00EB2384">
        <w:fldChar w:fldCharType="end"/>
      </w:r>
      <w:r w:rsidR="00EB2384">
        <w:t>.</w:t>
      </w:r>
      <w:r>
        <w:t xml:space="preserve"> The science requirem</w:t>
      </w:r>
      <w:r w:rsidR="00EB2384">
        <w:t xml:space="preserve">ents as determined by the DUNE </w:t>
      </w:r>
      <w:r>
        <w:t xml:space="preserve">Collaboration drive the performance of the Beamline and </w:t>
      </w:r>
      <w:r w:rsidR="00123760">
        <w:t>near detector</w:t>
      </w:r>
      <w:r>
        <w:t xml:space="preserve">, which then provide requirements for the components, space, and functions necessary to construct, install, and operate the Beamline and </w:t>
      </w:r>
      <w:r w:rsidR="00123760">
        <w:t>near detector</w:t>
      </w:r>
      <w:r>
        <w:t>. ES&amp;H and facility operations (programmatic) requirements also provide input to the design.</w:t>
      </w:r>
    </w:p>
    <w:p w14:paraId="2C684B37" w14:textId="5E06DA1F" w:rsidR="00185D63" w:rsidRDefault="00EB2384" w:rsidP="008A5909">
      <w:pPr>
        <w:pStyle w:val="Bodytextstyle"/>
      </w:pPr>
      <w:r>
        <w:lastRenderedPageBreak/>
        <w:t xml:space="preserve">The beamline is designed to provide a neutrino beam of sufficient intensity and appropriate energy range to meet the goals of DUNE for long-baseline neutrino oscillation physics. The design is a conventional, horn-focused neutrino beamline. The components of the beamline </w:t>
      </w:r>
      <w:r w:rsidR="00621FEB">
        <w:t>are</w:t>
      </w:r>
      <w:r>
        <w:t xml:space="preserve"> designed to extract a proton beam from the Fermilab Main Injector (MI) and transport it to a target area where the collisions generate a beam of charged particles which decay into neutrinos to create the neutrino beam aimed at the near and far detectors.</w:t>
      </w:r>
      <w:r w:rsidR="00185D63">
        <w:t xml:space="preserve"> </w:t>
      </w:r>
    </w:p>
    <w:p w14:paraId="374FC2EE" w14:textId="169F27C7" w:rsidR="00185D63" w:rsidRDefault="00185D63" w:rsidP="008A5909">
      <w:pPr>
        <w:pStyle w:val="Bodytextstyle"/>
      </w:pPr>
      <w:r>
        <w:t xml:space="preserve">The facility is designed for initial operation at proton-beam power of 1.2 MW, with the capability to support an upgrade to 2.4 MW. The plan is for twenty years of operation, while the lifetime of the Beamline Facility, including the shielding, is for thirty years. The conservative assumption is that for the first five years will be at 1.2 MW operations and the remaining fifteen years at 2.4 MW.  </w:t>
      </w:r>
      <w:r w:rsidR="00EB2384">
        <w:t xml:space="preserve"> </w:t>
      </w:r>
      <w:r>
        <w:t xml:space="preserve">The experience gained from the various neutrino projects has been employed extensively in the reference design. In particular, the </w:t>
      </w:r>
      <w:r w:rsidR="000364B4">
        <w:t>Neutrinos at the Main Injector</w:t>
      </w:r>
      <w:r w:rsidR="00B11404" w:rsidRPr="00B11404">
        <w:t xml:space="preserve"> </w:t>
      </w:r>
      <w:r w:rsidR="00B11404">
        <w:t>(</w:t>
      </w:r>
      <w:r w:rsidRPr="00B11404">
        <w:t>NuMI</w:t>
      </w:r>
      <w:r w:rsidR="00B11404">
        <w:t>)</w:t>
      </w:r>
      <w:r>
        <w:t xml:space="preserve"> beamline serves as the prototype design. Most of the subsystem designs and their integration follow, to a large degree, from previous projects. </w:t>
      </w:r>
    </w:p>
    <w:p w14:paraId="39CB4871" w14:textId="1C7B3EDF" w:rsidR="00185D63" w:rsidRDefault="00185D63" w:rsidP="008A5909">
      <w:pPr>
        <w:pStyle w:val="Bodytextstyle"/>
      </w:pPr>
      <w:r>
        <w:t xml:space="preserve">The proton beam is extracted at a new </w:t>
      </w:r>
      <w:r w:rsidR="00621FEB">
        <w:t xml:space="preserve">extraction </w:t>
      </w:r>
      <w:r>
        <w:t xml:space="preserve">point at MI-10. After extraction, this primary beam establishes a horizontally straight compass heading west-northwest toward the </w:t>
      </w:r>
      <w:r w:rsidR="00EB2384">
        <w:t>f</w:t>
      </w:r>
      <w:r>
        <w:t xml:space="preserve">ar </w:t>
      </w:r>
      <w:r w:rsidR="00EB2384">
        <w:t>d</w:t>
      </w:r>
      <w:r>
        <w:t xml:space="preserve">etector, but will be bent upward to an apex before being bent downward at the appropriate angle. The primary beam will be above grade to minimize expensive underground construction and significantly enhances ground-water radiological protection. The design requires, however, construction of an earthen embankment, or hill, whose dimensions are commensurate with the bending strength of the dipole magnets required for the beamline. </w:t>
      </w:r>
    </w:p>
    <w:p w14:paraId="0EB05E47" w14:textId="47EAB66C" w:rsidR="00185D63" w:rsidRDefault="00185D63" w:rsidP="008A5909">
      <w:pPr>
        <w:pStyle w:val="Bodytextstyle"/>
      </w:pPr>
      <w:r>
        <w:t xml:space="preserve">The target marks the transition from the intense, narrowly-directed proton beam to the more diffuse, secondary beam of particles that in turn decay to produce the neutrino beam. After collection and focusing, the pions and kaons need a long, unobstructed volume in which to decay. This decay volume in the reference design is a pipe of circular cross section with its diameter and length optimized such that decays of the pions and kaons result in neutrinos in the energy range useful for the experiment. The decay volume is followed immediately by the absorber, which removes the remaining beam hadrons. </w:t>
      </w:r>
    </w:p>
    <w:p w14:paraId="4A58865B" w14:textId="77777777" w:rsidR="00185D63" w:rsidRDefault="00185D63" w:rsidP="008A5909">
      <w:pPr>
        <w:pStyle w:val="Bodytextstyle"/>
      </w:pPr>
      <w:r>
        <w:t xml:space="preserve">Radiological protection is integrated into the LBNF beamline reference design in two important ways. First, shielding is optimized to reduce exposure of personnel to radiation dose and to minimize radioisotope production in ground water within the surrounding rock. Secondly, the handling and control of tritiated ground water produced in or near the beamline drives many aspects of the design. </w:t>
      </w:r>
    </w:p>
    <w:p w14:paraId="2760ECE2" w14:textId="43D22067" w:rsidR="00804D8E" w:rsidRDefault="00804D8E" w:rsidP="008A5909">
      <w:pPr>
        <w:pStyle w:val="Bodytextstyle"/>
      </w:pPr>
      <w:r w:rsidRPr="00804D8E">
        <w:t>Beamline CF includes an enclosure connecting to the existing Main Injector at MI-10, concrete</w:t>
      </w:r>
      <w:bookmarkStart w:id="14" w:name="_Ref419233683"/>
      <w:bookmarkStart w:id="15" w:name="_Ref419233692"/>
      <w:r w:rsidRPr="00804D8E">
        <w:t xml:space="preserve"> </w:t>
      </w:r>
      <w:r>
        <w:t xml:space="preserve">underground enclosures for the primary beam, targetry, horns, absorber, and related technical support systems. </w:t>
      </w:r>
      <w:r w:rsidR="00621FEB">
        <w:t>The s</w:t>
      </w:r>
      <w:r>
        <w:t>ervice building</w:t>
      </w:r>
      <w:r w:rsidR="00621FEB">
        <w:t xml:space="preserve"> LBNF 5</w:t>
      </w:r>
      <w:r>
        <w:t xml:space="preserve"> provide</w:t>
      </w:r>
      <w:r w:rsidR="00621FEB">
        <w:t>s</w:t>
      </w:r>
      <w:r>
        <w:t xml:space="preserve"> support utilities </w:t>
      </w:r>
      <w:r w:rsidR="00621FEB">
        <w:t xml:space="preserve">for </w:t>
      </w:r>
      <w:r>
        <w:t xml:space="preserve">the </w:t>
      </w:r>
      <w:r w:rsidRPr="00804D8E">
        <w:t>primary</w:t>
      </w:r>
      <w:r>
        <w:t xml:space="preserve"> </w:t>
      </w:r>
      <w:r w:rsidRPr="00804D8E">
        <w:t>proton</w:t>
      </w:r>
      <w:r>
        <w:t xml:space="preserve"> beam and </w:t>
      </w:r>
      <w:r w:rsidR="00621FEB">
        <w:t xml:space="preserve">LBNF 30 provides </w:t>
      </w:r>
      <w:r>
        <w:t xml:space="preserve">support </w:t>
      </w:r>
      <w:r w:rsidR="00621FEB">
        <w:t xml:space="preserve">for </w:t>
      </w:r>
      <w:r>
        <w:t xml:space="preserve">the absorber.  The Target Hall Complex at LBNF 20 houses the targetry </w:t>
      </w:r>
      <w:r w:rsidR="00621FEB">
        <w:t xml:space="preserve">and focusing </w:t>
      </w:r>
      <w:r>
        <w:t>system</w:t>
      </w:r>
      <w:r w:rsidR="00621FEB">
        <w:t>s</w:t>
      </w:r>
      <w:r>
        <w:t>. Utilities will be extended from nearby existing services, including power, domestic and industrial water, sewer, and communications. Near Detector CF includes a small muon alcove area in the Beamline Absorber Hall and a separate underground Near Detector Hall that houses the near detector. A service building called LBNF 40 with two shafts to the underground supports the near detector. The underground hall is sized for the reference near detector.</w:t>
      </w:r>
    </w:p>
    <w:p w14:paraId="6F7EC01F" w14:textId="4C6C72E4" w:rsidR="0044468F" w:rsidRDefault="0044468F" w:rsidP="00804D8E">
      <w:pPr>
        <w:pStyle w:val="Heading2"/>
      </w:pPr>
      <w:bookmarkStart w:id="16" w:name="_Toc420934057"/>
      <w:r>
        <w:lastRenderedPageBreak/>
        <w:t>Project Management</w:t>
      </w:r>
      <w:bookmarkEnd w:id="14"/>
      <w:bookmarkEnd w:id="15"/>
      <w:bookmarkEnd w:id="16"/>
    </w:p>
    <w:p w14:paraId="717C3A39" w14:textId="51C3398F" w:rsidR="00804D8E" w:rsidRDefault="001954E7" w:rsidP="008A5909">
      <w:pPr>
        <w:pStyle w:val="Bodytextstyle"/>
      </w:pPr>
      <w:r>
        <w:t xml:space="preserve">LBNF is </w:t>
      </w:r>
      <w:r w:rsidRPr="007D176D">
        <w:t xml:space="preserve">organized as a DOE/Fermilab project incorporating </w:t>
      </w:r>
      <w:r>
        <w:t xml:space="preserve">in-kind contributions from </w:t>
      </w:r>
      <w:r w:rsidRPr="007D176D">
        <w:t>international partners.</w:t>
      </w:r>
      <w:r>
        <w:t xml:space="preserve"> At this time, the major international partner is CERN, the European Organization for Nuclear Research.  </w:t>
      </w:r>
      <w:r w:rsidR="00804D8E">
        <w:t xml:space="preserve">The LBNF Project </w:t>
      </w:r>
      <w:r>
        <w:t xml:space="preserve">organization </w:t>
      </w:r>
      <w:r w:rsidR="00804D8E">
        <w:t>is charged by Fermilab and DOE</w:t>
      </w:r>
      <w:r>
        <w:t xml:space="preserve"> and through them the international partners</w:t>
      </w:r>
      <w:r w:rsidR="00804D8E">
        <w:t xml:space="preserve"> to design and construct the conventional and technical facilities needed to support the DUNE Collaboration. LBNF works in close coordination with the DUNE project to ensure that the scientific requirements of the program are satisfied through the mechanisms described in CDR Volume 1. LBNF also works closely with SURF management to coordinate the design and construction of the underground facilities required for the DUNE far detector.</w:t>
      </w:r>
    </w:p>
    <w:p w14:paraId="131DC4A3" w14:textId="43EEFBC7" w:rsidR="004C4793" w:rsidRDefault="00804D8E" w:rsidP="008A5909">
      <w:pPr>
        <w:pStyle w:val="Bodytextstyle"/>
      </w:pPr>
      <w:r>
        <w:t xml:space="preserve">LBNF consists of two major L2 subprojects coordinated through a central Project Office located at Fermilab: Far Site Facilities and Near Site Facilities. Each L2 Project </w:t>
      </w:r>
      <w:r w:rsidR="001954E7">
        <w:t xml:space="preserve">consists of two </w:t>
      </w:r>
      <w:r>
        <w:t>large</w:t>
      </w:r>
      <w:r w:rsidR="003B3A8E">
        <w:t xml:space="preserve"> </w:t>
      </w:r>
      <w:r>
        <w:t xml:space="preserve">L3 subprojects </w:t>
      </w:r>
      <w:r w:rsidR="001954E7">
        <w:t>corresponding to the conventional and technical facilities respectively at each site.  The project organizational structure, which includes leadership fro</w:t>
      </w:r>
      <w:r w:rsidR="005A5FBB">
        <w:t>m major partners</w:t>
      </w:r>
      <w:r w:rsidR="001954E7">
        <w:t xml:space="preserve">, is shown in </w:t>
      </w:r>
      <w:r w:rsidR="00D41722">
        <w:fldChar w:fldCharType="begin"/>
      </w:r>
      <w:r w:rsidR="00D41722">
        <w:instrText xml:space="preserve"> REF _Ref419840254 \h </w:instrText>
      </w:r>
      <w:r w:rsidR="008A5909">
        <w:instrText xml:space="preserve"> \* MERGEFORMAT </w:instrText>
      </w:r>
      <w:r w:rsidR="00D41722">
        <w:fldChar w:fldCharType="separate"/>
      </w:r>
      <w:r w:rsidR="00D000C7">
        <w:t xml:space="preserve">  </w:t>
      </w:r>
      <w:r w:rsidR="00F23082">
        <w:t>Figure 1</w:t>
      </w:r>
      <w:r w:rsidR="00F23082">
        <w:noBreakHyphen/>
        <w:t>1</w:t>
      </w:r>
      <w:r w:rsidR="00D41722">
        <w:fldChar w:fldCharType="end"/>
      </w:r>
      <w:r w:rsidR="00D41722">
        <w:t>.</w:t>
      </w:r>
      <w:r>
        <w:t xml:space="preserve"> </w:t>
      </w:r>
    </w:p>
    <w:p w14:paraId="5EA98A52" w14:textId="7C9D6F2A" w:rsidR="0000623C" w:rsidRDefault="004C4793" w:rsidP="004C4793">
      <w:pPr>
        <w:pStyle w:val="Heading3"/>
      </w:pPr>
      <w:bookmarkStart w:id="17" w:name="_Toc420934058"/>
      <w:r>
        <w:t>Overview</w:t>
      </w:r>
      <w:bookmarkEnd w:id="17"/>
    </w:p>
    <w:p w14:paraId="456C154E" w14:textId="328ADAD9" w:rsidR="00D00A72" w:rsidRDefault="00D00A72" w:rsidP="008A5909">
      <w:pPr>
        <w:pStyle w:val="Bodytextstyle"/>
      </w:pPr>
      <w:r>
        <w:t>The LBNF Project will design and construct conventional and technical facilities to support DUNE. LBNF works closely with DUNE through several coordinating groups to ensure scientific direction and coordination to execute the LBNF Project. CERN is providing cryogenic equipment and engineering as part of the Cryogenic Infrastructure at SURF. LBNF also works closely with SURF management to coordinate design and construction for the conventional facilities for the DUNE far detector. In addition, the design and construction of LBNF is supported by consultants and contractors. A full description of LBNF Project Management is contained in the LBNF/DUNE Project Management Plan</w:t>
      </w:r>
      <w:r w:rsidR="00343957">
        <w:t xml:space="preserve"> </w:t>
      </w:r>
      <w:sdt>
        <w:sdtPr>
          <w:id w:val="1486971294"/>
          <w:citation/>
        </w:sdtPr>
        <w:sdtEndPr/>
        <w:sdtContent>
          <w:r w:rsidR="00343957">
            <w:fldChar w:fldCharType="begin"/>
          </w:r>
          <w:r w:rsidR="00343957">
            <w:instrText xml:space="preserve"> CITATION LBN154 \l 1033 </w:instrText>
          </w:r>
          <w:r w:rsidR="00343957">
            <w:fldChar w:fldCharType="separate"/>
          </w:r>
          <w:r w:rsidR="001130D6">
            <w:t>[4]</w:t>
          </w:r>
          <w:r w:rsidR="00343957">
            <w:fldChar w:fldCharType="end"/>
          </w:r>
        </w:sdtContent>
      </w:sdt>
      <w:r w:rsidR="00343957">
        <w:t>.</w:t>
      </w:r>
    </w:p>
    <w:p w14:paraId="25F2B7DD" w14:textId="0E422FF3" w:rsidR="00D00A72" w:rsidRDefault="00D00A72" w:rsidP="008A5909">
      <w:pPr>
        <w:pStyle w:val="Bodytextstyle"/>
      </w:pPr>
      <w:r>
        <w:t xml:space="preserve">The LBNF Project Director reports to the Fermilab Director and manages two Fermilab Divisions that support the Project: Far Site Facilities and Near Site Facilities. The Project Team consists of people from Fermilab, CERN, </w:t>
      </w:r>
      <w:r w:rsidR="003B3A8E">
        <w:t>South Dakota Science and Technology Authority (who manages SURF)</w:t>
      </w:r>
      <w:r>
        <w:t>, and B</w:t>
      </w:r>
      <w:r w:rsidR="003B3A8E">
        <w:t xml:space="preserve">rookhaven </w:t>
      </w:r>
      <w:r>
        <w:t>N</w:t>
      </w:r>
      <w:r w:rsidR="003B3A8E">
        <w:t xml:space="preserve">ational </w:t>
      </w:r>
      <w:r>
        <w:t>L</w:t>
      </w:r>
      <w:r w:rsidR="003B3A8E">
        <w:t>aboratory (BNL)</w:t>
      </w:r>
      <w:r>
        <w:t xml:space="preserve">. The </w:t>
      </w:r>
      <w:r w:rsidR="003B3A8E">
        <w:t>t</w:t>
      </w:r>
      <w:r>
        <w:t xml:space="preserve">eam includes Project Office members and L2 and L3 Project leaders who manage the Project. The team is assembled by the Project Director. The Project team to Level 3 of the </w:t>
      </w:r>
      <w:r w:rsidR="00D75EE2">
        <w:t>Work Breakdown Structure (</w:t>
      </w:r>
      <w:r>
        <w:t>WBS</w:t>
      </w:r>
      <w:r w:rsidR="00D75EE2">
        <w:t>)</w:t>
      </w:r>
      <w:r>
        <w:t xml:space="preserve"> is shown in </w:t>
      </w:r>
      <w:r w:rsidR="009901D1">
        <w:fldChar w:fldCharType="begin"/>
      </w:r>
      <w:r w:rsidR="009901D1">
        <w:instrText xml:space="preserve"> REF _Ref420934734 \h </w:instrText>
      </w:r>
      <w:r w:rsidR="009901D1">
        <w:fldChar w:fldCharType="separate"/>
      </w:r>
      <w:r w:rsidR="00F23082">
        <w:t>Figure 1</w:t>
      </w:r>
      <w:r w:rsidR="00F23082">
        <w:noBreakHyphen/>
        <w:t>1</w:t>
      </w:r>
      <w:r w:rsidR="009901D1">
        <w:fldChar w:fldCharType="end"/>
      </w:r>
      <w:r w:rsidR="009901D1">
        <w:t>.</w:t>
      </w:r>
    </w:p>
    <w:p w14:paraId="6B844D48" w14:textId="61F0EF8C" w:rsidR="00D00A72" w:rsidRDefault="00D22C55" w:rsidP="008A5909">
      <w:pPr>
        <w:pStyle w:val="Bodytextstyle"/>
      </w:pPr>
      <w:r>
        <w:t>The</w:t>
      </w:r>
      <w:r w:rsidR="005A5FBB">
        <w:t xml:space="preserve"> </w:t>
      </w:r>
      <w:r w:rsidR="00D00A72">
        <w:t>LBNF Project Management Board (PMB) provide</w:t>
      </w:r>
      <w:r>
        <w:t>s</w:t>
      </w:r>
      <w:r w:rsidR="00D00A72">
        <w:t xml:space="preserve"> formal advice to the Project Director on matters of importance for the LBNF Project as a whole. Such matters include (but are not limited to) those that</w:t>
      </w:r>
    </w:p>
    <w:p w14:paraId="4D95C59B" w14:textId="77777777" w:rsidR="00D00A72" w:rsidRDefault="00D00A72" w:rsidP="005D5254">
      <w:pPr>
        <w:pStyle w:val="ListParagraph"/>
        <w:numPr>
          <w:ilvl w:val="0"/>
          <w:numId w:val="22"/>
        </w:numPr>
      </w:pPr>
      <w:r>
        <w:t>have significant technical, cost or schedule impact on the Project</w:t>
      </w:r>
    </w:p>
    <w:p w14:paraId="05CAAE4B" w14:textId="77777777" w:rsidR="00D00A72" w:rsidRDefault="00D00A72" w:rsidP="005D5254">
      <w:pPr>
        <w:pStyle w:val="ListParagraph"/>
        <w:numPr>
          <w:ilvl w:val="0"/>
          <w:numId w:val="22"/>
        </w:numPr>
      </w:pPr>
      <w:r>
        <w:t>have impacts on more than one L2 Project</w:t>
      </w:r>
    </w:p>
    <w:p w14:paraId="4B8D24B3" w14:textId="77777777" w:rsidR="00D00A72" w:rsidRDefault="00D00A72" w:rsidP="005D5254">
      <w:pPr>
        <w:pStyle w:val="ListParagraph"/>
        <w:numPr>
          <w:ilvl w:val="0"/>
          <w:numId w:val="22"/>
        </w:numPr>
      </w:pPr>
      <w:r>
        <w:t>affect the management systems for the Project</w:t>
      </w:r>
    </w:p>
    <w:p w14:paraId="00C5BC60" w14:textId="77777777" w:rsidR="00D00A72" w:rsidRDefault="00D00A72" w:rsidP="005D5254">
      <w:pPr>
        <w:pStyle w:val="ListParagraph"/>
        <w:numPr>
          <w:ilvl w:val="0"/>
          <w:numId w:val="22"/>
        </w:numPr>
      </w:pPr>
      <w:r>
        <w:t>have impacts on or result from impact from other Projects on which the LBNF is dependent</w:t>
      </w:r>
    </w:p>
    <w:p w14:paraId="3CD85E15" w14:textId="77777777" w:rsidR="00D00A72" w:rsidRDefault="00D00A72" w:rsidP="005D5254">
      <w:pPr>
        <w:pStyle w:val="ListParagraph"/>
        <w:numPr>
          <w:ilvl w:val="0"/>
          <w:numId w:val="22"/>
        </w:numPr>
      </w:pPr>
      <w:r>
        <w:t>result from external reviews or reviews called by the PD</w:t>
      </w:r>
    </w:p>
    <w:p w14:paraId="71CEAF3B" w14:textId="77777777" w:rsidR="00D00A72" w:rsidRDefault="00D00A72" w:rsidP="00D00A72">
      <w:r>
        <w:t>The Management Board serves as the</w:t>
      </w:r>
    </w:p>
    <w:p w14:paraId="21256804" w14:textId="16623756" w:rsidR="00D00A72" w:rsidRDefault="00D00A72" w:rsidP="005D5254">
      <w:pPr>
        <w:pStyle w:val="ListParagraph"/>
        <w:numPr>
          <w:ilvl w:val="0"/>
          <w:numId w:val="22"/>
        </w:numPr>
      </w:pPr>
      <w:r>
        <w:t xml:space="preserve">LBNF Change Control Board, as described in the </w:t>
      </w:r>
      <w:r w:rsidRPr="00162B8F">
        <w:rPr>
          <w:i/>
        </w:rPr>
        <w:t>Con</w:t>
      </w:r>
      <w:r w:rsidR="00B96361" w:rsidRPr="00162B8F">
        <w:rPr>
          <w:i/>
        </w:rPr>
        <w:t>figuration Management Plan</w:t>
      </w:r>
      <w:r w:rsidR="00162B8F">
        <w:t xml:space="preserve"> </w:t>
      </w:r>
      <w:sdt>
        <w:sdtPr>
          <w:id w:val="1990123374"/>
          <w:citation/>
        </w:sdtPr>
        <w:sdtEndPr/>
        <w:sdtContent>
          <w:r w:rsidR="00872977">
            <w:fldChar w:fldCharType="begin"/>
          </w:r>
          <w:r w:rsidR="00872977">
            <w:instrText xml:space="preserve"> CITATION CMP \l 1033 </w:instrText>
          </w:r>
          <w:r w:rsidR="00872977">
            <w:fldChar w:fldCharType="separate"/>
          </w:r>
          <w:r w:rsidR="001130D6">
            <w:rPr>
              <w:noProof/>
            </w:rPr>
            <w:t>[5]</w:t>
          </w:r>
          <w:r w:rsidR="00872977">
            <w:fldChar w:fldCharType="end"/>
          </w:r>
        </w:sdtContent>
      </w:sdt>
      <w:r w:rsidR="00723FE5">
        <w:t xml:space="preserve">. </w:t>
      </w:r>
      <w:r w:rsidR="00B96361">
        <w:t xml:space="preserve"> </w:t>
      </w:r>
    </w:p>
    <w:p w14:paraId="3314256A" w14:textId="5F34E6FB" w:rsidR="00D00A72" w:rsidRPr="00B4201D" w:rsidRDefault="00D00A72" w:rsidP="005D5254">
      <w:pPr>
        <w:pStyle w:val="ListParagraph"/>
        <w:numPr>
          <w:ilvl w:val="0"/>
          <w:numId w:val="22"/>
        </w:numPr>
      </w:pPr>
      <w:r>
        <w:t xml:space="preserve">Risk Management Board, as described in the </w:t>
      </w:r>
      <w:proofErr w:type="spellStart"/>
      <w:r w:rsidRPr="00A637F7">
        <w:rPr>
          <w:i/>
        </w:rPr>
        <w:t>Fermil</w:t>
      </w:r>
      <w:r w:rsidR="00A637F7" w:rsidRPr="00A637F7">
        <w:rPr>
          <w:i/>
        </w:rPr>
        <w:t>ab</w:t>
      </w:r>
      <w:proofErr w:type="spellEnd"/>
      <w:r w:rsidR="00A637F7" w:rsidRPr="00A637F7">
        <w:rPr>
          <w:i/>
        </w:rPr>
        <w:t xml:space="preserve"> Risk Management Procedure for Projects</w:t>
      </w:r>
      <w:r w:rsidR="00A637F7">
        <w:t xml:space="preserve"> </w:t>
      </w:r>
      <w:sdt>
        <w:sdtPr>
          <w:id w:val="54122963"/>
          <w:citation/>
        </w:sdtPr>
        <w:sdtEndPr/>
        <w:sdtContent>
          <w:r w:rsidR="00A637F7">
            <w:fldChar w:fldCharType="begin"/>
          </w:r>
          <w:r w:rsidR="00A637F7">
            <w:instrText xml:space="preserve"> CITATION Fer15 \l 1033 </w:instrText>
          </w:r>
          <w:r w:rsidR="00A637F7">
            <w:fldChar w:fldCharType="separate"/>
          </w:r>
          <w:r w:rsidR="001130D6">
            <w:rPr>
              <w:noProof/>
            </w:rPr>
            <w:t>[6]</w:t>
          </w:r>
          <w:r w:rsidR="00A637F7">
            <w:fldChar w:fldCharType="end"/>
          </w:r>
        </w:sdtContent>
      </w:sdt>
      <w:r w:rsidR="001E278C">
        <w:t>.</w:t>
      </w:r>
      <w:r w:rsidR="009519C4">
        <w:t xml:space="preserve"> </w:t>
      </w:r>
      <w:r w:rsidR="00B96361">
        <w:t xml:space="preserve"> </w:t>
      </w:r>
    </w:p>
    <w:p w14:paraId="4C21B1B0" w14:textId="5A850FB8" w:rsidR="00D00A72" w:rsidRDefault="00D00A72" w:rsidP="00D00A72">
      <w:r>
        <w:t xml:space="preserve">The PMB </w:t>
      </w:r>
      <w:r w:rsidR="00AC1F62">
        <w:t>comprises</w:t>
      </w:r>
      <w:r>
        <w:t xml:space="preserve"> the members of the Project Office as well as L2 and L3 Project Managers. </w:t>
      </w:r>
    </w:p>
    <w:p w14:paraId="149DEDAD" w14:textId="2E8384C5" w:rsidR="00D00A72" w:rsidRDefault="00D00A72" w:rsidP="00D00A72">
      <w:r>
        <w:lastRenderedPageBreak/>
        <w:t xml:space="preserve">LBNF coordinates with DUNE through regular technical team interactions </w:t>
      </w:r>
      <w:r w:rsidR="00D22C55">
        <w:t>between the two</w:t>
      </w:r>
      <w:r>
        <w:t xml:space="preserve"> Projects as well as more formally through the Experiment-Facility Interface Group, where major decisions regarding interfaces and items affecting both Projects are made. In addition, the Projects use an integrated and coordinated project r</w:t>
      </w:r>
      <w:r w:rsidR="00D22C55">
        <w:t>esource-loaded schedule and</w:t>
      </w:r>
      <w:r>
        <w:t xml:space="preserve"> use a common configuration management system. </w:t>
      </w:r>
    </w:p>
    <w:p w14:paraId="46255CE6" w14:textId="77777777" w:rsidR="00100110" w:rsidRDefault="00100110" w:rsidP="00100110">
      <w:pPr>
        <w:pStyle w:val="Heading3"/>
      </w:pPr>
      <w:bookmarkStart w:id="18" w:name="_Toc416711099"/>
      <w:bookmarkStart w:id="19" w:name="_Toc420934059"/>
      <w:r>
        <w:t>Work Breakdown Structure</w:t>
      </w:r>
      <w:bookmarkEnd w:id="18"/>
      <w:bookmarkEnd w:id="19"/>
    </w:p>
    <w:p w14:paraId="2269AAD0" w14:textId="53200506" w:rsidR="00100110" w:rsidRDefault="00D75EE2" w:rsidP="009328BA">
      <w:pPr>
        <w:pStyle w:val="Bodytextstyle"/>
      </w:pPr>
      <w:bookmarkStart w:id="20" w:name="_Ref418502100"/>
      <w:r>
        <w:t xml:space="preserve">WBS </w:t>
      </w:r>
      <w:r w:rsidR="00100110">
        <w:t xml:space="preserve">is a means of organizing </w:t>
      </w:r>
      <w:r>
        <w:t xml:space="preserve">the </w:t>
      </w:r>
      <w:r w:rsidR="00100110">
        <w:t xml:space="preserve">work scope of the Project. A  WBS decomposes the Project’s tasks and deliverables into smaller, manageable  components. </w:t>
      </w:r>
      <w:r w:rsidR="00100110" w:rsidRPr="007048DD">
        <w:t xml:space="preserve">The </w:t>
      </w:r>
      <w:r w:rsidR="00100110">
        <w:t xml:space="preserve">LBNF </w:t>
      </w:r>
      <w:r w:rsidR="00100110" w:rsidRPr="007048DD">
        <w:t xml:space="preserve">WBS </w:t>
      </w:r>
      <w:r w:rsidR="00100110">
        <w:t xml:space="preserve">and </w:t>
      </w:r>
      <w:r w:rsidR="00100110" w:rsidRPr="007048DD">
        <w:t>Dictionary</w:t>
      </w:r>
      <w:r w:rsidR="00100110">
        <w:t xml:space="preserve"> </w:t>
      </w:r>
      <w:r w:rsidR="00100110" w:rsidRPr="007048DD">
        <w:t xml:space="preserve">is maintained by the </w:t>
      </w:r>
      <w:r w:rsidR="00100110">
        <w:t>P</w:t>
      </w:r>
      <w:r w:rsidR="00100110" w:rsidRPr="007048DD">
        <w:t xml:space="preserve">roject as a separate document </w:t>
      </w:r>
      <w:r w:rsidR="00100110">
        <w:t xml:space="preserve">under change control </w:t>
      </w:r>
      <w:r w:rsidR="00100110" w:rsidRPr="007048DD">
        <w:t xml:space="preserve">that defines the scope of the work. </w:t>
      </w:r>
    </w:p>
    <w:p w14:paraId="4ACABD70" w14:textId="77777777" w:rsidR="00100110" w:rsidRDefault="00100110" w:rsidP="009328BA">
      <w:pPr>
        <w:pStyle w:val="Bodytextstyle"/>
      </w:pPr>
      <w:r>
        <w:t xml:space="preserve">At the time of CD-1-Refresh, the LBNF WBS is in transition. Both the current and the post CD-1-R WBS is shown in </w:t>
      </w:r>
      <w:r>
        <w:fldChar w:fldCharType="begin"/>
      </w:r>
      <w:r>
        <w:instrText xml:space="preserve"> REF _Ref419974646 \h </w:instrText>
      </w:r>
      <w:r>
        <w:fldChar w:fldCharType="separate"/>
      </w:r>
      <w:r w:rsidR="00F23082">
        <w:t>Figure 1</w:t>
      </w:r>
      <w:r w:rsidR="00F23082">
        <w:noBreakHyphen/>
        <w:t>2</w:t>
      </w:r>
      <w:r>
        <w:fldChar w:fldCharType="end"/>
      </w:r>
      <w:r w:rsidRPr="003B3A8E">
        <w:t xml:space="preserve"> to</w:t>
      </w:r>
      <w:r>
        <w:t xml:space="preserve"> demonstrate how the scope will map from one WBS to the other. </w:t>
      </w:r>
    </w:p>
    <w:p w14:paraId="0814DD63" w14:textId="77777777" w:rsidR="00B347A5" w:rsidRPr="00E1083E" w:rsidRDefault="00B347A5" w:rsidP="009328BA">
      <w:pPr>
        <w:pStyle w:val="Bodytextstyle"/>
        <w:rPr>
          <w:b/>
        </w:rPr>
      </w:pPr>
    </w:p>
    <w:bookmarkEnd w:id="20"/>
    <w:p w14:paraId="3909CC2D" w14:textId="5330D3F0" w:rsidR="00D00A72" w:rsidRDefault="003477B7" w:rsidP="004B649F">
      <w:pPr>
        <w:jc w:val="center"/>
      </w:pPr>
      <w:r>
        <w:rPr>
          <w:noProof/>
        </w:rPr>
        <w:drawing>
          <wp:inline distT="0" distB="0" distL="0" distR="0" wp14:anchorId="133F8AE9" wp14:editId="67204791">
            <wp:extent cx="4360196" cy="4073236"/>
            <wp:effectExtent l="19050" t="19050" r="21590"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2L3+PMB_no names v4_20150522.jpg"/>
                    <pic:cNvPicPr/>
                  </pic:nvPicPr>
                  <pic:blipFill>
                    <a:blip r:embed="rId15">
                      <a:extLst>
                        <a:ext uri="{28A0092B-C50C-407E-A947-70E740481C1C}">
                          <a14:useLocalDpi xmlns:a14="http://schemas.microsoft.com/office/drawing/2010/main" val="0"/>
                        </a:ext>
                      </a:extLst>
                    </a:blip>
                    <a:stretch>
                      <a:fillRect/>
                    </a:stretch>
                  </pic:blipFill>
                  <pic:spPr>
                    <a:xfrm>
                      <a:off x="0" y="0"/>
                      <a:ext cx="4375131" cy="4087188"/>
                    </a:xfrm>
                    <a:prstGeom prst="rect">
                      <a:avLst/>
                    </a:prstGeom>
                    <a:ln>
                      <a:solidFill>
                        <a:schemeClr val="tx1"/>
                      </a:solidFill>
                    </a:ln>
                  </pic:spPr>
                </pic:pic>
              </a:graphicData>
            </a:graphic>
          </wp:inline>
        </w:drawing>
      </w:r>
    </w:p>
    <w:p w14:paraId="12F34E3C" w14:textId="65646245" w:rsidR="00CE6B7F" w:rsidRDefault="00923B08" w:rsidP="00923B08">
      <w:pPr>
        <w:pStyle w:val="Caption"/>
      </w:pPr>
      <w:bookmarkStart w:id="21" w:name="_Ref419840254"/>
      <w:bookmarkStart w:id="22" w:name="_Ref419829258"/>
      <w:r>
        <w:t xml:space="preserve">                       </w:t>
      </w:r>
      <w:bookmarkStart w:id="23" w:name="_Ref420934734"/>
      <w:bookmarkStart w:id="24" w:name="_Toc420934590"/>
      <w:r w:rsidR="00CE6B7F">
        <w:t xml:space="preserve">Figure </w:t>
      </w:r>
      <w:r w:rsidR="0059747A">
        <w:fldChar w:fldCharType="begin"/>
      </w:r>
      <w:r w:rsidR="0059747A">
        <w:instrText xml:space="preserve"> STYLEREF 1 \s </w:instrText>
      </w:r>
      <w:r w:rsidR="0059747A">
        <w:fldChar w:fldCharType="separate"/>
      </w:r>
      <w:r w:rsidR="00F23082">
        <w:rPr>
          <w:noProof/>
        </w:rPr>
        <w:t>1</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w:t>
      </w:r>
      <w:r w:rsidR="0059747A">
        <w:rPr>
          <w:noProof/>
        </w:rPr>
        <w:fldChar w:fldCharType="end"/>
      </w:r>
      <w:bookmarkEnd w:id="21"/>
      <w:bookmarkEnd w:id="23"/>
      <w:r w:rsidR="00CE6B7F">
        <w:t xml:space="preserve">  LBNF Project Management Organization to WBS L3</w:t>
      </w:r>
      <w:bookmarkEnd w:id="22"/>
      <w:bookmarkEnd w:id="24"/>
    </w:p>
    <w:p w14:paraId="5E1E8735" w14:textId="14C7D5AB" w:rsidR="00237C99" w:rsidRDefault="006017C4" w:rsidP="004413F3">
      <w:pPr>
        <w:pStyle w:val="Caption"/>
      </w:pPr>
      <w:bookmarkStart w:id="25" w:name="_Ref419475015"/>
      <w:r w:rsidRPr="00124CF8">
        <w:rPr>
          <w:noProof/>
        </w:rPr>
        <w:lastRenderedPageBreak/>
        <w:drawing>
          <wp:anchor distT="0" distB="0" distL="114300" distR="114300" simplePos="0" relativeHeight="251706368" behindDoc="0" locked="0" layoutInCell="1" allowOverlap="1" wp14:anchorId="515CC395" wp14:editId="27414CBC">
            <wp:simplePos x="0" y="0"/>
            <wp:positionH relativeFrom="column">
              <wp:posOffset>0</wp:posOffset>
            </wp:positionH>
            <wp:positionV relativeFrom="paragraph">
              <wp:posOffset>285115</wp:posOffset>
            </wp:positionV>
            <wp:extent cx="5943600" cy="2335530"/>
            <wp:effectExtent l="19050" t="19050" r="19050" b="2667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23355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58A5854" w14:textId="76C5AA5B" w:rsidR="003B3A8E" w:rsidRDefault="004413F3" w:rsidP="00923B08">
      <w:pPr>
        <w:pStyle w:val="Caption"/>
      </w:pPr>
      <w:bookmarkStart w:id="26" w:name="_Ref419974646"/>
      <w:bookmarkStart w:id="27" w:name="_Toc420934591"/>
      <w:r>
        <w:t xml:space="preserve">Figure </w:t>
      </w:r>
      <w:r w:rsidR="0059747A">
        <w:fldChar w:fldCharType="begin"/>
      </w:r>
      <w:r w:rsidR="0059747A">
        <w:instrText xml:space="preserve"> STYLEREF 1 \s </w:instrText>
      </w:r>
      <w:r w:rsidR="0059747A">
        <w:fldChar w:fldCharType="separate"/>
      </w:r>
      <w:r w:rsidR="00F23082">
        <w:rPr>
          <w:noProof/>
        </w:rPr>
        <w:t>1</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2</w:t>
      </w:r>
      <w:r w:rsidR="0059747A">
        <w:rPr>
          <w:noProof/>
        </w:rPr>
        <w:fldChar w:fldCharType="end"/>
      </w:r>
      <w:bookmarkEnd w:id="25"/>
      <w:bookmarkEnd w:id="26"/>
      <w:r>
        <w:t xml:space="preserve">: </w:t>
      </w:r>
      <w:r w:rsidR="00E30960" w:rsidRPr="00E30960">
        <w:t>LBNF Work Breakdown Structure to WBS Level 3</w:t>
      </w:r>
      <w:bookmarkEnd w:id="27"/>
    </w:p>
    <w:p w14:paraId="1BB88526" w14:textId="77777777" w:rsidR="00B347A5" w:rsidRDefault="00B347A5" w:rsidP="00B347A5"/>
    <w:p w14:paraId="30E0BD6B" w14:textId="7B47F54B" w:rsidR="005B471E" w:rsidRPr="005B471E" w:rsidRDefault="005B471E" w:rsidP="005B471E">
      <w:pPr>
        <w:pStyle w:val="Heading2"/>
      </w:pPr>
      <w:bookmarkStart w:id="28" w:name="_Toc420934060"/>
      <w:r>
        <w:t>A Roadmap of the Conceptual Design Report</w:t>
      </w:r>
      <w:bookmarkEnd w:id="28"/>
    </w:p>
    <w:p w14:paraId="2A6427BF" w14:textId="4537F2BA" w:rsidR="005B471E" w:rsidRPr="005B471E" w:rsidRDefault="005B471E" w:rsidP="005B471E">
      <w:pPr>
        <w:rPr>
          <w:szCs w:val="22"/>
        </w:rPr>
      </w:pPr>
      <w:r w:rsidRPr="005B471E">
        <w:rPr>
          <w:szCs w:val="22"/>
        </w:rPr>
        <w:t>The LBNF/DUNE CDR describes the proposed physics program and technical designs at the conceptual design stage. At this stage, the design is still undergoing development and the CDR</w:t>
      </w:r>
      <w:r w:rsidR="006B769D">
        <w:rPr>
          <w:szCs w:val="22"/>
        </w:rPr>
        <w:t xml:space="preserve"> </w:t>
      </w:r>
      <w:r w:rsidRPr="005B471E">
        <w:rPr>
          <w:szCs w:val="22"/>
        </w:rPr>
        <w:t>therefore presents a reference design for each element as well as any alternative designs</w:t>
      </w:r>
      <w:r w:rsidR="006B769D">
        <w:rPr>
          <w:szCs w:val="22"/>
        </w:rPr>
        <w:t xml:space="preserve"> </w:t>
      </w:r>
      <w:r w:rsidRPr="005B471E">
        <w:rPr>
          <w:szCs w:val="22"/>
        </w:rPr>
        <w:t>that are under consideration.</w:t>
      </w:r>
    </w:p>
    <w:p w14:paraId="5F55A37A" w14:textId="142C723B" w:rsidR="005B471E" w:rsidRPr="005B471E" w:rsidRDefault="005B471E" w:rsidP="005B471E">
      <w:pPr>
        <w:rPr>
          <w:szCs w:val="22"/>
        </w:rPr>
      </w:pPr>
    </w:p>
    <w:p w14:paraId="44D72D82" w14:textId="689C13DD" w:rsidR="005B471E" w:rsidRPr="005B471E" w:rsidRDefault="005B471E" w:rsidP="005B471E">
      <w:pPr>
        <w:rPr>
          <w:szCs w:val="22"/>
        </w:rPr>
      </w:pPr>
      <w:r w:rsidRPr="005B471E">
        <w:rPr>
          <w:szCs w:val="22"/>
        </w:rPr>
        <w:t>The CDR is composed of four volumes and is supplemented by several annexes that provide details</w:t>
      </w:r>
      <w:r>
        <w:rPr>
          <w:szCs w:val="22"/>
        </w:rPr>
        <w:t xml:space="preserve"> </w:t>
      </w:r>
    </w:p>
    <w:p w14:paraId="3C4D2E3B" w14:textId="6926F347" w:rsidR="005B471E" w:rsidRPr="005B471E" w:rsidRDefault="00385D6C" w:rsidP="005B471E">
      <w:pPr>
        <w:rPr>
          <w:szCs w:val="22"/>
        </w:rPr>
      </w:pPr>
      <w:proofErr w:type="gramStart"/>
      <w:r>
        <w:rPr>
          <w:szCs w:val="22"/>
        </w:rPr>
        <w:t>about</w:t>
      </w:r>
      <w:proofErr w:type="gramEnd"/>
      <w:r w:rsidR="005B471E" w:rsidRPr="005B471E">
        <w:rPr>
          <w:szCs w:val="22"/>
        </w:rPr>
        <w:t xml:space="preserve"> the physics program and technical designs. The volumes are as follows</w:t>
      </w:r>
      <w:r w:rsidR="005B471E">
        <w:rPr>
          <w:szCs w:val="22"/>
        </w:rPr>
        <w:t>:</w:t>
      </w:r>
    </w:p>
    <w:p w14:paraId="77F36386" w14:textId="3EB71C2B" w:rsidR="005B471E" w:rsidRPr="005B471E" w:rsidRDefault="005B471E" w:rsidP="005B471E">
      <w:pPr>
        <w:rPr>
          <w:szCs w:val="22"/>
        </w:rPr>
      </w:pPr>
    </w:p>
    <w:p w14:paraId="4F3E0091" w14:textId="77777777" w:rsidR="005B471E" w:rsidRPr="00385D6C" w:rsidRDefault="005B471E" w:rsidP="005D5254">
      <w:pPr>
        <w:pStyle w:val="ListParagraph"/>
        <w:numPr>
          <w:ilvl w:val="0"/>
          <w:numId w:val="35"/>
        </w:numPr>
        <w:rPr>
          <w:b/>
          <w:szCs w:val="22"/>
        </w:rPr>
      </w:pPr>
      <w:r w:rsidRPr="00385D6C">
        <w:rPr>
          <w:b/>
          <w:szCs w:val="22"/>
        </w:rPr>
        <w:t>Volume 1:</w:t>
      </w:r>
    </w:p>
    <w:p w14:paraId="7D24E77C" w14:textId="24580DF9" w:rsidR="005B471E" w:rsidRPr="00385D6C" w:rsidRDefault="005B471E" w:rsidP="00115B0C">
      <w:pPr>
        <w:pStyle w:val="ListParagraph"/>
        <w:rPr>
          <w:szCs w:val="22"/>
        </w:rPr>
      </w:pPr>
      <w:r w:rsidRPr="00385D6C">
        <w:rPr>
          <w:szCs w:val="22"/>
        </w:rPr>
        <w:t>The LBNF and DUNE Projects provide an executive summary and strategy for the experimental program, and of the CDR as a whole.</w:t>
      </w:r>
    </w:p>
    <w:p w14:paraId="7DB67A10" w14:textId="2CD18029" w:rsidR="005B471E" w:rsidRPr="005B471E" w:rsidRDefault="005B471E" w:rsidP="00385D6C">
      <w:pPr>
        <w:ind w:firstLine="48"/>
        <w:rPr>
          <w:szCs w:val="22"/>
        </w:rPr>
      </w:pPr>
    </w:p>
    <w:p w14:paraId="5C75C56D" w14:textId="77777777" w:rsidR="005B471E" w:rsidRPr="00385D6C" w:rsidRDefault="005B471E" w:rsidP="005D5254">
      <w:pPr>
        <w:pStyle w:val="ListParagraph"/>
        <w:numPr>
          <w:ilvl w:val="0"/>
          <w:numId w:val="35"/>
        </w:numPr>
        <w:rPr>
          <w:b/>
          <w:szCs w:val="22"/>
        </w:rPr>
      </w:pPr>
      <w:r w:rsidRPr="00385D6C">
        <w:rPr>
          <w:b/>
          <w:szCs w:val="22"/>
        </w:rPr>
        <w:t>Volume 2:</w:t>
      </w:r>
    </w:p>
    <w:p w14:paraId="326B9C5C" w14:textId="70A9FD93" w:rsidR="005B471E" w:rsidRPr="00385D6C" w:rsidRDefault="005B471E" w:rsidP="00385D6C">
      <w:pPr>
        <w:pStyle w:val="ListParagraph"/>
        <w:rPr>
          <w:szCs w:val="22"/>
        </w:rPr>
      </w:pPr>
      <w:r w:rsidRPr="00385D6C">
        <w:rPr>
          <w:szCs w:val="22"/>
        </w:rPr>
        <w:t xml:space="preserve">The Physics Program for DUNE at LBNF outlines the </w:t>
      </w:r>
      <w:r w:rsidR="00BC0E2A" w:rsidRPr="00385D6C">
        <w:rPr>
          <w:szCs w:val="22"/>
        </w:rPr>
        <w:t>scientific</w:t>
      </w:r>
      <w:r w:rsidRPr="00385D6C">
        <w:rPr>
          <w:szCs w:val="22"/>
        </w:rPr>
        <w:t xml:space="preserve"> objectives that the DUNE </w:t>
      </w:r>
      <w:r w:rsidR="00BC0E2A">
        <w:rPr>
          <w:szCs w:val="22"/>
        </w:rPr>
        <w:t>c</w:t>
      </w:r>
      <w:r w:rsidRPr="00385D6C">
        <w:rPr>
          <w:szCs w:val="22"/>
        </w:rPr>
        <w:t xml:space="preserve">ollaboration </w:t>
      </w:r>
      <w:r w:rsidR="00BC0E2A">
        <w:rPr>
          <w:szCs w:val="22"/>
        </w:rPr>
        <w:t>addresses.</w:t>
      </w:r>
    </w:p>
    <w:p w14:paraId="53F5F6A4" w14:textId="607C56B5" w:rsidR="005B471E" w:rsidRPr="005B471E" w:rsidRDefault="005B471E" w:rsidP="005B471E">
      <w:pPr>
        <w:rPr>
          <w:szCs w:val="22"/>
        </w:rPr>
      </w:pPr>
    </w:p>
    <w:p w14:paraId="1E03D7EF" w14:textId="77777777" w:rsidR="005B471E" w:rsidRPr="00385D6C" w:rsidRDefault="005B471E" w:rsidP="005D5254">
      <w:pPr>
        <w:pStyle w:val="ListParagraph"/>
        <w:numPr>
          <w:ilvl w:val="0"/>
          <w:numId w:val="35"/>
        </w:numPr>
        <w:rPr>
          <w:b/>
          <w:szCs w:val="22"/>
        </w:rPr>
      </w:pPr>
      <w:r w:rsidRPr="00385D6C">
        <w:rPr>
          <w:b/>
          <w:szCs w:val="22"/>
        </w:rPr>
        <w:t>Volume 3:</w:t>
      </w:r>
    </w:p>
    <w:p w14:paraId="5ADF9961" w14:textId="39A82918" w:rsidR="005B471E" w:rsidRPr="00385D6C" w:rsidRDefault="005B471E" w:rsidP="00385D6C">
      <w:pPr>
        <w:pStyle w:val="ListParagraph"/>
        <w:rPr>
          <w:szCs w:val="22"/>
        </w:rPr>
      </w:pPr>
      <w:r w:rsidRPr="00385D6C">
        <w:rPr>
          <w:szCs w:val="22"/>
        </w:rPr>
        <w:t>The Long-Baseline Neutrino Facility for DUNE</w:t>
      </w:r>
      <w:r w:rsidR="009E4987" w:rsidRPr="00385D6C">
        <w:rPr>
          <w:szCs w:val="22"/>
        </w:rPr>
        <w:t xml:space="preserve"> </w:t>
      </w:r>
      <w:r w:rsidRPr="00385D6C">
        <w:rPr>
          <w:szCs w:val="22"/>
        </w:rPr>
        <w:t>describes LBNF, which includes</w:t>
      </w:r>
      <w:r w:rsidR="009E4987" w:rsidRPr="00385D6C">
        <w:rPr>
          <w:szCs w:val="22"/>
        </w:rPr>
        <w:t xml:space="preserve"> </w:t>
      </w:r>
      <w:r w:rsidRPr="00385D6C">
        <w:rPr>
          <w:szCs w:val="22"/>
        </w:rPr>
        <w:t xml:space="preserve">design and construction of the </w:t>
      </w:r>
      <w:proofErr w:type="spellStart"/>
      <w:r w:rsidRPr="00385D6C">
        <w:rPr>
          <w:szCs w:val="22"/>
        </w:rPr>
        <w:t>beamline</w:t>
      </w:r>
      <w:proofErr w:type="spellEnd"/>
      <w:r w:rsidRPr="00385D6C">
        <w:rPr>
          <w:szCs w:val="22"/>
        </w:rPr>
        <w:t xml:space="preserve"> at </w:t>
      </w:r>
      <w:proofErr w:type="spellStart"/>
      <w:r w:rsidRPr="00385D6C">
        <w:rPr>
          <w:szCs w:val="22"/>
        </w:rPr>
        <w:t>Fermilab</w:t>
      </w:r>
      <w:proofErr w:type="spellEnd"/>
      <w:r w:rsidRPr="00385D6C">
        <w:rPr>
          <w:szCs w:val="22"/>
        </w:rPr>
        <w:t xml:space="preserve">, the CF at both </w:t>
      </w:r>
      <w:proofErr w:type="spellStart"/>
      <w:r w:rsidRPr="00385D6C">
        <w:rPr>
          <w:szCs w:val="22"/>
        </w:rPr>
        <w:t>Fermilab</w:t>
      </w:r>
      <w:proofErr w:type="spellEnd"/>
      <w:r w:rsidRPr="00385D6C">
        <w:rPr>
          <w:szCs w:val="22"/>
        </w:rPr>
        <w:t xml:space="preserve"> and SURF,</w:t>
      </w:r>
      <w:r w:rsidR="009E4987" w:rsidRPr="00385D6C">
        <w:rPr>
          <w:szCs w:val="22"/>
        </w:rPr>
        <w:t xml:space="preserve"> </w:t>
      </w:r>
      <w:r w:rsidRPr="00385D6C">
        <w:rPr>
          <w:szCs w:val="22"/>
        </w:rPr>
        <w:t>and the cryostat and cryogenics infrastructure required for the DUNE far detector.</w:t>
      </w:r>
    </w:p>
    <w:p w14:paraId="1A7DBA54" w14:textId="2D6A4240" w:rsidR="005B471E" w:rsidRPr="005B471E" w:rsidRDefault="005B471E" w:rsidP="005B471E">
      <w:pPr>
        <w:rPr>
          <w:szCs w:val="22"/>
        </w:rPr>
      </w:pPr>
    </w:p>
    <w:p w14:paraId="6461D638" w14:textId="77777777" w:rsidR="005B471E" w:rsidRPr="00385D6C" w:rsidRDefault="005B471E" w:rsidP="005D5254">
      <w:pPr>
        <w:pStyle w:val="ListParagraph"/>
        <w:numPr>
          <w:ilvl w:val="0"/>
          <w:numId w:val="35"/>
        </w:numPr>
        <w:rPr>
          <w:b/>
          <w:szCs w:val="22"/>
        </w:rPr>
      </w:pPr>
      <w:r w:rsidRPr="00385D6C">
        <w:rPr>
          <w:b/>
          <w:szCs w:val="22"/>
        </w:rPr>
        <w:t>Volume 4:</w:t>
      </w:r>
    </w:p>
    <w:p w14:paraId="441B53A7" w14:textId="516BE3D6" w:rsidR="005B471E" w:rsidRPr="00385D6C" w:rsidRDefault="005B471E" w:rsidP="00385D6C">
      <w:pPr>
        <w:pStyle w:val="ListParagraph"/>
        <w:rPr>
          <w:szCs w:val="22"/>
        </w:rPr>
      </w:pPr>
      <w:r w:rsidRPr="00385D6C">
        <w:rPr>
          <w:szCs w:val="22"/>
        </w:rPr>
        <w:t>The DUNE Detectors at LBNF</w:t>
      </w:r>
      <w:r w:rsidR="009E4987" w:rsidRPr="00385D6C">
        <w:rPr>
          <w:szCs w:val="22"/>
        </w:rPr>
        <w:t xml:space="preserve"> </w:t>
      </w:r>
      <w:r w:rsidRPr="00385D6C">
        <w:rPr>
          <w:szCs w:val="22"/>
        </w:rPr>
        <w:t>describes DUNE,</w:t>
      </w:r>
      <w:r w:rsidR="009E4987" w:rsidRPr="00385D6C">
        <w:rPr>
          <w:szCs w:val="22"/>
        </w:rPr>
        <w:t xml:space="preserve"> which includes the design, con</w:t>
      </w:r>
      <w:r w:rsidRPr="00385D6C">
        <w:rPr>
          <w:szCs w:val="22"/>
        </w:rPr>
        <w:t>struction and commissioning of the near and far detectors.</w:t>
      </w:r>
    </w:p>
    <w:p w14:paraId="6765075B" w14:textId="0330642A" w:rsidR="005B471E" w:rsidRDefault="005B471E" w:rsidP="005B471E"/>
    <w:p w14:paraId="62239829" w14:textId="460C0774" w:rsidR="005B471E" w:rsidRDefault="00115B0C" w:rsidP="005B471E">
      <w:r>
        <w:t>For more</w:t>
      </w:r>
      <w:r w:rsidR="005B471E">
        <w:t xml:space="preserve"> information </w:t>
      </w:r>
      <w:r w:rsidR="00D56871">
        <w:t>on</w:t>
      </w:r>
      <w:r w:rsidR="005B471E">
        <w:t xml:space="preserve"> each of these volumes</w:t>
      </w:r>
      <w:r w:rsidR="00D56871">
        <w:t>,</w:t>
      </w:r>
      <w:r w:rsidR="005B471E">
        <w:t xml:space="preserve"> </w:t>
      </w:r>
      <w:r>
        <w:t>refer to the</w:t>
      </w:r>
      <w:r w:rsidR="005B471E">
        <w:t xml:space="preserve"> </w:t>
      </w:r>
      <w:r>
        <w:t xml:space="preserve">corresponding </w:t>
      </w:r>
      <w:r w:rsidR="005B471E">
        <w:t>set of annexes listed on the</w:t>
      </w:r>
      <w:r w:rsidR="009E4987">
        <w:t xml:space="preserve"> </w:t>
      </w:r>
    </w:p>
    <w:p w14:paraId="298D0277" w14:textId="331068E0" w:rsidR="00100110" w:rsidRDefault="005B471E" w:rsidP="005B471E">
      <w:proofErr w:type="gramStart"/>
      <w:r>
        <w:lastRenderedPageBreak/>
        <w:t>review</w:t>
      </w:r>
      <w:proofErr w:type="gramEnd"/>
      <w:r>
        <w:t xml:space="preserve"> website</w:t>
      </w:r>
      <w:r w:rsidR="009E4987">
        <w:t>.</w:t>
      </w:r>
    </w:p>
    <w:p w14:paraId="4626832E" w14:textId="77777777" w:rsidR="00B347A5" w:rsidRDefault="00B347A5" w:rsidP="00100110"/>
    <w:p w14:paraId="2F4108DE" w14:textId="77777777" w:rsidR="00B347A5" w:rsidRPr="00100110" w:rsidRDefault="00B347A5" w:rsidP="00B347A5">
      <w:pPr>
        <w:pStyle w:val="Heading2"/>
        <w:sectPr w:rsidR="00B347A5" w:rsidRPr="00100110" w:rsidSect="00400DDA">
          <w:headerReference w:type="default" r:id="rId17"/>
          <w:footerReference w:type="default" r:id="rId18"/>
          <w:pgSz w:w="12240" w:h="15840" w:code="1"/>
          <w:pgMar w:top="1440" w:right="1440" w:bottom="1843" w:left="1440" w:header="720" w:footer="720" w:gutter="0"/>
          <w:cols w:space="720"/>
        </w:sectPr>
      </w:pPr>
    </w:p>
    <w:p w14:paraId="73B5BF52" w14:textId="71A11E63" w:rsidR="007C21CE" w:rsidRDefault="007C21CE" w:rsidP="007C21CE">
      <w:pPr>
        <w:pStyle w:val="Heading1"/>
      </w:pPr>
      <w:bookmarkStart w:id="29" w:name="_Toc420934061"/>
      <w:bookmarkStart w:id="30" w:name="_Toc416889321"/>
      <w:r>
        <w:lastRenderedPageBreak/>
        <w:t>Far Site Facilities: Far Site Conventional Facilities</w:t>
      </w:r>
      <w:bookmarkEnd w:id="29"/>
      <w:r>
        <w:t xml:space="preserve"> </w:t>
      </w:r>
    </w:p>
    <w:p w14:paraId="1E799551" w14:textId="77777777" w:rsidR="007C21CE" w:rsidRDefault="007C21CE" w:rsidP="007C21CE">
      <w:pPr>
        <w:pStyle w:val="Heading2"/>
      </w:pPr>
      <w:bookmarkStart w:id="31" w:name="_Toc420934062"/>
      <w:r>
        <w:t>Overview</w:t>
      </w:r>
      <w:bookmarkEnd w:id="31"/>
      <w:r>
        <w:t xml:space="preserve"> </w:t>
      </w:r>
    </w:p>
    <w:p w14:paraId="72E5C546" w14:textId="0138DDE9" w:rsidR="007C21CE" w:rsidRDefault="007C21CE" w:rsidP="008A5909">
      <w:pPr>
        <w:pStyle w:val="Bodytextstyle"/>
      </w:pPr>
      <w:r>
        <w:t xml:space="preserve">This chapter presents the scope and necessary steps required to develop the LBNF </w:t>
      </w:r>
      <w:r w:rsidR="009D3A99">
        <w:t xml:space="preserve">Far Site </w:t>
      </w:r>
      <w:r>
        <w:t>C</w:t>
      </w:r>
      <w:r w:rsidR="009D3A99">
        <w:t xml:space="preserve">onventional </w:t>
      </w:r>
      <w:r>
        <w:t>F</w:t>
      </w:r>
      <w:r w:rsidR="009D3A99">
        <w:t>acilities (FSCF)</w:t>
      </w:r>
      <w:r>
        <w:t xml:space="preserve"> at the Sanford</w:t>
      </w:r>
      <w:r w:rsidRPr="00E91A06">
        <w:t xml:space="preserve"> </w:t>
      </w:r>
      <w:r>
        <w:t>Underground Research Facility at Lead, South Dakota, the far site location identified for the LBNF project.</w:t>
      </w:r>
    </w:p>
    <w:p w14:paraId="00AF10BB" w14:textId="294AF18E" w:rsidR="007C21CE" w:rsidRDefault="007C21CE" w:rsidP="008A5909">
      <w:pPr>
        <w:pStyle w:val="Bodytextstyle"/>
      </w:pPr>
      <w:r>
        <w:t>While this site meets many requirements from the geological, scientific and engineering standpoint, s</w:t>
      </w:r>
      <w:r w:rsidRPr="001B7654">
        <w:t xml:space="preserve">ignificant work is required to provide </w:t>
      </w:r>
      <w:r>
        <w:t>adequate</w:t>
      </w:r>
      <w:r w:rsidRPr="001B7654">
        <w:t xml:space="preserve"> space and infrastructure support needed for the experiment</w:t>
      </w:r>
      <w:r>
        <w:t>’s</w:t>
      </w:r>
      <w:r w:rsidRPr="001B7654">
        <w:t xml:space="preserve"> installation and operation.</w:t>
      </w:r>
      <w:r>
        <w:t xml:space="preserve"> The present and future state of the site, evaluation and assessments of the facilities and the associated provisioning of infrastructure such as power, water, plumbing, ventilation etc., safety measures and planned steps to develop the surface and underground structures are described at a high level.  </w:t>
      </w:r>
    </w:p>
    <w:p w14:paraId="39C733AB" w14:textId="679CCC2F" w:rsidR="007C21CE" w:rsidRPr="00CF22F7" w:rsidRDefault="007C21CE" w:rsidP="008A5909">
      <w:pPr>
        <w:pStyle w:val="Bodytextstyle"/>
      </w:pPr>
      <w:r>
        <w:t xml:space="preserve">For more information on CFFS, refer to </w:t>
      </w:r>
      <w:r w:rsidRPr="007C21CE">
        <w:rPr>
          <w:i/>
        </w:rPr>
        <w:t>3C, Annex CF at the Far Site</w:t>
      </w:r>
      <w:r>
        <w:t xml:space="preserve"> </w:t>
      </w:r>
      <w:sdt>
        <w:sdtPr>
          <w:id w:val="1518574043"/>
          <w:citation/>
        </w:sdtPr>
        <w:sdtEndPr/>
        <w:sdtContent>
          <w:r>
            <w:fldChar w:fldCharType="begin"/>
          </w:r>
          <w:r w:rsidR="00FA4C85">
            <w:instrText xml:space="preserve">CITATION 3CA15 \l 1033 </w:instrText>
          </w:r>
          <w:r>
            <w:fldChar w:fldCharType="separate"/>
          </w:r>
          <w:r w:rsidR="001130D6">
            <w:t>[7]</w:t>
          </w:r>
          <w:r>
            <w:fldChar w:fldCharType="end"/>
          </w:r>
        </w:sdtContent>
      </w:sdt>
      <w:r>
        <w:t xml:space="preserve"> </w:t>
      </w:r>
    </w:p>
    <w:p w14:paraId="26BA2B5D" w14:textId="77777777" w:rsidR="007C21CE" w:rsidRDefault="007C21CE" w:rsidP="007C21CE">
      <w:r>
        <w:t>This chapter contains the following high level topics:</w:t>
      </w:r>
    </w:p>
    <w:p w14:paraId="4F1E55F7" w14:textId="2F3B1885" w:rsidR="007C21CE" w:rsidRPr="00E87731" w:rsidRDefault="007C21CE" w:rsidP="007C21CE">
      <w:pPr>
        <w:pStyle w:val="ListParagraph"/>
        <w:numPr>
          <w:ilvl w:val="0"/>
          <w:numId w:val="3"/>
        </w:numPr>
      </w:pPr>
      <w:r w:rsidRPr="00E1083E">
        <w:fldChar w:fldCharType="begin"/>
      </w:r>
      <w:r w:rsidRPr="00E87731">
        <w:instrText xml:space="preserve"> REF _Ref416218355 \h  \* MERGEFORMAT </w:instrText>
      </w:r>
      <w:r w:rsidRPr="00E1083E">
        <w:fldChar w:fldCharType="separate"/>
      </w:r>
      <w:r w:rsidR="00F23082" w:rsidRPr="000E18E5">
        <w:t xml:space="preserve">Existing Site </w:t>
      </w:r>
      <w:r w:rsidR="00F23082" w:rsidRPr="00343957">
        <w:t>Conditions</w:t>
      </w:r>
      <w:r w:rsidRPr="00E1083E">
        <w:fldChar w:fldCharType="end"/>
      </w:r>
    </w:p>
    <w:p w14:paraId="59D4D3FF" w14:textId="092870B9" w:rsidR="007C21CE" w:rsidRPr="00E87731" w:rsidRDefault="007C21CE" w:rsidP="007C21CE">
      <w:pPr>
        <w:pStyle w:val="ListParagraph"/>
        <w:numPr>
          <w:ilvl w:val="0"/>
          <w:numId w:val="3"/>
        </w:numPr>
      </w:pPr>
      <w:r w:rsidRPr="00E1083E">
        <w:fldChar w:fldCharType="begin"/>
      </w:r>
      <w:r w:rsidRPr="00E87731">
        <w:instrText xml:space="preserve"> REF _Ref416218556 \h  \* MERGEFORMAT </w:instrText>
      </w:r>
      <w:r w:rsidRPr="00E1083E">
        <w:fldChar w:fldCharType="separate"/>
      </w:r>
      <w:r w:rsidR="00F23082">
        <w:t>Evaluation of Geology and Existing Excavations</w:t>
      </w:r>
      <w:r w:rsidRPr="00E1083E">
        <w:fldChar w:fldCharType="end"/>
      </w:r>
    </w:p>
    <w:p w14:paraId="54D5D3B9" w14:textId="6F792AD7" w:rsidR="007C21CE" w:rsidRPr="00E87731" w:rsidRDefault="007C21CE" w:rsidP="007C21CE">
      <w:pPr>
        <w:pStyle w:val="ListParagraph"/>
        <w:numPr>
          <w:ilvl w:val="0"/>
          <w:numId w:val="3"/>
        </w:numPr>
      </w:pPr>
      <w:r w:rsidRPr="00E1083E">
        <w:fldChar w:fldCharType="begin"/>
      </w:r>
      <w:r w:rsidRPr="00E87731">
        <w:instrText xml:space="preserve"> REF _Ref416218663 \h  \* MERGEFORMAT </w:instrText>
      </w:r>
      <w:r w:rsidRPr="00E1083E">
        <w:fldChar w:fldCharType="separate"/>
      </w:r>
      <w:r w:rsidR="00F23082">
        <w:t xml:space="preserve">Surface </w:t>
      </w:r>
      <w:r w:rsidRPr="00E1083E">
        <w:fldChar w:fldCharType="end"/>
      </w:r>
    </w:p>
    <w:p w14:paraId="2A28443D" w14:textId="166D7ECE" w:rsidR="007C21CE" w:rsidRPr="00E87731" w:rsidRDefault="007C21CE" w:rsidP="007C21CE">
      <w:pPr>
        <w:pStyle w:val="ListParagraph"/>
        <w:numPr>
          <w:ilvl w:val="0"/>
          <w:numId w:val="4"/>
        </w:numPr>
        <w:ind w:left="1080"/>
      </w:pPr>
      <w:r w:rsidRPr="00E1083E">
        <w:fldChar w:fldCharType="begin"/>
      </w:r>
      <w:r w:rsidRPr="00E87731">
        <w:instrText xml:space="preserve"> REF _Ref416219158 \h  \* MERGEFORMAT </w:instrText>
      </w:r>
      <w:r w:rsidRPr="00E1083E">
        <w:fldChar w:fldCharType="separate"/>
      </w:r>
      <w:r w:rsidR="00F23082">
        <w:t>Existing Surface Facility</w:t>
      </w:r>
      <w:r w:rsidRPr="00E1083E">
        <w:fldChar w:fldCharType="end"/>
      </w:r>
    </w:p>
    <w:p w14:paraId="65CE9E71" w14:textId="01A672B1" w:rsidR="007C21CE" w:rsidRPr="00E87731" w:rsidRDefault="007C21CE" w:rsidP="007C21CE">
      <w:pPr>
        <w:pStyle w:val="ListParagraph"/>
        <w:numPr>
          <w:ilvl w:val="0"/>
          <w:numId w:val="4"/>
        </w:numPr>
        <w:ind w:left="1080"/>
      </w:pPr>
      <w:r w:rsidRPr="00E1083E">
        <w:fldChar w:fldCharType="begin"/>
      </w:r>
      <w:r w:rsidRPr="00E87731">
        <w:instrText xml:space="preserve"> REF _Ref416219167 \h  \* MERGEFORMAT </w:instrText>
      </w:r>
      <w:r w:rsidRPr="00E1083E">
        <w:fldChar w:fldCharType="separate"/>
      </w:r>
      <w:r w:rsidR="00F23082">
        <w:t xml:space="preserve">Surface Buildings </w:t>
      </w:r>
      <w:r w:rsidRPr="00E1083E">
        <w:fldChar w:fldCharType="end"/>
      </w:r>
    </w:p>
    <w:p w14:paraId="42A13D6D" w14:textId="698A9936" w:rsidR="007C21CE" w:rsidRPr="00E87731" w:rsidRDefault="007C21CE" w:rsidP="007C21CE">
      <w:pPr>
        <w:pStyle w:val="ListParagraph"/>
        <w:numPr>
          <w:ilvl w:val="0"/>
          <w:numId w:val="5"/>
        </w:numPr>
        <w:ind w:left="720"/>
      </w:pPr>
      <w:r w:rsidRPr="00E1083E">
        <w:fldChar w:fldCharType="begin"/>
      </w:r>
      <w:r w:rsidRPr="00E1083E">
        <w:instrText xml:space="preserve"> REF _Ref416219174 \h  \* MERGEFORMAT </w:instrText>
      </w:r>
      <w:r w:rsidRPr="00E1083E">
        <w:fldChar w:fldCharType="separate"/>
      </w:r>
      <w:r w:rsidR="00F23082">
        <w:t>Underground Excavation</w:t>
      </w:r>
      <w:r w:rsidRPr="00E1083E">
        <w:fldChar w:fldCharType="end"/>
      </w:r>
    </w:p>
    <w:p w14:paraId="3EBE5969" w14:textId="05248D34" w:rsidR="007C21CE" w:rsidRDefault="007C21CE" w:rsidP="007C21CE">
      <w:pPr>
        <w:pStyle w:val="ListParagraph"/>
        <w:numPr>
          <w:ilvl w:val="0"/>
          <w:numId w:val="5"/>
        </w:numPr>
        <w:ind w:left="720"/>
      </w:pPr>
      <w:r w:rsidRPr="00E1083E">
        <w:fldChar w:fldCharType="begin"/>
      </w:r>
      <w:r w:rsidRPr="00E1083E">
        <w:instrText xml:space="preserve"> REF _Ref416219182 \h  \* MERGEFORMAT </w:instrText>
      </w:r>
      <w:r w:rsidRPr="00E1083E">
        <w:fldChar w:fldCharType="separate"/>
      </w:r>
      <w:r w:rsidR="00F23082">
        <w:t>Underground Infrastructure</w:t>
      </w:r>
      <w:r w:rsidRPr="00E1083E">
        <w:fldChar w:fldCharType="end"/>
      </w:r>
    </w:p>
    <w:p w14:paraId="2778F0AE" w14:textId="77777777" w:rsidR="007C21CE" w:rsidRDefault="007C21CE" w:rsidP="007C21CE">
      <w:pPr>
        <w:pStyle w:val="Heading3"/>
      </w:pPr>
      <w:bookmarkStart w:id="32" w:name="_Toc420934063"/>
      <w:r>
        <w:t>Surface Level Structures</w:t>
      </w:r>
      <w:bookmarkEnd w:id="32"/>
    </w:p>
    <w:p w14:paraId="65B60D63" w14:textId="7AD5C441" w:rsidR="007C21CE" w:rsidRDefault="007C21CE" w:rsidP="007C21CE">
      <w:pPr>
        <w:pStyle w:val="ListParagraph"/>
        <w:numPr>
          <w:ilvl w:val="0"/>
          <w:numId w:val="6"/>
        </w:numPr>
      </w:pPr>
      <w:r>
        <w:t xml:space="preserve">Cryogenic Compressor Building: Refer to </w:t>
      </w:r>
      <w:r w:rsidR="000E18E5">
        <w:fldChar w:fldCharType="begin"/>
      </w:r>
      <w:r w:rsidR="000E18E5">
        <w:instrText xml:space="preserve"> REF _Ref416264809 \h </w:instrText>
      </w:r>
      <w:r w:rsidR="000E18E5">
        <w:fldChar w:fldCharType="separate"/>
      </w:r>
      <w:r w:rsidR="00F23082">
        <w:t xml:space="preserve">Figure </w:t>
      </w:r>
      <w:r w:rsidR="00F23082">
        <w:rPr>
          <w:noProof/>
        </w:rPr>
        <w:t>2</w:t>
      </w:r>
      <w:r w:rsidR="00F23082">
        <w:noBreakHyphen/>
      </w:r>
      <w:r w:rsidR="00F23082">
        <w:rPr>
          <w:noProof/>
        </w:rPr>
        <w:t>7</w:t>
      </w:r>
      <w:r w:rsidR="00F23082">
        <w:t xml:space="preserve">: </w:t>
      </w:r>
      <w:r w:rsidR="00F23082" w:rsidRPr="009E4B56">
        <w:t>Architectural Layout of LBNF Cryogenic Compressor Building</w:t>
      </w:r>
      <w:r w:rsidR="000E18E5">
        <w:fldChar w:fldCharType="end"/>
      </w:r>
    </w:p>
    <w:p w14:paraId="142C886D" w14:textId="375E8D9B" w:rsidR="007C21CE" w:rsidRDefault="007C21CE" w:rsidP="007C21CE">
      <w:pPr>
        <w:pStyle w:val="ListParagraph"/>
        <w:numPr>
          <w:ilvl w:val="0"/>
          <w:numId w:val="6"/>
        </w:numPr>
      </w:pPr>
      <w:r>
        <w:t xml:space="preserve">Control Room: Refer to </w:t>
      </w:r>
      <w:r w:rsidRPr="00E1083E">
        <w:fldChar w:fldCharType="begin"/>
      </w:r>
      <w:r w:rsidRPr="00E1083E">
        <w:instrText xml:space="preserve"> REF _Ref416265084 \h  \* MERGEFORMAT </w:instrText>
      </w:r>
      <w:r w:rsidRPr="00E1083E">
        <w:fldChar w:fldCharType="separate"/>
      </w:r>
      <w:r w:rsidR="00F23082">
        <w:t xml:space="preserve">Figure </w:t>
      </w:r>
      <w:r w:rsidR="00F23082">
        <w:rPr>
          <w:noProof/>
        </w:rPr>
        <w:t>2</w:t>
      </w:r>
      <w:r w:rsidR="00F23082">
        <w:rPr>
          <w:noProof/>
        </w:rPr>
        <w:noBreakHyphen/>
        <w:t>6</w:t>
      </w:r>
      <w:r w:rsidR="00F23082">
        <w:t>:</w:t>
      </w:r>
      <w:r w:rsidR="00F23082" w:rsidRPr="00ED34CE">
        <w:t xml:space="preserve"> Ross Complex</w:t>
      </w:r>
      <w:r w:rsidR="00F23082">
        <w:t xml:space="preserve"> Architectural Site Plan</w:t>
      </w:r>
      <w:r w:rsidRPr="00E1083E">
        <w:fldChar w:fldCharType="end"/>
      </w:r>
    </w:p>
    <w:p w14:paraId="04F3D314" w14:textId="77777777" w:rsidR="007D176D" w:rsidRPr="00971612" w:rsidRDefault="007D176D" w:rsidP="007D176D"/>
    <w:p w14:paraId="23F6B2BD" w14:textId="77777777" w:rsidR="00E87731" w:rsidRDefault="00E87731">
      <w:pPr>
        <w:rPr>
          <w:rFonts w:ascii="Arial" w:hAnsi="Arial"/>
          <w:b/>
          <w:sz w:val="24"/>
        </w:rPr>
      </w:pPr>
      <w:r>
        <w:br w:type="page"/>
      </w:r>
    </w:p>
    <w:p w14:paraId="0B7A81F0" w14:textId="5C014339" w:rsidR="007C21CE" w:rsidRDefault="007C21CE" w:rsidP="007C21CE">
      <w:pPr>
        <w:pStyle w:val="Heading3"/>
      </w:pPr>
      <w:bookmarkStart w:id="33" w:name="_Toc420934064"/>
      <w:r>
        <w:lastRenderedPageBreak/>
        <w:t>Underground: Main Components</w:t>
      </w:r>
      <w:bookmarkEnd w:id="33"/>
    </w:p>
    <w:p w14:paraId="75D77A79" w14:textId="696C6C42" w:rsidR="007C21CE" w:rsidRDefault="007C21CE" w:rsidP="007C21CE">
      <w:pPr>
        <w:pStyle w:val="ListParagraph"/>
      </w:pPr>
    </w:p>
    <w:p w14:paraId="66826D30" w14:textId="5C82AA85" w:rsidR="007C21CE" w:rsidRDefault="00BA72BA" w:rsidP="00EA6E48">
      <w:pPr>
        <w:pStyle w:val="ListParagraph"/>
        <w:ind w:left="0"/>
      </w:pPr>
      <w:r>
        <w:rPr>
          <w:noProof/>
        </w:rPr>
        <mc:AlternateContent>
          <mc:Choice Requires="wpg">
            <w:drawing>
              <wp:anchor distT="0" distB="0" distL="114300" distR="114300" simplePos="0" relativeHeight="251693056" behindDoc="0" locked="0" layoutInCell="1" allowOverlap="1" wp14:anchorId="1BD4A01D" wp14:editId="1DF2C529">
                <wp:simplePos x="0" y="0"/>
                <wp:positionH relativeFrom="column">
                  <wp:posOffset>2423160</wp:posOffset>
                </wp:positionH>
                <wp:positionV relativeFrom="paragraph">
                  <wp:posOffset>34925</wp:posOffset>
                </wp:positionV>
                <wp:extent cx="3484880" cy="2247681"/>
                <wp:effectExtent l="38100" t="0" r="20320" b="19685"/>
                <wp:wrapNone/>
                <wp:docPr id="13" name="Group 13"/>
                <wp:cNvGraphicFramePr/>
                <a:graphic xmlns:a="http://schemas.openxmlformats.org/drawingml/2006/main">
                  <a:graphicData uri="http://schemas.microsoft.com/office/word/2010/wordprocessingGroup">
                    <wpg:wgp>
                      <wpg:cNvGrpSpPr/>
                      <wpg:grpSpPr>
                        <a:xfrm>
                          <a:off x="0" y="0"/>
                          <a:ext cx="3484880" cy="2247681"/>
                          <a:chOff x="0" y="0"/>
                          <a:chExt cx="3484880" cy="2247681"/>
                        </a:xfrm>
                      </wpg:grpSpPr>
                      <wps:wsp>
                        <wps:cNvPr id="19" name="Straight Arrow Connector 19"/>
                        <wps:cNvCnPr/>
                        <wps:spPr>
                          <a:xfrm flipH="1">
                            <a:off x="906780" y="1318260"/>
                            <a:ext cx="156210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0" name="Straight Arrow Connector 20"/>
                        <wps:cNvCnPr/>
                        <wps:spPr>
                          <a:xfrm flipH="1">
                            <a:off x="0" y="198120"/>
                            <a:ext cx="2270125" cy="45719"/>
                          </a:xfrm>
                          <a:prstGeom prst="straightConnector1">
                            <a:avLst/>
                          </a:prstGeom>
                          <a:noFill/>
                          <a:ln w="9525" cap="flat" cmpd="sng" algn="ctr">
                            <a:solidFill>
                              <a:sysClr val="windowText" lastClr="000000"/>
                            </a:solidFill>
                            <a:prstDash val="solid"/>
                            <a:tailEnd type="arrow"/>
                          </a:ln>
                          <a:effectLst/>
                        </wps:spPr>
                        <wps:bodyPr/>
                      </wps:wsp>
                      <wps:wsp>
                        <wps:cNvPr id="21" name="Text Box 21"/>
                        <wps:cNvSpPr txBox="1"/>
                        <wps:spPr>
                          <a:xfrm>
                            <a:off x="2346960" y="1211580"/>
                            <a:ext cx="1130300" cy="41563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ED1DA70" w14:textId="77777777" w:rsidR="00BA72BA" w:rsidRPr="004055D6" w:rsidRDefault="00BA72BA" w:rsidP="00E1083E">
                              <w:pPr>
                                <w:rPr>
                                  <w:sz w:val="20"/>
                                </w:rPr>
                              </w:pPr>
                              <w:r w:rsidRPr="004055D6">
                                <w:rPr>
                                  <w:sz w:val="20"/>
                                </w:rPr>
                                <w:t xml:space="preserve">Four </w:t>
                              </w:r>
                              <w:proofErr w:type="spellStart"/>
                              <w:r w:rsidRPr="004055D6">
                                <w:rPr>
                                  <w:sz w:val="20"/>
                                </w:rPr>
                                <w:t>LAr</w:t>
                              </w:r>
                              <w:proofErr w:type="spellEnd"/>
                              <w:r w:rsidRPr="004055D6">
                                <w:rPr>
                                  <w:sz w:val="20"/>
                                </w:rPr>
                                <w:t xml:space="preserve"> detector caverns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Straight Arrow Connector 24"/>
                        <wps:cNvCnPr/>
                        <wps:spPr>
                          <a:xfrm flipH="1">
                            <a:off x="716280" y="937260"/>
                            <a:ext cx="1658937" cy="271463"/>
                          </a:xfrm>
                          <a:prstGeom prst="straightConnector1">
                            <a:avLst/>
                          </a:prstGeom>
                          <a:noFill/>
                          <a:ln w="9525" cap="flat" cmpd="sng" algn="ctr">
                            <a:solidFill>
                              <a:sysClr val="windowText" lastClr="000000"/>
                            </a:solidFill>
                            <a:prstDash val="solid"/>
                            <a:tailEnd type="arrow"/>
                          </a:ln>
                          <a:effectLst/>
                        </wps:spPr>
                        <wps:bodyPr/>
                      </wps:wsp>
                      <wps:wsp>
                        <wps:cNvPr id="25" name="Text Box 25"/>
                        <wps:cNvSpPr txBox="1"/>
                        <wps:spPr>
                          <a:xfrm>
                            <a:off x="2354580" y="746760"/>
                            <a:ext cx="1130300" cy="413468"/>
                          </a:xfrm>
                          <a:prstGeom prst="rect">
                            <a:avLst/>
                          </a:prstGeom>
                          <a:solidFill>
                            <a:sysClr val="window" lastClr="FFFFFF"/>
                          </a:solidFill>
                          <a:ln w="6350">
                            <a:solidFill>
                              <a:prstClr val="black"/>
                            </a:solidFill>
                          </a:ln>
                          <a:effectLst/>
                        </wps:spPr>
                        <wps:txbx>
                          <w:txbxContent>
                            <w:p w14:paraId="6804E4FE" w14:textId="4B3805EB" w:rsidR="00BA72BA" w:rsidRPr="004055D6" w:rsidRDefault="00BA72BA" w:rsidP="00E1083E">
                              <w:pPr>
                                <w:rPr>
                                  <w:sz w:val="20"/>
                                </w:rPr>
                              </w:pPr>
                              <w:proofErr w:type="gramStart"/>
                              <w:r>
                                <w:rPr>
                                  <w:sz w:val="20"/>
                                </w:rPr>
                                <w:t>Central  utility</w:t>
                              </w:r>
                              <w:proofErr w:type="gramEnd"/>
                              <w:r>
                                <w:rPr>
                                  <w:sz w:val="20"/>
                                </w:rPr>
                                <w:t xml:space="preserve"> cavern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Text Box 26"/>
                        <wps:cNvSpPr txBox="1"/>
                        <wps:spPr>
                          <a:xfrm>
                            <a:off x="2346960" y="1836420"/>
                            <a:ext cx="1130300" cy="411261"/>
                          </a:xfrm>
                          <a:prstGeom prst="rect">
                            <a:avLst/>
                          </a:prstGeom>
                          <a:solidFill>
                            <a:sysClr val="window" lastClr="FFFFFF"/>
                          </a:solidFill>
                          <a:ln w="6350">
                            <a:solidFill>
                              <a:prstClr val="black"/>
                            </a:solidFill>
                          </a:ln>
                          <a:effectLst/>
                        </wps:spPr>
                        <wps:txbx>
                          <w:txbxContent>
                            <w:p w14:paraId="7EE9BD02" w14:textId="77777777" w:rsidR="00BA72BA" w:rsidRPr="004055D6" w:rsidRDefault="00BA72BA" w:rsidP="00E1083E">
                              <w:pPr>
                                <w:rPr>
                                  <w:sz w:val="20"/>
                                </w:rPr>
                              </w:pPr>
                              <w:r>
                                <w:rPr>
                                  <w:sz w:val="20"/>
                                </w:rPr>
                                <w:t>Upper and lower drifts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 name="Straight Arrow Connector 27"/>
                        <wps:cNvCnPr/>
                        <wps:spPr>
                          <a:xfrm flipH="1" flipV="1">
                            <a:off x="502920" y="1539240"/>
                            <a:ext cx="1852613" cy="514350"/>
                          </a:xfrm>
                          <a:prstGeom prst="straightConnector1">
                            <a:avLst/>
                          </a:prstGeom>
                          <a:noFill/>
                          <a:ln w="9525" cap="flat" cmpd="sng" algn="ctr">
                            <a:solidFill>
                              <a:sysClr val="windowText" lastClr="000000"/>
                            </a:solidFill>
                            <a:prstDash val="solid"/>
                            <a:tailEnd type="arrow"/>
                          </a:ln>
                          <a:effectLst/>
                        </wps:spPr>
                        <wps:bodyPr/>
                      </wps:wsp>
                      <wps:wsp>
                        <wps:cNvPr id="22" name="Text Box 22"/>
                        <wps:cNvSpPr txBox="1"/>
                        <wps:spPr>
                          <a:xfrm>
                            <a:off x="2270760" y="0"/>
                            <a:ext cx="1130300" cy="428761"/>
                          </a:xfrm>
                          <a:prstGeom prst="rect">
                            <a:avLst/>
                          </a:prstGeom>
                          <a:solidFill>
                            <a:sysClr val="window" lastClr="FFFFFF"/>
                          </a:solidFill>
                          <a:ln w="6350">
                            <a:solidFill>
                              <a:prstClr val="black"/>
                            </a:solidFill>
                          </a:ln>
                          <a:effectLst/>
                        </wps:spPr>
                        <wps:txbx>
                          <w:txbxContent>
                            <w:p w14:paraId="0DD1BC0A" w14:textId="77777777" w:rsidR="00BA72BA" w:rsidRPr="004055D6" w:rsidRDefault="00BA72BA" w:rsidP="00E1083E">
                              <w:pPr>
                                <w:rPr>
                                  <w:sz w:val="20"/>
                                </w:rPr>
                              </w:pPr>
                              <w:r>
                                <w:rPr>
                                  <w:sz w:val="20"/>
                                </w:rPr>
                                <w:t>Ross and Yates shafts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 o:spid="_x0000_s1026" style="position:absolute;margin-left:190.8pt;margin-top:2.75pt;width:274.4pt;height:177pt;z-index:251693056" coordsize="34848,2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">
                <v:shapetype id="_x0000_t32" coordsize="21600,21600" o:spt="32" o:oned="t" path="m,l21600,21600e" filled="f">
                  <v:path arrowok="t" fillok="f" o:connecttype="none"/>
                  <o:lock v:ext="edit" shapetype="t"/>
                </v:shapetype>
                <v:shape id="Straight Arrow Connector 19" o:spid="_x0000_s1027" type="#_x0000_t32" style="position:absolute;left:9067;top:13182;width:1562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vA5cIAAADbAAAADwAAAGRycy9kb3ducmV2LnhtbESP0WoCMRBF3wX/IYzQN80qWNrVrIhW&#10;6Ftb6weMm3GTdTNZklS3f98UCn2b4d655856M7hO3ChE61nBfFaAIK69ttwoOH0epk8gYkLW2Hkm&#10;Bd8UYVONR2sstb/zB92OqRE5hGOJCkxKfSllrA05jDPfE2ft4oPDlNfQSB3wnsNdJxdF8SgdWs4E&#10;gz3tDNXX45fL3K1tl/uguX45t/Y9GHy7dKjUw2TYrkAkGtK/+e/6Vef6z/D7Sx5AVj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pvA5cIAAADbAAAADwAAAAAAAAAAAAAA&#10;AAChAgAAZHJzL2Rvd25yZXYueG1sUEsFBgAAAAAEAAQA+QAAAJADAAAAAA==&#10;" strokecolor="black [3213]">
                  <v:stroke endarrow="open"/>
                </v:shape>
                <v:shape id="Straight Arrow Connector 20" o:spid="_x0000_s1028" type="#_x0000_t32" style="position:absolute;top:1981;width:22701;height:4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cj/8IAAADbAAAADwAAAGRycy9kb3ducmV2LnhtbERPy2oCMRTdF/oP4RbcaaYj+JgaRQWh&#10;Czc+aF1eJrczQyc3YxLj1K9vFoUuD+e9WPWmFZGcbywreB1lIIhLqxuuFJxPu+EMhA/IGlvLpOCH&#10;PKyWz08LLLS984HiMVQihbAvUEEdQldI6cuaDPqR7YgT92WdwZCgq6R2eE/hppV5lk2kwYZTQ40d&#10;bWsqv483o+DjMY7zaekm8fN6O1zzS9zPNlGpwUu/fgMRqA//4j/3u1aQp/XpS/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Ycj/8IAAADbAAAADwAAAAAAAAAAAAAA&#10;AAChAgAAZHJzL2Rvd25yZXYueG1sUEsFBgAAAAAEAAQA+QAAAJADAAAAAA==&#10;" strokecolor="windowText">
                  <v:stroke endarrow="open"/>
                </v:shape>
                <v:shapetype id="_x0000_t202" coordsize="21600,21600" o:spt="202" path="m,l,21600r21600,l21600,xe">
                  <v:stroke joinstyle="miter"/>
                  <v:path gradientshapeok="t" o:connecttype="rect"/>
                </v:shapetype>
                <v:shape id="Text Box 21" o:spid="_x0000_s1029" type="#_x0000_t202" style="position:absolute;left:23469;top:12115;width:11303;height:4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cERMEA&#10;AADbAAAADwAAAGRycy9kb3ducmV2LnhtbESPQWsCMRSE74X+h/AKvdWsHsq6NYottgietKXnx+aZ&#10;BDcvS5Ku239vBMHjMDPfMIvV6DsxUEwusILppAJB3Abt2Cj4+f58qUGkjKyxC0wK/inBavn4sMBG&#10;hzPvaThkIwqEU4MKbM59I2VqLXlMk9ATF+8YosdcZDRSRzwXuO/krKpepUfHZcFiTx+W2tPhzyvY&#10;vJu5aWuMdlNr54bx97gzX0o9P43rNxCZxnwP39pbrWA2heuX8gPk8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3BETBAAAA2wAAAA8AAAAAAAAAAAAAAAAAmAIAAGRycy9kb3du&#10;cmV2LnhtbFBLBQYAAAAABAAEAPUAAACGAwAAAAA=&#10;" fillcolor="white [3201]" strokeweight=".5pt">
                  <v:textbox>
                    <w:txbxContent>
                      <w:p w14:paraId="1ED1DA70" w14:textId="77777777" w:rsidR="00BA72BA" w:rsidRPr="004055D6" w:rsidRDefault="00BA72BA" w:rsidP="00E1083E">
                        <w:pPr>
                          <w:rPr>
                            <w:sz w:val="20"/>
                          </w:rPr>
                        </w:pPr>
                        <w:r w:rsidRPr="004055D6">
                          <w:rPr>
                            <w:sz w:val="20"/>
                          </w:rPr>
                          <w:t xml:space="preserve">Four </w:t>
                        </w:r>
                        <w:proofErr w:type="spellStart"/>
                        <w:r w:rsidRPr="004055D6">
                          <w:rPr>
                            <w:sz w:val="20"/>
                          </w:rPr>
                          <w:t>LAr</w:t>
                        </w:r>
                        <w:proofErr w:type="spellEnd"/>
                        <w:r w:rsidRPr="004055D6">
                          <w:rPr>
                            <w:sz w:val="20"/>
                          </w:rPr>
                          <w:t xml:space="preserve"> detector caverns</w:t>
                        </w:r>
                      </w:p>
                    </w:txbxContent>
                  </v:textbox>
                </v:shape>
                <v:shape id="Straight Arrow Connector 24" o:spid="_x0000_s1030" type="#_x0000_t32" style="position:absolute;left:7162;top:9372;width:16590;height:27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wl/MYAAADbAAAADwAAAGRycy9kb3ducmV2LnhtbESPQUsDMRSE70L/Q3gFb92sq9S6Ni2t&#10;IHjw0lbU42Pz3F3cvGyTNN321zdCweMwM98w8+VgOhHJ+daygrssB0FcWd1yreBj9zqZgfABWWNn&#10;mRScyMNyMbqZY6ntkTcUt6EWCcK+RAVNCH0ppa8aMugz2xMn78c6gyFJV0vt8JjgppNFnk+lwZbT&#10;QoM9vTRU/W4PRsHn+T4+PVZuGr/2h82++I7vs3VU6nY8rJ5BBBrCf/jaftMKigf4+5J+gFx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68JfzGAAAA2wAAAA8AAAAAAAAA&#10;AAAAAAAAoQIAAGRycy9kb3ducmV2LnhtbFBLBQYAAAAABAAEAPkAAACUAwAAAAA=&#10;" strokecolor="windowText">
                  <v:stroke endarrow="open"/>
                </v:shape>
                <v:shape id="Text Box 25" o:spid="_x0000_s1031" type="#_x0000_t202" style="position:absolute;left:23545;top:7467;width:11303;height:4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HEE8MA&#10;AADbAAAADwAAAGRycy9kb3ducmV2LnhtbESPQWvCQBSE70L/w/IK3nRToWJTN6EUCr0UMXqwt8fu&#10;a7KafRuy2xj99W6h4HGYmW+YdTm6VgzUB+tZwdM8A0GsvbFcK9jvPmYrECEiG2w9k4ILBSiLh8ka&#10;c+PPvKWhirVIEA45Kmhi7HIpg27IYZj7jjh5P753GJPsa2l6PCe4a+Uiy5bSoeW00GBH7w3pU/Xr&#10;FBg+eNbf9utqudL25bpZHfWg1PRxfHsFEWmM9/B/+9MoWDzD35f0A2R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HEE8MAAADbAAAADwAAAAAAAAAAAAAAAACYAgAAZHJzL2Rv&#10;d25yZXYueG1sUEsFBgAAAAAEAAQA9QAAAIgDAAAAAA==&#10;" fillcolor="window" strokeweight=".5pt">
                  <v:textbox>
                    <w:txbxContent>
                      <w:p w14:paraId="6804E4FE" w14:textId="4B3805EB" w:rsidR="00BA72BA" w:rsidRPr="004055D6" w:rsidRDefault="00BA72BA" w:rsidP="00E1083E">
                        <w:pPr>
                          <w:rPr>
                            <w:sz w:val="20"/>
                          </w:rPr>
                        </w:pPr>
                        <w:proofErr w:type="gramStart"/>
                        <w:r>
                          <w:rPr>
                            <w:sz w:val="20"/>
                          </w:rPr>
                          <w:t>Central  utility</w:t>
                        </w:r>
                        <w:proofErr w:type="gramEnd"/>
                        <w:r>
                          <w:rPr>
                            <w:sz w:val="20"/>
                          </w:rPr>
                          <w:t xml:space="preserve"> cavern</w:t>
                        </w:r>
                      </w:p>
                    </w:txbxContent>
                  </v:textbox>
                </v:shape>
                <v:shape id="Text Box 26" o:spid="_x0000_s1032" type="#_x0000_t202" style="position:absolute;left:23469;top:18364;width:11303;height:4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NaZMIA&#10;AADbAAAADwAAAGRycy9kb3ducmV2LnhtbESPQWsCMRSE7wX/Q3hCbzWrB7GrUUQQvIi47aG9PZLn&#10;bnTzsmziuvXXG0HocZiZb5jFqne16KgN1rOC8SgDQay9sVwq+P7afsxAhIhssPZMCv4owGo5eFtg&#10;bvyNj9QVsRQJwiFHBVWMTS5l0BU5DCPfECfv5FuHMcm2lKbFW4K7Wk6ybCodWk4LFTa0qUhfiqtT&#10;YPjHs/61+7vlQtvP+2F21p1S78N+PQcRqY//4Vd7ZxRMpvD8kn6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c1pkwgAAANsAAAAPAAAAAAAAAAAAAAAAAJgCAABkcnMvZG93&#10;bnJldi54bWxQSwUGAAAAAAQABAD1AAAAhwMAAAAA&#10;" fillcolor="window" strokeweight=".5pt">
                  <v:textbox>
                    <w:txbxContent>
                      <w:p w14:paraId="7EE9BD02" w14:textId="77777777" w:rsidR="00BA72BA" w:rsidRPr="004055D6" w:rsidRDefault="00BA72BA" w:rsidP="00E1083E">
                        <w:pPr>
                          <w:rPr>
                            <w:sz w:val="20"/>
                          </w:rPr>
                        </w:pPr>
                        <w:r>
                          <w:rPr>
                            <w:sz w:val="20"/>
                          </w:rPr>
                          <w:t>Upper and lower drifts</w:t>
                        </w:r>
                      </w:p>
                    </w:txbxContent>
                  </v:textbox>
                </v:shape>
                <v:shape id="Straight Arrow Connector 27" o:spid="_x0000_s1033" type="#_x0000_t32" style="position:absolute;left:5029;top:15392;width:18526;height:514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jWvcMAAADbAAAADwAAAGRycy9kb3ducmV2LnhtbESPT4vCMBTE74LfITxhL6KpLqhUo+iC&#10;6IIe/IfXR/Nsi81LbaJ2v/1GEDwOM/MbZjKrTSEeVLncsoJeNwJBnFidc6rgeFh2RiCcR9ZYWCYF&#10;f+RgNm02Jhhr++QdPfY+FQHCLkYFmfdlLKVLMjLourYkDt7FVgZ9kFUqdYXPADeF7EfRQBrMOSxk&#10;WNJPRsl1fzcK1q68LczvSt+3vc2pXeNqOTh/K/XVqudjEJ5q/wm/22utoD+E15fwA+T0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4Y1r3DAAAA2wAAAA8AAAAAAAAAAAAA&#10;AAAAoQIAAGRycy9kb3ducmV2LnhtbFBLBQYAAAAABAAEAPkAAACRAwAAAAA=&#10;" strokecolor="windowText">
                  <v:stroke endarrow="open"/>
                </v:shape>
                <v:shape id="Text Box 22" o:spid="_x0000_s1034" type="#_x0000_t202" style="position:absolute;left:22707;width:11303;height:4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hcZ8MA&#10;AADbAAAADwAAAGRycy9kb3ducmV2LnhtbESPwWrDMBBE74H8g9hAb4lcH0riRjalEMgllLg5pLdF&#10;2tpqrZWxFMfN10eFQo/DzLxhttXkOjHSEKxnBY+rDASx9sZyo+D0vluuQYSIbLDzTAp+KEBVzmdb&#10;LIy/8pHGOjYiQTgUqKCNsS+kDLolh2Hle+LkffrBYUxyaKQZ8JrgrpN5lj1Jh5bTQos9vbakv+uL&#10;U2D47Fl/2MPNcq3t5va2/tKjUg+L6eUZRKQp/of/2nujIM/h90v6AbK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hcZ8MAAADbAAAADwAAAAAAAAAAAAAAAACYAgAAZHJzL2Rv&#10;d25yZXYueG1sUEsFBgAAAAAEAAQA9QAAAIgDAAAAAA==&#10;" fillcolor="window" strokeweight=".5pt">
                  <v:textbox>
                    <w:txbxContent>
                      <w:p w14:paraId="0DD1BC0A" w14:textId="77777777" w:rsidR="00BA72BA" w:rsidRPr="004055D6" w:rsidRDefault="00BA72BA" w:rsidP="00E1083E">
                        <w:pPr>
                          <w:rPr>
                            <w:sz w:val="20"/>
                          </w:rPr>
                        </w:pPr>
                        <w:r>
                          <w:rPr>
                            <w:sz w:val="20"/>
                          </w:rPr>
                          <w:t>Ross and Yates shafts</w:t>
                        </w:r>
                      </w:p>
                    </w:txbxContent>
                  </v:textbox>
                </v:shape>
              </v:group>
            </w:pict>
          </mc:Fallback>
        </mc:AlternateContent>
      </w:r>
      <w:r w:rsidR="00C42E83">
        <w:rPr>
          <w:noProof/>
        </w:rPr>
        <mc:AlternateContent>
          <mc:Choice Requires="wps">
            <w:drawing>
              <wp:anchor distT="0" distB="0" distL="114300" distR="114300" simplePos="0" relativeHeight="251683840" behindDoc="0" locked="0" layoutInCell="1" allowOverlap="1" wp14:anchorId="4B59E3CB" wp14:editId="7292F9CA">
                <wp:simplePos x="0" y="0"/>
                <wp:positionH relativeFrom="column">
                  <wp:posOffset>612140</wp:posOffset>
                </wp:positionH>
                <wp:positionV relativeFrom="paragraph">
                  <wp:posOffset>275520</wp:posOffset>
                </wp:positionV>
                <wp:extent cx="1806365" cy="45719"/>
                <wp:effectExtent l="38100" t="38100" r="22860" b="107315"/>
                <wp:wrapNone/>
                <wp:docPr id="23" name="Straight Arrow Connector 23"/>
                <wp:cNvGraphicFramePr/>
                <a:graphic xmlns:a="http://schemas.openxmlformats.org/drawingml/2006/main">
                  <a:graphicData uri="http://schemas.microsoft.com/office/word/2010/wordprocessingShape">
                    <wps:wsp>
                      <wps:cNvCnPr/>
                      <wps:spPr>
                        <a:xfrm flipH="1">
                          <a:off x="0" y="0"/>
                          <a:ext cx="1806365" cy="45719"/>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3" o:spid="_x0000_s1026" type="#_x0000_t32" style="position:absolute;margin-left:48.2pt;margin-top:21.7pt;width:142.25pt;height:3.6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" strokecolor="windowText">
                <v:stroke endarrow="open"/>
              </v:shape>
            </w:pict>
          </mc:Fallback>
        </mc:AlternateContent>
      </w:r>
      <w:r w:rsidR="007C21CE">
        <w:rPr>
          <w:noProof/>
        </w:rPr>
        <w:drawing>
          <wp:inline distT="0" distB="0" distL="0" distR="0" wp14:anchorId="49C7D237" wp14:editId="0B85B079">
            <wp:extent cx="4467225" cy="2628713"/>
            <wp:effectExtent l="19050" t="19050" r="9525" b="19685"/>
            <wp:docPr id="18" name="Picture 12" descr="C:\Users\jwillhite\AppData\Local\Microsoft\Windows\Temporary Internet Files\Content.Outlook\CJGCKUN4\150313-4850 Level current and future labs.jpg"/>
            <wp:cNvGraphicFramePr/>
            <a:graphic xmlns:a="http://schemas.openxmlformats.org/drawingml/2006/main">
              <a:graphicData uri="http://schemas.openxmlformats.org/drawingml/2006/picture">
                <pic:pic xmlns:pic="http://schemas.openxmlformats.org/drawingml/2006/picture">
                  <pic:nvPicPr>
                    <pic:cNvPr id="13" name="Picture 12" descr="C:\Users\jwillhite\AppData\Local\Microsoft\Windows\Temporary Internet Files\Content.Outlook\CJGCKUN4\150313-4850 Level current and future labs.jpg"/>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72715" cy="2631944"/>
                    </a:xfrm>
                    <a:prstGeom prst="rect">
                      <a:avLst/>
                    </a:prstGeom>
                    <a:noFill/>
                    <a:ln>
                      <a:solidFill>
                        <a:sysClr val="windowText" lastClr="000000"/>
                      </a:solidFill>
                    </a:ln>
                  </pic:spPr>
                </pic:pic>
              </a:graphicData>
            </a:graphic>
          </wp:inline>
        </w:drawing>
      </w:r>
      <w:r w:rsidR="000E18E5" w:rsidRPr="000E18E5">
        <w:rPr>
          <w:noProof/>
        </w:rPr>
        <w:t xml:space="preserve"> </w:t>
      </w:r>
    </w:p>
    <w:p w14:paraId="34A3C6BF" w14:textId="2AB599F2" w:rsidR="007C21CE" w:rsidRPr="000E18E5" w:rsidRDefault="007C21CE" w:rsidP="00E94FDF">
      <w:pPr>
        <w:pStyle w:val="Caption"/>
      </w:pPr>
      <w:bookmarkStart w:id="34" w:name="_Ref418792621"/>
      <w:bookmarkStart w:id="35" w:name="_Toc420934592"/>
      <w:r>
        <w:t xml:space="preserve">Figure </w:t>
      </w:r>
      <w:r w:rsidR="0059747A">
        <w:fldChar w:fldCharType="begin"/>
      </w:r>
      <w:r w:rsidR="0059747A">
        <w:instrText xml:space="preserve"> STYLEREF 1 \s </w:instrText>
      </w:r>
      <w:r w:rsidR="0059747A">
        <w:fldChar w:fldCharType="separate"/>
      </w:r>
      <w:r w:rsidR="00F23082">
        <w:rPr>
          <w:noProof/>
        </w:rPr>
        <w:t>2</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w:t>
      </w:r>
      <w:r w:rsidR="0059747A">
        <w:rPr>
          <w:noProof/>
        </w:rPr>
        <w:fldChar w:fldCharType="end"/>
      </w:r>
      <w:bookmarkEnd w:id="34"/>
      <w:r>
        <w:t xml:space="preserve">: </w:t>
      </w:r>
      <w:r w:rsidRPr="00397718">
        <w:t>Far Site: Main Components at the 4850 Level (Underground)</w:t>
      </w:r>
      <w:bookmarkEnd w:id="35"/>
    </w:p>
    <w:p w14:paraId="0A0C4DFB" w14:textId="77777777" w:rsidR="007C21CE" w:rsidRPr="000E18E5" w:rsidRDefault="007C21CE" w:rsidP="00343957">
      <w:pPr>
        <w:pStyle w:val="Heading2"/>
      </w:pPr>
      <w:bookmarkStart w:id="36" w:name="_Ref416218272"/>
      <w:bookmarkStart w:id="37" w:name="_Ref416218285"/>
      <w:bookmarkStart w:id="38" w:name="_Ref416218347"/>
      <w:bookmarkStart w:id="39" w:name="_Ref416218355"/>
      <w:bookmarkStart w:id="40" w:name="_Toc418855996"/>
      <w:bookmarkStart w:id="41" w:name="_Toc420934065"/>
      <w:r w:rsidRPr="000E18E5">
        <w:t xml:space="preserve">Existing Site </w:t>
      </w:r>
      <w:r w:rsidRPr="00343957">
        <w:t>Conditions</w:t>
      </w:r>
      <w:bookmarkEnd w:id="36"/>
      <w:bookmarkEnd w:id="37"/>
      <w:bookmarkEnd w:id="38"/>
      <w:bookmarkEnd w:id="39"/>
      <w:bookmarkEnd w:id="40"/>
      <w:bookmarkEnd w:id="41"/>
    </w:p>
    <w:p w14:paraId="4837BA5A" w14:textId="77777777" w:rsidR="002702CC" w:rsidRDefault="007C21CE" w:rsidP="008A5909">
      <w:pPr>
        <w:pStyle w:val="Bodytextstyle"/>
      </w:pPr>
      <w:r w:rsidRPr="001368AB">
        <w:t xml:space="preserve">The </w:t>
      </w:r>
      <w:r w:rsidRPr="00550C9B">
        <w:t>SDSTA</w:t>
      </w:r>
      <w:r w:rsidRPr="001368AB">
        <w:t xml:space="preserve"> currently operates and maintains </w:t>
      </w:r>
      <w:r>
        <w:t xml:space="preserve">the </w:t>
      </w:r>
      <w:r w:rsidRPr="00550C9B">
        <w:t>Sanford Underground Laboratory at Homestake</w:t>
      </w:r>
      <w:r w:rsidRPr="001368AB">
        <w:t xml:space="preserve"> in Lead, South Dakota. The Sanford Laboratory property comprises 186 acres on the surface and 7,700 acres underground. The Sanford Laboratory Surface Campus includes approximately 253,000 gross square feet (gsf) of existing structures. Using a combination of private funds through T. Denny Sanford, South Dakota Legislature-appropriated funding, and a federal Department of Housing and Urban Development (HUD) Grant, the SDSTA has made significant progress in stabilizing and rehabilitating the Sanford Laboratory facility to provide for safe access and prepare the site for new laboratory construction. These efforts have included dewatering of the underground facility and mitigating and reducing risks independent of the former </w:t>
      </w:r>
      <w:r w:rsidRPr="00550C9B">
        <w:t>Deep Underground Science and Engineering Laboratory (DUSEL)</w:t>
      </w:r>
      <w:r w:rsidRPr="001368AB">
        <w:t xml:space="preserve"> efforts and funding.</w:t>
      </w:r>
    </w:p>
    <w:p w14:paraId="5D5C0642" w14:textId="331BA828" w:rsidR="007C21CE" w:rsidRDefault="007C21CE" w:rsidP="008A5909">
      <w:pPr>
        <w:pStyle w:val="Bodytextstyle"/>
      </w:pPr>
      <w:r w:rsidRPr="001368AB">
        <w:t xml:space="preserve">The following figures provide a context for the Sanford Laboratory site. </w:t>
      </w:r>
      <w:r w:rsidRPr="008A5909">
        <w:fldChar w:fldCharType="begin"/>
      </w:r>
      <w:r w:rsidRPr="008A5909">
        <w:instrText xml:space="preserve"> REF _Ref418792621 \h  \* MERGEFORMAT </w:instrText>
      </w:r>
      <w:r w:rsidRPr="008A5909">
        <w:fldChar w:fldCharType="separate"/>
      </w:r>
      <w:r w:rsidR="00F23082">
        <w:t>Figure 2</w:t>
      </w:r>
      <w:r w:rsidR="00F23082">
        <w:noBreakHyphen/>
        <w:t>1</w:t>
      </w:r>
      <w:r w:rsidRPr="008A5909">
        <w:fldChar w:fldCharType="end"/>
      </w:r>
      <w:r w:rsidRPr="000E18E5">
        <w:t xml:space="preserve"> illustrates Sanford Laboratory’s location within the region as a part of the northern Black Hills of South Dakota. </w:t>
      </w:r>
      <w:r w:rsidRPr="008A5909">
        <w:fldChar w:fldCharType="begin"/>
      </w:r>
      <w:r w:rsidRPr="008A5909">
        <w:instrText xml:space="preserve"> REF _Ref418792674 \h  \* MERGEFORMAT </w:instrText>
      </w:r>
      <w:r w:rsidRPr="008A5909">
        <w:fldChar w:fldCharType="separate"/>
      </w:r>
      <w:r w:rsidR="00F23082">
        <w:t>Figure 2</w:t>
      </w:r>
      <w:r w:rsidR="00F23082">
        <w:noBreakHyphen/>
        <w:t>2</w:t>
      </w:r>
      <w:r w:rsidRPr="008A5909">
        <w:fldChar w:fldCharType="end"/>
      </w:r>
      <w:r>
        <w:t xml:space="preserve"> </w:t>
      </w:r>
      <w:r w:rsidRPr="001368AB">
        <w:t>outlines the Sanford Laboratory site in relationship to the city of Lead, South Dakota, and points out various significant features of Lead including the surrounding property that still remains under the ownership of Barrick Gold Corporation</w:t>
      </w:r>
      <w:r>
        <w:t>.</w:t>
      </w:r>
    </w:p>
    <w:p w14:paraId="061D053D" w14:textId="77777777" w:rsidR="006C35F9" w:rsidRDefault="006C35F9" w:rsidP="006C35F9">
      <w:pPr>
        <w:pStyle w:val="Heading3"/>
      </w:pPr>
      <w:bookmarkStart w:id="42" w:name="_Toc418855997"/>
      <w:bookmarkStart w:id="43" w:name="_Toc420934066"/>
      <w:r>
        <w:t>Existing Site Conditions Evaluation</w:t>
      </w:r>
      <w:bookmarkEnd w:id="42"/>
      <w:bookmarkEnd w:id="43"/>
    </w:p>
    <w:p w14:paraId="225EA617" w14:textId="77777777" w:rsidR="006C35F9" w:rsidRDefault="006C35F9" w:rsidP="006C35F9">
      <w:r w:rsidRPr="003E36E8">
        <w:t xml:space="preserve">The existing facility conditions were assessed as part of the DUSEL Preliminary Design and documented in the </w:t>
      </w:r>
      <w:r w:rsidRPr="009C18CF">
        <w:t>DUSEL PDR, Section 5.2.4</w:t>
      </w:r>
      <w:r>
        <w:t xml:space="preserve">, </w:t>
      </w:r>
      <w:sdt>
        <w:sdtPr>
          <w:id w:val="-1325669839"/>
          <w:citation/>
        </w:sdtPr>
        <w:sdtEndPr/>
        <w:sdtContent>
          <w:r w:rsidRPr="002702CC">
            <w:fldChar w:fldCharType="begin"/>
          </w:r>
          <w:r w:rsidRPr="002702CC">
            <w:instrText xml:space="preserve">CITATION Lab11 \l 1033 </w:instrText>
          </w:r>
          <w:r w:rsidRPr="002702CC">
            <w:fldChar w:fldCharType="separate"/>
          </w:r>
          <w:r>
            <w:rPr>
              <w:noProof/>
            </w:rPr>
            <w:t>[8]</w:t>
          </w:r>
          <w:r w:rsidRPr="002702CC">
            <w:fldChar w:fldCharType="end"/>
          </w:r>
        </w:sdtContent>
      </w:sdt>
      <w:r>
        <w:t xml:space="preserve"> </w:t>
      </w:r>
      <w:r w:rsidRPr="003E36E8">
        <w:t>which is excerpted below. The portions of DUSEL’s assessment included here have been edited to reflect current activities and to reference only that portion of the assessment that are pertinent to the LBNF Project. References to the DUSEL Project are from that time, and are now considered historic.</w:t>
      </w:r>
    </w:p>
    <w:p w14:paraId="2E68FB67" w14:textId="77777777" w:rsidR="007C21CE" w:rsidRDefault="007C21CE" w:rsidP="00E1083E">
      <w:pPr>
        <w:jc w:val="center"/>
      </w:pPr>
      <w:r>
        <w:rPr>
          <w:noProof/>
        </w:rPr>
        <w:lastRenderedPageBreak/>
        <w:drawing>
          <wp:inline distT="0" distB="0" distL="0" distR="0" wp14:anchorId="357283DC" wp14:editId="08AD48AE">
            <wp:extent cx="5201838" cy="7056120"/>
            <wp:effectExtent l="19050" t="19050" r="18415" b="1143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1.4-1 Regional Context.png"/>
                    <pic:cNvPicPr/>
                  </pic:nvPicPr>
                  <pic:blipFill rotWithShape="1">
                    <a:blip r:embed="rId20" cstate="print">
                      <a:extLst>
                        <a:ext uri="{28A0092B-C50C-407E-A947-70E740481C1C}">
                          <a14:useLocalDpi xmlns:a14="http://schemas.microsoft.com/office/drawing/2010/main" val="0"/>
                        </a:ext>
                      </a:extLst>
                    </a:blip>
                    <a:srcRect l="18203" t="6006" r="18088" b="11396"/>
                    <a:stretch/>
                  </pic:blipFill>
                  <pic:spPr bwMode="auto">
                    <a:xfrm>
                      <a:off x="0" y="0"/>
                      <a:ext cx="5216667" cy="70762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C8167B4" w14:textId="3AF40591" w:rsidR="007C21CE" w:rsidRDefault="007C21CE" w:rsidP="007C21CE">
      <w:pPr>
        <w:pStyle w:val="Caption"/>
      </w:pPr>
      <w:bookmarkStart w:id="44" w:name="_Ref418792674"/>
      <w:bookmarkStart w:id="45" w:name="_Toc420934593"/>
      <w:r>
        <w:t xml:space="preserve">Figure </w:t>
      </w:r>
      <w:r w:rsidR="0059747A">
        <w:fldChar w:fldCharType="begin"/>
      </w:r>
      <w:r w:rsidR="0059747A">
        <w:instrText xml:space="preserve"> STYLEREF 1 \s </w:instrText>
      </w:r>
      <w:r w:rsidR="0059747A">
        <w:fldChar w:fldCharType="separate"/>
      </w:r>
      <w:r w:rsidR="00F23082">
        <w:rPr>
          <w:noProof/>
        </w:rPr>
        <w:t>2</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2</w:t>
      </w:r>
      <w:r w:rsidR="0059747A">
        <w:rPr>
          <w:noProof/>
        </w:rPr>
        <w:fldChar w:fldCharType="end"/>
      </w:r>
      <w:bookmarkEnd w:id="44"/>
      <w:r>
        <w:t xml:space="preserve">: </w:t>
      </w:r>
      <w:r w:rsidRPr="004C1878">
        <w:t>Regional Context showing t</w:t>
      </w:r>
      <w:r>
        <w:t>he city of Lead, South Dakota. (</w:t>
      </w:r>
      <w:proofErr w:type="spellStart"/>
      <w:r w:rsidRPr="004C1878">
        <w:t>Dangermond</w:t>
      </w:r>
      <w:proofErr w:type="spellEnd"/>
      <w:r w:rsidRPr="004C1878">
        <w:t xml:space="preserve"> Keane Architectu</w:t>
      </w:r>
      <w:r>
        <w:t>re, Courtesy Sanford Laboratory)</w:t>
      </w:r>
      <w:bookmarkEnd w:id="45"/>
    </w:p>
    <w:p w14:paraId="0DD01E09" w14:textId="77777777" w:rsidR="007C21CE" w:rsidRDefault="007C21CE" w:rsidP="007C21CE">
      <w:pPr>
        <w:pStyle w:val="Heading4"/>
      </w:pPr>
      <w:bookmarkStart w:id="46" w:name="_Toc418855998"/>
      <w:bookmarkStart w:id="47" w:name="_Toc420934067"/>
      <w:r>
        <w:t>Existing Facilities and Site Assessment</w:t>
      </w:r>
      <w:bookmarkEnd w:id="46"/>
      <w:bookmarkEnd w:id="47"/>
    </w:p>
    <w:p w14:paraId="041CFFC9" w14:textId="6F1733D6" w:rsidR="007C21CE" w:rsidRDefault="007C21CE" w:rsidP="007C21CE">
      <w:r w:rsidRPr="003E36E8">
        <w:t xml:space="preserve">Site and facility assessments were performed during DUSEL’s Preliminary Design phase by </w:t>
      </w:r>
      <w:r w:rsidRPr="00903853">
        <w:t>HDR</w:t>
      </w:r>
      <w:r w:rsidRPr="003E36E8">
        <w:t xml:space="preserve"> to evaluate the condition of existing facilities and structures on the Yates, and Ross Campuses. The </w:t>
      </w:r>
      <w:r w:rsidRPr="003E36E8">
        <w:lastRenderedPageBreak/>
        <w:t>assessments reviewed the condition of buildings proposed for continuing present use, new use, or potential demolition. Building assessments were performed in the categories of architectural, structural,</w:t>
      </w:r>
      <w:r w:rsidR="001958CE">
        <w:t xml:space="preserve"> mechanical/electrical/plumbing </w:t>
      </w:r>
      <w:r w:rsidRPr="003E36E8">
        <w:t>(MEP), civil, environmental, and historic. Site assessments looked at the categories that included civil, landscape, environmental, and historic. Facility-wide utilities such as electrical, steam distribution lines, water, and sewer systems were also assessed. The assessment evaluation was completed in three phases. The detailed reports are included in the appendices of the DUSEL PDR as noted and are titled:</w:t>
      </w:r>
    </w:p>
    <w:p w14:paraId="678D848E" w14:textId="77777777" w:rsidR="007C21CE" w:rsidRDefault="007C21CE" w:rsidP="005D5254">
      <w:pPr>
        <w:pStyle w:val="ListParagraph"/>
        <w:numPr>
          <w:ilvl w:val="0"/>
          <w:numId w:val="27"/>
        </w:numPr>
      </w:pPr>
      <w:r>
        <w:t xml:space="preserve">Phase I Report, Site Assessment for Surface Facilities and Campus Infrastructure to Support Laboratory Construction and Operations </w:t>
      </w:r>
      <w:r w:rsidRPr="00A0237C">
        <w:t>(DUSEL PDR Appendix 5.E)</w:t>
      </w:r>
    </w:p>
    <w:p w14:paraId="3B2320D1" w14:textId="77777777" w:rsidR="007C21CE" w:rsidRPr="00C14F9A" w:rsidRDefault="007C21CE" w:rsidP="005D5254">
      <w:pPr>
        <w:pStyle w:val="ListParagraph"/>
        <w:numPr>
          <w:ilvl w:val="0"/>
          <w:numId w:val="27"/>
        </w:numPr>
      </w:pPr>
      <w:r w:rsidRPr="00C14F9A">
        <w:t>Phase II Site and Surface Facility Assessment Project Report (DUSEL PDR Appendix 5.F)</w:t>
      </w:r>
    </w:p>
    <w:p w14:paraId="4DAEB49D" w14:textId="69910721" w:rsidR="007C21CE" w:rsidRPr="00903853" w:rsidRDefault="007C21CE" w:rsidP="005D5254">
      <w:pPr>
        <w:pStyle w:val="ListParagraph"/>
        <w:numPr>
          <w:ilvl w:val="0"/>
          <w:numId w:val="27"/>
        </w:numPr>
      </w:pPr>
      <w:r w:rsidRPr="00903853">
        <w:t xml:space="preserve">Phase II Roof Framing Assessment (DUSEL PDR Appendix 5.G) </w:t>
      </w:r>
    </w:p>
    <w:p w14:paraId="4253B7D6" w14:textId="77777777" w:rsidR="007C21CE" w:rsidRDefault="007C21CE" w:rsidP="005D5254">
      <w:pPr>
        <w:pStyle w:val="ListParagraph"/>
        <w:numPr>
          <w:ilvl w:val="0"/>
          <w:numId w:val="27"/>
        </w:numPr>
      </w:pPr>
      <w:r>
        <w:t xml:space="preserve">The site and facility assessments outlined above were performed during DUSEL’s Preliminary Design as listed above and includes a review of the following: </w:t>
      </w:r>
    </w:p>
    <w:p w14:paraId="20C06D8D" w14:textId="77777777" w:rsidR="007C21CE" w:rsidRDefault="007C21CE" w:rsidP="005D5254">
      <w:pPr>
        <w:pStyle w:val="ListParagraph"/>
        <w:numPr>
          <w:ilvl w:val="0"/>
          <w:numId w:val="27"/>
        </w:numPr>
      </w:pPr>
      <w:r>
        <w:t xml:space="preserve">Buildings proposed for reuse were evaluated for preliminary architectural and full structural, environmental, and historic assessments. </w:t>
      </w:r>
    </w:p>
    <w:p w14:paraId="113787C7" w14:textId="77777777" w:rsidR="007C21CE" w:rsidRDefault="007C21CE" w:rsidP="005D5254">
      <w:pPr>
        <w:pStyle w:val="ListParagraph"/>
        <w:numPr>
          <w:ilvl w:val="0"/>
          <w:numId w:val="27"/>
        </w:numPr>
      </w:pPr>
      <w:r>
        <w:t xml:space="preserve">Buildings proposed for demolition were evaluated for preliminary historic assessments. </w:t>
      </w:r>
    </w:p>
    <w:p w14:paraId="1A6090B2" w14:textId="77777777" w:rsidR="007C21CE" w:rsidRDefault="007C21CE" w:rsidP="005D5254">
      <w:pPr>
        <w:pStyle w:val="ListParagraph"/>
        <w:numPr>
          <w:ilvl w:val="0"/>
          <w:numId w:val="27"/>
        </w:numPr>
      </w:pPr>
      <w:r>
        <w:t xml:space="preserve">Preliminary MEP assessments were performed on the Ross Substation, #5 Shaft fan, Oro Hondo fan, Oro Hondo substation, and general site utilities for the Ross, Yates, and Ellison Campuses. </w:t>
      </w:r>
    </w:p>
    <w:p w14:paraId="059BC75F" w14:textId="32A524AA" w:rsidR="007C21CE" w:rsidRDefault="007C21CE" w:rsidP="005D5254">
      <w:pPr>
        <w:pStyle w:val="ListParagraph"/>
        <w:numPr>
          <w:ilvl w:val="0"/>
          <w:numId w:val="27"/>
        </w:numPr>
      </w:pPr>
      <w:r>
        <w:t xml:space="preserve">The </w:t>
      </w:r>
      <w:r w:rsidR="00903853">
        <w:t>w</w:t>
      </w:r>
      <w:r>
        <w:t xml:space="preserve">aste </w:t>
      </w:r>
      <w:r w:rsidR="00903853">
        <w:t>w</w:t>
      </w:r>
      <w:r>
        <w:t xml:space="preserve">ater </w:t>
      </w:r>
      <w:r w:rsidR="00903853">
        <w:t>t</w:t>
      </w:r>
      <w:r>
        <w:t xml:space="preserve">reatment </w:t>
      </w:r>
      <w:r w:rsidR="00903853">
        <w:t>p</w:t>
      </w:r>
      <w:r>
        <w:t xml:space="preserve">lant (WWTP) received preliminary architectural and structural assessments and a full MEP assessment. </w:t>
      </w:r>
    </w:p>
    <w:p w14:paraId="443C3EA9" w14:textId="77777777" w:rsidR="007C21CE" w:rsidRDefault="007C21CE" w:rsidP="005D5254">
      <w:pPr>
        <w:pStyle w:val="ListParagraph"/>
        <w:numPr>
          <w:ilvl w:val="0"/>
          <w:numId w:val="27"/>
        </w:numPr>
      </w:pPr>
      <w:r>
        <w:t>Preliminary civil assessments of the Kirk Portal site and Kirk to Ross access road were also completed.</w:t>
      </w:r>
    </w:p>
    <w:p w14:paraId="563CA73E" w14:textId="77777777" w:rsidR="007C21CE" w:rsidRDefault="007C21CE" w:rsidP="007C21CE">
      <w:pPr>
        <w:pStyle w:val="Heading3"/>
      </w:pPr>
      <w:bookmarkStart w:id="48" w:name="_Ref416218556"/>
      <w:bookmarkStart w:id="49" w:name="_Toc418855999"/>
      <w:bookmarkStart w:id="50" w:name="_Toc420934068"/>
      <w:r>
        <w:t>Evaluation of Geology and Existing Excavations</w:t>
      </w:r>
      <w:bookmarkEnd w:id="48"/>
      <w:bookmarkEnd w:id="49"/>
      <w:bookmarkEnd w:id="50"/>
    </w:p>
    <w:p w14:paraId="6FE8EB29" w14:textId="0C6A5ED6" w:rsidR="007C21CE" w:rsidRDefault="007C21CE" w:rsidP="007C21CE">
      <w:r w:rsidRPr="00865FED">
        <w:t xml:space="preserve">LBNF Far Site facilities are planned to be constructed at Sanford Laboratory which is being developed within the footprint of the former </w:t>
      </w:r>
      <w:proofErr w:type="spellStart"/>
      <w:r w:rsidRPr="00865FED">
        <w:t>Homestake</w:t>
      </w:r>
      <w:proofErr w:type="spellEnd"/>
      <w:r w:rsidRPr="00865FED">
        <w:t xml:space="preserve"> Gold Mine, located in Lead, South Dakota. The accessible underground mine workings are extensive. Over the life of the former gold mine over 360 miles of drifts (tunnels) were mined and shafts and winzes sunk to gain access to depths in excess of 8,000 feet. A number of underground workings are being refurbished by Sanford Laboratory and new experiments are being developed at the 4850L, the same level as proposed for LBNF facilities. Geotechnical investigations and initial geotechnical analyses were completed for the DUSEL Preliminary Design</w:t>
      </w:r>
      <w:r>
        <w:t xml:space="preserve"> </w:t>
      </w:r>
      <w:sdt>
        <w:sdtPr>
          <w:rPr>
            <w:highlight w:val="lightGray"/>
          </w:rPr>
          <w:id w:val="-1956549242"/>
          <w:citation/>
        </w:sdtPr>
        <w:sdtEndPr/>
        <w:sdtContent>
          <w:r w:rsidRPr="00B20FA6">
            <w:rPr>
              <w:highlight w:val="lightGray"/>
            </w:rPr>
            <w:fldChar w:fldCharType="begin"/>
          </w:r>
          <w:r w:rsidR="000E18E5">
            <w:rPr>
              <w:highlight w:val="lightGray"/>
            </w:rPr>
            <w:instrText xml:space="preserve">CITATION Lab11 \l 1033 </w:instrText>
          </w:r>
          <w:r w:rsidRPr="00B20FA6">
            <w:rPr>
              <w:highlight w:val="lightGray"/>
            </w:rPr>
            <w:fldChar w:fldCharType="separate"/>
          </w:r>
          <w:r w:rsidR="001130D6" w:rsidRPr="001130D6">
            <w:rPr>
              <w:noProof/>
              <w:highlight w:val="lightGray"/>
            </w:rPr>
            <w:t>[8]</w:t>
          </w:r>
          <w:r w:rsidRPr="00B20FA6">
            <w:rPr>
              <w:highlight w:val="lightGray"/>
            </w:rPr>
            <w:fldChar w:fldCharType="end"/>
          </w:r>
        </w:sdtContent>
      </w:sdt>
      <w:r w:rsidRPr="00865FED">
        <w:t xml:space="preserve"> and are described in detail in the DUSEL PDR. Additional geotechnical investigation and analysis was performed in 2014 specific to the LBNF project.  Below are summaries these two effort, including work completed for DUSEL that is applicable to LBNF as excerpted from the </w:t>
      </w:r>
      <w:r w:rsidRPr="00B20FA6">
        <w:t>DUSEL Preliminary Design Report, Chapter 5.3.</w:t>
      </w:r>
      <w:r w:rsidRPr="00865FED">
        <w:t xml:space="preserve"> Much of the </w:t>
      </w:r>
      <w:r>
        <w:t>work completed for the alternative</w:t>
      </w:r>
      <w:r w:rsidRPr="00865FED">
        <w:t xml:space="preserve"> detector tech</w:t>
      </w:r>
      <w:r w:rsidR="00D1427B">
        <w:t>nology considered during DUSEL [</w:t>
      </w:r>
      <w:r w:rsidRPr="00865FED">
        <w:t xml:space="preserve">water Cherenkov detector </w:t>
      </w:r>
      <w:r w:rsidR="002702CC">
        <w:t>(WCD)</w:t>
      </w:r>
      <w:r w:rsidR="00D1427B">
        <w:t>]</w:t>
      </w:r>
      <w:r w:rsidRPr="00865FED">
        <w:t xml:space="preserve"> is also applicable to the current design at the 4850L.  </w:t>
      </w:r>
    </w:p>
    <w:p w14:paraId="5592647A" w14:textId="77777777" w:rsidR="007C21CE" w:rsidRDefault="007C21CE" w:rsidP="007C21CE">
      <w:pPr>
        <w:pStyle w:val="Heading4"/>
      </w:pPr>
      <w:bookmarkStart w:id="51" w:name="_Toc418856000"/>
      <w:bookmarkStart w:id="52" w:name="_Toc420934069"/>
      <w:r>
        <w:t>Geologic Setting</w:t>
      </w:r>
      <w:bookmarkEnd w:id="51"/>
      <w:bookmarkEnd w:id="52"/>
    </w:p>
    <w:p w14:paraId="6C257B67" w14:textId="77777777" w:rsidR="007C21CE" w:rsidRDefault="007C21CE" w:rsidP="007C21CE">
      <w:r w:rsidRPr="00865FED">
        <w:t xml:space="preserve">The Sanford Laboratory is sited within a metamorphic complex containing the </w:t>
      </w:r>
      <w:proofErr w:type="spellStart"/>
      <w:r w:rsidRPr="00865FED">
        <w:t>Poorman</w:t>
      </w:r>
      <w:proofErr w:type="spellEnd"/>
      <w:r w:rsidRPr="00865FED">
        <w:t xml:space="preserve">, </w:t>
      </w:r>
      <w:proofErr w:type="spellStart"/>
      <w:r w:rsidRPr="00865FED">
        <w:t>Homestake</w:t>
      </w:r>
      <w:proofErr w:type="spellEnd"/>
      <w:r w:rsidRPr="00865FED">
        <w:t xml:space="preserve">, Ellison and Northwestern Formations (oldest to youngest), which are sedimentary and volcanic in origin. An amphibolite unit (Yates Member) is present within the lower known portions of the </w:t>
      </w:r>
      <w:proofErr w:type="spellStart"/>
      <w:r w:rsidRPr="00865FED">
        <w:t>Poorman</w:t>
      </w:r>
      <w:proofErr w:type="spellEnd"/>
      <w:r w:rsidRPr="00865FED">
        <w:t xml:space="preserve"> Formation. While the Yates Member is the preferred host rock for the LBNF excavations at 4850L, the LBNF cavity has been located in the </w:t>
      </w:r>
      <w:proofErr w:type="spellStart"/>
      <w:r w:rsidRPr="00865FED">
        <w:t>Poorman</w:t>
      </w:r>
      <w:proofErr w:type="spellEnd"/>
      <w:r w:rsidRPr="00865FED">
        <w:t xml:space="preserve"> formation to isolate it from the remainder of the level. The layout adopted on the 4850L attempts to optimize the needs for ventilation isolation, access control, and orientation relative to the beam line.</w:t>
      </w:r>
    </w:p>
    <w:p w14:paraId="74FC0B83" w14:textId="77777777" w:rsidR="007C21CE" w:rsidRDefault="007C21CE" w:rsidP="007C21CE">
      <w:pPr>
        <w:pStyle w:val="Heading4"/>
      </w:pPr>
      <w:bookmarkStart w:id="53" w:name="_Toc418856001"/>
      <w:bookmarkStart w:id="54" w:name="_Toc420934070"/>
      <w:r>
        <w:lastRenderedPageBreak/>
        <w:t>Rock Mass Characteristics: LBNF</w:t>
      </w:r>
      <w:bookmarkEnd w:id="53"/>
      <w:bookmarkEnd w:id="54"/>
    </w:p>
    <w:p w14:paraId="04528C6A" w14:textId="77777777" w:rsidR="007C21CE" w:rsidRDefault="007C21CE" w:rsidP="007C21CE">
      <w:r>
        <w:t>Following a similar strategy as DUSEL, the LBNF project initiated a second geotechnical program in 2013 to evaluate the specific location under consideration and evaluate its appropriateness for the proposed design.  This was undertaken in two phases.  The first phase was a mapping of the existing spaces surrounding the proposed rock mass using both visual techniques and laser scanning to understand the rock mass and inform the scope of the second phase.  The second phase included drilling of four HQ (2.5” diameter) core holes ranging in length from 477 to 801 feet as well as two 6” diameter core holes ~30’ each.  The smaller diameter cores were then evaluated for the following characteristics:</w:t>
      </w:r>
    </w:p>
    <w:p w14:paraId="6DE180AB" w14:textId="557C00DD" w:rsidR="007C21CE" w:rsidRDefault="004C6ECB" w:rsidP="005D5254">
      <w:pPr>
        <w:pStyle w:val="ListParagraph"/>
        <w:numPr>
          <w:ilvl w:val="0"/>
          <w:numId w:val="28"/>
        </w:numPr>
      </w:pPr>
      <w:r>
        <w:t>c</w:t>
      </w:r>
      <w:r w:rsidR="007C21CE">
        <w:t>ore recovery percent</w:t>
      </w:r>
    </w:p>
    <w:p w14:paraId="7F1208DE" w14:textId="1DFD0AFD" w:rsidR="007C21CE" w:rsidRDefault="004C6ECB" w:rsidP="005D5254">
      <w:pPr>
        <w:pStyle w:val="ListParagraph"/>
        <w:numPr>
          <w:ilvl w:val="0"/>
          <w:numId w:val="28"/>
        </w:numPr>
      </w:pPr>
      <w:r>
        <w:t>r</w:t>
      </w:r>
      <w:r w:rsidR="007C21CE">
        <w:t xml:space="preserve">ock </w:t>
      </w:r>
      <w:r>
        <w:t>q</w:t>
      </w:r>
      <w:r w:rsidR="007C21CE">
        <w:t xml:space="preserve">uality </w:t>
      </w:r>
      <w:r>
        <w:t>d</w:t>
      </w:r>
      <w:r w:rsidR="007C21CE">
        <w:t>esignation (RQD) percent</w:t>
      </w:r>
    </w:p>
    <w:p w14:paraId="71EB2A73" w14:textId="799D0206" w:rsidR="007C21CE" w:rsidRDefault="004C6ECB" w:rsidP="005D5254">
      <w:pPr>
        <w:pStyle w:val="ListParagraph"/>
        <w:numPr>
          <w:ilvl w:val="0"/>
          <w:numId w:val="28"/>
        </w:numPr>
      </w:pPr>
      <w:r>
        <w:t>r</w:t>
      </w:r>
      <w:r w:rsidR="007C21CE">
        <w:t>ock type, including color, texture, degree of weathering, and strength</w:t>
      </w:r>
    </w:p>
    <w:p w14:paraId="65C87D14" w14:textId="4B831BB0" w:rsidR="007C21CE" w:rsidRDefault="004C6ECB" w:rsidP="005D5254">
      <w:pPr>
        <w:pStyle w:val="ListParagraph"/>
        <w:numPr>
          <w:ilvl w:val="0"/>
          <w:numId w:val="28"/>
        </w:numPr>
      </w:pPr>
      <w:r>
        <w:t>m</w:t>
      </w:r>
      <w:r w:rsidR="007C21CE">
        <w:t>ineralogy and presence of magnetic sulfides</w:t>
      </w:r>
    </w:p>
    <w:p w14:paraId="5773597B" w14:textId="4659CF57" w:rsidR="007C21CE" w:rsidRDefault="004C6ECB" w:rsidP="005D5254">
      <w:pPr>
        <w:pStyle w:val="ListParagraph"/>
        <w:numPr>
          <w:ilvl w:val="0"/>
          <w:numId w:val="28"/>
        </w:numPr>
      </w:pPr>
      <w:r>
        <w:t>c</w:t>
      </w:r>
      <w:r w:rsidR="007C21CE">
        <w:t>haracter of discontinuities, joint</w:t>
      </w:r>
      <w:r>
        <w:t xml:space="preserve"> spacing, orientation, aperture</w:t>
      </w:r>
    </w:p>
    <w:p w14:paraId="7F3CAF21" w14:textId="0765ED73" w:rsidR="007C21CE" w:rsidRDefault="004C6ECB" w:rsidP="005D5254">
      <w:pPr>
        <w:pStyle w:val="ListParagraph"/>
        <w:numPr>
          <w:ilvl w:val="0"/>
          <w:numId w:val="28"/>
        </w:numPr>
      </w:pPr>
      <w:r>
        <w:t>r</w:t>
      </w:r>
      <w:r w:rsidR="007C21CE">
        <w:t>oughness, alteration, and infill (if applicable)</w:t>
      </w:r>
    </w:p>
    <w:p w14:paraId="561770F5" w14:textId="2086CE54" w:rsidR="007C21CE" w:rsidRDefault="007C21CE" w:rsidP="008A5909">
      <w:pPr>
        <w:pStyle w:val="Bodytextstyle"/>
      </w:pPr>
      <w:r>
        <w:t xml:space="preserve">Representative samples were selected from the overall core to test material strength and chemical characteristics. The geotechnical site investigations area on the 4850L, showing boreholes is presented </w:t>
      </w:r>
      <w:r w:rsidRPr="002702CC">
        <w:t xml:space="preserve">in </w:t>
      </w:r>
      <w:r w:rsidR="00A21AD7">
        <w:fldChar w:fldCharType="begin"/>
      </w:r>
      <w:r w:rsidR="00A21AD7">
        <w:instrText xml:space="preserve"> REF _Ref419923161 \h </w:instrText>
      </w:r>
      <w:r w:rsidR="008A5909">
        <w:instrText xml:space="preserve"> \* MERGEFORMAT </w:instrText>
      </w:r>
      <w:r w:rsidR="00A21AD7">
        <w:fldChar w:fldCharType="separate"/>
      </w:r>
      <w:r w:rsidR="00F23082">
        <w:t>Figure 2</w:t>
      </w:r>
      <w:r w:rsidR="00F23082">
        <w:noBreakHyphen/>
        <w:t>3</w:t>
      </w:r>
      <w:r w:rsidR="00A21AD7">
        <w:fldChar w:fldCharType="end"/>
      </w:r>
      <w:r w:rsidRPr="002702CC">
        <w:t>.</w:t>
      </w:r>
      <w:r w:rsidR="002702CC" w:rsidRPr="002702CC">
        <w:t xml:space="preserve"> </w:t>
      </w:r>
    </w:p>
    <w:p w14:paraId="27FC37E4" w14:textId="77777777" w:rsidR="006C35F9" w:rsidRPr="00432212" w:rsidRDefault="006C35F9" w:rsidP="008A5909">
      <w:pPr>
        <w:pStyle w:val="Bodytextstyle"/>
        <w:rPr>
          <w:rFonts w:eastAsiaTheme="minorHAnsi"/>
        </w:rPr>
      </w:pPr>
      <w:r w:rsidRPr="00432212">
        <w:rPr>
          <w:rFonts w:eastAsiaTheme="minorHAnsi"/>
        </w:rPr>
        <w:t>The holes from which the smaller diameter core was removed were studied in several ways.  An absolute survey was conducted to allow the core holes to be plotted relative to cavern designs.  An optical televiewer was passed through each small hole to visualize the rock mass.  This technique allows visualization of foliation, joint openings, healed joints, and geological contact between rock types.  An acoustical imaging device was also used in one hole to complement the optical information.  The permeability of the rock was tested by pressurizing the small holes at various intervals to determine if joints allowed for the flow of water outside of the holes (hydraulic conductivity).  In all cases, the hydraulic conductivity was well below what can be accomplished using manmade techniques such as grouting.   Two of the small holes were plugged and instrumented to determine if water would flow into the holes over time.  This test found very low flow rates (.0013-.0087 gpm).  Ongoing evaluation of pressure build in these holes was inconclusive, as blast induce fracturing near the existing drifts allow the holes to depressurize outside of the test instruments.</w:t>
      </w:r>
    </w:p>
    <w:p w14:paraId="34C9AFB4" w14:textId="14F385BF" w:rsidR="00313B4C" w:rsidRDefault="00313B4C" w:rsidP="002702CC">
      <w:bookmarkStart w:id="55" w:name="_Ref418780411"/>
      <w:r w:rsidRPr="00313B4C">
        <w:rPr>
          <w:noProof/>
        </w:rPr>
        <w:drawing>
          <wp:inline distT="0" distB="0" distL="0" distR="0" wp14:anchorId="0BA3207B" wp14:editId="7BD14AE6">
            <wp:extent cx="5437909" cy="2585789"/>
            <wp:effectExtent l="0" t="0" r="0" b="5080"/>
            <wp:docPr id="2090" name="Picture 2090" descr="C:\Users\Strait.JIM-X1\Documents\_Strait\_Temps\ScreenShots\New Picture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rait.JIM-X1\Documents\_Strait\_Temps\ScreenShots\New Picture (17).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33252" cy="2583575"/>
                    </a:xfrm>
                    <a:prstGeom prst="rect">
                      <a:avLst/>
                    </a:prstGeom>
                    <a:noFill/>
                    <a:ln>
                      <a:noFill/>
                    </a:ln>
                  </pic:spPr>
                </pic:pic>
              </a:graphicData>
            </a:graphic>
          </wp:inline>
        </w:drawing>
      </w:r>
    </w:p>
    <w:p w14:paraId="6BDDF0B3" w14:textId="4FB3C930" w:rsidR="007C21CE" w:rsidRDefault="007C21CE" w:rsidP="009A0260">
      <w:pPr>
        <w:pStyle w:val="Caption"/>
      </w:pPr>
      <w:bookmarkStart w:id="56" w:name="_Ref419923161"/>
      <w:bookmarkStart w:id="57" w:name="_Toc420934594"/>
      <w:r>
        <w:t xml:space="preserve">Figure </w:t>
      </w:r>
      <w:r w:rsidR="0059747A">
        <w:fldChar w:fldCharType="begin"/>
      </w:r>
      <w:r w:rsidR="0059747A">
        <w:instrText xml:space="preserve"> STYLEREF 1 \s </w:instrText>
      </w:r>
      <w:r w:rsidR="0059747A">
        <w:fldChar w:fldCharType="separate"/>
      </w:r>
      <w:r w:rsidR="00F23082">
        <w:rPr>
          <w:noProof/>
        </w:rPr>
        <w:t>2</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3</w:t>
      </w:r>
      <w:r w:rsidR="0059747A">
        <w:rPr>
          <w:noProof/>
        </w:rPr>
        <w:fldChar w:fldCharType="end"/>
      </w:r>
      <w:bookmarkEnd w:id="55"/>
      <w:bookmarkEnd w:id="56"/>
      <w:r w:rsidRPr="00397718">
        <w:t xml:space="preserve">: LBNF Core </w:t>
      </w:r>
      <w:r>
        <w:t>L</w:t>
      </w:r>
      <w:r w:rsidRPr="00397718">
        <w:t xml:space="preserve">ocations and </w:t>
      </w:r>
      <w:r>
        <w:t>G</w:t>
      </w:r>
      <w:r w:rsidRPr="00397718">
        <w:t xml:space="preserve">eological </w:t>
      </w:r>
      <w:r>
        <w:t>F</w:t>
      </w:r>
      <w:r w:rsidRPr="00397718">
        <w:t>eatures</w:t>
      </w:r>
      <w:bookmarkEnd w:id="57"/>
    </w:p>
    <w:p w14:paraId="675532F9" w14:textId="77777777" w:rsidR="007C21CE" w:rsidRPr="00432212" w:rsidRDefault="007C21CE" w:rsidP="008A5909">
      <w:pPr>
        <w:pStyle w:val="Bodytextstyle"/>
      </w:pPr>
      <w:r w:rsidRPr="00432212">
        <w:lastRenderedPageBreak/>
        <w:t xml:space="preserve">The larger (6”) diameter cores and holes were used for strength and stress testing.  In-Situ stress was tested by drilling a smaller diameter hole first, then gluing a strain gage at 30-36 feet within the depth.  As the larger diameter core was removed, this strain gage recorded the relaxation of the rock.  The removed core was re-drilled to provide smaller diameter samples at specific orientations for strength testing, as the strength of the material varies based on applied force direction relative to the foliation of the rock.  These samples were also tested for time dependent movement. </w:t>
      </w:r>
    </w:p>
    <w:p w14:paraId="4A916C46" w14:textId="77777777" w:rsidR="007C21CE" w:rsidRPr="00432212" w:rsidRDefault="007C21CE" w:rsidP="008A5909">
      <w:pPr>
        <w:pStyle w:val="Bodytextstyle"/>
      </w:pPr>
      <w:r w:rsidRPr="00432212">
        <w:t>LBNF followed a review approach for the analysis performed by Arup by enlisting industry leaders as part of a Neutrino Cavity Advisory Board (NCAB).  This board reviewed the philosophy and results of the geotechnical investigation program as well as the preliminary excavation design.  Their conclusions indicated that no additional drilling would be required to provide design information for the project and the overall design approach was appropriate.  They provided many recommendations that will benefit the advancement of design.</w:t>
      </w:r>
    </w:p>
    <w:p w14:paraId="47F38FE6" w14:textId="11F8F63B" w:rsidR="007C21CE" w:rsidRDefault="007C21CE" w:rsidP="008A5909">
      <w:pPr>
        <w:pStyle w:val="Bodytextstyle"/>
        <w:rPr>
          <w:rFonts w:cstheme="minorBidi"/>
          <w:szCs w:val="22"/>
        </w:rPr>
      </w:pPr>
      <w:r w:rsidRPr="00432212">
        <w:rPr>
          <w:rFonts w:cstheme="minorBidi"/>
          <w:szCs w:val="22"/>
        </w:rPr>
        <w:t>For further details, see Arup’s G</w:t>
      </w:r>
      <w:r>
        <w:rPr>
          <w:rFonts w:cstheme="minorBidi"/>
          <w:szCs w:val="22"/>
        </w:rPr>
        <w:t xml:space="preserve">eotechnical Interpretive Report </w:t>
      </w:r>
      <w:sdt>
        <w:sdtPr>
          <w:rPr>
            <w:rFonts w:cstheme="minorBidi"/>
            <w:szCs w:val="22"/>
          </w:rPr>
          <w:id w:val="1558125509"/>
          <w:citation/>
        </w:sdtPr>
        <w:sdtEndPr/>
        <w:sdtContent>
          <w:r>
            <w:rPr>
              <w:rFonts w:cstheme="minorBidi"/>
              <w:szCs w:val="22"/>
            </w:rPr>
            <w:fldChar w:fldCharType="begin"/>
          </w:r>
          <w:r w:rsidR="000E18E5">
            <w:rPr>
              <w:rFonts w:cstheme="minorBidi"/>
              <w:szCs w:val="22"/>
            </w:rPr>
            <w:instrText xml:space="preserve">CITATION Sou \l 1033 </w:instrText>
          </w:r>
          <w:r>
            <w:rPr>
              <w:rFonts w:cstheme="minorBidi"/>
              <w:szCs w:val="22"/>
            </w:rPr>
            <w:fldChar w:fldCharType="separate"/>
          </w:r>
          <w:r w:rsidR="001130D6" w:rsidRPr="001130D6">
            <w:rPr>
              <w:rFonts w:cstheme="minorBidi"/>
              <w:szCs w:val="22"/>
            </w:rPr>
            <w:t>[9]</w:t>
          </w:r>
          <w:r>
            <w:rPr>
              <w:rFonts w:cstheme="minorBidi"/>
              <w:szCs w:val="22"/>
            </w:rPr>
            <w:fldChar w:fldCharType="end"/>
          </w:r>
        </w:sdtContent>
      </w:sdt>
      <w:r w:rsidR="002702CC">
        <w:rPr>
          <w:rFonts w:cstheme="minorBidi"/>
          <w:szCs w:val="22"/>
        </w:rPr>
        <w:t>.</w:t>
      </w:r>
      <w:r w:rsidRPr="00432212">
        <w:rPr>
          <w:rFonts w:cstheme="minorBidi"/>
          <w:szCs w:val="22"/>
        </w:rPr>
        <w:t xml:space="preserve"> </w:t>
      </w:r>
    </w:p>
    <w:p w14:paraId="6B874C19" w14:textId="77777777" w:rsidR="006C35F9" w:rsidRDefault="006C35F9" w:rsidP="006C35F9">
      <w:pPr>
        <w:pStyle w:val="Heading4"/>
      </w:pPr>
      <w:bookmarkStart w:id="58" w:name="_Toc420934071"/>
      <w:r>
        <w:t>Geologic Conclusions</w:t>
      </w:r>
      <w:bookmarkEnd w:id="58"/>
    </w:p>
    <w:p w14:paraId="170AE517" w14:textId="1F98833B" w:rsidR="006C35F9" w:rsidRDefault="006C35F9" w:rsidP="00103686">
      <w:r>
        <w:t xml:space="preserve">The recovery of rock cores, plus geologic mapping, was performed to determine if discontinuities in the rock mass exist that would cause difficulties in the construction and maintenance of planned excavations. In general, the proposed locations of the excavations do not appear to be complicated by geologic </w:t>
      </w:r>
      <w:r w:rsidRPr="009B2801">
        <w:rPr>
          <w:rFonts w:eastAsiaTheme="minorHAnsi" w:cstheme="minorBidi"/>
          <w:szCs w:val="22"/>
        </w:rPr>
        <w:t xml:space="preserve">structures that cause undue difficulties for construction. This information, along with measurement of in situ stresses, allowed initial numerical modeling of the stresses associated with the anticipated excavations. A sample of some of the modelling done is provided </w:t>
      </w:r>
      <w:r w:rsidRPr="002702CC">
        <w:rPr>
          <w:rFonts w:eastAsiaTheme="minorHAnsi" w:cstheme="minorBidi"/>
          <w:szCs w:val="22"/>
        </w:rPr>
        <w:t xml:space="preserve">in </w:t>
      </w:r>
      <w:r w:rsidR="00E63B4C">
        <w:rPr>
          <w:rFonts w:eastAsiaTheme="minorHAnsi" w:cstheme="minorBidi"/>
          <w:szCs w:val="22"/>
        </w:rPr>
        <w:fldChar w:fldCharType="begin"/>
      </w:r>
      <w:r w:rsidR="00E63B4C">
        <w:rPr>
          <w:rFonts w:eastAsiaTheme="minorHAnsi" w:cstheme="minorBidi"/>
          <w:szCs w:val="22"/>
        </w:rPr>
        <w:instrText xml:space="preserve"> REF _Ref420934828 \h </w:instrText>
      </w:r>
      <w:r w:rsidR="00E63B4C">
        <w:rPr>
          <w:rFonts w:eastAsiaTheme="minorHAnsi" w:cstheme="minorBidi"/>
          <w:szCs w:val="22"/>
        </w:rPr>
      </w:r>
      <w:r w:rsidR="00E63B4C">
        <w:rPr>
          <w:rFonts w:eastAsiaTheme="minorHAnsi" w:cstheme="minorBidi"/>
          <w:szCs w:val="22"/>
        </w:rPr>
        <w:fldChar w:fldCharType="separate"/>
      </w:r>
      <w:r w:rsidR="00F23082">
        <w:t xml:space="preserve">Figure </w:t>
      </w:r>
      <w:r w:rsidR="00F23082">
        <w:rPr>
          <w:noProof/>
        </w:rPr>
        <w:t>2</w:t>
      </w:r>
      <w:r w:rsidR="00F23082">
        <w:noBreakHyphen/>
      </w:r>
      <w:r w:rsidR="00F23082">
        <w:rPr>
          <w:noProof/>
        </w:rPr>
        <w:t>4</w:t>
      </w:r>
      <w:r w:rsidR="00E63B4C">
        <w:rPr>
          <w:rFonts w:eastAsiaTheme="minorHAnsi" w:cstheme="minorBidi"/>
          <w:szCs w:val="22"/>
        </w:rPr>
        <w:fldChar w:fldCharType="end"/>
      </w:r>
      <w:r w:rsidR="00E63B4C">
        <w:rPr>
          <w:rFonts w:eastAsiaTheme="minorHAnsi" w:cstheme="minorBidi"/>
          <w:szCs w:val="22"/>
        </w:rPr>
        <w:t>.</w:t>
      </w:r>
    </w:p>
    <w:p w14:paraId="21E6CF4F" w14:textId="77777777" w:rsidR="006C35F9" w:rsidRDefault="006C35F9" w:rsidP="006C35F9">
      <w:pPr>
        <w:pStyle w:val="Caption"/>
        <w:jc w:val="center"/>
      </w:pPr>
      <w:bookmarkStart w:id="59" w:name="_Ref418781433"/>
      <w:r>
        <w:rPr>
          <w:noProof/>
        </w:rPr>
        <w:drawing>
          <wp:inline distT="0" distB="0" distL="0" distR="0" wp14:anchorId="4334FB33" wp14:editId="6295A4F9">
            <wp:extent cx="3790950" cy="2733675"/>
            <wp:effectExtent l="19050" t="19050" r="19050" b="28575"/>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3790950" cy="273367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3DF114F7" w14:textId="05CF1BE7" w:rsidR="007C21CE" w:rsidRDefault="00923B08" w:rsidP="007C21CE">
      <w:pPr>
        <w:pStyle w:val="Caption"/>
      </w:pPr>
      <w:bookmarkStart w:id="60" w:name="_Ref420075520"/>
      <w:r>
        <w:t xml:space="preserve">                  </w:t>
      </w:r>
      <w:bookmarkStart w:id="61" w:name="_Ref420934828"/>
      <w:bookmarkStart w:id="62" w:name="_Toc420934595"/>
      <w:r w:rsidR="007C21CE">
        <w:t xml:space="preserve">Figure </w:t>
      </w:r>
      <w:r w:rsidR="0059747A">
        <w:fldChar w:fldCharType="begin"/>
      </w:r>
      <w:r w:rsidR="0059747A">
        <w:instrText xml:space="preserve"> STYLEREF 1 \s </w:instrText>
      </w:r>
      <w:r w:rsidR="0059747A">
        <w:fldChar w:fldCharType="separate"/>
      </w:r>
      <w:r w:rsidR="00F23082">
        <w:rPr>
          <w:noProof/>
        </w:rPr>
        <w:t>2</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4</w:t>
      </w:r>
      <w:r w:rsidR="0059747A">
        <w:rPr>
          <w:noProof/>
        </w:rPr>
        <w:fldChar w:fldCharType="end"/>
      </w:r>
      <w:bookmarkEnd w:id="59"/>
      <w:bookmarkEnd w:id="60"/>
      <w:bookmarkEnd w:id="61"/>
      <w:r w:rsidR="007C21CE">
        <w:t>: Contour of S</w:t>
      </w:r>
      <w:r w:rsidR="007C21CE" w:rsidRPr="00486E30">
        <w:t xml:space="preserve">tress </w:t>
      </w:r>
      <w:r w:rsidR="007C21CE">
        <w:t>Safety Factor Indicating I</w:t>
      </w:r>
      <w:r w:rsidR="007C21CE" w:rsidRPr="00486E30">
        <w:t xml:space="preserve">nfluences </w:t>
      </w:r>
      <w:r w:rsidR="000E18E5">
        <w:t>b</w:t>
      </w:r>
      <w:r w:rsidR="007C21CE">
        <w:t>etween C</w:t>
      </w:r>
      <w:r w:rsidR="007C21CE" w:rsidRPr="00486E30">
        <w:t>averns</w:t>
      </w:r>
      <w:bookmarkEnd w:id="62"/>
    </w:p>
    <w:p w14:paraId="6C6877BA" w14:textId="77777777" w:rsidR="007C21CE" w:rsidRPr="002702CC" w:rsidRDefault="007C21CE" w:rsidP="007C21CE">
      <w:r>
        <w:t>The overall analysis of the work indicates that the rock in the proposed location of the LBNF caverns is of good quality for the purposes of the LBNF Project, that preliminary numerical modeling shows that a large cavern of the size envisioned can be constructed, and that a workable excavation design has been developed.</w:t>
      </w:r>
    </w:p>
    <w:p w14:paraId="7EC60D48" w14:textId="77777777" w:rsidR="007C21CE" w:rsidRDefault="007C21CE" w:rsidP="007C21CE">
      <w:pPr>
        <w:pStyle w:val="Heading2"/>
      </w:pPr>
      <w:bookmarkStart w:id="63" w:name="_Ref416218663"/>
      <w:bookmarkStart w:id="64" w:name="_Toc418856003"/>
      <w:bookmarkStart w:id="65" w:name="_Toc420934072"/>
      <w:r>
        <w:lastRenderedPageBreak/>
        <w:t xml:space="preserve">Surface </w:t>
      </w:r>
      <w:bookmarkEnd w:id="63"/>
      <w:r>
        <w:t>Facility</w:t>
      </w:r>
      <w:bookmarkEnd w:id="64"/>
      <w:bookmarkEnd w:id="65"/>
    </w:p>
    <w:p w14:paraId="0EF886F5" w14:textId="77777777" w:rsidR="007C21CE" w:rsidRDefault="007C21CE" w:rsidP="007C21CE">
      <w:pPr>
        <w:pStyle w:val="Heading3"/>
      </w:pPr>
      <w:bookmarkStart w:id="66" w:name="_Ref416219158"/>
      <w:bookmarkStart w:id="67" w:name="_Toc418856004"/>
      <w:bookmarkStart w:id="68" w:name="_Toc420934073"/>
      <w:r>
        <w:t>Existing Surface Facility</w:t>
      </w:r>
      <w:bookmarkEnd w:id="66"/>
      <w:bookmarkEnd w:id="67"/>
      <w:bookmarkEnd w:id="68"/>
    </w:p>
    <w:p w14:paraId="6F5E2BF5" w14:textId="0517ABBA" w:rsidR="007C21CE" w:rsidRDefault="007C21CE" w:rsidP="008A5909">
      <w:pPr>
        <w:pStyle w:val="Bodytextstyle"/>
      </w:pPr>
      <w:r w:rsidRPr="00311E57">
        <w:t>The Sanford Laboratory property of 186 acres consists of steep terrain and man-made cuts dating from its mining history. There are approximately 50 buildings and associated site infrastructure in various states of repair. A select few of these buildings at the Ross Complex and the main utilities are needed by the LBNF experiment and will be upgraded and rehabilitated as necessary. A layout of the overall Sanford Laboratory architectural site plan for the LBNF Project is found in</w:t>
      </w:r>
      <w:r w:rsidR="002702CC">
        <w:t xml:space="preserve"> </w:t>
      </w:r>
      <w:r w:rsidR="002702CC">
        <w:fldChar w:fldCharType="begin"/>
      </w:r>
      <w:r w:rsidR="002702CC">
        <w:instrText xml:space="preserve"> REF _Ref419829998 \h </w:instrText>
      </w:r>
      <w:r w:rsidR="008A5909">
        <w:instrText xml:space="preserve"> \* MERGEFORMAT </w:instrText>
      </w:r>
      <w:r w:rsidR="002702CC">
        <w:fldChar w:fldCharType="separate"/>
      </w:r>
      <w:r w:rsidR="00F23082">
        <w:t>Figure 2</w:t>
      </w:r>
      <w:r w:rsidR="00F23082">
        <w:noBreakHyphen/>
        <w:t>5</w:t>
      </w:r>
      <w:r w:rsidR="002702CC">
        <w:fldChar w:fldCharType="end"/>
      </w:r>
      <w:r>
        <w:t>.</w:t>
      </w:r>
    </w:p>
    <w:p w14:paraId="5E916867" w14:textId="704F7F76" w:rsidR="006C35F9" w:rsidRPr="006175B1" w:rsidRDefault="006C35F9" w:rsidP="008A5909">
      <w:pPr>
        <w:pStyle w:val="Bodytextstyle"/>
        <w:rPr>
          <w:rFonts w:eastAsiaTheme="minorHAnsi"/>
        </w:rPr>
      </w:pPr>
      <w:r w:rsidRPr="006175B1">
        <w:rPr>
          <w:rFonts w:eastAsiaTheme="minorHAnsi"/>
        </w:rPr>
        <w:t>The Ross Complex will house the facility construction operations, command and control center for the experiment and facility, new cryogenic compressor building, as well as continue to house the Sanford Laboratory maintenance and operations functions. Layout of surface facilities in the vicinity of the Ross Shaft is shown in</w:t>
      </w:r>
      <w:r>
        <w:rPr>
          <w:rFonts w:eastAsiaTheme="minorHAnsi"/>
        </w:rPr>
        <w:t xml:space="preserve"> </w:t>
      </w:r>
      <w:r>
        <w:rPr>
          <w:rFonts w:eastAsiaTheme="minorHAnsi"/>
        </w:rPr>
        <w:fldChar w:fldCharType="begin"/>
      </w:r>
      <w:r>
        <w:rPr>
          <w:rFonts w:eastAsiaTheme="minorHAnsi"/>
        </w:rPr>
        <w:instrText xml:space="preserve"> REF _Ref419830040 \h  \* MERGEFORMAT </w:instrText>
      </w:r>
      <w:r>
        <w:rPr>
          <w:rFonts w:eastAsiaTheme="minorHAnsi"/>
        </w:rPr>
      </w:r>
      <w:r>
        <w:rPr>
          <w:rFonts w:eastAsiaTheme="minorHAnsi"/>
        </w:rPr>
        <w:fldChar w:fldCharType="separate"/>
      </w:r>
      <w:r w:rsidR="00F23082">
        <w:t>Figure 2</w:t>
      </w:r>
      <w:r w:rsidR="00F23082">
        <w:noBreakHyphen/>
        <w:t>6</w:t>
      </w:r>
      <w:r>
        <w:rPr>
          <w:rFonts w:eastAsiaTheme="minorHAnsi"/>
        </w:rPr>
        <w:fldChar w:fldCharType="end"/>
      </w:r>
      <w:r w:rsidRPr="006175B1">
        <w:rPr>
          <w:rFonts w:eastAsiaTheme="minorHAnsi"/>
        </w:rPr>
        <w:t>.</w:t>
      </w:r>
    </w:p>
    <w:p w14:paraId="7565F657" w14:textId="77777777" w:rsidR="006C35F9" w:rsidRDefault="006C35F9" w:rsidP="006C35F9">
      <w:pPr>
        <w:pStyle w:val="Heading3"/>
      </w:pPr>
      <w:bookmarkStart w:id="69" w:name="_Toc418856005"/>
      <w:bookmarkStart w:id="70" w:name="_Toc420934074"/>
      <w:bookmarkStart w:id="71" w:name="_Ref416218722"/>
      <w:bookmarkStart w:id="72" w:name="_Ref416219167"/>
      <w:r>
        <w:t>Surface Buildings</w:t>
      </w:r>
      <w:bookmarkEnd w:id="69"/>
      <w:bookmarkEnd w:id="70"/>
      <w:r>
        <w:t xml:space="preserve"> </w:t>
      </w:r>
      <w:bookmarkEnd w:id="71"/>
      <w:bookmarkEnd w:id="72"/>
    </w:p>
    <w:p w14:paraId="63A859B8" w14:textId="1AC3DFD0" w:rsidR="006C35F9" w:rsidRDefault="006C35F9" w:rsidP="006C35F9">
      <w:r w:rsidRPr="00576238">
        <w:t xml:space="preserve">Surface facilities utilized for the LBNF include those necessary for safe access and egress to the underground through the Ross Shaft, as well as spaces for temporary offices (by Sanford Laboratory). Existing buildings necessary for LBNF will be rehabilitated to code-compliance and to provide for the needs of the experiment. The only new building will be to provide space for compressors use to transfer cryogens from new receiving tank on surface to the detectors underground.  The existing Ross Dry building will be </w:t>
      </w:r>
      <w:r w:rsidR="008A5909" w:rsidRPr="008A5909">
        <w:t>modified to provide space for a surface control room and associated equipment.  Much of the text below is excerpted from the 30% Preliminary Design Report [10] provided by Arup, USA.</w:t>
      </w:r>
    </w:p>
    <w:p w14:paraId="5AF0AFB4" w14:textId="77777777" w:rsidR="006C35F9" w:rsidRDefault="006C35F9" w:rsidP="007C21CE"/>
    <w:p w14:paraId="510C0276" w14:textId="77777777" w:rsidR="007C21CE" w:rsidRDefault="007C21CE" w:rsidP="007C21CE">
      <w:r>
        <w:rPr>
          <w:noProof/>
        </w:rPr>
        <w:lastRenderedPageBreak/>
        <w:drawing>
          <wp:inline distT="0" distB="0" distL="0" distR="0" wp14:anchorId="038301C0" wp14:editId="373F5874">
            <wp:extent cx="5707380" cy="4183183"/>
            <wp:effectExtent l="19050" t="19050" r="26670" b="27305"/>
            <wp:docPr id="20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 A1.1 LAr 4850L.bmp"/>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5714707" cy="418855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4C757D6" w14:textId="2D34D649" w:rsidR="007C21CE" w:rsidRDefault="007C21CE" w:rsidP="007C21CE">
      <w:pPr>
        <w:pStyle w:val="Caption"/>
        <w:rPr>
          <w:rFonts w:ascii="Times New Roman" w:eastAsiaTheme="minorHAnsi" w:hAnsi="Times New Roman" w:cs="TimesNewRoman"/>
          <w:szCs w:val="22"/>
        </w:rPr>
      </w:pPr>
      <w:bookmarkStart w:id="73" w:name="_Ref419829998"/>
      <w:bookmarkStart w:id="74" w:name="_Toc420934596"/>
      <w:r>
        <w:t xml:space="preserve">Figure </w:t>
      </w:r>
      <w:r w:rsidR="0059747A">
        <w:fldChar w:fldCharType="begin"/>
      </w:r>
      <w:r w:rsidR="0059747A">
        <w:instrText xml:space="preserve"> STYLEREF 1 \s </w:instrText>
      </w:r>
      <w:r w:rsidR="0059747A">
        <w:fldChar w:fldCharType="separate"/>
      </w:r>
      <w:r w:rsidR="00F23082">
        <w:rPr>
          <w:noProof/>
        </w:rPr>
        <w:t>2</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5</w:t>
      </w:r>
      <w:r w:rsidR="0059747A">
        <w:rPr>
          <w:noProof/>
        </w:rPr>
        <w:fldChar w:fldCharType="end"/>
      </w:r>
      <w:bookmarkEnd w:id="73"/>
      <w:r>
        <w:t>: Architectural Site Plan (HDR)</w:t>
      </w:r>
      <w:bookmarkEnd w:id="74"/>
    </w:p>
    <w:p w14:paraId="49E44740" w14:textId="77777777" w:rsidR="004C54E6" w:rsidRDefault="004C54E6" w:rsidP="004C54E6">
      <w:pPr>
        <w:pStyle w:val="Heading4"/>
      </w:pPr>
      <w:bookmarkStart w:id="75" w:name="_Toc418856006"/>
      <w:bookmarkStart w:id="76" w:name="_Toc420934075"/>
      <w:r>
        <w:t>Cryogenic Compressor Building</w:t>
      </w:r>
      <w:bookmarkEnd w:id="75"/>
      <w:bookmarkEnd w:id="76"/>
    </w:p>
    <w:p w14:paraId="558E4861" w14:textId="7B9DC1D0" w:rsidR="004C54E6" w:rsidRDefault="004C54E6" w:rsidP="00FE4C40">
      <w:pPr>
        <w:pStyle w:val="Bodytextstyle"/>
      </w:pPr>
      <w:r w:rsidRPr="00576238">
        <w:t>A new building is planned to provide space for equipment to allow conversion of liquid argon and liquid nitrogen to gaseous form and compression of these gasses for delivery through the shaft to the underground where they are returned to liquid form as described</w:t>
      </w:r>
      <w:r>
        <w:t xml:space="preserve"> later in this CDR in Chapter </w:t>
      </w:r>
      <w:r>
        <w:fldChar w:fldCharType="begin"/>
      </w:r>
      <w:r>
        <w:instrText xml:space="preserve"> REF _Ref420070145 \r \h </w:instrText>
      </w:r>
      <w:r w:rsidR="00FE4C40">
        <w:instrText xml:space="preserve"> \* MERGEFORMAT </w:instrText>
      </w:r>
      <w:r>
        <w:fldChar w:fldCharType="separate"/>
      </w:r>
      <w:r w:rsidR="00F23082">
        <w:t>3</w:t>
      </w:r>
      <w:r>
        <w:fldChar w:fldCharType="end"/>
      </w:r>
      <w:r>
        <w:t>.</w:t>
      </w:r>
      <w:r w:rsidRPr="00576238">
        <w:t xml:space="preserve">  The location of this building was selected based on proximity to the shaft and truck accessibility, as thousands of truckloads of argon are required to fill the detectors underground.</w:t>
      </w:r>
    </w:p>
    <w:p w14:paraId="73DB5836" w14:textId="6E2142B1" w:rsidR="004C54E6" w:rsidRDefault="004C54E6" w:rsidP="00FE4C40">
      <w:pPr>
        <w:pStyle w:val="Bodytextstyle"/>
      </w:pPr>
      <w:r w:rsidRPr="00576238">
        <w:t xml:space="preserve">In addition to housing nitrogen compressors inside the building, concrete slabs are provided around the building to allow for installation of argon and nitrogen receiving dewars for truck unloading, vaporizers to boil the liquids into gas, and electrical transformer to supply power to </w:t>
      </w:r>
      <w:r w:rsidRPr="00A637F7">
        <w:t>the (4) 1,500 Hp</w:t>
      </w:r>
      <w:r w:rsidRPr="00576238">
        <w:t xml:space="preserve"> compressors, a standby generator, and cooling towers to reject heat generated through compression.  All equipment except the cooling towers is provided by the </w:t>
      </w:r>
      <w:r>
        <w:t>C</w:t>
      </w:r>
      <w:r w:rsidRPr="00576238">
        <w:t xml:space="preserve">ryogenics </w:t>
      </w:r>
      <w:r>
        <w:t>Infrastructure Project.</w:t>
      </w:r>
      <w:r w:rsidRPr="00576238">
        <w:t xml:space="preserve"> The architectural layout of this building and surro</w:t>
      </w:r>
      <w:r>
        <w:t xml:space="preserve">unding equipment is provided in </w:t>
      </w:r>
      <w:r>
        <w:fldChar w:fldCharType="begin"/>
      </w:r>
      <w:r>
        <w:instrText xml:space="preserve"> REF _Ref419828217 \h </w:instrText>
      </w:r>
      <w:r w:rsidR="00FE4C40">
        <w:instrText xml:space="preserve"> \* MERGEFORMAT </w:instrText>
      </w:r>
      <w:r>
        <w:fldChar w:fldCharType="separate"/>
      </w:r>
      <w:r w:rsidR="00F23082">
        <w:t>Figure 2</w:t>
      </w:r>
      <w:r w:rsidR="00F23082">
        <w:noBreakHyphen/>
        <w:t>7</w:t>
      </w:r>
      <w:r>
        <w:fldChar w:fldCharType="end"/>
      </w:r>
      <w:r>
        <w:t>.</w:t>
      </w:r>
    </w:p>
    <w:p w14:paraId="7928B564" w14:textId="77777777" w:rsidR="007C21CE" w:rsidRDefault="007C21CE" w:rsidP="007C21CE">
      <w:pPr>
        <w:rPr>
          <w:highlight w:val="yellow"/>
        </w:rPr>
      </w:pPr>
      <w:r>
        <w:rPr>
          <w:noProof/>
        </w:rPr>
        <w:lastRenderedPageBreak/>
        <w:drawing>
          <wp:inline distT="0" distB="0" distL="0" distR="0" wp14:anchorId="579E98CC" wp14:editId="18956B3A">
            <wp:extent cx="5289550" cy="5686446"/>
            <wp:effectExtent l="19050" t="19050" r="25400" b="28575"/>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5290480" cy="568744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9C3C014" w14:textId="05DC8DCC" w:rsidR="007C21CE" w:rsidRDefault="007C21CE" w:rsidP="007C21CE">
      <w:pPr>
        <w:pStyle w:val="Caption"/>
        <w:rPr>
          <w:highlight w:val="yellow"/>
        </w:rPr>
      </w:pPr>
      <w:bookmarkStart w:id="77" w:name="_Ref419830040"/>
      <w:bookmarkStart w:id="78" w:name="_Ref416265084"/>
      <w:bookmarkStart w:id="79" w:name="_Toc420934597"/>
      <w:r>
        <w:t xml:space="preserve">Figure </w:t>
      </w:r>
      <w:r w:rsidR="0059747A">
        <w:fldChar w:fldCharType="begin"/>
      </w:r>
      <w:r w:rsidR="0059747A">
        <w:instrText xml:space="preserve"> STYLEREF 1 \s </w:instrText>
      </w:r>
      <w:r w:rsidR="0059747A">
        <w:fldChar w:fldCharType="separate"/>
      </w:r>
      <w:r w:rsidR="00F23082">
        <w:rPr>
          <w:noProof/>
        </w:rPr>
        <w:t>2</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6</w:t>
      </w:r>
      <w:r w:rsidR="0059747A">
        <w:rPr>
          <w:noProof/>
        </w:rPr>
        <w:fldChar w:fldCharType="end"/>
      </w:r>
      <w:bookmarkEnd w:id="77"/>
      <w:r>
        <w:t>:</w:t>
      </w:r>
      <w:r w:rsidRPr="00ED34CE">
        <w:t xml:space="preserve"> Ross Complex</w:t>
      </w:r>
      <w:r>
        <w:t xml:space="preserve"> Architectural Site Plan</w:t>
      </w:r>
      <w:bookmarkEnd w:id="78"/>
      <w:r>
        <w:t xml:space="preserve"> (Arup)</w:t>
      </w:r>
      <w:bookmarkEnd w:id="79"/>
    </w:p>
    <w:p w14:paraId="3DBDE901" w14:textId="77777777" w:rsidR="007C21CE" w:rsidRDefault="007C21CE" w:rsidP="007C21CE"/>
    <w:p w14:paraId="39A0AE0B" w14:textId="77777777" w:rsidR="007C21CE" w:rsidRDefault="007C21CE" w:rsidP="007C21CE">
      <w:r>
        <w:rPr>
          <w:noProof/>
        </w:rPr>
        <w:lastRenderedPageBreak/>
        <w:drawing>
          <wp:inline distT="0" distB="0" distL="0" distR="0" wp14:anchorId="35687505" wp14:editId="61E7E6FD">
            <wp:extent cx="5761355" cy="2707005"/>
            <wp:effectExtent l="19050" t="19050" r="10795" b="17145"/>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1355" cy="2707005"/>
                    </a:xfrm>
                    <a:prstGeom prst="rect">
                      <a:avLst/>
                    </a:prstGeom>
                    <a:noFill/>
                    <a:ln>
                      <a:solidFill>
                        <a:schemeClr val="tx1"/>
                      </a:solidFill>
                    </a:ln>
                  </pic:spPr>
                </pic:pic>
              </a:graphicData>
            </a:graphic>
          </wp:inline>
        </w:drawing>
      </w:r>
    </w:p>
    <w:p w14:paraId="5A04D87B" w14:textId="0938711C" w:rsidR="007C21CE" w:rsidRDefault="007C21CE" w:rsidP="00EC3EFC">
      <w:pPr>
        <w:pStyle w:val="Caption"/>
      </w:pPr>
      <w:bookmarkStart w:id="80" w:name="_Ref419828217"/>
      <w:bookmarkStart w:id="81" w:name="_Ref416264809"/>
      <w:bookmarkStart w:id="82" w:name="_Toc420934598"/>
      <w:r>
        <w:t xml:space="preserve">Figure </w:t>
      </w:r>
      <w:r w:rsidR="0059747A">
        <w:fldChar w:fldCharType="begin"/>
      </w:r>
      <w:r w:rsidR="0059747A">
        <w:instrText xml:space="preserve"> STYLEREF 1 \s </w:instrText>
      </w:r>
      <w:r w:rsidR="0059747A">
        <w:fldChar w:fldCharType="separate"/>
      </w:r>
      <w:r w:rsidR="00F23082">
        <w:rPr>
          <w:noProof/>
        </w:rPr>
        <w:t>2</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7</w:t>
      </w:r>
      <w:r w:rsidR="0059747A">
        <w:rPr>
          <w:noProof/>
        </w:rPr>
        <w:fldChar w:fldCharType="end"/>
      </w:r>
      <w:bookmarkEnd w:id="80"/>
      <w:r>
        <w:t xml:space="preserve">: </w:t>
      </w:r>
      <w:r w:rsidRPr="009E4B56">
        <w:t>Architectural Layout of LBNF Cryogenic Compressor Building</w:t>
      </w:r>
      <w:bookmarkEnd w:id="81"/>
      <w:bookmarkEnd w:id="82"/>
    </w:p>
    <w:p w14:paraId="06F1DE6C" w14:textId="77777777" w:rsidR="007C21CE" w:rsidRDefault="007C21CE" w:rsidP="007C21CE">
      <w:pPr>
        <w:pStyle w:val="Heading4"/>
      </w:pPr>
      <w:bookmarkStart w:id="83" w:name="_Toc418856007"/>
      <w:bookmarkStart w:id="84" w:name="_Toc420934076"/>
      <w:r>
        <w:t>Ross Dry</w:t>
      </w:r>
      <w:bookmarkEnd w:id="83"/>
      <w:bookmarkEnd w:id="84"/>
    </w:p>
    <w:p w14:paraId="07EE92C1" w14:textId="77777777" w:rsidR="007C21CE" w:rsidRDefault="007C21CE" w:rsidP="00FE4C40">
      <w:pPr>
        <w:pStyle w:val="Bodytextstyle"/>
      </w:pPr>
      <w:r>
        <w:t>The Ross Dry building is in use by the Sanford Laboratory to provide office and meeting space in addition to men’s and women’s dry facilities. A portion of an existing meeting space within this building will be modified to allow the installation of a control room for both facility and experiment control.</w:t>
      </w:r>
    </w:p>
    <w:p w14:paraId="71B1AF1E" w14:textId="1AA3E1B3" w:rsidR="007C21CE" w:rsidRDefault="007C21CE" w:rsidP="00FE4C40">
      <w:pPr>
        <w:pStyle w:val="Bodytextstyle"/>
      </w:pPr>
      <w:r>
        <w:t xml:space="preserve">The exterior of the Ross Dry is shown in </w:t>
      </w:r>
      <w:r w:rsidR="003055D2">
        <w:fldChar w:fldCharType="begin"/>
      </w:r>
      <w:r w:rsidR="003055D2">
        <w:instrText xml:space="preserve"> REF _Ref418782281 \h </w:instrText>
      </w:r>
      <w:r w:rsidR="00FE4C40">
        <w:instrText xml:space="preserve"> \* MERGEFORMAT </w:instrText>
      </w:r>
      <w:r w:rsidR="003055D2">
        <w:fldChar w:fldCharType="separate"/>
      </w:r>
      <w:r w:rsidR="00F23082">
        <w:t>Figure 2</w:t>
      </w:r>
      <w:r w:rsidR="00F23082">
        <w:noBreakHyphen/>
        <w:t>8</w:t>
      </w:r>
      <w:r w:rsidR="003055D2">
        <w:fldChar w:fldCharType="end"/>
      </w:r>
      <w:r w:rsidR="003055D2">
        <w:t xml:space="preserve">. </w:t>
      </w:r>
      <w:r>
        <w:t xml:space="preserve"> The location of the new command and control center is shown in</w:t>
      </w:r>
      <w:r w:rsidR="003055D2">
        <w:t xml:space="preserve"> </w:t>
      </w:r>
      <w:r w:rsidR="003055D2">
        <w:fldChar w:fldCharType="begin"/>
      </w:r>
      <w:r w:rsidR="003055D2">
        <w:instrText xml:space="preserve"> REF _Ref419830700 \h </w:instrText>
      </w:r>
      <w:r w:rsidR="00FE4C40">
        <w:instrText xml:space="preserve"> \* MERGEFORMAT </w:instrText>
      </w:r>
      <w:r w:rsidR="003055D2">
        <w:fldChar w:fldCharType="separate"/>
      </w:r>
      <w:r w:rsidR="00F23082">
        <w:t>Figure 2</w:t>
      </w:r>
      <w:r w:rsidR="00F23082">
        <w:noBreakHyphen/>
        <w:t>9</w:t>
      </w:r>
      <w:r w:rsidR="003055D2">
        <w:fldChar w:fldCharType="end"/>
      </w:r>
      <w:r w:rsidR="003055D2">
        <w:t>.</w:t>
      </w:r>
    </w:p>
    <w:p w14:paraId="48981253" w14:textId="77777777" w:rsidR="007C21CE" w:rsidRDefault="007C21CE" w:rsidP="007C21CE"/>
    <w:p w14:paraId="0D03E0E2" w14:textId="77777777" w:rsidR="007C21CE" w:rsidRDefault="007C21CE" w:rsidP="007C21CE">
      <w:r>
        <w:t xml:space="preserve">                       </w:t>
      </w:r>
      <w:r>
        <w:rPr>
          <w:noProof/>
        </w:rPr>
        <w:drawing>
          <wp:inline distT="0" distB="0" distL="0" distR="0" wp14:anchorId="4A8803D8" wp14:editId="66A8DB53">
            <wp:extent cx="3444435" cy="2299970"/>
            <wp:effectExtent l="19050" t="19050" r="22860" b="24130"/>
            <wp:docPr id="206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 Figure 3.8.b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444435" cy="2299970"/>
                    </a:xfrm>
                    <a:prstGeom prst="rect">
                      <a:avLst/>
                    </a:prstGeom>
                    <a:ln>
                      <a:solidFill>
                        <a:schemeClr val="tx1"/>
                      </a:solidFill>
                    </a:ln>
                  </pic:spPr>
                </pic:pic>
              </a:graphicData>
            </a:graphic>
          </wp:inline>
        </w:drawing>
      </w:r>
    </w:p>
    <w:p w14:paraId="68D6F2B3" w14:textId="25CB55F1" w:rsidR="007C21CE" w:rsidRDefault="007C21CE" w:rsidP="007C21CE">
      <w:pPr>
        <w:pStyle w:val="Caption"/>
      </w:pPr>
      <w:r>
        <w:t xml:space="preserve">                      </w:t>
      </w:r>
      <w:bookmarkStart w:id="85" w:name="_Ref418782281"/>
      <w:bookmarkStart w:id="86" w:name="_Toc420934599"/>
      <w:r>
        <w:t xml:space="preserve">Figure </w:t>
      </w:r>
      <w:r w:rsidR="0059747A">
        <w:fldChar w:fldCharType="begin"/>
      </w:r>
      <w:r w:rsidR="0059747A">
        <w:instrText xml:space="preserve"> STYLEREF 1 \s </w:instrText>
      </w:r>
      <w:r w:rsidR="0059747A">
        <w:fldChar w:fldCharType="separate"/>
      </w:r>
      <w:r w:rsidR="00F23082">
        <w:rPr>
          <w:noProof/>
        </w:rPr>
        <w:t>2</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8</w:t>
      </w:r>
      <w:r w:rsidR="0059747A">
        <w:rPr>
          <w:noProof/>
        </w:rPr>
        <w:fldChar w:fldCharType="end"/>
      </w:r>
      <w:bookmarkEnd w:id="85"/>
      <w:r>
        <w:t xml:space="preserve">: </w:t>
      </w:r>
      <w:r w:rsidRPr="00C75B21">
        <w:t>P</w:t>
      </w:r>
      <w:r>
        <w:t>hoto of Ross Dry Exterior (HDR)</w:t>
      </w:r>
      <w:bookmarkEnd w:id="86"/>
    </w:p>
    <w:p w14:paraId="1929AA80" w14:textId="77777777" w:rsidR="007C21CE" w:rsidRDefault="007C21CE" w:rsidP="007C21CE"/>
    <w:p w14:paraId="6E7EB26F" w14:textId="77777777" w:rsidR="007C21CE" w:rsidRDefault="007C21CE" w:rsidP="007C21CE"/>
    <w:p w14:paraId="0D904689" w14:textId="77777777" w:rsidR="007C21CE" w:rsidRDefault="007C21CE" w:rsidP="007C21CE">
      <w:r>
        <w:rPr>
          <w:noProof/>
        </w:rPr>
        <w:lastRenderedPageBreak/>
        <w:drawing>
          <wp:inline distT="0" distB="0" distL="0" distR="0" wp14:anchorId="5C30A2DF" wp14:editId="4E6302B2">
            <wp:extent cx="5943600" cy="2475301"/>
            <wp:effectExtent l="19050" t="19050" r="19050" b="20320"/>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5943600" cy="2475301"/>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72EEB322" w14:textId="43AF8400" w:rsidR="007C21CE" w:rsidRDefault="007C21CE" w:rsidP="007C21CE">
      <w:pPr>
        <w:pStyle w:val="Caption"/>
      </w:pPr>
      <w:bookmarkStart w:id="87" w:name="_Ref419830700"/>
      <w:bookmarkStart w:id="88" w:name="_Toc420934600"/>
      <w:r>
        <w:t xml:space="preserve">Figure </w:t>
      </w:r>
      <w:r w:rsidR="0059747A">
        <w:fldChar w:fldCharType="begin"/>
      </w:r>
      <w:r w:rsidR="0059747A">
        <w:instrText xml:space="preserve"> STYLEREF 1 \s </w:instrText>
      </w:r>
      <w:r w:rsidR="0059747A">
        <w:fldChar w:fldCharType="separate"/>
      </w:r>
      <w:r w:rsidR="00F23082">
        <w:rPr>
          <w:noProof/>
        </w:rPr>
        <w:t>2</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9</w:t>
      </w:r>
      <w:r w:rsidR="0059747A">
        <w:rPr>
          <w:noProof/>
        </w:rPr>
        <w:fldChar w:fldCharType="end"/>
      </w:r>
      <w:bookmarkEnd w:id="87"/>
      <w:r>
        <w:t>: Location of N</w:t>
      </w:r>
      <w:r w:rsidRPr="00F17A53">
        <w:t>ew Command a</w:t>
      </w:r>
      <w:r>
        <w:t>nd Control Center (Sanford Lab)</w:t>
      </w:r>
      <w:bookmarkEnd w:id="88"/>
    </w:p>
    <w:p w14:paraId="74548285" w14:textId="77777777" w:rsidR="007C21CE" w:rsidRDefault="007C21CE" w:rsidP="007C21CE">
      <w:pPr>
        <w:pStyle w:val="Heading4"/>
      </w:pPr>
      <w:bookmarkStart w:id="89" w:name="_Toc418856008"/>
      <w:bookmarkStart w:id="90" w:name="_Toc420934077"/>
      <w:r>
        <w:t xml:space="preserve">Ross </w:t>
      </w:r>
      <w:proofErr w:type="spellStart"/>
      <w:r>
        <w:t>Headframe</w:t>
      </w:r>
      <w:proofErr w:type="spellEnd"/>
      <w:r>
        <w:t xml:space="preserve"> and Hoist Buildings</w:t>
      </w:r>
      <w:bookmarkEnd w:id="89"/>
      <w:bookmarkEnd w:id="90"/>
    </w:p>
    <w:p w14:paraId="6920304F" w14:textId="77777777" w:rsidR="007C21CE" w:rsidRDefault="007C21CE" w:rsidP="00FE4C40">
      <w:pPr>
        <w:pStyle w:val="Bodytextstyle"/>
      </w:pPr>
      <w:r w:rsidRPr="00D35785">
        <w:t xml:space="preserve">The headframe and hoist buildings at the Ross Campus provide services for LBNF use. The Ross Headframe Building will be the main entry point for construction activities as well as the ongoing operations and maintenance functions. Gas pipe from the LBNF Cryogenic Compressor Building will pass through this building to get to the shaft.  </w:t>
      </w:r>
    </w:p>
    <w:p w14:paraId="12EA3A9E" w14:textId="77777777" w:rsidR="007C21CE" w:rsidRDefault="007C21CE" w:rsidP="007C21CE">
      <w:pPr>
        <w:pStyle w:val="Heading4"/>
      </w:pPr>
      <w:bookmarkStart w:id="91" w:name="_Toc418856009"/>
      <w:bookmarkStart w:id="92" w:name="_Toc420934078"/>
      <w:r>
        <w:t>Ross Crusher Building</w:t>
      </w:r>
      <w:bookmarkEnd w:id="91"/>
      <w:bookmarkEnd w:id="92"/>
    </w:p>
    <w:p w14:paraId="3ED772CD" w14:textId="77777777" w:rsidR="007C21CE" w:rsidRDefault="007C21CE" w:rsidP="00FE4C40">
      <w:pPr>
        <w:pStyle w:val="Bodytextstyle"/>
      </w:pPr>
      <w:r w:rsidRPr="00D35785">
        <w:t xml:space="preserve">The </w:t>
      </w:r>
      <w:r>
        <w:t xml:space="preserve">existing Ross Crusher Building </w:t>
      </w:r>
      <w:r w:rsidRPr="00D35785">
        <w:t>is a high bay space that contains rock crushing equipment that will be used for construction operations. The exterior of the building will be repaired to create a warm, usable shell. The upgrade of the existing crusher equipment is part of the waste rock handling work scope and not part of the building rehabilitation.</w:t>
      </w:r>
    </w:p>
    <w:p w14:paraId="6A5BED2D" w14:textId="77777777" w:rsidR="007C21CE" w:rsidRDefault="007C21CE" w:rsidP="007C21CE">
      <w:pPr>
        <w:pStyle w:val="Heading3"/>
      </w:pPr>
      <w:bookmarkStart w:id="93" w:name="_Toc418856010"/>
      <w:bookmarkStart w:id="94" w:name="_Toc420934079"/>
      <w:r>
        <w:t>New Surface Infrastructure</w:t>
      </w:r>
      <w:bookmarkEnd w:id="93"/>
      <w:bookmarkEnd w:id="94"/>
      <w:r>
        <w:t xml:space="preserve"> </w:t>
      </w:r>
    </w:p>
    <w:p w14:paraId="63A6B4DB" w14:textId="77777777" w:rsidR="007C21CE" w:rsidRPr="00E362B4" w:rsidRDefault="007C21CE" w:rsidP="00FE4C40">
      <w:pPr>
        <w:pStyle w:val="Bodytextstyle"/>
      </w:pPr>
      <w:r w:rsidRPr="00E362B4">
        <w:t xml:space="preserve">Surface infrastructure includes surface structures such as retaining walls and parking lots, as well as utilities to service both buildings and underground areas. Existing infrastructure requires both rehabilitation as well as upgrading to meet code requirements and LBNF </w:t>
      </w:r>
      <w:r w:rsidRPr="00C14F9A">
        <w:t xml:space="preserve">needs. The experiment needs were documented in the requirements found in LBNF Requirements Document </w:t>
      </w:r>
      <w:sdt>
        <w:sdtPr>
          <w:id w:val="594523084"/>
          <w:citation/>
        </w:sdtPr>
        <w:sdtEndPr/>
        <w:sdtContent>
          <w:r w:rsidRPr="00C14F9A">
            <w:fldChar w:fldCharType="begin"/>
          </w:r>
          <w:r w:rsidRPr="00C14F9A">
            <w:instrText xml:space="preserve"> CITATION LBN \l 1033 </w:instrText>
          </w:r>
          <w:r w:rsidRPr="00C14F9A">
            <w:fldChar w:fldCharType="separate"/>
          </w:r>
          <w:r w:rsidR="001130D6">
            <w:t>[11]</w:t>
          </w:r>
          <w:r w:rsidRPr="00C14F9A">
            <w:fldChar w:fldCharType="end"/>
          </w:r>
        </w:sdtContent>
      </w:sdt>
      <w:r>
        <w:t xml:space="preserve"> </w:t>
      </w:r>
      <w:r w:rsidRPr="00E362B4">
        <w:t xml:space="preserve">and combined with facility needs for the design detailed in the </w:t>
      </w:r>
      <w:r w:rsidRPr="006E60CF">
        <w:t>Arup 30% Preliminary Design Report</w:t>
      </w:r>
      <w:r>
        <w:t>.</w:t>
      </w:r>
    </w:p>
    <w:p w14:paraId="0D7529C7" w14:textId="77777777" w:rsidR="007C21CE" w:rsidRDefault="007C21CE" w:rsidP="007C21CE">
      <w:pPr>
        <w:pStyle w:val="Heading4"/>
      </w:pPr>
      <w:bookmarkStart w:id="95" w:name="_Toc418856011"/>
      <w:bookmarkStart w:id="96" w:name="_Toc420934080"/>
      <w:r>
        <w:t>Roads and Access</w:t>
      </w:r>
      <w:bookmarkEnd w:id="95"/>
      <w:bookmarkEnd w:id="96"/>
    </w:p>
    <w:p w14:paraId="62D06034" w14:textId="77777777" w:rsidR="007C21CE" w:rsidRPr="00E67994" w:rsidRDefault="007C21CE" w:rsidP="00FE4C40">
      <w:pPr>
        <w:pStyle w:val="Bodytextstyle"/>
      </w:pPr>
      <w:r w:rsidRPr="00E67994">
        <w:t>No new roads or parking lots are required for LBNF at the Sanford Laboratory.  The Ross Complex site will require minor demolition of power lines and a fire hydrant that are no longer used to provide adequate accessibility for truck traffic to the new Cryogenic Compressor Building.  An existing space will be designated for handicap parking adjacent to the Ross Dry Building.  Additional road work is required for truck transportation of waste rock, as described in the waste rock handling section.</w:t>
      </w:r>
    </w:p>
    <w:p w14:paraId="6F078B78" w14:textId="77777777" w:rsidR="007C21CE" w:rsidRDefault="007C21CE" w:rsidP="007C21CE">
      <w:pPr>
        <w:pStyle w:val="Heading2"/>
      </w:pPr>
      <w:bookmarkStart w:id="97" w:name="_Ref416219174"/>
      <w:bookmarkStart w:id="98" w:name="_Toc418856012"/>
      <w:bookmarkStart w:id="99" w:name="_Toc420934081"/>
      <w:r>
        <w:t>Underground Excavation</w:t>
      </w:r>
      <w:bookmarkEnd w:id="97"/>
      <w:bookmarkEnd w:id="98"/>
      <w:bookmarkEnd w:id="99"/>
    </w:p>
    <w:p w14:paraId="0F7E7FF8" w14:textId="1569E455" w:rsidR="007C21CE" w:rsidRPr="00C75FA9" w:rsidRDefault="007C21CE" w:rsidP="00FE4C40">
      <w:pPr>
        <w:pStyle w:val="Bodytextstyle"/>
      </w:pPr>
      <w:r w:rsidRPr="00C75FA9">
        <w:t xml:space="preserve">The main excavated spaces necessary to support the LBNF experiment are a combination of excavations required for the experiment and those believed to be required for constructability. Experimental spaces </w:t>
      </w:r>
      <w:r w:rsidRPr="00C75FA9">
        <w:lastRenderedPageBreak/>
        <w:t xml:space="preserve">on the 4850L include the detector cavities, several drifts for access and utility routing, and the </w:t>
      </w:r>
      <w:r w:rsidR="00604B99">
        <w:t>Central Utility Cavern</w:t>
      </w:r>
      <w:r w:rsidRPr="00C75FA9">
        <w:t>. Spaces identified as likely necessary for the excavation subcontractor include mucking drifts connected to the Ross Shaft to enable waste rock handling and equipment assembly shops to provide space to assemble and maintain excavation equipment underground. In addition, a spray chamber is provided for heat rejection from the chilled water system. All spaces are identified on the 30% Preliminary Design excavation drawings produced by Arup</w:t>
      </w:r>
      <w:r w:rsidR="0058514A">
        <w:t xml:space="preserve"> </w:t>
      </w:r>
      <w:sdt>
        <w:sdtPr>
          <w:id w:val="-1928257969"/>
          <w:citation/>
        </w:sdtPr>
        <w:sdtEndPr/>
        <w:sdtContent>
          <w:r w:rsidR="0058514A">
            <w:fldChar w:fldCharType="begin"/>
          </w:r>
          <w:r w:rsidR="0058514A">
            <w:instrText xml:space="preserve"> CITATION Aru15 \l 1033 </w:instrText>
          </w:r>
          <w:r w:rsidR="0058514A">
            <w:fldChar w:fldCharType="separate"/>
          </w:r>
          <w:r w:rsidR="001130D6" w:rsidRPr="001130D6">
            <w:t>[10]</w:t>
          </w:r>
          <w:r w:rsidR="0058514A">
            <w:fldChar w:fldCharType="end"/>
          </w:r>
        </w:sdtContent>
      </w:sdt>
      <w:r w:rsidRPr="00C75FA9">
        <w:t xml:space="preserve">. The spaces are shown below </w:t>
      </w:r>
      <w:r w:rsidRPr="0058514A">
        <w:t xml:space="preserve">in </w:t>
      </w:r>
      <w:r w:rsidRPr="004C54E6">
        <w:fldChar w:fldCharType="begin"/>
      </w:r>
      <w:r w:rsidRPr="004C54E6">
        <w:instrText xml:space="preserve"> REF _Ref418791785 \h  \* MERGEFORMAT </w:instrText>
      </w:r>
      <w:r w:rsidRPr="004C54E6">
        <w:fldChar w:fldCharType="separate"/>
      </w:r>
      <w:r w:rsidR="00F23082">
        <w:t>Figure 2</w:t>
      </w:r>
      <w:r w:rsidR="00F23082">
        <w:noBreakHyphen/>
        <w:t>10</w:t>
      </w:r>
      <w:r w:rsidRPr="004C54E6">
        <w:fldChar w:fldCharType="end"/>
      </w:r>
      <w:r w:rsidRPr="00C75FA9">
        <w:t>.</w:t>
      </w:r>
    </w:p>
    <w:p w14:paraId="2DECB95A" w14:textId="77777777" w:rsidR="007C21CE" w:rsidRDefault="007C21CE" w:rsidP="007C21CE"/>
    <w:p w14:paraId="6D8F811E" w14:textId="77777777" w:rsidR="007C21CE" w:rsidRDefault="007C21CE" w:rsidP="007C21CE">
      <w:r>
        <w:rPr>
          <w:noProof/>
        </w:rPr>
        <w:drawing>
          <wp:inline distT="0" distB="0" distL="0" distR="0" wp14:anchorId="021F5463" wp14:editId="476B49A5">
            <wp:extent cx="5943600" cy="2805039"/>
            <wp:effectExtent l="19050" t="19050" r="19050" b="14605"/>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5943600" cy="2805039"/>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35594A6B" w14:textId="2E8A085A" w:rsidR="007C21CE" w:rsidRDefault="007C21CE" w:rsidP="007C21CE">
      <w:pPr>
        <w:pStyle w:val="Caption"/>
      </w:pPr>
      <w:bookmarkStart w:id="100" w:name="_Ref418791785"/>
      <w:bookmarkStart w:id="101" w:name="_Toc420934601"/>
      <w:r>
        <w:t xml:space="preserve">Figure </w:t>
      </w:r>
      <w:r w:rsidR="0059747A">
        <w:fldChar w:fldCharType="begin"/>
      </w:r>
      <w:r w:rsidR="0059747A">
        <w:instrText xml:space="preserve"> STYLEREF 1 \s </w:instrText>
      </w:r>
      <w:r w:rsidR="0059747A">
        <w:fldChar w:fldCharType="separate"/>
      </w:r>
      <w:r w:rsidR="00F23082">
        <w:rPr>
          <w:noProof/>
        </w:rPr>
        <w:t>2</w:t>
      </w:r>
      <w:r w:rsidR="0059747A">
        <w:rPr>
          <w:noProof/>
        </w:rPr>
        <w:fldChar w:fldCharType="end"/>
      </w:r>
      <w:r w:rsidR="00A03085">
        <w:noBreakHyphen/>
      </w:r>
      <w:r w:rsidR="0059747A">
        <w:fldChar w:fldCharType="begin"/>
      </w:r>
      <w:r w:rsidR="0059747A">
        <w:instrText xml:space="preserve"> SEQ Figure </w:instrText>
      </w:r>
      <w:r w:rsidR="0059747A">
        <w:instrText xml:space="preserve">\* ARABIC \s 1 </w:instrText>
      </w:r>
      <w:r w:rsidR="0059747A">
        <w:fldChar w:fldCharType="separate"/>
      </w:r>
      <w:r w:rsidR="00F23082">
        <w:rPr>
          <w:noProof/>
        </w:rPr>
        <w:t>10</w:t>
      </w:r>
      <w:r w:rsidR="0059747A">
        <w:rPr>
          <w:noProof/>
        </w:rPr>
        <w:fldChar w:fldCharType="end"/>
      </w:r>
      <w:bookmarkEnd w:id="100"/>
      <w:r>
        <w:t>: Spaces R</w:t>
      </w:r>
      <w:r w:rsidRPr="00982E69">
        <w:t>equired for LBNF at 4850L (Sanford Lab)</w:t>
      </w:r>
      <w:bookmarkEnd w:id="101"/>
    </w:p>
    <w:p w14:paraId="3D88C1B7" w14:textId="77777777" w:rsidR="007C21CE" w:rsidRDefault="007C21CE" w:rsidP="007C21CE">
      <w:pPr>
        <w:pStyle w:val="Heading3"/>
        <w:rPr>
          <w:rFonts w:eastAsiaTheme="minorHAnsi"/>
        </w:rPr>
      </w:pPr>
      <w:bookmarkStart w:id="102" w:name="_Toc418856013"/>
      <w:bookmarkStart w:id="103" w:name="_Toc420934082"/>
      <w:r>
        <w:rPr>
          <w:rFonts w:eastAsiaTheme="minorHAnsi"/>
        </w:rPr>
        <w:t>LBNF Cavities</w:t>
      </w:r>
      <w:bookmarkEnd w:id="102"/>
      <w:bookmarkEnd w:id="103"/>
      <w:r>
        <w:rPr>
          <w:rFonts w:eastAsiaTheme="minorHAnsi"/>
        </w:rPr>
        <w:t xml:space="preserve"> </w:t>
      </w:r>
    </w:p>
    <w:p w14:paraId="427C50F6" w14:textId="76D1AB04" w:rsidR="007C21CE" w:rsidRPr="00C75FA9" w:rsidRDefault="007C21CE" w:rsidP="00FE4C40">
      <w:pPr>
        <w:pStyle w:val="Bodytextstyle"/>
      </w:pPr>
      <w:r w:rsidRPr="00C75FA9">
        <w:t xml:space="preserve">The required experimental spaces were defined through interaction with the DUNE design team and are documented in </w:t>
      </w:r>
      <w:r w:rsidRPr="00C75FA9">
        <w:rPr>
          <w:i/>
        </w:rPr>
        <w:t xml:space="preserve">LBNF </w:t>
      </w:r>
      <w:r w:rsidRPr="00C60BE8">
        <w:rPr>
          <w:i/>
        </w:rPr>
        <w:t>Requirements Document</w:t>
      </w:r>
      <w:r w:rsidR="00C60BE8" w:rsidRPr="00C60BE8">
        <w:t xml:space="preserve"> </w:t>
      </w:r>
      <w:sdt>
        <w:sdtPr>
          <w:id w:val="1881285548"/>
          <w:citation/>
        </w:sdtPr>
        <w:sdtEndPr/>
        <w:sdtContent>
          <w:r w:rsidR="00C60BE8" w:rsidRPr="00C60BE8">
            <w:fldChar w:fldCharType="begin"/>
          </w:r>
          <w:r w:rsidR="00C60BE8" w:rsidRPr="00C60BE8">
            <w:instrText xml:space="preserve"> CITATION LBN155 \l 1033 </w:instrText>
          </w:r>
          <w:r w:rsidR="00C60BE8" w:rsidRPr="00C60BE8">
            <w:fldChar w:fldCharType="separate"/>
          </w:r>
          <w:r w:rsidR="001130D6" w:rsidRPr="001130D6">
            <w:t>[12]</w:t>
          </w:r>
          <w:r w:rsidR="00C60BE8" w:rsidRPr="00C60BE8">
            <w:fldChar w:fldCharType="end"/>
          </w:r>
        </w:sdtContent>
      </w:sdt>
      <w:r w:rsidRPr="00C60BE8">
        <w:rPr>
          <w:i/>
        </w:rPr>
        <w:t>.</w:t>
      </w:r>
      <w:r w:rsidRPr="00C60BE8">
        <w:t xml:space="preserve"> The</w:t>
      </w:r>
      <w:r w:rsidRPr="00C75FA9">
        <w:t xml:space="preserve"> size and depth of the LBNF cavities were prescribed to suit the scientific needs of the experiment. The overall main cavern sizes are shown graphically </w:t>
      </w:r>
      <w:r w:rsidRPr="00C14F9A">
        <w:t xml:space="preserve">in </w:t>
      </w:r>
      <w:r w:rsidRPr="00E7509C">
        <w:fldChar w:fldCharType="begin"/>
      </w:r>
      <w:r w:rsidRPr="00E7509C">
        <w:instrText xml:space="preserve"> REF _Ref418783602 \h  \* MERGEFORMAT </w:instrText>
      </w:r>
      <w:r w:rsidRPr="00E7509C">
        <w:fldChar w:fldCharType="separate"/>
      </w:r>
      <w:r w:rsidR="00F23082" w:rsidRPr="00893F05">
        <w:t xml:space="preserve">Figure </w:t>
      </w:r>
      <w:r w:rsidR="00F23082">
        <w:t>2</w:t>
      </w:r>
      <w:r w:rsidR="00F23082">
        <w:noBreakHyphen/>
        <w:t>11</w:t>
      </w:r>
      <w:r w:rsidRPr="00E7509C">
        <w:fldChar w:fldCharType="end"/>
      </w:r>
      <w:r w:rsidRPr="00E7509C">
        <w:t>.</w:t>
      </w:r>
      <w:r w:rsidRPr="00C14F9A">
        <w:t xml:space="preserve"> The</w:t>
      </w:r>
      <w:r w:rsidRPr="00C75FA9">
        <w:t xml:space="preserve"> DUNE experiment will be housed in four detector pits within two main caverns at the 4850L. Siting deep underground is required to shield from cosmic rays, as detailed in </w:t>
      </w:r>
      <w:r w:rsidRPr="00C75FA9">
        <w:rPr>
          <w:i/>
        </w:rPr>
        <w:t xml:space="preserve">Report on the Depth Requirements for a Massive Detector at </w:t>
      </w:r>
      <w:r w:rsidRPr="00C60BE8">
        <w:rPr>
          <w:i/>
        </w:rPr>
        <w:t>Homestake</w:t>
      </w:r>
      <w:r w:rsidRPr="00C60BE8">
        <w:t xml:space="preserve"> </w:t>
      </w:r>
      <w:sdt>
        <w:sdtPr>
          <w:id w:val="700894826"/>
          <w:citation/>
        </w:sdtPr>
        <w:sdtEndPr/>
        <w:sdtContent>
          <w:r w:rsidRPr="00C60BE8">
            <w:fldChar w:fldCharType="begin"/>
          </w:r>
          <w:r w:rsidR="00152D97">
            <w:instrText xml:space="preserve">CITATION DepthDoc \l 1033 </w:instrText>
          </w:r>
          <w:r w:rsidRPr="00C60BE8">
            <w:fldChar w:fldCharType="separate"/>
          </w:r>
          <w:r w:rsidR="001130D6" w:rsidRPr="001130D6">
            <w:t>[13]</w:t>
          </w:r>
          <w:r w:rsidRPr="00C60BE8">
            <w:fldChar w:fldCharType="end"/>
          </w:r>
        </w:sdtContent>
      </w:sdt>
      <w:r w:rsidRPr="00C60BE8">
        <w:t>. The</w:t>
      </w:r>
      <w:r w:rsidRPr="00C75FA9">
        <w:t xml:space="preserve"> 4850L is deeper than what is absolutely required, but is used because of existing access at this level. </w:t>
      </w:r>
    </w:p>
    <w:p w14:paraId="363AD226" w14:textId="77777777" w:rsidR="007C21CE" w:rsidRDefault="007C21CE" w:rsidP="007C21CE">
      <w:pPr>
        <w:rPr>
          <w:rFonts w:eastAsiaTheme="minorHAnsi"/>
        </w:rPr>
      </w:pPr>
    </w:p>
    <w:p w14:paraId="099CBB0C" w14:textId="77777777" w:rsidR="007C21CE" w:rsidRDefault="007C21CE" w:rsidP="007C21CE">
      <w:pPr>
        <w:rPr>
          <w:rFonts w:eastAsiaTheme="minorHAnsi"/>
        </w:rPr>
      </w:pPr>
    </w:p>
    <w:p w14:paraId="5CC07A86" w14:textId="77777777" w:rsidR="007C21CE" w:rsidRDefault="007C21CE" w:rsidP="007C21CE">
      <w:pPr>
        <w:rPr>
          <w:rFonts w:eastAsiaTheme="minorHAnsi"/>
        </w:rPr>
      </w:pPr>
      <w:r>
        <w:rPr>
          <w:noProof/>
        </w:rPr>
        <w:lastRenderedPageBreak/>
        <w:drawing>
          <wp:inline distT="0" distB="0" distL="0" distR="0" wp14:anchorId="01D23C93" wp14:editId="79F516C1">
            <wp:extent cx="5894798" cy="3886200"/>
            <wp:effectExtent l="19050" t="19050" r="10795" b="19050"/>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5900777" cy="3890142"/>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5F29453D" w14:textId="17C49D9F" w:rsidR="007C21CE" w:rsidRPr="00893F05" w:rsidRDefault="007C21CE" w:rsidP="007C21CE">
      <w:pPr>
        <w:pStyle w:val="Caption"/>
      </w:pPr>
      <w:bookmarkStart w:id="104" w:name="_Ref418783602"/>
      <w:bookmarkStart w:id="105" w:name="_Toc418144133"/>
      <w:bookmarkStart w:id="106" w:name="_Toc420934602"/>
      <w:r w:rsidRPr="00893F05">
        <w:t xml:space="preserve">Figure </w:t>
      </w:r>
      <w:r w:rsidR="0059747A">
        <w:fldChar w:fldCharType="begin"/>
      </w:r>
      <w:r w:rsidR="0059747A">
        <w:instrText xml:space="preserve"> STYLEREF 1 \s </w:instrText>
      </w:r>
      <w:r w:rsidR="0059747A">
        <w:fldChar w:fldCharType="separate"/>
      </w:r>
      <w:r w:rsidR="00F23082">
        <w:rPr>
          <w:noProof/>
        </w:rPr>
        <w:t>2</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11</w:t>
      </w:r>
      <w:r w:rsidR="0059747A">
        <w:rPr>
          <w:noProof/>
        </w:rPr>
        <w:fldChar w:fldCharType="end"/>
      </w:r>
      <w:bookmarkEnd w:id="104"/>
      <w:r w:rsidRPr="00893F05">
        <w:t xml:space="preserve">: Dimensions of the </w:t>
      </w:r>
      <w:r>
        <w:t>M</w:t>
      </w:r>
      <w:r w:rsidRPr="00893F05">
        <w:t xml:space="preserve">ain LBNF Cavern </w:t>
      </w:r>
      <w:r>
        <w:t>E</w:t>
      </w:r>
      <w:r w:rsidRPr="00893F05">
        <w:t xml:space="preserve">xcavations (final dimensions will be slightly smaller). </w:t>
      </w:r>
      <w:r w:rsidRPr="00893F05">
        <w:rPr>
          <w:rFonts w:eastAsiaTheme="minorHAnsi"/>
        </w:rPr>
        <w:t>(</w:t>
      </w:r>
      <w:r w:rsidRPr="00893F05">
        <w:t>Sanford Lab</w:t>
      </w:r>
      <w:bookmarkEnd w:id="105"/>
      <w:r w:rsidRPr="00893F05">
        <w:rPr>
          <w:rFonts w:eastAsiaTheme="minorHAnsi"/>
        </w:rPr>
        <w:t>)</w:t>
      </w:r>
      <w:bookmarkEnd w:id="106"/>
    </w:p>
    <w:p w14:paraId="4D5217D7" w14:textId="77777777" w:rsidR="007C21CE" w:rsidRPr="00893F05" w:rsidRDefault="007C21CE" w:rsidP="007C21CE">
      <w:pPr>
        <w:rPr>
          <w:rFonts w:eastAsiaTheme="minorHAnsi"/>
        </w:rPr>
      </w:pPr>
    </w:p>
    <w:p w14:paraId="61697569" w14:textId="77777777" w:rsidR="007C21CE" w:rsidRPr="00C75FA9" w:rsidRDefault="007C21CE" w:rsidP="007C21CE">
      <w:pPr>
        <w:spacing w:after="240" w:line="280" w:lineRule="exact"/>
        <w:rPr>
          <w:rFonts w:eastAsiaTheme="minorHAnsi" w:cs="TimesNewRoman"/>
          <w:szCs w:val="22"/>
        </w:rPr>
      </w:pPr>
      <w:r w:rsidRPr="00C75FA9">
        <w:rPr>
          <w:rFonts w:eastAsiaTheme="minorHAnsi" w:cs="TimesNewRoman"/>
          <w:szCs w:val="22"/>
        </w:rPr>
        <w:t xml:space="preserve">The limits on size for the detector are determined by rock strength and the limits on the ability to produce large dimension anode and cathode plane arrays. Space occupied by the vessel liner, and an intentional exclusion zone reduce the </w:t>
      </w:r>
      <w:proofErr w:type="spellStart"/>
      <w:r w:rsidRPr="00C75FA9">
        <w:rPr>
          <w:rFonts w:eastAsiaTheme="minorHAnsi" w:cs="TimesNewRoman"/>
          <w:szCs w:val="22"/>
        </w:rPr>
        <w:t>fiducial</w:t>
      </w:r>
      <w:proofErr w:type="spellEnd"/>
      <w:r w:rsidRPr="00C75FA9">
        <w:rPr>
          <w:rFonts w:eastAsiaTheme="minorHAnsi" w:cs="TimesNewRoman"/>
          <w:szCs w:val="22"/>
        </w:rPr>
        <w:t xml:space="preserve"> volume of the detector below the volume of the excavation. Current assessment of rock quality indicates that a cavity of this size is reasonable with the rock quality assumed for this formation.</w:t>
      </w:r>
    </w:p>
    <w:p w14:paraId="25CA22F9" w14:textId="77777777" w:rsidR="007C21CE" w:rsidRPr="00C75FA9" w:rsidRDefault="007C21CE" w:rsidP="007C21CE">
      <w:pPr>
        <w:spacing w:after="240" w:line="280" w:lineRule="exact"/>
        <w:rPr>
          <w:rFonts w:eastAsiaTheme="minorHAnsi" w:cs="TimesNewRoman"/>
          <w:szCs w:val="22"/>
        </w:rPr>
      </w:pPr>
      <w:r w:rsidRPr="00C75FA9">
        <w:rPr>
          <w:rFonts w:eastAsiaTheme="minorHAnsi" w:cs="TimesNewRoman"/>
          <w:szCs w:val="22"/>
        </w:rPr>
        <w:t xml:space="preserve">Preliminary modeling of the proposed excavations included 2D and 3D numerical modeling. The intact rock strength and joint strength had the greatest impact according to the 2D modeling, and 3D modeling confirmed that the complex geometry is possible. </w:t>
      </w:r>
    </w:p>
    <w:p w14:paraId="56AC7E87" w14:textId="37CAAD58" w:rsidR="007C21CE" w:rsidRPr="00C75FA9" w:rsidRDefault="007C21CE" w:rsidP="007C21CE">
      <w:pPr>
        <w:spacing w:after="240" w:line="280" w:lineRule="exact"/>
        <w:rPr>
          <w:rFonts w:eastAsiaTheme="minorHAnsi" w:cs="TimesNewRoman"/>
          <w:szCs w:val="22"/>
        </w:rPr>
      </w:pPr>
      <w:r w:rsidRPr="00C75FA9">
        <w:rPr>
          <w:rFonts w:eastAsiaTheme="minorHAnsi" w:cs="TimesNewRoman"/>
          <w:szCs w:val="22"/>
        </w:rPr>
        <w:t xml:space="preserve">The </w:t>
      </w:r>
      <w:r w:rsidR="00C54C40">
        <w:rPr>
          <w:rFonts w:eastAsiaTheme="minorHAnsi" w:cs="TimesNewRoman"/>
          <w:szCs w:val="22"/>
        </w:rPr>
        <w:t>f</w:t>
      </w:r>
      <w:r w:rsidRPr="00C75FA9">
        <w:rPr>
          <w:rFonts w:eastAsiaTheme="minorHAnsi" w:cs="TimesNewRoman"/>
          <w:szCs w:val="22"/>
        </w:rPr>
        <w:t xml:space="preserve">ar detector cavity and drifts will be supported using galvanized rock bolts/cables, wire mesh, and </w:t>
      </w:r>
      <w:proofErr w:type="spellStart"/>
      <w:r w:rsidRPr="00C75FA9">
        <w:rPr>
          <w:rFonts w:eastAsiaTheme="minorHAnsi" w:cs="TimesNewRoman"/>
          <w:szCs w:val="22"/>
        </w:rPr>
        <w:t>shotcrete</w:t>
      </w:r>
      <w:proofErr w:type="spellEnd"/>
      <w:r w:rsidRPr="00C75FA9">
        <w:rPr>
          <w:rFonts w:eastAsiaTheme="minorHAnsi" w:cs="TimesNewRoman"/>
          <w:szCs w:val="22"/>
        </w:rPr>
        <w:t xml:space="preserve"> for a life of 30 years. The floor of the cavity is not anticipated to require support. </w:t>
      </w:r>
    </w:p>
    <w:p w14:paraId="327ED33E" w14:textId="71FDD001" w:rsidR="007C21CE" w:rsidRPr="00C75FA9" w:rsidRDefault="007C21CE" w:rsidP="007C21CE">
      <w:pPr>
        <w:spacing w:after="240" w:line="280" w:lineRule="exact"/>
        <w:rPr>
          <w:rFonts w:eastAsiaTheme="minorHAnsi" w:cs="TimesNewRoman"/>
          <w:szCs w:val="22"/>
        </w:rPr>
      </w:pPr>
      <w:r w:rsidRPr="00C75FA9">
        <w:rPr>
          <w:rFonts w:eastAsiaTheme="minorHAnsi" w:cs="TimesNewRoman"/>
          <w:szCs w:val="22"/>
        </w:rPr>
        <w:t xml:space="preserve">A groundwater drainage system will be placed behind the </w:t>
      </w:r>
      <w:proofErr w:type="spellStart"/>
      <w:r w:rsidRPr="00C75FA9">
        <w:rPr>
          <w:rFonts w:eastAsiaTheme="minorHAnsi" w:cs="TimesNewRoman"/>
          <w:szCs w:val="22"/>
        </w:rPr>
        <w:t>shotcrete</w:t>
      </w:r>
      <w:proofErr w:type="spellEnd"/>
      <w:r w:rsidRPr="00C75FA9">
        <w:rPr>
          <w:rFonts w:eastAsiaTheme="minorHAnsi" w:cs="TimesNewRoman"/>
          <w:szCs w:val="22"/>
        </w:rPr>
        <w:t xml:space="preserve"> in the arch and walls of the </w:t>
      </w:r>
      <w:r w:rsidR="00C54C40">
        <w:rPr>
          <w:rFonts w:eastAsiaTheme="minorHAnsi" w:cs="TimesNewRoman"/>
          <w:szCs w:val="22"/>
        </w:rPr>
        <w:t>far detector</w:t>
      </w:r>
      <w:r w:rsidRPr="00C75FA9">
        <w:rPr>
          <w:rFonts w:eastAsiaTheme="minorHAnsi" w:cs="TimesNewRoman"/>
          <w:szCs w:val="22"/>
        </w:rPr>
        <w:t xml:space="preserve"> cavity rock excavation. This drain system will collect groundwater (native) seepage and eliminate the potential for hydrostatic pressure build-up behind the </w:t>
      </w:r>
      <w:proofErr w:type="spellStart"/>
      <w:r w:rsidRPr="00C75FA9">
        <w:rPr>
          <w:rFonts w:eastAsiaTheme="minorHAnsi" w:cs="TimesNewRoman"/>
          <w:szCs w:val="22"/>
        </w:rPr>
        <w:t>shotcrete</w:t>
      </w:r>
      <w:proofErr w:type="spellEnd"/>
      <w:r w:rsidRPr="00C75FA9">
        <w:rPr>
          <w:rFonts w:eastAsiaTheme="minorHAnsi" w:cs="TimesNewRoman"/>
          <w:szCs w:val="22"/>
        </w:rPr>
        <w:t xml:space="preserve">. Channels will be placed in the concrete invert to drain groundwater to the sump system. </w:t>
      </w:r>
    </w:p>
    <w:p w14:paraId="1D861D56" w14:textId="77777777" w:rsidR="007C21CE" w:rsidRPr="00527F39" w:rsidRDefault="007C21CE" w:rsidP="007C21CE">
      <w:pPr>
        <w:pStyle w:val="Heading4"/>
      </w:pPr>
      <w:bookmarkStart w:id="107" w:name="_Toc418856014"/>
      <w:bookmarkStart w:id="108" w:name="_Toc420934083"/>
      <w:r>
        <w:lastRenderedPageBreak/>
        <w:t>Structure and Cranes</w:t>
      </w:r>
      <w:bookmarkEnd w:id="107"/>
      <w:bookmarkEnd w:id="108"/>
    </w:p>
    <w:p w14:paraId="3D201FB8" w14:textId="77777777" w:rsidR="007C21CE" w:rsidRPr="005543AC" w:rsidRDefault="007C21CE" w:rsidP="009328BA">
      <w:pPr>
        <w:pStyle w:val="Bodytextstyle"/>
      </w:pPr>
      <w:r>
        <w:t>The LBNF caverns require monorail cranes to facilitate the construction of the detector components.  Rock bolts will be coordinated with the excavation contractor to provide anchorage to support these monorails.</w:t>
      </w:r>
    </w:p>
    <w:p w14:paraId="146DA785" w14:textId="77777777" w:rsidR="007C21CE" w:rsidRDefault="007C21CE" w:rsidP="007C21CE">
      <w:pPr>
        <w:pStyle w:val="Heading3"/>
      </w:pPr>
      <w:bookmarkStart w:id="109" w:name="_Toc418856015"/>
      <w:bookmarkStart w:id="110" w:name="_Toc420934084"/>
      <w:r>
        <w:t>LBNF Central Utility Cavern</w:t>
      </w:r>
      <w:bookmarkEnd w:id="109"/>
      <w:bookmarkEnd w:id="110"/>
    </w:p>
    <w:p w14:paraId="4DC04C58" w14:textId="1189ACE1" w:rsidR="007C21CE" w:rsidRPr="008E00D3" w:rsidRDefault="007C21CE" w:rsidP="009328BA">
      <w:pPr>
        <w:pStyle w:val="Bodytextstyle"/>
      </w:pPr>
      <w:r>
        <w:t xml:space="preserve">LBNF requires spaces for cryogenic equipment outside of the detector caverns. These requirements have been combined with that for the conventional facilities utilities in an independent </w:t>
      </w:r>
      <w:r w:rsidR="00604B99">
        <w:t>Central Utility Cavern</w:t>
      </w:r>
      <w:r>
        <w:t xml:space="preserve">. This area will house the experiment’s cryogen system, electrical equipment to supply power for facility and experiment needs, sump pump access and controls, fire sprinkler room, air handling units (AHUs), chilled water system, and exhaust ducting. The centralized location minimizes overall utility distribution costs.  Isolating the utilities from the experiment simplifies electrical ground isolation to avoid interference with sensitive detector electronics, and also provides the opportunity to optimize ventilation to control heat emanating from the equipment in the </w:t>
      </w:r>
      <w:r w:rsidR="00604B99">
        <w:t>Central Utility Cavern</w:t>
      </w:r>
      <w:r>
        <w:t>s.</w:t>
      </w:r>
    </w:p>
    <w:p w14:paraId="653D9A31" w14:textId="77777777" w:rsidR="007C21CE" w:rsidRDefault="007C21CE" w:rsidP="007C21CE">
      <w:pPr>
        <w:pStyle w:val="Heading3"/>
      </w:pPr>
      <w:bookmarkStart w:id="111" w:name="_Toc418856016"/>
      <w:bookmarkStart w:id="112" w:name="_Toc420934085"/>
      <w:r w:rsidRPr="00527F39">
        <w:t>Access/Egress Drifts</w:t>
      </w:r>
      <w:bookmarkEnd w:id="111"/>
      <w:bookmarkEnd w:id="112"/>
      <w:r w:rsidRPr="00527F39">
        <w:t xml:space="preserve"> </w:t>
      </w:r>
    </w:p>
    <w:p w14:paraId="07513BEC" w14:textId="77777777" w:rsidR="007C21CE" w:rsidRDefault="007C21CE" w:rsidP="009328BA">
      <w:pPr>
        <w:pStyle w:val="Bodytextstyle"/>
      </w:pPr>
      <w:r>
        <w:t>In order to accomosdate deliveries, the drift connections from the Ross Shaft to new excavations required for LBNF will be optimized to accommodate the maximum load size possible through the shaft plus the utilities required to service the facility.  At the writing of this document, an assumed size of 5m wide by 6m tall is used for all access and egress drifts.  All new excavations, or drifts enlarged for LBNF will be provided with a shotcrete wall (rib) and ceiling (back) and a concrete floor (sill).</w:t>
      </w:r>
    </w:p>
    <w:p w14:paraId="52747259" w14:textId="77777777" w:rsidR="007C21CE" w:rsidRDefault="007C21CE" w:rsidP="007C21CE">
      <w:pPr>
        <w:pStyle w:val="Heading3"/>
      </w:pPr>
      <w:bookmarkStart w:id="113" w:name="_Toc418856017"/>
      <w:bookmarkStart w:id="114" w:name="_Toc420934086"/>
      <w:r>
        <w:t>Excavation Sequencing</w:t>
      </w:r>
      <w:bookmarkEnd w:id="113"/>
      <w:bookmarkEnd w:id="114"/>
    </w:p>
    <w:p w14:paraId="5853A137" w14:textId="77777777" w:rsidR="007C21CE" w:rsidRDefault="007C21CE" w:rsidP="009328BA">
      <w:pPr>
        <w:pStyle w:val="Bodytextstyle"/>
      </w:pPr>
      <w:r>
        <w:t>A key goal of both LBNF and DUNE is to complete construction of one 10 kT detector as soon as possible.  To facilitate this, the excavation will be sequenced to allow DUNE to begin installation of a cryostat in the first detector pit while excavation continues.  A temporary wall will be built in the detector installation laydown space between detector pits to isolate one area from another.  This wall must be of sturdy construction to withstand air shock waves associated with drill and blast type construction.  Further evaluation of vibration limits and controls must be considered as the design advances to avoid damaging the cryostat during assembly.</w:t>
      </w:r>
    </w:p>
    <w:p w14:paraId="1B5C8F81" w14:textId="77777777" w:rsidR="007C21CE" w:rsidRDefault="007C21CE" w:rsidP="009328BA">
      <w:pPr>
        <w:pStyle w:val="Bodytextstyle"/>
      </w:pPr>
      <w:r>
        <w:t>In addition to controlling the impacts from blasting, logistical coordination is a key concern with a sequenced excavation allowing cryostat construction concurrent with excavation.  Most experiment components will be delivered through the Yates Shaft, leaving the Ross shaft dedicated for excavation and other construction.  The area between Governor’s Corner and the experiment, however, will require interfacing between delivery of experiment equipment, delivery of ground support and explosives, and transportation of excavated material.  The contractor will be tasked to determine whether “traffic control” at this intersection is performed with electronic signaling or personnel.</w:t>
      </w:r>
    </w:p>
    <w:p w14:paraId="48F9F725" w14:textId="77777777" w:rsidR="007C21CE" w:rsidRDefault="007C21CE" w:rsidP="009328BA">
      <w:pPr>
        <w:pStyle w:val="Bodytextstyle"/>
      </w:pPr>
      <w:r>
        <w:t xml:space="preserve">Most excavated material will travel through a mucking ramp starting at the base of each detector pit and ending at the waste dump near the Ross Shaft.  This route is completely independent of all other traffic and includes a separate ventilation stream to keep diesel exhaust from other occupied spaces.  During times when excavation is establishing the upper sections of the caverns and developing a means of dumping excavated material to this lower elevation, material will need to be transported at the 4850L.  This not only introduces concerns with interference between experiment deliveries and rock haulage, but also means that both diesel exhaust and dust can impact the “clean” experiment pit where </w:t>
      </w:r>
      <w:r>
        <w:lastRenderedPageBreak/>
        <w:t>construction is occurring for the first cryostat.  Dust will need to be controlled using water throughout all excavation, but during these times it will be more critical.  Diesel fume controls will be further evaluated as the design progresses to determine the best means of controlling them.</w:t>
      </w:r>
    </w:p>
    <w:p w14:paraId="388B1185" w14:textId="77777777" w:rsidR="007C21CE" w:rsidRPr="00A61A5F" w:rsidRDefault="007C21CE" w:rsidP="009328BA">
      <w:pPr>
        <w:pStyle w:val="Bodytextstyle"/>
      </w:pPr>
      <w:r>
        <w:t>Delivery of cryostat components to the individual pits can be accomplished in one of two ways.  All materials are delivered through the shafts to the 4850L, which is ~15m above the base of the pits.  During construction of the first cryostat, while excavation continues in the other areas, all materials will be delivered to the detector installation laydown area between the first and second detector pits.  An overhead crane will be used to lower this material into the pits.  This crane is required for installation of detector component within the cryostat, so is not additional equipment.  Further schedule analysis will determine whether the construction of the second cryostat will also be performed in this way.  All excavation will be completed before any construction is required in the third and fourth detector pits, providing the opportunity to use the excavation mucking ramp for delivery of cryostat components.  This ramp has been designed at a steep 15% grade as of the 30% preliminary design to get it deep enough to pass below existing excavations in the shortest distance possible.  Further coordination will be required as the design advances to determine if the slope should be reduced to make the ramp more useful for operations other than excavation.</w:t>
      </w:r>
    </w:p>
    <w:p w14:paraId="4A2BF54E" w14:textId="77777777" w:rsidR="007C21CE" w:rsidRDefault="007C21CE" w:rsidP="007C21CE">
      <w:pPr>
        <w:pStyle w:val="Heading3"/>
      </w:pPr>
      <w:bookmarkStart w:id="115" w:name="_Toc418856018"/>
      <w:bookmarkStart w:id="116" w:name="_Toc420934087"/>
      <w:r w:rsidRPr="00D57DAD">
        <w:t>Interfaces between DUNE, Cryogenics and Excavation</w:t>
      </w:r>
      <w:bookmarkEnd w:id="115"/>
      <w:bookmarkEnd w:id="116"/>
    </w:p>
    <w:p w14:paraId="136E90F3" w14:textId="77777777" w:rsidR="007C21CE" w:rsidRDefault="007C21CE" w:rsidP="007C21CE">
      <w:r>
        <w:t>There are several points at which the experiment and the facility interface closely. These are managed through discussions between DUNE design team, the Cryogenics Infrastructure design team, and the Conventional Facilities design team and design consultants.</w:t>
      </w:r>
    </w:p>
    <w:p w14:paraId="13BB6510" w14:textId="77777777" w:rsidR="007C21CE" w:rsidRDefault="007C21CE" w:rsidP="005D5254">
      <w:pPr>
        <w:pStyle w:val="ListParagraph"/>
        <w:numPr>
          <w:ilvl w:val="0"/>
          <w:numId w:val="29"/>
        </w:numPr>
      </w:pPr>
      <w:r>
        <w:t>The LBNF cryostat is a freestanding structure requiring infrequent access for inspection around the vessel. Low tolerance control in excavation will impact the cost of providing access to inspect this vessel.</w:t>
      </w:r>
    </w:p>
    <w:p w14:paraId="1720E5CA" w14:textId="77777777" w:rsidR="007C21CE" w:rsidRDefault="007C21CE" w:rsidP="005D5254">
      <w:pPr>
        <w:pStyle w:val="ListParagraph"/>
        <w:numPr>
          <w:ilvl w:val="0"/>
          <w:numId w:val="29"/>
        </w:numPr>
      </w:pPr>
      <w:r>
        <w:t>The utility spaces to house the cryogen system are directly influenced by the size of the cryogen system equipment.</w:t>
      </w:r>
    </w:p>
    <w:p w14:paraId="641C3B17" w14:textId="77777777" w:rsidR="007C21CE" w:rsidRDefault="007C21CE" w:rsidP="005D5254">
      <w:pPr>
        <w:pStyle w:val="ListParagraph"/>
        <w:numPr>
          <w:ilvl w:val="0"/>
          <w:numId w:val="29"/>
        </w:numPr>
      </w:pPr>
      <w:r>
        <w:t>The size and construction sequencing of the detector pits are critical to the experimental strategy.</w:t>
      </w:r>
    </w:p>
    <w:p w14:paraId="2A13D0DA" w14:textId="77777777" w:rsidR="007C21CE" w:rsidRDefault="007C21CE" w:rsidP="007C21CE">
      <w:pPr>
        <w:pStyle w:val="Heading2"/>
      </w:pPr>
      <w:bookmarkStart w:id="117" w:name="_Ref416219182"/>
      <w:bookmarkStart w:id="118" w:name="_Toc418856019"/>
      <w:bookmarkStart w:id="119" w:name="_Toc420934088"/>
      <w:r>
        <w:t>Underground Infrastructure</w:t>
      </w:r>
      <w:bookmarkEnd w:id="117"/>
      <w:bookmarkEnd w:id="118"/>
      <w:bookmarkEnd w:id="119"/>
    </w:p>
    <w:p w14:paraId="553FF976" w14:textId="77777777" w:rsidR="007C21CE" w:rsidRDefault="007C21CE" w:rsidP="008A5909">
      <w:pPr>
        <w:pStyle w:val="Bodytextstyle"/>
      </w:pPr>
      <w:r>
        <w:t>The requirements for underground infrastructure for the LBNF Project will be satisfied by a combination of existing infrastructure, improvements to those systems, and development of new infrastructure to suit specific needs. The Project must consider the other tenants underground at Sanford Laboratory for which infrastructure is required, including both the existing Davis Campus experiments and the Ross Campus Experiments.  The Ross campus experiments in particular are in relatively close proximity (~150m) to LBNF.</w:t>
      </w:r>
    </w:p>
    <w:p w14:paraId="6E2B7E2C" w14:textId="77777777" w:rsidR="007C21CE" w:rsidRDefault="007C21CE" w:rsidP="008A5909">
      <w:pPr>
        <w:pStyle w:val="Bodytextstyle"/>
      </w:pPr>
      <w:r>
        <w:t>The systems must support the LBNF Conventional Facilities (CF) construction activities, Cryogenics Infrastructure, DUNE experiment installation, and operations of both CF Equipment and the experiment. These three scenarios were analyzed and the most demanding requirements chosen from each situation were used to define the requirements for design.</w:t>
      </w:r>
    </w:p>
    <w:p w14:paraId="78868240" w14:textId="71E54F14" w:rsidR="007C21CE" w:rsidRDefault="007C21CE" w:rsidP="008A5909">
      <w:pPr>
        <w:pStyle w:val="Bodytextstyle"/>
      </w:pPr>
      <w:r>
        <w:t>Some of the Sanford Laboratory infrastructure that requires upgrading for LBNF will be rehabilitated prior to the beginning of LBNF construction funding.</w:t>
      </w:r>
      <w:r w:rsidR="00C60BE8">
        <w:t xml:space="preserve"> </w:t>
      </w:r>
      <w:r>
        <w:t xml:space="preserve">This includes Ross Shaft rehabilitation, Yates Shaft </w:t>
      </w:r>
      <w:r>
        <w:lastRenderedPageBreak/>
        <w:t>focused maintenance and repair, and ground support activities at the 4850L between the Yates and Ross Shafts. Additional discussion of this work is included in section</w:t>
      </w:r>
      <w:r w:rsidR="00B011C6">
        <w:t xml:space="preserve"> </w:t>
      </w:r>
      <w:r w:rsidR="00B80B34">
        <w:fldChar w:fldCharType="begin"/>
      </w:r>
      <w:r w:rsidR="00B80B34">
        <w:instrText xml:space="preserve"> REF _Ref416219182 \r \h </w:instrText>
      </w:r>
      <w:r w:rsidR="008A5909">
        <w:instrText xml:space="preserve"> \* MERGEFORMAT </w:instrText>
      </w:r>
      <w:r w:rsidR="00B80B34">
        <w:fldChar w:fldCharType="separate"/>
      </w:r>
      <w:r w:rsidR="00F23082">
        <w:t>2.5</w:t>
      </w:r>
      <w:r w:rsidR="00B80B34">
        <w:fldChar w:fldCharType="end"/>
      </w:r>
      <w:r>
        <w:t xml:space="preserve"> </w:t>
      </w:r>
    </w:p>
    <w:p w14:paraId="5B3FDCC4" w14:textId="636CDC7C" w:rsidR="007C21CE" w:rsidRDefault="007C21CE" w:rsidP="008A5909">
      <w:pPr>
        <w:pStyle w:val="Bodytextstyle"/>
      </w:pPr>
      <w:r>
        <w:t>The conceptual underground infrastructure design for LBNF has been performed by several entities. The primary designer referenced in this document is Arup, USA. Arup’s scope includes utility provisions and fire</w:t>
      </w:r>
      <w:r w:rsidR="00F86F6C">
        <w:t xml:space="preserve"> protection</w:t>
      </w:r>
      <w:r w:rsidR="00CB3846">
        <w:t xml:space="preserve">- </w:t>
      </w:r>
      <w:r>
        <w:t xml:space="preserve">life safety (FLS) strategy, covering infrastructure from the surface through the shafts and drifts, to the cavity excavations for the experiment. Utility infrastructure includes fire/life safety systems, permanent ventilation guidance, HVAC, power, plumbing systems, communications infrastructure, lighting and controls, per the experimental utility requirements provided by DUNE and through coordination with LBNF, Sanford Laboratory and the excavation and surface design teams. The design is described in Arup’s </w:t>
      </w:r>
      <w:r w:rsidRPr="00C60BE8">
        <w:rPr>
          <w:i/>
        </w:rPr>
        <w:t>LBNF 30% Preliminar</w:t>
      </w:r>
      <w:r w:rsidR="00C60BE8" w:rsidRPr="00C60BE8">
        <w:rPr>
          <w:i/>
        </w:rPr>
        <w:t>y Design Report</w:t>
      </w:r>
      <w:r w:rsidRPr="00C60BE8">
        <w:t xml:space="preserve"> and in the conceptual design drawings </w:t>
      </w:r>
      <w:sdt>
        <w:sdtPr>
          <w:id w:val="778609093"/>
          <w:citation/>
        </w:sdtPr>
        <w:sdtEndPr/>
        <w:sdtContent>
          <w:r w:rsidR="00C60BE8">
            <w:fldChar w:fldCharType="begin"/>
          </w:r>
          <w:r w:rsidR="00C60BE8">
            <w:instrText xml:space="preserve"> CITATION Aru15 \l 1033 </w:instrText>
          </w:r>
          <w:r w:rsidR="00C60BE8">
            <w:fldChar w:fldCharType="separate"/>
          </w:r>
          <w:r w:rsidR="001130D6">
            <w:t>[10]</w:t>
          </w:r>
          <w:r w:rsidR="00C60BE8">
            <w:fldChar w:fldCharType="end"/>
          </w:r>
        </w:sdtContent>
      </w:sdt>
      <w:r>
        <w:t>. This chapter summarizes the work done by Arup and utilizes information from that report.</w:t>
      </w:r>
    </w:p>
    <w:p w14:paraId="2DACDA2F" w14:textId="6C078291" w:rsidR="007C21CE" w:rsidRDefault="007C21CE" w:rsidP="008A5909">
      <w:pPr>
        <w:pStyle w:val="Bodytextstyle"/>
      </w:pPr>
      <w:r>
        <w:t xml:space="preserve">Shaft rehabilitation and waste rock handling design were previously provided by Arup for the DUSEL PDR. This chapter uses excerpts from the </w:t>
      </w:r>
      <w:r w:rsidRPr="00DF2ABA">
        <w:t>DUSEL Preliminary Design Report, Chapter 5.4</w:t>
      </w:r>
      <w:r>
        <w:t xml:space="preserve"> </w:t>
      </w:r>
      <w:sdt>
        <w:sdtPr>
          <w:id w:val="1431082114"/>
          <w:citation/>
        </w:sdtPr>
        <w:sdtEndPr/>
        <w:sdtContent>
          <w:r>
            <w:fldChar w:fldCharType="begin"/>
          </w:r>
          <w:r w:rsidR="000E18E5">
            <w:instrText xml:space="preserve">CITATION Lab11 \l 1033 </w:instrText>
          </w:r>
          <w:r>
            <w:fldChar w:fldCharType="separate"/>
          </w:r>
          <w:r w:rsidR="001130D6">
            <w:t>[8]</w:t>
          </w:r>
          <w:r>
            <w:fldChar w:fldCharType="end"/>
          </w:r>
        </w:sdtContent>
      </w:sdt>
      <w:r w:rsidRPr="00DF2ABA">
        <w:t>.</w:t>
      </w:r>
      <w:r>
        <w:t xml:space="preserve"> The research supporting this work took place in whole or in part at the Sanford Underground Laboratory at Homestake in Lead, South Dakota. Funding for this work was provided by the National Science Foundation through Cooperative Agreements PHY-0717003 and PHY-0940801. The assistance of the Sanford Underground Laboratory at Homestake and its personnel in providing physical access and general logistical and technical support is acknowledged.</w:t>
      </w:r>
    </w:p>
    <w:p w14:paraId="5B3B1543" w14:textId="77777777" w:rsidR="007C21CE" w:rsidRDefault="007C21CE" w:rsidP="007C21CE">
      <w:pPr>
        <w:pStyle w:val="Heading3"/>
      </w:pPr>
      <w:bookmarkStart w:id="120" w:name="_Toc418856020"/>
      <w:bookmarkStart w:id="121" w:name="_Toc420934089"/>
      <w:r w:rsidRPr="00956A21">
        <w:t>Fire/Life Safety Systems</w:t>
      </w:r>
      <w:bookmarkEnd w:id="120"/>
      <w:bookmarkEnd w:id="121"/>
      <w:r w:rsidRPr="00956A21">
        <w:t xml:space="preserve"> </w:t>
      </w:r>
    </w:p>
    <w:p w14:paraId="04ABA387" w14:textId="77777777" w:rsidR="007C21CE" w:rsidRDefault="007C21CE" w:rsidP="008A5909">
      <w:pPr>
        <w:pStyle w:val="Bodytextstyle"/>
      </w:pPr>
      <w:r>
        <w:t>Life safety is a significant design criterion for underground facilities, focusing on events that could impact the ability to safely escape, or if escape is not immediately possible, isolate people from events underground. Design for fire events includes both preventing spread of fire and removing smoke and/or cryogenic gasses through the ventilation system. The evaluation and establishment of requirements for cryogenic gas removal is performed by the cryogenic group and provided to CF.</w:t>
      </w:r>
    </w:p>
    <w:p w14:paraId="5A8A99B5" w14:textId="6D03210F" w:rsidR="007C21CE" w:rsidRDefault="007C21CE" w:rsidP="008A5909">
      <w:pPr>
        <w:pStyle w:val="Bodytextstyle"/>
      </w:pPr>
      <w:r>
        <w:t xml:space="preserve">Life safety requirements were identified and the design developed by Arup, utilizing applicable codes and standards, including NFPA 520: Standard on Subterranean Spaces, which requires adequate egress in the event of an emergency. Facility fire detection and suppression systems, as well as personnel occupancy requirements are defined in accordance with NFPA 101: Life Safety Code. The design was reviewed by Aon Risk Solutions and the recommendations documented in </w:t>
      </w:r>
      <w:r w:rsidRPr="00C60BE8">
        <w:rPr>
          <w:i/>
        </w:rPr>
        <w:t>Fire Protection/Life Safety Assessment for the Conceptual Design of the Far Site of the Long Baseline Neutrino Experiment</w:t>
      </w:r>
      <w:r>
        <w:t xml:space="preserve"> </w:t>
      </w:r>
      <w:sdt>
        <w:sdtPr>
          <w:id w:val="-1680347947"/>
          <w:citation/>
        </w:sdtPr>
        <w:sdtEndPr/>
        <w:sdtContent>
          <w:r w:rsidRPr="00C14F9A">
            <w:fldChar w:fldCharType="begin"/>
          </w:r>
          <w:r w:rsidR="000E18E5" w:rsidRPr="00C14F9A">
            <w:instrText xml:space="preserve">CITATION Aon11 \l 1033 </w:instrText>
          </w:r>
          <w:r w:rsidRPr="00C14F9A">
            <w:fldChar w:fldCharType="separate"/>
          </w:r>
          <w:r w:rsidR="001130D6">
            <w:t>[14]</w:t>
          </w:r>
          <w:r w:rsidRPr="00C14F9A">
            <w:fldChar w:fldCharType="end"/>
          </w:r>
        </w:sdtContent>
      </w:sdt>
      <w:r w:rsidRPr="00C14F9A">
        <w:t>. Due</w:t>
      </w:r>
      <w:r>
        <w:t xml:space="preserve"> to the unique nature of the experiment and its’ location, a number of potential variances </w:t>
      </w:r>
      <w:r w:rsidR="00CC0122">
        <w:t>will require approval from the authority having j</w:t>
      </w:r>
      <w:r>
        <w:t>urisdiction (AHJ).  Significant examples include use of elevators for egress and use of drifts as air “ducts”.  The AHJ for Lead, SD is familiar with the facility and the project, and is expected to provide reasonable and timely feedback for proposed variances.</w:t>
      </w:r>
    </w:p>
    <w:p w14:paraId="7C2643B1" w14:textId="77777777" w:rsidR="007C21CE" w:rsidRDefault="007C21CE" w:rsidP="008A5909">
      <w:pPr>
        <w:pStyle w:val="Bodytextstyle"/>
      </w:pPr>
      <w:r>
        <w:t xml:space="preserve">Based on data provided by Sanford Laboratory the maximum occupant load of the 4850L will be controlled 144 occupants following completion of the Ross Shaft Rehabilitation. This can support the anticipated 42 Underground Operations staff, 50 science staff for LBNF (during installation), and 20 science staff associated with the existing experiments. </w:t>
      </w:r>
    </w:p>
    <w:p w14:paraId="0D82685F" w14:textId="77777777" w:rsidR="007C21CE" w:rsidRDefault="007C21CE" w:rsidP="007C21CE">
      <w:proofErr w:type="spellStart"/>
      <w:r>
        <w:t>Compartmentation</w:t>
      </w:r>
      <w:proofErr w:type="spellEnd"/>
      <w:r>
        <w:t xml:space="preserve"> will be needed for egress routes to separate them from adjacent spaces to limit the horizontal and vertical spread of fire and smoke. Use of </w:t>
      </w:r>
      <w:proofErr w:type="spellStart"/>
      <w:r>
        <w:t>compartmentation</w:t>
      </w:r>
      <w:proofErr w:type="spellEnd"/>
      <w:r>
        <w:t xml:space="preserve"> will help to reduce the likelihood of fire and smoke spreading from the area of fire origin to other areas or compartments. </w:t>
      </w:r>
      <w:proofErr w:type="spellStart"/>
      <w:r>
        <w:lastRenderedPageBreak/>
        <w:t>Compartmentation</w:t>
      </w:r>
      <w:proofErr w:type="spellEnd"/>
      <w:r>
        <w:t xml:space="preserve"> will also help limit the spread of other materials such as cryogenic gases, leaks and spills. </w:t>
      </w:r>
      <w:proofErr w:type="gramStart"/>
      <w:r>
        <w:t>This results</w:t>
      </w:r>
      <w:proofErr w:type="gramEnd"/>
      <w:r>
        <w:t xml:space="preserve"> in design criteria of minimum 4-hour fire separation between the LBNF cavities and adjacent drifts, while all rooms that connect directly to the egress drift at 4850L, as well as the shafts, will have 2-hour minimum fire separation.</w:t>
      </w:r>
    </w:p>
    <w:p w14:paraId="5EEABDE8" w14:textId="77777777" w:rsidR="007C21CE" w:rsidRDefault="007C21CE" w:rsidP="007C21CE">
      <w:pPr>
        <w:pStyle w:val="Heading3"/>
      </w:pPr>
      <w:bookmarkStart w:id="122" w:name="_Toc418856021"/>
      <w:bookmarkStart w:id="123" w:name="_Toc420934090"/>
      <w:r>
        <w:t>Shafts and Hoists</w:t>
      </w:r>
      <w:bookmarkEnd w:id="122"/>
      <w:bookmarkEnd w:id="123"/>
      <w:r>
        <w:t xml:space="preserve"> </w:t>
      </w:r>
    </w:p>
    <w:p w14:paraId="6E844C5D" w14:textId="77777777" w:rsidR="007C21CE" w:rsidRDefault="007C21CE" w:rsidP="007C21CE">
      <w:r>
        <w:t xml:space="preserve">The Ross and Yates Shafts provide the only access from the surface to the underground, and are therefore critical to the function of the Facility. Both shafts provide service from the surface to the 4850L, though not every intermediate level is serviced from both shafts. The shafts also provide a path for all utilities from the surface to the underground. </w:t>
      </w:r>
    </w:p>
    <w:p w14:paraId="16943B90" w14:textId="60E33214" w:rsidR="007C21CE" w:rsidRDefault="007C21CE" w:rsidP="007C21CE">
      <w:r>
        <w:t xml:space="preserve">The Ross and Yates Shafts were both installed in the 1930s and have operated since installation. These shafts, along with their furnishings, hoists, and cages, were well maintained during mining operations, but have experienced some deterioration as described in this section. A complete assessment of the Ross and Yates shafts was conducted for the DUSEL Project, and is documented in the </w:t>
      </w:r>
      <w:r w:rsidRPr="00C60BE8">
        <w:t>Arup Preliminary Infrastructure Assessment Report (DUSEL PDR Appendix 5.M</w:t>
      </w:r>
      <w:r w:rsidR="00C60BE8">
        <w:t xml:space="preserve"> </w:t>
      </w:r>
      <w:sdt>
        <w:sdtPr>
          <w:id w:val="-1572727473"/>
          <w:citation/>
        </w:sdtPr>
        <w:sdtEndPr/>
        <w:sdtContent>
          <w:r w:rsidR="00C60BE8">
            <w:fldChar w:fldCharType="begin"/>
          </w:r>
          <w:r w:rsidR="00C60BE8">
            <w:instrText xml:space="preserve"> CITATION Lab11 \l 1033 </w:instrText>
          </w:r>
          <w:r w:rsidR="00C60BE8">
            <w:fldChar w:fldCharType="separate"/>
          </w:r>
          <w:r w:rsidR="001130D6">
            <w:rPr>
              <w:noProof/>
            </w:rPr>
            <w:t>[8]</w:t>
          </w:r>
          <w:r w:rsidR="00C60BE8">
            <w:fldChar w:fldCharType="end"/>
          </w:r>
        </w:sdtContent>
      </w:sdt>
      <w:r w:rsidRPr="00C60BE8">
        <w:t>).</w:t>
      </w:r>
    </w:p>
    <w:p w14:paraId="4FBDC566" w14:textId="77777777" w:rsidR="007C21CE" w:rsidRDefault="007C21CE" w:rsidP="007C21CE">
      <w:pPr>
        <w:pStyle w:val="Heading4"/>
      </w:pPr>
      <w:bookmarkStart w:id="124" w:name="_Toc418856022"/>
      <w:bookmarkStart w:id="125" w:name="_Toc420934091"/>
      <w:r w:rsidRPr="00B643DD">
        <w:t>Ross Shaft</w:t>
      </w:r>
      <w:bookmarkEnd w:id="124"/>
      <w:bookmarkEnd w:id="125"/>
    </w:p>
    <w:p w14:paraId="3E4ABBD6" w14:textId="77777777" w:rsidR="007C21CE" w:rsidRDefault="007C21CE" w:rsidP="008A5909">
      <w:pPr>
        <w:pStyle w:val="Bodytextstyle"/>
      </w:pPr>
      <w:r>
        <w:t>The Ross Shaft will be used for facility construction, including waste rock removal, routine facility maintenance, and secondary egress path for the finished underground campuses. It will also be used for LBNF experiment primary access. Excavation for LBNF cannot begin until the Ross Shaft is rehabilitated by the Sanford Lab.</w:t>
      </w:r>
    </w:p>
    <w:p w14:paraId="3F4EB516" w14:textId="2CA22721" w:rsidR="007C21CE" w:rsidRDefault="007C21CE" w:rsidP="008A5909">
      <w:pPr>
        <w:pStyle w:val="Bodytextstyle"/>
      </w:pPr>
      <w:r>
        <w:t xml:space="preserve">The Ross Shaft is rectangular in shape—14 ft 0 in (4.27 m) by 19 ft 3 in (5.87 m), measured to the outside of the set steel. The shaft collar is at elevation 5,354.88 ft (1,632.17 m) and the 5000L is the bottom level at elevation 277.70 ft (84.64 m) above sea level. Service is provided to 29 levels and five skip loading pockets. The shaft is divided into seven compartments: cage, counterweight, north skip, south skip, pipe, utility, and ladder way. </w:t>
      </w:r>
      <w:r w:rsidRPr="00C60BE8">
        <w:t xml:space="preserve">See </w:t>
      </w:r>
      <w:r w:rsidRPr="00C60BE8">
        <w:rPr>
          <w:b/>
        </w:rPr>
        <w:fldChar w:fldCharType="begin"/>
      </w:r>
      <w:r w:rsidRPr="00C60BE8">
        <w:rPr>
          <w:b/>
        </w:rPr>
        <w:instrText xml:space="preserve"> REF _Ref418791684 \h  \* MERGEFORMAT </w:instrText>
      </w:r>
      <w:r w:rsidRPr="00C60BE8">
        <w:rPr>
          <w:b/>
        </w:rPr>
      </w:r>
      <w:r w:rsidRPr="00C60BE8">
        <w:rPr>
          <w:b/>
        </w:rPr>
        <w:fldChar w:fldCharType="separate"/>
      </w:r>
      <w:r w:rsidR="00F23082">
        <w:t>Figure 2</w:t>
      </w:r>
      <w:r w:rsidR="00F23082">
        <w:noBreakHyphen/>
        <w:t>12</w:t>
      </w:r>
      <w:r w:rsidRPr="00C60BE8">
        <w:rPr>
          <w:b/>
        </w:rPr>
        <w:fldChar w:fldCharType="end"/>
      </w:r>
      <w:r>
        <w:t xml:space="preserve"> below showing shaft layout.</w:t>
      </w:r>
    </w:p>
    <w:p w14:paraId="4985DC91" w14:textId="77777777" w:rsidR="007C21CE" w:rsidRDefault="007C21CE" w:rsidP="007C21CE"/>
    <w:p w14:paraId="2F6B7CC5" w14:textId="77777777" w:rsidR="007C21CE" w:rsidRDefault="007C21CE" w:rsidP="007C21CE">
      <w:r>
        <w:rPr>
          <w:noProof/>
        </w:rPr>
        <w:lastRenderedPageBreak/>
        <w:drawing>
          <wp:inline distT="0" distB="0" distL="0" distR="0" wp14:anchorId="067CFEAA" wp14:editId="4A76E5D2">
            <wp:extent cx="5631180" cy="4511040"/>
            <wp:effectExtent l="19050" t="19050" r="26670" b="22860"/>
            <wp:docPr id="2068" name="Picture 32"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31180" cy="4511040"/>
                    </a:xfrm>
                    <a:prstGeom prst="rect">
                      <a:avLst/>
                    </a:prstGeom>
                    <a:noFill/>
                    <a:ln>
                      <a:solidFill>
                        <a:sysClr val="windowText" lastClr="000000"/>
                      </a:solidFill>
                    </a:ln>
                  </pic:spPr>
                </pic:pic>
              </a:graphicData>
            </a:graphic>
          </wp:inline>
        </w:drawing>
      </w:r>
    </w:p>
    <w:p w14:paraId="499E6017" w14:textId="288136FE" w:rsidR="007C21CE" w:rsidRDefault="007C21CE" w:rsidP="007C21CE">
      <w:pPr>
        <w:pStyle w:val="Caption"/>
      </w:pPr>
      <w:bookmarkStart w:id="126" w:name="_Ref418791684"/>
      <w:bookmarkStart w:id="127" w:name="_Toc420934603"/>
      <w:r>
        <w:t xml:space="preserve">Figure </w:t>
      </w:r>
      <w:r w:rsidR="0059747A">
        <w:fldChar w:fldCharType="begin"/>
      </w:r>
      <w:r w:rsidR="0059747A">
        <w:instrText xml:space="preserve"> STYLEREF 1 \s </w:instrText>
      </w:r>
      <w:r w:rsidR="0059747A">
        <w:fldChar w:fldCharType="separate"/>
      </w:r>
      <w:r w:rsidR="00F23082">
        <w:rPr>
          <w:noProof/>
        </w:rPr>
        <w:t>2</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12</w:t>
      </w:r>
      <w:r w:rsidR="0059747A">
        <w:rPr>
          <w:noProof/>
        </w:rPr>
        <w:fldChar w:fldCharType="end"/>
      </w:r>
      <w:bookmarkEnd w:id="126"/>
      <w:r>
        <w:t>: Ross Shaft, Typical Shaft Set (</w:t>
      </w:r>
      <w:r w:rsidRPr="004B43DD">
        <w:t>SRK, Courtesy Sanford Lab</w:t>
      </w:r>
      <w:r>
        <w:t>oratory)</w:t>
      </w:r>
      <w:bookmarkEnd w:id="127"/>
    </w:p>
    <w:p w14:paraId="3792340A" w14:textId="57031E8A" w:rsidR="007C21CE" w:rsidRDefault="007C21CE" w:rsidP="008A5909">
      <w:pPr>
        <w:pStyle w:val="Bodytextstyle"/>
      </w:pPr>
      <w:r>
        <w:t xml:space="preserve">The Ross Shaft was in operation until the Homestake Gold Mine closed in 2003. Deterioration through corrosion and wear on the shaft steel, including studdles (vertical steel members placed between steel sets), sets, and bearing beams, prompted a full “strip and re-equip” project being performed by the Sanford Lab. The Ross Shaft layout will not be significantly modified from the existing configuration. The set spacing is being increased from 6 ft to 18 ft, but the general configuration is remaining the same to allow for emergency egress during rehabilitation. The shaft was installed with limited ground support, electing to utilize lacing to prevent spalled rock from reaching the personnel conveyances. The new design replaces this system with a pattern bolting system to control rock movement. The requirements for this shaft are safety, performance, and code driven and defined by the existing configuration. Most of the shaft rehabilitation and headframe work is planned to be executed by Sanford Laboratory with non-LBNF Project funds prior to LBNF construction beginning. The rehabilitation is just over 50% complete as of this report and is planned to be completed in 2017.  Some items specific to LBNF, such as the development of the skip loading pocket for waste rock handling, </w:t>
      </w:r>
      <w:r w:rsidR="00DA3488">
        <w:t>are part of the scope of the</w:t>
      </w:r>
      <w:r>
        <w:t xml:space="preserve"> LBNF project.</w:t>
      </w:r>
    </w:p>
    <w:p w14:paraId="7001CDE2" w14:textId="69047923" w:rsidR="007C21CE" w:rsidRDefault="007C21CE" w:rsidP="008A5909">
      <w:pPr>
        <w:pStyle w:val="Bodytextstyle"/>
      </w:pPr>
      <w:r>
        <w:t xml:space="preserve">The production and service hoists at the Ross Shaft are located on the surface in a dedicated hoistroom west of the shaft. The service hoist operates the service cage and the production hoist operates the production skips. The DUSEL PDR describes the condition assessment of the electrical and mechanical hoisting systems which are described in detail in the Arup Preliminary Infrastructure Assessment Report </w:t>
      </w:r>
      <w:r>
        <w:lastRenderedPageBreak/>
        <w:t xml:space="preserve">(DUSEL PDR Appendix 5.M </w:t>
      </w:r>
      <w:sdt>
        <w:sdtPr>
          <w:id w:val="223341839"/>
          <w:citation/>
        </w:sdtPr>
        <w:sdtEndPr/>
        <w:sdtContent>
          <w:r w:rsidRPr="00422AFB">
            <w:fldChar w:fldCharType="begin"/>
          </w:r>
          <w:r w:rsidR="000E18E5" w:rsidRPr="00422AFB">
            <w:instrText xml:space="preserve">CITATION Lab11 \l 1033 </w:instrText>
          </w:r>
          <w:r w:rsidRPr="00422AFB">
            <w:fldChar w:fldCharType="separate"/>
          </w:r>
          <w:r w:rsidR="001130D6">
            <w:t>[8]</w:t>
          </w:r>
          <w:r w:rsidRPr="00422AFB">
            <w:fldChar w:fldCharType="end"/>
          </w:r>
        </w:sdtContent>
      </w:sdt>
      <w:r w:rsidR="00DA3488">
        <w:t>).</w:t>
      </w:r>
      <w:r>
        <w:t xml:space="preserve"> These electrical and mechanical systems will have standard maintenance performed on them to make them in like new condition, but will not be modified from the existing design. The Ross Headframe steel requires some strengthening and modifications to meet code requirements.  Responsibility and timing for this is still being discussed as of this report.</w:t>
      </w:r>
    </w:p>
    <w:p w14:paraId="10444D6B" w14:textId="77777777" w:rsidR="007C21CE" w:rsidRDefault="007C21CE" w:rsidP="007C21CE">
      <w:pPr>
        <w:pStyle w:val="Heading4"/>
      </w:pPr>
      <w:bookmarkStart w:id="128" w:name="_Toc418856023"/>
      <w:bookmarkStart w:id="129" w:name="_Toc420934092"/>
      <w:r>
        <w:t>Yates Shaft</w:t>
      </w:r>
      <w:bookmarkEnd w:id="128"/>
      <w:bookmarkEnd w:id="129"/>
    </w:p>
    <w:p w14:paraId="275AAE28" w14:textId="42CD2FA6" w:rsidR="007C21CE" w:rsidRDefault="007C21CE" w:rsidP="008A5909">
      <w:pPr>
        <w:pStyle w:val="Bodytextstyle"/>
      </w:pPr>
      <w:r w:rsidRPr="00B643DD">
        <w:t>The Yates Shaft is rectangular in shape—15 ft-0 in (4.572 m) by 27 ft-8 in (8.433 m) measured to the outside of the set timbers. There are two cage compartments and two skip compartments as shown in</w:t>
      </w:r>
      <w:r w:rsidR="002E39E5">
        <w:t xml:space="preserve"> </w:t>
      </w:r>
      <w:r w:rsidR="002E39E5">
        <w:fldChar w:fldCharType="begin"/>
      </w:r>
      <w:r w:rsidR="002E39E5">
        <w:instrText xml:space="preserve"> REF _Ref420132863 \h </w:instrText>
      </w:r>
      <w:r w:rsidR="008A5909">
        <w:instrText xml:space="preserve"> \* MERGEFORMAT </w:instrText>
      </w:r>
      <w:r w:rsidR="002E39E5">
        <w:fldChar w:fldCharType="separate"/>
      </w:r>
      <w:r w:rsidR="00F23082">
        <w:t xml:space="preserve">     Figure 2</w:t>
      </w:r>
      <w:r w:rsidR="00F23082">
        <w:noBreakHyphen/>
        <w:t>13</w:t>
      </w:r>
      <w:r w:rsidR="002E39E5">
        <w:fldChar w:fldCharType="end"/>
      </w:r>
      <w:r w:rsidR="00384D38">
        <w:t>.</w:t>
      </w:r>
      <w:r w:rsidRPr="00B643DD">
        <w:t xml:space="preserve"> In addition to the cage and skip compartments, there are two other compartments in which shaft services are located. The shaft collar is at 5,310.00 ft (1,618.49 m) elevation and the 4850L is the bottom level at elevation 376.46 ft (114.75 m) above sea level. Service is provided to 18 levels plus four skip-loading pockets. Sets are made up of various length and size timbers located to maintain compartment spaces. The Yates Shaft is timbered except for a fully concrete-lined portion from the collar to the 300L. Recent repairs include full set replacement from the concrete portion to the 800L and additional set repair below this level where deemed critical.</w:t>
      </w:r>
    </w:p>
    <w:p w14:paraId="63EEEF3F" w14:textId="00276A72" w:rsidR="007C21CE" w:rsidRDefault="007C21CE" w:rsidP="008A5909">
      <w:pPr>
        <w:pStyle w:val="Bodytextstyle"/>
      </w:pPr>
      <w:r w:rsidRPr="00623B86">
        <w:t xml:space="preserve">The Yates Service Hoist and Production Hoist are planned to be used as existing, with maintenance performed to bring them into like new condition. Further details regarding the condition of the Yates Hoists’ electrical and mechanical condition can be found in </w:t>
      </w:r>
      <w:r w:rsidRPr="00EE7E8B">
        <w:t xml:space="preserve">Section 2.2 of the Arup </w:t>
      </w:r>
      <w:r w:rsidRPr="00EE7E8B">
        <w:rPr>
          <w:i/>
          <w:iCs/>
        </w:rPr>
        <w:t xml:space="preserve">Preliminary Site Assessment Report </w:t>
      </w:r>
      <w:r w:rsidRPr="00EE7E8B">
        <w:t>(DUSEL PDR Appendix 5.M</w:t>
      </w:r>
      <w:r w:rsidRPr="00384D38">
        <w:t xml:space="preserve">) </w:t>
      </w:r>
      <w:sdt>
        <w:sdtPr>
          <w:id w:val="55986760"/>
          <w:citation/>
        </w:sdtPr>
        <w:sdtEndPr/>
        <w:sdtContent>
          <w:r w:rsidRPr="00384D38">
            <w:fldChar w:fldCharType="begin"/>
          </w:r>
          <w:r w:rsidR="000E18E5" w:rsidRPr="00384D38">
            <w:instrText xml:space="preserve">CITATION Lab11 \l 1033 </w:instrText>
          </w:r>
          <w:r w:rsidRPr="00384D38">
            <w:fldChar w:fldCharType="separate"/>
          </w:r>
          <w:r w:rsidR="001130D6" w:rsidRPr="001130D6">
            <w:t>[8]</w:t>
          </w:r>
          <w:r w:rsidRPr="00384D38">
            <w:fldChar w:fldCharType="end"/>
          </w:r>
        </w:sdtContent>
      </w:sdt>
      <w:r w:rsidRPr="00384D38">
        <w:t>.</w:t>
      </w:r>
    </w:p>
    <w:p w14:paraId="4F49A272" w14:textId="08D36772" w:rsidR="00D46F5F" w:rsidRDefault="00A03085" w:rsidP="00E1083E">
      <w:pPr>
        <w:pStyle w:val="Body"/>
        <w:rPr>
          <w:rFonts w:eastAsiaTheme="minorHAnsi" w:cs="TimesNewRoman"/>
          <w:szCs w:val="22"/>
        </w:rPr>
      </w:pPr>
      <w:r>
        <w:rPr>
          <w:noProof/>
        </w:rPr>
        <w:drawing>
          <wp:inline distT="0" distB="0" distL="0" distR="0" wp14:anchorId="017333C7" wp14:editId="0CD44B59">
            <wp:extent cx="5562161" cy="3453368"/>
            <wp:effectExtent l="19050" t="19050" r="19685" b="13970"/>
            <wp:docPr id="2098" name="Picture 33"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 name="Picture 33" descr="Figure 5"/>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62161" cy="3453368"/>
                    </a:xfrm>
                    <a:prstGeom prst="rect">
                      <a:avLst/>
                    </a:prstGeom>
                    <a:noFill/>
                    <a:ln>
                      <a:solidFill>
                        <a:schemeClr val="tx1"/>
                      </a:solidFill>
                    </a:ln>
                  </pic:spPr>
                </pic:pic>
              </a:graphicData>
            </a:graphic>
          </wp:inline>
        </w:drawing>
      </w:r>
    </w:p>
    <w:p w14:paraId="13AB9339" w14:textId="4367B06C" w:rsidR="00A03085" w:rsidRPr="00A03085" w:rsidRDefault="00B337B6" w:rsidP="00A03085">
      <w:pPr>
        <w:pStyle w:val="Caption"/>
      </w:pPr>
      <w:bookmarkStart w:id="130" w:name="_Ref420132863"/>
      <w:r>
        <w:t xml:space="preserve">     </w:t>
      </w:r>
      <w:bookmarkStart w:id="131" w:name="_Toc420934604"/>
      <w:r w:rsidR="00A03085">
        <w:t xml:space="preserve">Figure </w:t>
      </w:r>
      <w:r w:rsidR="0059747A">
        <w:fldChar w:fldCharType="begin"/>
      </w:r>
      <w:r w:rsidR="0059747A">
        <w:instrText xml:space="preserve"> STYLEREF 1 \s </w:instrText>
      </w:r>
      <w:r w:rsidR="0059747A">
        <w:fldChar w:fldCharType="separate"/>
      </w:r>
      <w:r w:rsidR="00F23082">
        <w:rPr>
          <w:noProof/>
        </w:rPr>
        <w:t>2</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13</w:t>
      </w:r>
      <w:r w:rsidR="0059747A">
        <w:rPr>
          <w:noProof/>
        </w:rPr>
        <w:fldChar w:fldCharType="end"/>
      </w:r>
      <w:bookmarkEnd w:id="130"/>
      <w:r w:rsidR="00A03085">
        <w:t xml:space="preserve"> </w:t>
      </w:r>
      <w:r w:rsidR="00A03085" w:rsidRPr="00A03085">
        <w:t>Existing Yates Shaft layout (Adapted from SRK, Courtesy Sanford Laboratory)</w:t>
      </w:r>
      <w:bookmarkEnd w:id="131"/>
    </w:p>
    <w:p w14:paraId="605D3ADF" w14:textId="52F43E16" w:rsidR="007C21CE" w:rsidRDefault="007C21CE" w:rsidP="007C21CE">
      <w:pPr>
        <w:pStyle w:val="Heading3"/>
      </w:pPr>
      <w:bookmarkStart w:id="132" w:name="_Toc418856024"/>
      <w:bookmarkStart w:id="133" w:name="_Toc420934093"/>
      <w:r>
        <w:t>Ventilation</w:t>
      </w:r>
      <w:bookmarkEnd w:id="132"/>
      <w:bookmarkEnd w:id="133"/>
      <w:r>
        <w:t xml:space="preserve"> </w:t>
      </w:r>
    </w:p>
    <w:p w14:paraId="73A867EE" w14:textId="2E73DF59" w:rsidR="007C21CE" w:rsidRDefault="007C21CE" w:rsidP="00FE4C40">
      <w:pPr>
        <w:pStyle w:val="Bodytextstyle"/>
      </w:pPr>
      <w:r w:rsidRPr="002D7926">
        <w:t xml:space="preserve">The ventilation system will utilize the existing mine ventilation system as much as possible with minimal modifications. Fresh air for the LBNF cavities and the utility drifts will be provided by pulling air directly </w:t>
      </w:r>
      <w:r w:rsidRPr="002D7926">
        <w:lastRenderedPageBreak/>
        <w:t>from the existing drifts, which is supplied from the Yates and Ross Shafts. Air will be exhausted from the LBNF cavities and utility drifts through a spray chamber rejecting heat from the LBNF chilled water system into an existing exhaust route. 143,000-290,000 cfm design is required for heat extraction depending on intake temperature. 45,000-cfm passes through the each main experimental area (one air change per hour), with the balance of the air required for heat rejection coming directly from the shafts through existing drifts. A full ventilation modelling exercise will be completed for the 60% preliminary design to understand the implications of these volumes.  It may become necessary to split the exhaust and/or add booster fans at the 4850L to manage the volumes requ</w:t>
      </w:r>
      <w:r w:rsidR="00E24A9D">
        <w:t xml:space="preserve">ired. The environmental design criteria for LBNF underground spaces is shown in </w:t>
      </w:r>
      <w:r w:rsidR="00E24A9D">
        <w:fldChar w:fldCharType="begin"/>
      </w:r>
      <w:r w:rsidR="00E24A9D">
        <w:instrText xml:space="preserve"> REF _Ref420011698 \h </w:instrText>
      </w:r>
      <w:r w:rsidR="00FE4C40">
        <w:instrText xml:space="preserve"> \* MERGEFORMAT </w:instrText>
      </w:r>
      <w:r w:rsidR="00E24A9D">
        <w:fldChar w:fldCharType="separate"/>
      </w:r>
      <w:r w:rsidR="00F23082">
        <w:t>Table 2</w:t>
      </w:r>
      <w:r w:rsidR="00F23082">
        <w:noBreakHyphen/>
        <w:t>1</w:t>
      </w:r>
      <w:r w:rsidR="00E24A9D">
        <w:fldChar w:fldCharType="end"/>
      </w:r>
      <w:r w:rsidR="00E24A9D">
        <w:t>.</w:t>
      </w:r>
    </w:p>
    <w:p w14:paraId="7318AB75" w14:textId="760469DE" w:rsidR="007C21CE" w:rsidRDefault="007C21CE" w:rsidP="007C21CE">
      <w:pPr>
        <w:pStyle w:val="Caption"/>
      </w:pPr>
      <w:bookmarkStart w:id="134" w:name="_Ref420011698"/>
      <w:bookmarkStart w:id="135" w:name="_Toc420934664"/>
      <w:r>
        <w:t xml:space="preserve">Table </w:t>
      </w:r>
      <w:r w:rsidR="0059747A">
        <w:fldChar w:fldCharType="begin"/>
      </w:r>
      <w:r w:rsidR="0059747A">
        <w:instrText xml:space="preserve"> STYLEREF 1 \s </w:instrText>
      </w:r>
      <w:r w:rsidR="0059747A">
        <w:fldChar w:fldCharType="separate"/>
      </w:r>
      <w:r w:rsidR="00F23082">
        <w:rPr>
          <w:noProof/>
        </w:rPr>
        <w:t>2</w:t>
      </w:r>
      <w:r w:rsidR="0059747A">
        <w:rPr>
          <w:noProof/>
        </w:rPr>
        <w:fldChar w:fldCharType="end"/>
      </w:r>
      <w:r>
        <w:noBreakHyphen/>
      </w:r>
      <w:r w:rsidR="0059747A">
        <w:fldChar w:fldCharType="begin"/>
      </w:r>
      <w:r w:rsidR="0059747A">
        <w:instrText xml:space="preserve"> SEQ Table \* ARABIC \s 1 </w:instrText>
      </w:r>
      <w:r w:rsidR="0059747A">
        <w:fldChar w:fldCharType="separate"/>
      </w:r>
      <w:r w:rsidR="00F23082">
        <w:rPr>
          <w:noProof/>
        </w:rPr>
        <w:t>1</w:t>
      </w:r>
      <w:r w:rsidR="0059747A">
        <w:rPr>
          <w:noProof/>
        </w:rPr>
        <w:fldChar w:fldCharType="end"/>
      </w:r>
      <w:bookmarkEnd w:id="134"/>
      <w:r>
        <w:t>: Environmental Design Criteria (Arup)</w:t>
      </w:r>
      <w:bookmarkEnd w:id="135"/>
    </w:p>
    <w:tbl>
      <w:tblPr>
        <w:tblStyle w:val="TableGrid10"/>
        <w:tblW w:w="9477" w:type="dxa"/>
        <w:tblLayout w:type="fixed"/>
        <w:tblLook w:val="04A0" w:firstRow="1" w:lastRow="0" w:firstColumn="1" w:lastColumn="0" w:noHBand="0" w:noVBand="1"/>
      </w:tblPr>
      <w:tblGrid>
        <w:gridCol w:w="2547"/>
        <w:gridCol w:w="1440"/>
        <w:gridCol w:w="1350"/>
        <w:gridCol w:w="1440"/>
        <w:gridCol w:w="1170"/>
        <w:gridCol w:w="1530"/>
      </w:tblGrid>
      <w:tr w:rsidR="007C21CE" w:rsidRPr="007A15B5" w14:paraId="09693C2B" w14:textId="77777777" w:rsidTr="00E1083E">
        <w:tc>
          <w:tcPr>
            <w:tcW w:w="2547" w:type="dxa"/>
            <w:tcBorders>
              <w:bottom w:val="single" w:sz="4" w:space="0" w:color="auto"/>
            </w:tcBorders>
            <w:shd w:val="clear" w:color="auto" w:fill="C6D9F1" w:themeFill="text2" w:themeFillTint="33"/>
          </w:tcPr>
          <w:p w14:paraId="1476A948" w14:textId="77777777" w:rsidR="007C21CE" w:rsidRPr="007C47EB" w:rsidRDefault="007C21CE" w:rsidP="007C21CE">
            <w:pPr>
              <w:rPr>
                <w:rFonts w:eastAsia="ヒラギノ角ゴ Pro W3"/>
                <w:b/>
                <w:color w:val="000000"/>
                <w:sz w:val="20"/>
              </w:rPr>
            </w:pPr>
            <w:r w:rsidRPr="007C47EB">
              <w:rPr>
                <w:rFonts w:eastAsia="ヒラギノ角ゴ Pro W3"/>
                <w:b/>
                <w:color w:val="000000"/>
                <w:sz w:val="20"/>
              </w:rPr>
              <w:t>Room</w:t>
            </w:r>
          </w:p>
        </w:tc>
        <w:tc>
          <w:tcPr>
            <w:tcW w:w="1440" w:type="dxa"/>
            <w:tcBorders>
              <w:bottom w:val="single" w:sz="4" w:space="0" w:color="auto"/>
            </w:tcBorders>
            <w:shd w:val="clear" w:color="auto" w:fill="C6D9F1" w:themeFill="text2" w:themeFillTint="33"/>
          </w:tcPr>
          <w:p w14:paraId="2748F9B6" w14:textId="77777777" w:rsidR="007C21CE" w:rsidRPr="007C47EB" w:rsidRDefault="007C21CE" w:rsidP="007C21CE">
            <w:pPr>
              <w:rPr>
                <w:rFonts w:eastAsia="ヒラギノ角ゴ Pro W3"/>
                <w:b/>
                <w:color w:val="000000"/>
                <w:sz w:val="20"/>
              </w:rPr>
            </w:pPr>
            <w:r w:rsidRPr="007C47EB">
              <w:rPr>
                <w:rFonts w:eastAsia="ヒラギノ角ゴ Pro W3"/>
                <w:b/>
                <w:color w:val="000000"/>
                <w:sz w:val="20"/>
              </w:rPr>
              <w:t>Internal Temperature</w:t>
            </w:r>
          </w:p>
        </w:tc>
        <w:tc>
          <w:tcPr>
            <w:tcW w:w="1350" w:type="dxa"/>
            <w:tcBorders>
              <w:bottom w:val="single" w:sz="4" w:space="0" w:color="auto"/>
            </w:tcBorders>
            <w:shd w:val="clear" w:color="auto" w:fill="C6D9F1" w:themeFill="text2" w:themeFillTint="33"/>
          </w:tcPr>
          <w:p w14:paraId="35A08AB1" w14:textId="77777777" w:rsidR="007C21CE" w:rsidRPr="007C47EB" w:rsidRDefault="007C21CE" w:rsidP="007C21CE">
            <w:pPr>
              <w:rPr>
                <w:rFonts w:eastAsia="ヒラギノ角ゴ Pro W3"/>
                <w:b/>
                <w:color w:val="000000"/>
                <w:sz w:val="20"/>
              </w:rPr>
            </w:pPr>
            <w:r w:rsidRPr="007C47EB">
              <w:rPr>
                <w:rFonts w:eastAsia="ヒラギノ角ゴ Pro W3"/>
                <w:b/>
                <w:color w:val="000000"/>
                <w:sz w:val="20"/>
              </w:rPr>
              <w:t>Humidity range</w:t>
            </w:r>
          </w:p>
        </w:tc>
        <w:tc>
          <w:tcPr>
            <w:tcW w:w="1440" w:type="dxa"/>
            <w:tcBorders>
              <w:bottom w:val="single" w:sz="4" w:space="0" w:color="auto"/>
            </w:tcBorders>
            <w:shd w:val="clear" w:color="auto" w:fill="C6D9F1" w:themeFill="text2" w:themeFillTint="33"/>
          </w:tcPr>
          <w:p w14:paraId="6AF57E64" w14:textId="77777777" w:rsidR="007C21CE" w:rsidRPr="007C47EB" w:rsidRDefault="007C21CE" w:rsidP="007C21CE">
            <w:pPr>
              <w:rPr>
                <w:rFonts w:eastAsia="ヒラギノ角ゴ Pro W3"/>
                <w:b/>
                <w:color w:val="000000"/>
                <w:sz w:val="20"/>
              </w:rPr>
            </w:pPr>
            <w:r w:rsidRPr="007C47EB">
              <w:rPr>
                <w:rFonts w:eastAsia="ヒラギノ角ゴ Pro W3"/>
                <w:b/>
                <w:color w:val="000000"/>
                <w:sz w:val="20"/>
              </w:rPr>
              <w:t xml:space="preserve">Min Ventilation rate/Fresh Air Changes </w:t>
            </w:r>
          </w:p>
        </w:tc>
        <w:tc>
          <w:tcPr>
            <w:tcW w:w="1170" w:type="dxa"/>
            <w:tcBorders>
              <w:bottom w:val="single" w:sz="4" w:space="0" w:color="auto"/>
            </w:tcBorders>
            <w:shd w:val="clear" w:color="auto" w:fill="C6D9F1" w:themeFill="text2" w:themeFillTint="33"/>
          </w:tcPr>
          <w:p w14:paraId="66FEB737" w14:textId="77777777" w:rsidR="007C21CE" w:rsidRPr="007C47EB" w:rsidRDefault="007C21CE" w:rsidP="007C21CE">
            <w:pPr>
              <w:rPr>
                <w:rFonts w:eastAsia="ヒラギノ角ゴ Pro W3"/>
                <w:b/>
                <w:color w:val="000000"/>
                <w:sz w:val="20"/>
              </w:rPr>
            </w:pPr>
            <w:r w:rsidRPr="007C47EB">
              <w:rPr>
                <w:rFonts w:eastAsia="ヒラギノ角ゴ Pro W3"/>
                <w:b/>
                <w:color w:val="000000"/>
                <w:sz w:val="20"/>
              </w:rPr>
              <w:t>Occupancy (during assembly)</w:t>
            </w:r>
          </w:p>
        </w:tc>
        <w:tc>
          <w:tcPr>
            <w:tcW w:w="1530" w:type="dxa"/>
            <w:tcBorders>
              <w:bottom w:val="single" w:sz="4" w:space="0" w:color="auto"/>
            </w:tcBorders>
            <w:shd w:val="clear" w:color="auto" w:fill="C6D9F1" w:themeFill="text2" w:themeFillTint="33"/>
          </w:tcPr>
          <w:p w14:paraId="54C7A09B" w14:textId="77777777" w:rsidR="007C21CE" w:rsidRPr="007C47EB" w:rsidRDefault="007C21CE" w:rsidP="007C21CE">
            <w:pPr>
              <w:rPr>
                <w:rFonts w:eastAsia="ヒラギノ角ゴ Pro W3"/>
                <w:b/>
                <w:color w:val="000000"/>
                <w:sz w:val="20"/>
              </w:rPr>
            </w:pPr>
            <w:r w:rsidRPr="007C47EB">
              <w:rPr>
                <w:rFonts w:eastAsia="ヒラギノ角ゴ Pro W3"/>
                <w:b/>
                <w:color w:val="000000"/>
                <w:sz w:val="20"/>
              </w:rPr>
              <w:t>Additional Information</w:t>
            </w:r>
          </w:p>
        </w:tc>
      </w:tr>
      <w:tr w:rsidR="007C21CE" w:rsidRPr="007A15B5" w14:paraId="1F36754C" w14:textId="77777777" w:rsidTr="00E1083E">
        <w:tc>
          <w:tcPr>
            <w:tcW w:w="2547" w:type="dxa"/>
            <w:tcBorders>
              <w:top w:val="single" w:sz="12" w:space="0" w:color="auto"/>
            </w:tcBorders>
          </w:tcPr>
          <w:p w14:paraId="2535F9A4" w14:textId="77777777" w:rsidR="007C21CE" w:rsidRPr="007C47EB" w:rsidRDefault="007C21CE" w:rsidP="00E1083E">
            <w:pPr>
              <w:rPr>
                <w:rFonts w:eastAsia="ヒラギノ角ゴ Pro W3"/>
                <w:color w:val="000000"/>
                <w:sz w:val="20"/>
              </w:rPr>
            </w:pPr>
            <w:r w:rsidRPr="007C47EB">
              <w:rPr>
                <w:rFonts w:eastAsia="ヒラギノ角ゴ Pro W3"/>
                <w:color w:val="000000"/>
                <w:sz w:val="20"/>
              </w:rPr>
              <w:t>LBNF Cavities</w:t>
            </w:r>
          </w:p>
        </w:tc>
        <w:tc>
          <w:tcPr>
            <w:tcW w:w="1440" w:type="dxa"/>
            <w:tcBorders>
              <w:top w:val="single" w:sz="12" w:space="0" w:color="auto"/>
            </w:tcBorders>
          </w:tcPr>
          <w:p w14:paraId="22B6CF03" w14:textId="77777777" w:rsidR="007C21CE" w:rsidRPr="007C47EB" w:rsidRDefault="007C21CE" w:rsidP="00E1083E">
            <w:pPr>
              <w:rPr>
                <w:rFonts w:eastAsia="ヒラギノ角ゴ Pro W3"/>
                <w:color w:val="000000"/>
                <w:sz w:val="20"/>
              </w:rPr>
            </w:pPr>
            <w:r w:rsidRPr="007C47EB">
              <w:rPr>
                <w:rFonts w:eastAsia="ヒラギノ角ゴ Pro W3"/>
                <w:color w:val="000000"/>
                <w:sz w:val="20"/>
              </w:rPr>
              <w:t xml:space="preserve">40-82 ˚F </w:t>
            </w:r>
            <w:r w:rsidRPr="007C47EB">
              <w:rPr>
                <w:rFonts w:eastAsia="ヒラギノ角ゴ Pro W3"/>
                <w:color w:val="000000"/>
                <w:sz w:val="20"/>
              </w:rPr>
              <w:br/>
              <w:t>(10-28 ˚C)</w:t>
            </w:r>
          </w:p>
        </w:tc>
        <w:tc>
          <w:tcPr>
            <w:tcW w:w="1350" w:type="dxa"/>
            <w:tcBorders>
              <w:top w:val="single" w:sz="12" w:space="0" w:color="auto"/>
            </w:tcBorders>
          </w:tcPr>
          <w:p w14:paraId="5A307609" w14:textId="77777777" w:rsidR="007C21CE" w:rsidRPr="007C47EB" w:rsidRDefault="007C21CE" w:rsidP="00E1083E">
            <w:pPr>
              <w:rPr>
                <w:rFonts w:eastAsia="ヒラギノ角ゴ Pro W3"/>
                <w:color w:val="000000"/>
                <w:sz w:val="20"/>
              </w:rPr>
            </w:pPr>
            <w:r w:rsidRPr="007C47EB">
              <w:rPr>
                <w:rFonts w:eastAsia="ヒラギノ角ゴ Pro W3"/>
                <w:color w:val="000000"/>
                <w:sz w:val="20"/>
              </w:rPr>
              <w:t>15-85%</w:t>
            </w:r>
          </w:p>
        </w:tc>
        <w:tc>
          <w:tcPr>
            <w:tcW w:w="1440" w:type="dxa"/>
            <w:tcBorders>
              <w:top w:val="single" w:sz="12" w:space="0" w:color="auto"/>
            </w:tcBorders>
          </w:tcPr>
          <w:p w14:paraId="102D3035" w14:textId="77777777" w:rsidR="007C21CE" w:rsidRPr="007C47EB" w:rsidRDefault="007C21CE" w:rsidP="00E1083E">
            <w:pPr>
              <w:rPr>
                <w:rFonts w:eastAsia="ヒラギノ角ゴ Pro W3"/>
                <w:color w:val="000000"/>
                <w:sz w:val="20"/>
              </w:rPr>
            </w:pPr>
            <w:r w:rsidRPr="007C47EB">
              <w:rPr>
                <w:rFonts w:eastAsia="ヒラギノ角ゴ Pro W3"/>
                <w:color w:val="000000"/>
                <w:sz w:val="20"/>
              </w:rPr>
              <w:t>1</w:t>
            </w:r>
          </w:p>
        </w:tc>
        <w:tc>
          <w:tcPr>
            <w:tcW w:w="1170" w:type="dxa"/>
            <w:tcBorders>
              <w:top w:val="single" w:sz="12" w:space="0" w:color="auto"/>
            </w:tcBorders>
          </w:tcPr>
          <w:p w14:paraId="309F1B2D" w14:textId="77777777" w:rsidR="007C21CE" w:rsidRPr="007C47EB" w:rsidRDefault="007C21CE" w:rsidP="00E1083E">
            <w:pPr>
              <w:rPr>
                <w:rFonts w:eastAsia="ヒラギノ角ゴ Pro W3"/>
                <w:color w:val="000000"/>
                <w:sz w:val="20"/>
              </w:rPr>
            </w:pPr>
            <w:r w:rsidRPr="007C47EB">
              <w:rPr>
                <w:rFonts w:eastAsia="ヒラギノ角ゴ Pro W3"/>
                <w:color w:val="000000"/>
                <w:sz w:val="20"/>
              </w:rPr>
              <w:t>20 (50)</w:t>
            </w:r>
          </w:p>
        </w:tc>
        <w:tc>
          <w:tcPr>
            <w:tcW w:w="1530" w:type="dxa"/>
            <w:tcBorders>
              <w:top w:val="single" w:sz="12" w:space="0" w:color="auto"/>
            </w:tcBorders>
          </w:tcPr>
          <w:p w14:paraId="62E2507B" w14:textId="77777777" w:rsidR="007C21CE" w:rsidRPr="007C47EB" w:rsidRDefault="007C21CE" w:rsidP="00E1083E">
            <w:pPr>
              <w:rPr>
                <w:rFonts w:eastAsia="ヒラギノ角ゴ Pro W3"/>
                <w:color w:val="000000"/>
                <w:sz w:val="20"/>
              </w:rPr>
            </w:pPr>
            <w:r w:rsidRPr="007C47EB">
              <w:rPr>
                <w:rFonts w:eastAsia="ヒラギノ角ゴ Pro W3"/>
                <w:color w:val="000000"/>
                <w:sz w:val="20"/>
              </w:rPr>
              <w:t>See note 1 below</w:t>
            </w:r>
          </w:p>
        </w:tc>
      </w:tr>
      <w:tr w:rsidR="007C21CE" w:rsidRPr="007A15B5" w14:paraId="7F3A2CF1" w14:textId="77777777" w:rsidTr="00E1083E">
        <w:tc>
          <w:tcPr>
            <w:tcW w:w="2547" w:type="dxa"/>
          </w:tcPr>
          <w:p w14:paraId="073EACB2" w14:textId="77777777" w:rsidR="007C21CE" w:rsidRPr="007C47EB" w:rsidRDefault="007C21CE" w:rsidP="00E1083E">
            <w:pPr>
              <w:rPr>
                <w:rFonts w:eastAsia="ヒラギノ角ゴ Pro W3"/>
                <w:color w:val="000000"/>
                <w:sz w:val="20"/>
              </w:rPr>
            </w:pPr>
            <w:r w:rsidRPr="007C47EB">
              <w:rPr>
                <w:rFonts w:eastAsia="ヒラギノ角ゴ Pro W3"/>
                <w:color w:val="000000"/>
                <w:sz w:val="20"/>
              </w:rPr>
              <w:t>Access Drifts</w:t>
            </w:r>
          </w:p>
        </w:tc>
        <w:tc>
          <w:tcPr>
            <w:tcW w:w="1440" w:type="dxa"/>
          </w:tcPr>
          <w:p w14:paraId="0A73D21A" w14:textId="77777777" w:rsidR="007C21CE" w:rsidRPr="007C47EB" w:rsidRDefault="007C21CE" w:rsidP="00E1083E">
            <w:pPr>
              <w:rPr>
                <w:rFonts w:eastAsia="ヒラギノ角ゴ Pro W3"/>
                <w:color w:val="000000"/>
                <w:sz w:val="20"/>
              </w:rPr>
            </w:pPr>
            <w:r w:rsidRPr="007C47EB">
              <w:rPr>
                <w:rFonts w:eastAsia="ヒラギノ角ゴ Pro W3"/>
                <w:color w:val="000000"/>
                <w:sz w:val="20"/>
              </w:rPr>
              <w:t>Min 50˚F (10˚C)</w:t>
            </w:r>
          </w:p>
        </w:tc>
        <w:tc>
          <w:tcPr>
            <w:tcW w:w="1350" w:type="dxa"/>
          </w:tcPr>
          <w:p w14:paraId="184FF415" w14:textId="77777777" w:rsidR="007C21CE" w:rsidRPr="007C47EB" w:rsidRDefault="007C21CE" w:rsidP="00E1083E">
            <w:pPr>
              <w:rPr>
                <w:rFonts w:eastAsia="ヒラギノ角ゴ Pro W3"/>
                <w:color w:val="000000"/>
                <w:sz w:val="20"/>
              </w:rPr>
            </w:pPr>
            <w:r w:rsidRPr="007C47EB">
              <w:rPr>
                <w:rFonts w:eastAsia="ヒラギノ角ゴ Pro W3"/>
                <w:color w:val="000000"/>
                <w:sz w:val="20"/>
              </w:rPr>
              <w:t>Uncontrolled</w:t>
            </w:r>
          </w:p>
        </w:tc>
        <w:tc>
          <w:tcPr>
            <w:tcW w:w="1440" w:type="dxa"/>
          </w:tcPr>
          <w:p w14:paraId="4E538BCA" w14:textId="77777777" w:rsidR="007C21CE" w:rsidRPr="007C47EB" w:rsidRDefault="007C21CE" w:rsidP="00E1083E">
            <w:pPr>
              <w:rPr>
                <w:rFonts w:eastAsia="ヒラギノ角ゴ Pro W3"/>
                <w:color w:val="000000"/>
                <w:sz w:val="20"/>
              </w:rPr>
            </w:pPr>
          </w:p>
        </w:tc>
        <w:tc>
          <w:tcPr>
            <w:tcW w:w="1170" w:type="dxa"/>
          </w:tcPr>
          <w:p w14:paraId="7626AD21" w14:textId="77777777" w:rsidR="007C21CE" w:rsidRPr="007C47EB" w:rsidRDefault="007C21CE" w:rsidP="00E1083E">
            <w:pPr>
              <w:rPr>
                <w:rFonts w:eastAsia="ヒラギノ角ゴ Pro W3"/>
                <w:color w:val="000000"/>
                <w:sz w:val="20"/>
              </w:rPr>
            </w:pPr>
            <w:r w:rsidRPr="007C47EB">
              <w:rPr>
                <w:rFonts w:eastAsia="ヒラギノ角ゴ Pro W3"/>
                <w:color w:val="000000"/>
                <w:sz w:val="20"/>
              </w:rPr>
              <w:t>Transient space</w:t>
            </w:r>
          </w:p>
        </w:tc>
        <w:tc>
          <w:tcPr>
            <w:tcW w:w="1530" w:type="dxa"/>
          </w:tcPr>
          <w:p w14:paraId="44CCC8A5" w14:textId="77777777" w:rsidR="007C21CE" w:rsidRPr="007C47EB" w:rsidRDefault="007C21CE" w:rsidP="00E1083E">
            <w:pPr>
              <w:rPr>
                <w:rFonts w:eastAsia="ヒラギノ角ゴ Pro W3"/>
                <w:color w:val="000000"/>
                <w:sz w:val="20"/>
              </w:rPr>
            </w:pPr>
          </w:p>
        </w:tc>
      </w:tr>
      <w:tr w:rsidR="007C21CE" w:rsidRPr="007A15B5" w14:paraId="29F7359C" w14:textId="77777777" w:rsidTr="00E1083E">
        <w:tc>
          <w:tcPr>
            <w:tcW w:w="2547" w:type="dxa"/>
          </w:tcPr>
          <w:p w14:paraId="75DB12EF" w14:textId="77777777" w:rsidR="007C21CE" w:rsidRPr="007C47EB" w:rsidRDefault="007C21CE" w:rsidP="00E1083E">
            <w:pPr>
              <w:rPr>
                <w:rFonts w:eastAsia="ヒラギノ角ゴ Pro W3"/>
                <w:color w:val="000000"/>
                <w:sz w:val="20"/>
              </w:rPr>
            </w:pPr>
            <w:r w:rsidRPr="007C47EB">
              <w:rPr>
                <w:rFonts w:eastAsia="ヒラギノ角ゴ Pro W3"/>
                <w:color w:val="000000"/>
                <w:sz w:val="20"/>
              </w:rPr>
              <w:t>Utility spaces / Electrical rooms</w:t>
            </w:r>
          </w:p>
        </w:tc>
        <w:tc>
          <w:tcPr>
            <w:tcW w:w="1440" w:type="dxa"/>
          </w:tcPr>
          <w:p w14:paraId="70723E8D" w14:textId="77777777" w:rsidR="007C21CE" w:rsidRPr="007C47EB" w:rsidRDefault="007C21CE" w:rsidP="00E1083E">
            <w:pPr>
              <w:rPr>
                <w:rFonts w:eastAsia="ヒラギノ角ゴ Pro W3"/>
                <w:color w:val="000000"/>
                <w:sz w:val="20"/>
              </w:rPr>
            </w:pPr>
            <w:r w:rsidRPr="007C47EB">
              <w:rPr>
                <w:rFonts w:eastAsia="ヒラギノ角ゴ Pro W3"/>
                <w:color w:val="000000"/>
                <w:sz w:val="20"/>
              </w:rPr>
              <w:t xml:space="preserve">50-95 ˚F </w:t>
            </w:r>
            <w:r w:rsidRPr="007C47EB">
              <w:rPr>
                <w:rFonts w:eastAsia="ヒラギノ角ゴ Pro W3"/>
                <w:color w:val="000000"/>
                <w:sz w:val="20"/>
              </w:rPr>
              <w:br/>
              <w:t>(10-35 ˚C)</w:t>
            </w:r>
          </w:p>
        </w:tc>
        <w:tc>
          <w:tcPr>
            <w:tcW w:w="1350" w:type="dxa"/>
          </w:tcPr>
          <w:p w14:paraId="69D69E6E" w14:textId="77777777" w:rsidR="007C21CE" w:rsidRPr="007C47EB" w:rsidRDefault="007C21CE" w:rsidP="00E1083E">
            <w:pPr>
              <w:rPr>
                <w:rFonts w:eastAsia="ヒラギノ角ゴ Pro W3"/>
                <w:color w:val="000000"/>
                <w:sz w:val="20"/>
              </w:rPr>
            </w:pPr>
            <w:r w:rsidRPr="007C47EB">
              <w:rPr>
                <w:rFonts w:eastAsia="ヒラギノ角ゴ Pro W3"/>
                <w:color w:val="000000"/>
                <w:sz w:val="20"/>
              </w:rPr>
              <w:t>Uncontrolled</w:t>
            </w:r>
          </w:p>
        </w:tc>
        <w:tc>
          <w:tcPr>
            <w:tcW w:w="1440" w:type="dxa"/>
          </w:tcPr>
          <w:p w14:paraId="6988E1DC" w14:textId="77777777" w:rsidR="007C21CE" w:rsidRPr="007C47EB" w:rsidRDefault="007C21CE" w:rsidP="00E1083E">
            <w:pPr>
              <w:rPr>
                <w:rFonts w:eastAsia="ヒラギノ角ゴ Pro W3"/>
                <w:color w:val="000000"/>
                <w:sz w:val="20"/>
              </w:rPr>
            </w:pPr>
            <w:r w:rsidRPr="007C47EB">
              <w:rPr>
                <w:rFonts w:eastAsia="ヒラギノ角ゴ Pro W3"/>
                <w:color w:val="000000"/>
                <w:sz w:val="20"/>
              </w:rPr>
              <w:t>1</w:t>
            </w:r>
          </w:p>
        </w:tc>
        <w:tc>
          <w:tcPr>
            <w:tcW w:w="1170" w:type="dxa"/>
          </w:tcPr>
          <w:p w14:paraId="434DB772" w14:textId="77777777" w:rsidR="007C21CE" w:rsidRPr="007C47EB" w:rsidRDefault="007C21CE" w:rsidP="00E1083E">
            <w:pPr>
              <w:rPr>
                <w:rFonts w:eastAsia="ヒラギノ角ゴ Pro W3"/>
                <w:color w:val="000000"/>
                <w:sz w:val="20"/>
              </w:rPr>
            </w:pPr>
          </w:p>
        </w:tc>
        <w:tc>
          <w:tcPr>
            <w:tcW w:w="1530" w:type="dxa"/>
          </w:tcPr>
          <w:p w14:paraId="17837A4A" w14:textId="77777777" w:rsidR="007C21CE" w:rsidRPr="007C47EB" w:rsidRDefault="007C21CE" w:rsidP="00E1083E">
            <w:pPr>
              <w:rPr>
                <w:rFonts w:eastAsia="ヒラギノ角ゴ Pro W3"/>
                <w:color w:val="000000"/>
                <w:sz w:val="20"/>
              </w:rPr>
            </w:pPr>
          </w:p>
        </w:tc>
      </w:tr>
      <w:tr w:rsidR="007C21CE" w:rsidRPr="007A15B5" w14:paraId="4698880A" w14:textId="77777777" w:rsidTr="00E1083E">
        <w:tc>
          <w:tcPr>
            <w:tcW w:w="2547" w:type="dxa"/>
            <w:tcBorders>
              <w:bottom w:val="single" w:sz="4" w:space="0" w:color="auto"/>
            </w:tcBorders>
          </w:tcPr>
          <w:p w14:paraId="0BD07B84" w14:textId="77777777" w:rsidR="007C21CE" w:rsidRPr="007C47EB" w:rsidRDefault="007C21CE" w:rsidP="00E1083E">
            <w:pPr>
              <w:rPr>
                <w:rFonts w:eastAsia="ヒラギノ角ゴ Pro W3"/>
                <w:color w:val="000000"/>
                <w:sz w:val="20"/>
              </w:rPr>
            </w:pPr>
            <w:r w:rsidRPr="007C47EB">
              <w:rPr>
                <w:rFonts w:eastAsia="ヒラギノ角ゴ Pro W3"/>
                <w:color w:val="000000"/>
                <w:sz w:val="20"/>
              </w:rPr>
              <w:t>Storage Rooms</w:t>
            </w:r>
          </w:p>
        </w:tc>
        <w:tc>
          <w:tcPr>
            <w:tcW w:w="1440" w:type="dxa"/>
            <w:tcBorders>
              <w:bottom w:val="single" w:sz="4" w:space="0" w:color="auto"/>
            </w:tcBorders>
          </w:tcPr>
          <w:p w14:paraId="581F2243" w14:textId="77777777" w:rsidR="007C21CE" w:rsidRPr="007C47EB" w:rsidRDefault="007C21CE" w:rsidP="00E1083E">
            <w:pPr>
              <w:rPr>
                <w:rFonts w:eastAsia="ヒラギノ角ゴ Pro W3"/>
                <w:color w:val="000000"/>
                <w:sz w:val="20"/>
              </w:rPr>
            </w:pPr>
            <w:r w:rsidRPr="007C47EB">
              <w:rPr>
                <w:rFonts w:eastAsia="ヒラギノ角ゴ Pro W3"/>
                <w:color w:val="000000"/>
                <w:sz w:val="20"/>
              </w:rPr>
              <w:t>59-104 ˚F (15-40 ˚C)</w:t>
            </w:r>
          </w:p>
        </w:tc>
        <w:tc>
          <w:tcPr>
            <w:tcW w:w="1350" w:type="dxa"/>
            <w:tcBorders>
              <w:bottom w:val="single" w:sz="4" w:space="0" w:color="auto"/>
            </w:tcBorders>
          </w:tcPr>
          <w:p w14:paraId="3D723DBB" w14:textId="77777777" w:rsidR="007C21CE" w:rsidRPr="007C47EB" w:rsidRDefault="007C21CE" w:rsidP="00E1083E">
            <w:pPr>
              <w:rPr>
                <w:rFonts w:eastAsia="ヒラギノ角ゴ Pro W3"/>
                <w:color w:val="000000"/>
                <w:sz w:val="20"/>
              </w:rPr>
            </w:pPr>
            <w:r w:rsidRPr="007C47EB">
              <w:rPr>
                <w:rFonts w:eastAsia="ヒラギノ角ゴ Pro W3"/>
                <w:color w:val="000000"/>
                <w:sz w:val="20"/>
              </w:rPr>
              <w:t>Uncontrolled</w:t>
            </w:r>
          </w:p>
        </w:tc>
        <w:tc>
          <w:tcPr>
            <w:tcW w:w="1440" w:type="dxa"/>
            <w:tcBorders>
              <w:bottom w:val="single" w:sz="4" w:space="0" w:color="auto"/>
            </w:tcBorders>
          </w:tcPr>
          <w:p w14:paraId="62B6FD28" w14:textId="77777777" w:rsidR="007C21CE" w:rsidRPr="007C47EB" w:rsidRDefault="007C21CE" w:rsidP="00E1083E">
            <w:pPr>
              <w:rPr>
                <w:rFonts w:eastAsia="ヒラギノ角ゴ Pro W3"/>
                <w:color w:val="000000"/>
                <w:sz w:val="20"/>
              </w:rPr>
            </w:pPr>
            <w:r w:rsidRPr="007C47EB">
              <w:rPr>
                <w:rFonts w:eastAsia="ヒラギノ角ゴ Pro W3"/>
                <w:color w:val="000000"/>
                <w:sz w:val="20"/>
              </w:rPr>
              <w:t>Min 15 cfm/person</w:t>
            </w:r>
          </w:p>
        </w:tc>
        <w:tc>
          <w:tcPr>
            <w:tcW w:w="1170" w:type="dxa"/>
            <w:tcBorders>
              <w:bottom w:val="single" w:sz="4" w:space="0" w:color="auto"/>
            </w:tcBorders>
          </w:tcPr>
          <w:p w14:paraId="211AD9A6" w14:textId="77777777" w:rsidR="007C21CE" w:rsidRPr="007C47EB" w:rsidRDefault="007C21CE" w:rsidP="00E1083E">
            <w:pPr>
              <w:rPr>
                <w:rFonts w:eastAsia="ヒラギノ角ゴ Pro W3"/>
                <w:color w:val="000000"/>
                <w:sz w:val="20"/>
              </w:rPr>
            </w:pPr>
            <w:r w:rsidRPr="007C47EB">
              <w:rPr>
                <w:rFonts w:eastAsia="ヒラギノ角ゴ Pro W3"/>
                <w:color w:val="000000"/>
                <w:sz w:val="20"/>
              </w:rPr>
              <w:t xml:space="preserve">Room dependent </w:t>
            </w:r>
          </w:p>
        </w:tc>
        <w:tc>
          <w:tcPr>
            <w:tcW w:w="1530" w:type="dxa"/>
            <w:tcBorders>
              <w:bottom w:val="single" w:sz="4" w:space="0" w:color="auto"/>
            </w:tcBorders>
          </w:tcPr>
          <w:p w14:paraId="1E1C8149" w14:textId="77777777" w:rsidR="007C21CE" w:rsidRPr="007C47EB" w:rsidRDefault="007C21CE" w:rsidP="00E1083E">
            <w:pPr>
              <w:rPr>
                <w:rFonts w:eastAsia="ヒラギノ角ゴ Pro W3"/>
                <w:color w:val="000000"/>
                <w:sz w:val="20"/>
              </w:rPr>
            </w:pPr>
          </w:p>
        </w:tc>
      </w:tr>
    </w:tbl>
    <w:p w14:paraId="11E9F9D0" w14:textId="77777777" w:rsidR="007C21CE" w:rsidRPr="002450F8" w:rsidRDefault="007C21CE" w:rsidP="002450F8">
      <w:pPr>
        <w:rPr>
          <w:sz w:val="18"/>
          <w:szCs w:val="18"/>
        </w:rPr>
      </w:pPr>
      <w:r w:rsidRPr="002450F8">
        <w:rPr>
          <w:sz w:val="18"/>
          <w:szCs w:val="18"/>
        </w:rPr>
        <w:t>*Occupancy of 10 during operations.</w:t>
      </w:r>
    </w:p>
    <w:p w14:paraId="152B4C92" w14:textId="019988A8" w:rsidR="007C21CE" w:rsidRPr="002450F8" w:rsidRDefault="007C21CE" w:rsidP="007C21CE">
      <w:pPr>
        <w:rPr>
          <w:sz w:val="18"/>
          <w:szCs w:val="18"/>
        </w:rPr>
      </w:pPr>
      <w:r w:rsidRPr="002450F8">
        <w:rPr>
          <w:sz w:val="18"/>
          <w:szCs w:val="18"/>
        </w:rPr>
        <w:t>Note</w:t>
      </w:r>
      <w:r w:rsidR="002450F8" w:rsidRPr="002450F8">
        <w:rPr>
          <w:sz w:val="18"/>
          <w:szCs w:val="18"/>
        </w:rPr>
        <w:t xml:space="preserve"> 1</w:t>
      </w:r>
      <w:r w:rsidRPr="002450F8">
        <w:rPr>
          <w:sz w:val="18"/>
          <w:szCs w:val="18"/>
        </w:rPr>
        <w:t>: Temperature, humidity and filtration requirements in localized areas of this space may differ, dependent on requirements. This will be provided by the experiment installation design team. The internal conditions stated above will be used to inform the design of plant and services for each space unless specific requirements that differ from this are provided by LBNF/Sanford Laboratory or the lab experiment design teams.</w:t>
      </w:r>
    </w:p>
    <w:p w14:paraId="39253649" w14:textId="77777777" w:rsidR="007C21CE" w:rsidRPr="00C76907" w:rsidRDefault="007C21CE" w:rsidP="00417E3D">
      <w:pPr>
        <w:pStyle w:val="Bodytextstyle"/>
        <w:rPr>
          <w:rFonts w:cs="TimesNewRoman"/>
          <w:szCs w:val="22"/>
        </w:rPr>
      </w:pPr>
      <w:r w:rsidRPr="00417E3D">
        <w:t>Per historical data, outdoor temperatures can drop below -20°F; therefore, the intake air requires heating to prevent ice build-up in the shafts which could potentially disrupt hoisting operations and damage shaft support members, cables and piping. The existing shaft heaters are expected to be adequate for normal operation, but temporary supplemental</w:t>
      </w:r>
      <w:r w:rsidRPr="00384D38">
        <w:t xml:space="preserve"> heating may be necessary during excavation due to higher demands.</w:t>
      </w:r>
    </w:p>
    <w:p w14:paraId="63A05FAA" w14:textId="77777777" w:rsidR="007C21CE" w:rsidRDefault="007C21CE" w:rsidP="007C21CE">
      <w:pPr>
        <w:pStyle w:val="Heading3"/>
      </w:pPr>
      <w:bookmarkStart w:id="136" w:name="_Toc418856025"/>
      <w:bookmarkStart w:id="137" w:name="_Toc420934094"/>
      <w:r w:rsidRPr="003B238A">
        <w:t>Electrical</w:t>
      </w:r>
      <w:bookmarkEnd w:id="136"/>
      <w:bookmarkEnd w:id="137"/>
      <w:r w:rsidRPr="003B238A">
        <w:t xml:space="preserve"> </w:t>
      </w:r>
    </w:p>
    <w:p w14:paraId="1A82F219" w14:textId="77777777" w:rsidR="007C21CE" w:rsidRDefault="007C21CE" w:rsidP="007C21CE">
      <w:r w:rsidRPr="003B238A">
        <w:t xml:space="preserve">The underground facilities at the 4850L will have electrical power for normal operations as well as standby power for emergency occupant evacuation. </w:t>
      </w:r>
      <w:proofErr w:type="spellStart"/>
      <w:r w:rsidRPr="003B238A">
        <w:t>LAr</w:t>
      </w:r>
      <w:proofErr w:type="spellEnd"/>
      <w:r w:rsidRPr="003B238A">
        <w:t xml:space="preserve"> experiment power requires standby power for circulation of cryogens to avoid rapid boil-off and loss of argon.</w:t>
      </w:r>
    </w:p>
    <w:p w14:paraId="2C8E6DCB" w14:textId="77777777" w:rsidR="007C21CE" w:rsidRDefault="007C21CE" w:rsidP="007C21CE">
      <w:pPr>
        <w:pStyle w:val="Heading4"/>
      </w:pPr>
      <w:bookmarkStart w:id="138" w:name="_Toc418856026"/>
      <w:bookmarkStart w:id="139" w:name="_Toc420934095"/>
      <w:r>
        <w:t>Normal Power</w:t>
      </w:r>
      <w:bookmarkEnd w:id="138"/>
      <w:bookmarkEnd w:id="139"/>
    </w:p>
    <w:p w14:paraId="6F16CDE0" w14:textId="50E6927F" w:rsidR="007C21CE" w:rsidRPr="00C76907" w:rsidRDefault="007C21CE" w:rsidP="00FE4C40">
      <w:pPr>
        <w:pStyle w:val="Bodytextstyle"/>
      </w:pPr>
      <w:r w:rsidRPr="00C76907">
        <w:t xml:space="preserve">The estimated electrical loads for both the </w:t>
      </w:r>
      <w:r w:rsidR="00C54C40">
        <w:t>f</w:t>
      </w:r>
      <w:r>
        <w:t xml:space="preserve">ar detector </w:t>
      </w:r>
      <w:r w:rsidRPr="00C76907">
        <w:t xml:space="preserve">experiment and the underground infrastructure serving the experimental spaces are included in the facility load determination and design. </w:t>
      </w:r>
    </w:p>
    <w:p w14:paraId="61B1D11A" w14:textId="5D86ECEC" w:rsidR="007C21CE" w:rsidRPr="00C76907" w:rsidRDefault="007C21CE" w:rsidP="00FE4C40">
      <w:pPr>
        <w:pStyle w:val="Bodytextstyle"/>
        <w:rPr>
          <w:rFonts w:eastAsiaTheme="minorHAnsi"/>
        </w:rPr>
      </w:pPr>
      <w:r w:rsidRPr="00C76907">
        <w:rPr>
          <w:rFonts w:eastAsiaTheme="minorHAnsi"/>
        </w:rPr>
        <w:t xml:space="preserve">Power to serve the </w:t>
      </w:r>
      <w:r w:rsidR="00C54C40">
        <w:rPr>
          <w:rFonts w:eastAsiaTheme="minorHAnsi"/>
        </w:rPr>
        <w:t>f</w:t>
      </w:r>
      <w:r>
        <w:rPr>
          <w:rFonts w:eastAsiaTheme="minorHAnsi"/>
        </w:rPr>
        <w:t>ar detector</w:t>
      </w:r>
      <w:r w:rsidRPr="00C76907">
        <w:rPr>
          <w:rFonts w:eastAsiaTheme="minorHAnsi"/>
        </w:rPr>
        <w:t xml:space="preserve"> experiment will originate from the Ross substation and be routed down the Ross Shaft to the 4850L. One 15kV mining cable shall be installed down the Ross Shaft to the 4850L and shall be cable rated for mine use, highly flame retardant, low smoke toxicity with high tensile strength and self-supporting. At the 4850L, the 15-kV mining cable will terminate in 15-kV switchgear located in a new Ross underground substation. Facility power will be provided in a similar manner, with </w:t>
      </w:r>
      <w:r w:rsidRPr="00C76907">
        <w:rPr>
          <w:rFonts w:eastAsiaTheme="minorHAnsi"/>
        </w:rPr>
        <w:lastRenderedPageBreak/>
        <w:t>a dedicated power supply through the Ross shaft terminating in the new electrical substation near the Ross Shaft. This will be provided early in the construction process to allow it to be used for construction.</w:t>
      </w:r>
    </w:p>
    <w:p w14:paraId="7DAFC72E" w14:textId="77777777" w:rsidR="007C21CE" w:rsidRDefault="007C21CE" w:rsidP="007C21CE">
      <w:pPr>
        <w:pStyle w:val="Heading4"/>
      </w:pPr>
      <w:bookmarkStart w:id="140" w:name="_Toc418856027"/>
      <w:bookmarkStart w:id="141" w:name="_Toc420934096"/>
      <w:r>
        <w:t>Standby and Emergency Power</w:t>
      </w:r>
      <w:bookmarkEnd w:id="140"/>
      <w:bookmarkEnd w:id="141"/>
    </w:p>
    <w:p w14:paraId="5B792FC3" w14:textId="1CD0D02E" w:rsidR="007C21CE" w:rsidRDefault="007C21CE" w:rsidP="007C21CE">
      <w:r w:rsidRPr="003B238A">
        <w:t xml:space="preserve">A 300kW emergency/standby diesel generator will be provided in </w:t>
      </w:r>
      <w:r w:rsidRPr="00604B99">
        <w:t xml:space="preserve">the </w:t>
      </w:r>
      <w:r w:rsidR="00604B99">
        <w:t>Central Utility Cavern</w:t>
      </w:r>
      <w:r w:rsidRPr="00604B99">
        <w:t xml:space="preserve"> </w:t>
      </w:r>
      <w:r w:rsidRPr="003B238A">
        <w:t>to serve standby and emergency loads. 48 hours of diesel fuel will be provided to operate the generator when surface power is inoperable. The following 4850L electrical loads are anticipated to be installed to the emergency/standby power system:</w:t>
      </w:r>
    </w:p>
    <w:p w14:paraId="532A3603" w14:textId="77777777" w:rsidR="007C21CE" w:rsidRDefault="007C21CE" w:rsidP="005D5254">
      <w:pPr>
        <w:pStyle w:val="ListParagraph"/>
        <w:numPr>
          <w:ilvl w:val="0"/>
          <w:numId w:val="31"/>
        </w:numPr>
      </w:pPr>
      <w:r>
        <w:t>Security</w:t>
      </w:r>
    </w:p>
    <w:p w14:paraId="1566F9B1" w14:textId="77777777" w:rsidR="007C21CE" w:rsidRDefault="007C21CE" w:rsidP="005D5254">
      <w:pPr>
        <w:pStyle w:val="ListParagraph"/>
        <w:numPr>
          <w:ilvl w:val="0"/>
          <w:numId w:val="30"/>
        </w:numPr>
      </w:pPr>
      <w:r>
        <w:t>IT System for communications</w:t>
      </w:r>
    </w:p>
    <w:p w14:paraId="2A85C4A8" w14:textId="77777777" w:rsidR="007C21CE" w:rsidRDefault="007C21CE" w:rsidP="005D5254">
      <w:pPr>
        <w:pStyle w:val="ListParagraph"/>
        <w:numPr>
          <w:ilvl w:val="0"/>
          <w:numId w:val="30"/>
        </w:numPr>
      </w:pPr>
      <w:r>
        <w:t>Smoke control fans</w:t>
      </w:r>
    </w:p>
    <w:p w14:paraId="68D63433" w14:textId="77777777" w:rsidR="007C21CE" w:rsidRDefault="007C21CE" w:rsidP="005D5254">
      <w:pPr>
        <w:pStyle w:val="ListParagraph"/>
        <w:numPr>
          <w:ilvl w:val="0"/>
          <w:numId w:val="30"/>
        </w:numPr>
      </w:pPr>
      <w:r>
        <w:t>Mono rail</w:t>
      </w:r>
    </w:p>
    <w:p w14:paraId="7C9D7A31" w14:textId="77777777" w:rsidR="007C21CE" w:rsidRDefault="007C21CE" w:rsidP="005D5254">
      <w:pPr>
        <w:pStyle w:val="ListParagraph"/>
        <w:numPr>
          <w:ilvl w:val="0"/>
          <w:numId w:val="30"/>
        </w:numPr>
      </w:pPr>
      <w:r>
        <w:t>Cryostat system controls</w:t>
      </w:r>
    </w:p>
    <w:p w14:paraId="406598B2" w14:textId="77777777" w:rsidR="007C21CE" w:rsidRDefault="007C21CE" w:rsidP="007C21CE">
      <w:pPr>
        <w:pStyle w:val="Heading4"/>
      </w:pPr>
      <w:bookmarkStart w:id="142" w:name="_Toc418856028"/>
      <w:bookmarkStart w:id="143" w:name="_Toc420934097"/>
      <w:r>
        <w:t>Fire Alarm and Detection</w:t>
      </w:r>
      <w:bookmarkEnd w:id="142"/>
      <w:bookmarkEnd w:id="143"/>
    </w:p>
    <w:p w14:paraId="149FB7EA" w14:textId="77777777" w:rsidR="007C21CE" w:rsidRDefault="007C21CE" w:rsidP="00FE4C40">
      <w:pPr>
        <w:pStyle w:val="Bodytextstyle"/>
      </w:pPr>
      <w:r>
        <w:t>The 4850L will have notification devices installed to alarm the occupants of a fire. Notification devices will consist of speakers and strobe lights. Manual pull stations will be provided within 200 ft of egress. Phones will be installed in the liquid argon chambers and every 400 ft along the access drifts to communicate with the surface level command center.</w:t>
      </w:r>
    </w:p>
    <w:p w14:paraId="35F0F6C8" w14:textId="77777777" w:rsidR="007C21CE" w:rsidRDefault="007C21CE" w:rsidP="00FE4C40">
      <w:pPr>
        <w:pStyle w:val="Bodytextstyle"/>
      </w:pPr>
      <w:r>
        <w:t>An air sampling and gas detection system will be installed in the drifts and liquid argon detector chamber as an early detection of a fire condition. The air sampling system will be connected into the fire alarm system.</w:t>
      </w:r>
    </w:p>
    <w:p w14:paraId="1DBAB48C" w14:textId="617A6028" w:rsidR="007C21CE" w:rsidRDefault="007C21CE" w:rsidP="00FE4C40">
      <w:pPr>
        <w:pStyle w:val="Bodytextstyle"/>
      </w:pPr>
      <w:r>
        <w:t xml:space="preserve">The fire alarm system will also interface with the </w:t>
      </w:r>
      <w:r w:rsidR="00E40BE3" w:rsidRPr="00604B99">
        <w:t>o</w:t>
      </w:r>
      <w:r w:rsidRPr="00604B99">
        <w:t xml:space="preserve">xygen </w:t>
      </w:r>
      <w:r w:rsidR="00E40BE3" w:rsidRPr="00604B99">
        <w:t>d</w:t>
      </w:r>
      <w:r w:rsidRPr="00604B99">
        <w:t xml:space="preserve">epletion </w:t>
      </w:r>
      <w:r w:rsidR="00E40BE3" w:rsidRPr="00604B99">
        <w:t>h</w:t>
      </w:r>
      <w:r w:rsidRPr="00604B99">
        <w:t>azard (ODH)</w:t>
      </w:r>
      <w:r>
        <w:t xml:space="preserve"> system to activate the fire alarm system and initiate an alarm at the respective level fire alarm panel and at the surface level command center. Specific sounds and strobe colors will be identified based on the type of alarm (fire, ODH, etc.).</w:t>
      </w:r>
    </w:p>
    <w:p w14:paraId="1EAD0EBE" w14:textId="77777777" w:rsidR="007C21CE" w:rsidRDefault="007C21CE" w:rsidP="007C21CE">
      <w:pPr>
        <w:pStyle w:val="Heading4"/>
      </w:pPr>
      <w:bookmarkStart w:id="144" w:name="_Toc418856029"/>
      <w:bookmarkStart w:id="145" w:name="_Toc420934098"/>
      <w:r>
        <w:t>Lighting</w:t>
      </w:r>
      <w:bookmarkEnd w:id="144"/>
      <w:bookmarkEnd w:id="145"/>
    </w:p>
    <w:p w14:paraId="701B451E" w14:textId="77777777" w:rsidR="007C21CE" w:rsidRDefault="007C21CE" w:rsidP="00FE4C40">
      <w:pPr>
        <w:pStyle w:val="Bodytextstyle"/>
      </w:pPr>
      <w:r w:rsidRPr="00A164B6">
        <w:t>Suspended lights mounted at a height just below the lowest obstruction will be provided for all drifts and ramps. Mounting is to be coordinated with conduit and supports of other systems running overhead. Maintained average illumination of approximately 24 lux (2.4 foot candles) at floor level will be provided throughout the drifts. Lighting control in drifts will be via low voltage occupancy sensors and power packs suitable for high humidity environments.</w:t>
      </w:r>
    </w:p>
    <w:p w14:paraId="613795A5" w14:textId="77777777" w:rsidR="007C21CE" w:rsidRDefault="007C21CE" w:rsidP="007C21CE">
      <w:pPr>
        <w:pStyle w:val="Heading4"/>
      </w:pPr>
      <w:bookmarkStart w:id="146" w:name="_Toc418856030"/>
      <w:bookmarkStart w:id="147" w:name="_Toc420934099"/>
      <w:r>
        <w:t>Grounding</w:t>
      </w:r>
      <w:bookmarkEnd w:id="146"/>
      <w:bookmarkEnd w:id="147"/>
    </w:p>
    <w:p w14:paraId="2C74BDA0" w14:textId="77777777" w:rsidR="007C21CE" w:rsidRDefault="007C21CE" w:rsidP="00FE4C40">
      <w:pPr>
        <w:pStyle w:val="Bodytextstyle"/>
      </w:pPr>
      <w:r w:rsidRPr="00A164B6">
        <w:t>The grounding system will be designed to provide effective grounding to enable protective devices to operate within a specified time during fault conditions, and to limit touch voltage under such conditions. The grounding system will be designed for a maximum resistance of 5 ohms where possible based on Mine Safety and Health Administration (MSHA) recommendations for ground resistance in mines. Ground beds, consisting of an array of ground rods, will be installed at each substation to provide low impedance to ground.</w:t>
      </w:r>
    </w:p>
    <w:p w14:paraId="049AF502" w14:textId="77777777" w:rsidR="007C21CE" w:rsidRDefault="007C21CE" w:rsidP="00FE4C40">
      <w:pPr>
        <w:pStyle w:val="Bodytextstyle"/>
      </w:pPr>
      <w:r w:rsidRPr="00A164B6">
        <w:t xml:space="preserve">Electrical separation between the cryostat detectors and cavern utilities will be achieved by separating the metal components (rebar, structure support, etc.) from each other.  Inductors will be installed </w:t>
      </w:r>
      <w:r w:rsidRPr="00A164B6">
        <w:lastRenderedPageBreak/>
        <w:t>between grounding systems to control noise between systems while also controlling touch potential for safety.</w:t>
      </w:r>
    </w:p>
    <w:p w14:paraId="47B5FB6F" w14:textId="77777777" w:rsidR="007C21CE" w:rsidRDefault="007C21CE" w:rsidP="007C21CE">
      <w:pPr>
        <w:pStyle w:val="Heading3"/>
      </w:pPr>
      <w:bookmarkStart w:id="148" w:name="_Toc418856031"/>
      <w:bookmarkStart w:id="149" w:name="_Toc420934100"/>
      <w:r w:rsidRPr="00A164B6">
        <w:t>Plumbing</w:t>
      </w:r>
      <w:bookmarkEnd w:id="148"/>
      <w:bookmarkEnd w:id="149"/>
      <w:r w:rsidRPr="00A164B6">
        <w:t xml:space="preserve"> </w:t>
      </w:r>
    </w:p>
    <w:p w14:paraId="2B7BA386" w14:textId="54EC1819" w:rsidR="007C21CE" w:rsidRDefault="007C21CE" w:rsidP="00FE4C40">
      <w:pPr>
        <w:pStyle w:val="Bodytextstyle"/>
      </w:pPr>
      <w:r w:rsidRPr="008316FA">
        <w:t xml:space="preserve">Plumbing </w:t>
      </w:r>
      <w:r>
        <w:t xml:space="preserve">provided by CF, but </w:t>
      </w:r>
      <w:r w:rsidRPr="008316FA">
        <w:t>specific to DUNE</w:t>
      </w:r>
      <w:r>
        <w:t>,</w:t>
      </w:r>
      <w:r w:rsidRPr="008316FA">
        <w:t xml:space="preserve"> includes plumbing for the cooling systems</w:t>
      </w:r>
      <w:r>
        <w:t xml:space="preserve"> and gas piping for </w:t>
      </w:r>
      <w:r w:rsidR="00384D38">
        <w:t>nitrogen</w:t>
      </w:r>
      <w:r>
        <w:t xml:space="preserve"> and argon delivery from the Cryogenic Compressor Building on surface to the </w:t>
      </w:r>
      <w:r w:rsidR="00604B99">
        <w:t>Central Utility Cavern</w:t>
      </w:r>
      <w:r w:rsidRPr="00604B99">
        <w:t>.</w:t>
      </w:r>
      <w:r w:rsidRPr="00A164B6">
        <w:t xml:space="preserve"> Beyond this the facility requires supplies of both potable and industrial water, as well as a means to remove water inflows and sewage.  </w:t>
      </w:r>
    </w:p>
    <w:p w14:paraId="413D091F" w14:textId="77777777" w:rsidR="007C21CE" w:rsidRDefault="007C21CE" w:rsidP="007C21CE">
      <w:pPr>
        <w:pStyle w:val="Heading4"/>
      </w:pPr>
      <w:bookmarkStart w:id="150" w:name="_Toc418856032"/>
      <w:bookmarkStart w:id="151" w:name="_Toc420934101"/>
      <w:r>
        <w:t>Industrial Water</w:t>
      </w:r>
      <w:bookmarkEnd w:id="150"/>
      <w:bookmarkEnd w:id="151"/>
    </w:p>
    <w:p w14:paraId="5D93C200" w14:textId="77777777" w:rsidR="007C21CE" w:rsidRDefault="007C21CE" w:rsidP="00FE4C40">
      <w:pPr>
        <w:pStyle w:val="Bodytextstyle"/>
      </w:pPr>
      <w:r w:rsidRPr="00A164B6">
        <w:t>An existing 4-inch industrial water riser will be used for construction and as a secondary fire service. It is not feasible to run an uninterrupted main water supply line from grade level down to serve the lower levels due to the extremely high hydrostatic pressure that would occur in the system. A series of pressure reducing stations are located at regular intervals in intermediate levels and at the 4850L in order to maintain the pressure within the capability of readily available piping.</w:t>
      </w:r>
    </w:p>
    <w:p w14:paraId="08866EBE" w14:textId="77777777" w:rsidR="007C21CE" w:rsidRDefault="007C21CE" w:rsidP="007C21CE">
      <w:pPr>
        <w:pStyle w:val="Heading4"/>
      </w:pPr>
      <w:bookmarkStart w:id="152" w:name="_Toc418856033"/>
      <w:bookmarkStart w:id="153" w:name="_Toc420934102"/>
      <w:r>
        <w:t>Potable Water</w:t>
      </w:r>
      <w:bookmarkEnd w:id="152"/>
      <w:bookmarkEnd w:id="153"/>
    </w:p>
    <w:p w14:paraId="2853225A" w14:textId="77777777" w:rsidR="007C21CE" w:rsidRDefault="007C21CE" w:rsidP="007C21CE">
      <w:r w:rsidRPr="00A164B6">
        <w:t>Potable water is not required in large quantities for LBNF.  The Sanford Lab experience has been that plumbing potable water through the shafts for low volumes is not effective, as the pressure reducing systems have the potential to introduce biological contaminants that result in the water no longer meeting drinking water standards, especially in low flow situations.  To address this, local filters and ultraviolet treatment is done at the 4850L to make industrial water meet drinking water standards.  This system has been used successfully for several years at the Sanford Lab.</w:t>
      </w:r>
    </w:p>
    <w:p w14:paraId="18599A6F" w14:textId="77777777" w:rsidR="007C21CE" w:rsidRDefault="007C21CE" w:rsidP="007C21CE">
      <w:pPr>
        <w:pStyle w:val="Heading4"/>
      </w:pPr>
      <w:bookmarkStart w:id="154" w:name="_Toc418856034"/>
      <w:bookmarkStart w:id="155" w:name="_Toc420934103"/>
      <w:r>
        <w:t>Chilled Water</w:t>
      </w:r>
      <w:bookmarkEnd w:id="154"/>
      <w:bookmarkEnd w:id="155"/>
    </w:p>
    <w:p w14:paraId="40864F98" w14:textId="77777777" w:rsidR="007C21CE" w:rsidRDefault="007C21CE" w:rsidP="00FE4C40">
      <w:pPr>
        <w:pStyle w:val="Bodytextstyle"/>
      </w:pPr>
      <w:r>
        <w:t>The DUNE equipment will produce a significant amount of heat which will be removed by LBNF-provided chillers. Three chillers at 50% each have been selected to provide N+1 redundancy to allow for maintenance. Heat from the chillers and various process loads will be rejected using a spray chamber located at the east end of the 4850L LBNF caverns immediately before exhausting into the existing exhaust route. This location maximizes the available air flow by capturing air from both LBNF, the Davis Campus, and directly from either the Yates or Ross Shaft (or both).  The ventilation air is a mixture of air (170,000-3500,000 CFM) from the Yates and Ross Shafts at approximately 68°F. This volume of air is such that the total heat rejected (2.5 MW or 740 Ton) will raise the air temperature to no more than 95°F. The dry coolers exhaust ductwork is arranged in a header and is ducted to the ventilation borehole.</w:t>
      </w:r>
    </w:p>
    <w:p w14:paraId="7BA847B1" w14:textId="77777777" w:rsidR="007C21CE" w:rsidRDefault="007C21CE" w:rsidP="007C21CE">
      <w:pPr>
        <w:pStyle w:val="Heading4"/>
      </w:pPr>
      <w:bookmarkStart w:id="156" w:name="_Toc418856035"/>
      <w:bookmarkStart w:id="157" w:name="_Toc420934104"/>
      <w:r>
        <w:t>Fire Suppression</w:t>
      </w:r>
      <w:bookmarkEnd w:id="156"/>
      <w:bookmarkEnd w:id="157"/>
    </w:p>
    <w:p w14:paraId="01D34A77" w14:textId="77777777" w:rsidR="007C21CE" w:rsidRDefault="007C21CE" w:rsidP="00FE4C40">
      <w:pPr>
        <w:pStyle w:val="Bodytextstyle"/>
      </w:pPr>
      <w:r w:rsidRPr="00A164B6">
        <w:t>The source of fire water main will be the existing 4-inch industrial water main at Ross Shaft. The connection to this line will be at the 4100L, where a new sump with at least 90,000 gallons capacity will be built using sump walls in an existing drift to provide 90 minutes of capacity even if the supply were cut off. The fire protection system at the 4850L Campus will be a gravity fed system. There will be a connection to an existing 6” industrial water main in the west drift fed from Yates Shaft, where a similar, but slightly smaller at 50,000 gallons, sump has been built by the Sanford Lab. This provides redundant supply from surface.</w:t>
      </w:r>
    </w:p>
    <w:p w14:paraId="21DC5FC5" w14:textId="77777777" w:rsidR="007C21CE" w:rsidRDefault="007C21CE" w:rsidP="007C21CE">
      <w:pPr>
        <w:pStyle w:val="Heading4"/>
      </w:pPr>
      <w:bookmarkStart w:id="158" w:name="_Toc418856036"/>
      <w:bookmarkStart w:id="159" w:name="_Toc420934105"/>
      <w:r>
        <w:lastRenderedPageBreak/>
        <w:t>Drainage</w:t>
      </w:r>
      <w:bookmarkEnd w:id="158"/>
      <w:bookmarkEnd w:id="159"/>
    </w:p>
    <w:p w14:paraId="1E52C650" w14:textId="227FB80A" w:rsidR="007C21CE" w:rsidRDefault="007C21CE" w:rsidP="00FE4C40">
      <w:pPr>
        <w:pStyle w:val="Bodytextstyle"/>
      </w:pPr>
      <w:r w:rsidRPr="007665B8">
        <w:t>Draina</w:t>
      </w:r>
      <w:r w:rsidR="00F73CEF" w:rsidRPr="007665B8">
        <w:t>ge</w:t>
      </w:r>
      <w:sdt>
        <w:sdtPr>
          <w:id w:val="-1568184439"/>
          <w:citation/>
        </w:sdtPr>
        <w:sdtEndPr/>
        <w:sdtContent>
          <w:r w:rsidR="00D44150">
            <w:fldChar w:fldCharType="begin"/>
          </w:r>
          <w:r w:rsidR="00D44150">
            <w:instrText xml:space="preserve"> CITATION Par14 \l 1033 </w:instrText>
          </w:r>
          <w:r w:rsidR="00D44150">
            <w:fldChar w:fldCharType="separate"/>
          </w:r>
          <w:r w:rsidR="001130D6">
            <w:t xml:space="preserve"> [1]</w:t>
          </w:r>
          <w:r w:rsidR="00D44150">
            <w:fldChar w:fldCharType="end"/>
          </w:r>
        </w:sdtContent>
      </w:sdt>
      <w:r w:rsidRPr="007665B8">
        <w:t xml:space="preserve"> from the drifts, mechanical electrical rooms (MER</w:t>
      </w:r>
      <w:r w:rsidR="00A13983">
        <w:t>s</w:t>
      </w:r>
      <w:r w:rsidRPr="007665B8">
        <w:t>), and any areas where spillage is likely to occur will be collected locally in open sumps. Sumps will be located every 500 in any areas where drainage to the drifts is not practical. Sumps will be equipped with sump pumps in a staged configuration where each pump discharging to the adjacent sump until water is discharged to the #6 Winze, where it flows to the primary facility pool approximately 1,000 feet below the 4850L. From there, the existing Sanford Lab dewatering system pumps the water in stages to the surface where it is treated before discharge into a nearby stream.</w:t>
      </w:r>
    </w:p>
    <w:p w14:paraId="688EA8F3" w14:textId="77777777" w:rsidR="007C21CE" w:rsidRDefault="007C21CE" w:rsidP="007C21CE">
      <w:pPr>
        <w:pStyle w:val="Heading4"/>
      </w:pPr>
      <w:bookmarkStart w:id="160" w:name="_Toc418856037"/>
      <w:bookmarkStart w:id="161" w:name="_Toc420934106"/>
      <w:r>
        <w:t>Sanitary Drainage</w:t>
      </w:r>
      <w:bookmarkEnd w:id="160"/>
      <w:bookmarkEnd w:id="161"/>
    </w:p>
    <w:p w14:paraId="43F473D4" w14:textId="77777777" w:rsidR="007C21CE" w:rsidRDefault="007C21CE" w:rsidP="00FE4C40">
      <w:pPr>
        <w:pStyle w:val="Bodytextstyle"/>
      </w:pPr>
      <w:r w:rsidRPr="002B78A8">
        <w:t>No sanitary drainage is included in the requirements for LBNF.  Existing Sanford Laboratory facilities are planned to be used.</w:t>
      </w:r>
    </w:p>
    <w:p w14:paraId="140C6808" w14:textId="77777777" w:rsidR="007C21CE" w:rsidRDefault="007C21CE" w:rsidP="007C21CE">
      <w:pPr>
        <w:pStyle w:val="Heading4"/>
      </w:pPr>
      <w:bookmarkStart w:id="162" w:name="_Toc418856038"/>
      <w:bookmarkStart w:id="163" w:name="_Toc420934107"/>
      <w:r>
        <w:t>Chilled Water</w:t>
      </w:r>
      <w:bookmarkEnd w:id="162"/>
      <w:bookmarkEnd w:id="163"/>
    </w:p>
    <w:p w14:paraId="3AFFB07B" w14:textId="77777777" w:rsidR="007C21CE" w:rsidRDefault="007C21CE" w:rsidP="00FE4C40">
      <w:pPr>
        <w:pStyle w:val="Bodytextstyle"/>
      </w:pPr>
      <w:r w:rsidRPr="002B78A8">
        <w:t xml:space="preserve">The DUNE equipment will produce a significant amount of heat which will be removed by LBNF-provided chillers. Three chillers at 50% each have been selected to provide N+1 redundancy to allow for maintenance. Heat from the chillers and various process loads will be rejected using a spray chamber located at the east end of the 4850L LBNF caverns immediately before exhausting into the existing exhaust route. This location maximizes the available air flow by capturing air from both LBNF, the Davis Campus, and directly from either the Yates or Ross Shaft (or both).  </w:t>
      </w:r>
      <w:r w:rsidRPr="00917AEE">
        <w:t>The</w:t>
      </w:r>
      <w:r w:rsidRPr="002B78A8">
        <w:t xml:space="preserve"> ventilation air is a mixture of air (140,000-290,000 CFM) from the Yates and Ross Shafts at approximately 68°F. This volume of air is such that the total heat rejected (2.1 MW) will raise the air temperature to no more than 95°F. The dry coolers exhaust ductwork is arranged in a header and is ducted to the ventilation borehole.</w:t>
      </w:r>
    </w:p>
    <w:p w14:paraId="7E2233A6" w14:textId="77777777" w:rsidR="007C21CE" w:rsidRPr="008316FA" w:rsidRDefault="007C21CE" w:rsidP="007C21CE">
      <w:pPr>
        <w:pStyle w:val="Heading4"/>
      </w:pPr>
      <w:bookmarkStart w:id="164" w:name="_Toc420934108"/>
      <w:r>
        <w:t>Nitrogen and Argon Gas Piping</w:t>
      </w:r>
      <w:bookmarkEnd w:id="164"/>
    </w:p>
    <w:p w14:paraId="012466C3" w14:textId="4B009258" w:rsidR="007C21CE" w:rsidRPr="008316FA" w:rsidRDefault="007C21CE" w:rsidP="00FE4C40">
      <w:pPr>
        <w:pStyle w:val="Bodytextstyle"/>
      </w:pPr>
      <w:r>
        <w:t xml:space="preserve">Three 12” and three 8” mild steel pipes are provided by CF from the surface Cryogenic Compressor Building to the shaft, through the shaft, and across the 4850L to the </w:t>
      </w:r>
      <w:r w:rsidR="00604B99">
        <w:t>Central Utility Cavern</w:t>
      </w:r>
      <w:r>
        <w:t xml:space="preserve"> west entrance.  The design and specifications of this piping are the responsibility of the Cryogenic Infrastructure Project team</w:t>
      </w:r>
      <w:r w:rsidR="00384D38">
        <w:t>. The</w:t>
      </w:r>
      <w:r>
        <w:t xml:space="preserve"> supply and i</w:t>
      </w:r>
      <w:r w:rsidR="00384D38">
        <w:t>nstalla</w:t>
      </w:r>
      <w:r>
        <w:t>t</w:t>
      </w:r>
      <w:r w:rsidR="00384D38">
        <w:t>i</w:t>
      </w:r>
      <w:r>
        <w:t xml:space="preserve">on within the Cryogenic Compressor Building and the </w:t>
      </w:r>
      <w:r w:rsidR="00604B99">
        <w:t>c</w:t>
      </w:r>
      <w:r>
        <w:t>entral Utility Cavern</w:t>
      </w:r>
      <w:r w:rsidR="00384D38">
        <w:t xml:space="preserve"> is also the responsibility of the Cryogenics Infrastructure Project</w:t>
      </w:r>
      <w:r>
        <w:t>.</w:t>
      </w:r>
    </w:p>
    <w:p w14:paraId="111588EA" w14:textId="77777777" w:rsidR="007C21CE" w:rsidRDefault="007C21CE" w:rsidP="007C21CE">
      <w:pPr>
        <w:pStyle w:val="Heading3"/>
      </w:pPr>
      <w:bookmarkStart w:id="165" w:name="_Toc418856039"/>
      <w:bookmarkStart w:id="166" w:name="_Toc420934109"/>
      <w:proofErr w:type="spellStart"/>
      <w:r w:rsidRPr="002B78A8">
        <w:t>Cyberinfrastructure</w:t>
      </w:r>
      <w:bookmarkEnd w:id="165"/>
      <w:bookmarkEnd w:id="166"/>
      <w:proofErr w:type="spellEnd"/>
      <w:r w:rsidRPr="002B78A8">
        <w:t xml:space="preserve"> </w:t>
      </w:r>
    </w:p>
    <w:p w14:paraId="0232248C" w14:textId="33D86772" w:rsidR="007C21CE" w:rsidRDefault="007C21CE" w:rsidP="00FE4C40">
      <w:pPr>
        <w:pStyle w:val="Bodytextstyle"/>
      </w:pPr>
      <w:r w:rsidRPr="00F13AB3">
        <w:t xml:space="preserve">The Structured Cable System design will be based on uniform cable distribution with a star topology. New fiber connections will be extended to the 4850 level from the Ross Dry Building, and will be dedicated to the use of LBNF experiments at the 4850 level. There is currently no requirement for redundancy in the connections to the experiments and the connection to the Ross Hoist presents a single point of failure. The design provides one (1) 96 –strand single mode armored fiber optic cable from the Control room dedicated to the </w:t>
      </w:r>
      <w:r w:rsidRPr="00A637F7">
        <w:t xml:space="preserve">experiments.  </w:t>
      </w:r>
      <w:r w:rsidRPr="004F6252">
        <w:fldChar w:fldCharType="begin"/>
      </w:r>
      <w:r w:rsidRPr="004F6252">
        <w:instrText xml:space="preserve"> REF _Ref418809126 \h  \* MERGEFORMAT </w:instrText>
      </w:r>
      <w:r w:rsidRPr="004F6252">
        <w:fldChar w:fldCharType="separate"/>
      </w:r>
      <w:r w:rsidR="00F23082">
        <w:t xml:space="preserve">              Figure 2</w:t>
      </w:r>
      <w:r w:rsidR="00F23082">
        <w:noBreakHyphen/>
        <w:t>14</w:t>
      </w:r>
      <w:r w:rsidRPr="004F6252">
        <w:fldChar w:fldCharType="end"/>
      </w:r>
      <w:r w:rsidRPr="00A637F7">
        <w:t xml:space="preserve"> shows the fiber distribution network for LBNF.</w:t>
      </w:r>
    </w:p>
    <w:p w14:paraId="58B0B06D" w14:textId="77777777" w:rsidR="007C21CE" w:rsidRDefault="007C21CE" w:rsidP="00E1083E">
      <w:pPr>
        <w:jc w:val="center"/>
      </w:pPr>
      <w:r w:rsidRPr="005F0500">
        <w:rPr>
          <w:noProof/>
        </w:rPr>
        <w:lastRenderedPageBreak/>
        <w:drawing>
          <wp:inline distT="0" distB="0" distL="0" distR="0" wp14:anchorId="06ACFB0E" wp14:editId="272161E7">
            <wp:extent cx="4968240" cy="3449320"/>
            <wp:effectExtent l="19050" t="19050" r="22860" b="17780"/>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68240" cy="3449320"/>
                    </a:xfrm>
                    <a:prstGeom prst="rect">
                      <a:avLst/>
                    </a:prstGeom>
                    <a:noFill/>
                    <a:ln>
                      <a:solidFill>
                        <a:sysClr val="windowText" lastClr="000000"/>
                      </a:solidFill>
                    </a:ln>
                  </pic:spPr>
                </pic:pic>
              </a:graphicData>
            </a:graphic>
          </wp:inline>
        </w:drawing>
      </w:r>
    </w:p>
    <w:p w14:paraId="0D6D2DD4" w14:textId="0AAD5DB6" w:rsidR="007C21CE" w:rsidRDefault="00B337B6" w:rsidP="00B337B6">
      <w:pPr>
        <w:pStyle w:val="Caption"/>
        <w:tabs>
          <w:tab w:val="left" w:pos="7720"/>
        </w:tabs>
      </w:pPr>
      <w:bookmarkStart w:id="167" w:name="_Ref418809126"/>
      <w:r>
        <w:t xml:space="preserve">              </w:t>
      </w:r>
      <w:bookmarkStart w:id="168" w:name="_Toc420934605"/>
      <w:r w:rsidR="007C21CE">
        <w:t xml:space="preserve">Figure </w:t>
      </w:r>
      <w:r w:rsidR="0059747A">
        <w:fldChar w:fldCharType="begin"/>
      </w:r>
      <w:r w:rsidR="0059747A">
        <w:instrText xml:space="preserve"> STYLEREF 1 \s </w:instrText>
      </w:r>
      <w:r w:rsidR="0059747A">
        <w:fldChar w:fldCharType="separate"/>
      </w:r>
      <w:r w:rsidR="00F23082">
        <w:rPr>
          <w:noProof/>
        </w:rPr>
        <w:t>2</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14</w:t>
      </w:r>
      <w:r w:rsidR="0059747A">
        <w:rPr>
          <w:noProof/>
        </w:rPr>
        <w:fldChar w:fldCharType="end"/>
      </w:r>
      <w:bookmarkEnd w:id="167"/>
      <w:r w:rsidR="007C21CE">
        <w:t xml:space="preserve">: </w:t>
      </w:r>
      <w:r w:rsidR="007C21CE" w:rsidRPr="00627E42">
        <w:t>Fibe</w:t>
      </w:r>
      <w:r w:rsidR="007C21CE">
        <w:t>r Distribution System for LBNF (Arup)</w:t>
      </w:r>
      <w:bookmarkEnd w:id="168"/>
    </w:p>
    <w:p w14:paraId="3083DB88" w14:textId="77777777" w:rsidR="007C21CE" w:rsidRDefault="007C21CE" w:rsidP="00FE4C40">
      <w:pPr>
        <w:pStyle w:val="Bodytextstyle"/>
      </w:pPr>
      <w:r>
        <w:t>Voice communications are provided via two-way radios and phones distributed throughout the underground spaces (in every room as well as every 500 ft in drifts). Two-way radios utilize a leaky feeder system to ensure communications over long distance without line of site. These leaky feeders are cables that act as antennas installed the length of all drifts and shafts. Phones utilize Voice over Internet Protocol (VoIP) to provide communication though the fiber optic data backbone.</w:t>
      </w:r>
    </w:p>
    <w:p w14:paraId="3ADB7C27" w14:textId="77777777" w:rsidR="007C21CE" w:rsidRDefault="007C21CE" w:rsidP="00FE4C40">
      <w:pPr>
        <w:pStyle w:val="Bodytextstyle"/>
      </w:pPr>
      <w:r>
        <w:t>The data system is designed to provide 10-Gigabit Ethernet in the backbone and 1-Gigabit Ethernet to connected systems (computers). This system is intentionally left at a lesser level of design due to the continuous progression and advancement of technology that will almost certainly result in more advanced technologies than are currently available being utilized at the time of construction.</w:t>
      </w:r>
    </w:p>
    <w:p w14:paraId="1136BE3C" w14:textId="77777777" w:rsidR="007C21CE" w:rsidRDefault="007C21CE" w:rsidP="007C21CE">
      <w:pPr>
        <w:pStyle w:val="Heading3"/>
      </w:pPr>
      <w:bookmarkStart w:id="169" w:name="_Toc418856040"/>
      <w:bookmarkStart w:id="170" w:name="_Toc420934110"/>
      <w:r w:rsidRPr="00B70750">
        <w:t>Waste Rock Handling</w:t>
      </w:r>
      <w:bookmarkEnd w:id="169"/>
      <w:bookmarkEnd w:id="170"/>
      <w:r w:rsidRPr="00B70750">
        <w:t xml:space="preserve"> </w:t>
      </w:r>
    </w:p>
    <w:p w14:paraId="7C2CC402" w14:textId="77777777" w:rsidR="007C21CE" w:rsidRDefault="007C21CE" w:rsidP="00FE4C40">
      <w:pPr>
        <w:pStyle w:val="Bodytextstyle"/>
      </w:pPr>
      <w:r>
        <w:t xml:space="preserve">Prior to the commencement of any excavation activities, it will be necessary to establish a waste rock handling system. The capacity of this system will be equivalent to what was in place during mining. </w:t>
      </w:r>
    </w:p>
    <w:p w14:paraId="2E3B7240" w14:textId="488FF52D" w:rsidR="007C21CE" w:rsidRDefault="007C21CE" w:rsidP="00FE4C40">
      <w:pPr>
        <w:pStyle w:val="Bodytextstyle"/>
      </w:pPr>
      <w:r>
        <w:t>There are a number of components to the waste rock handling system, including refurbishing the Ross Shaft hoisting system, the Ross Shaft crushers, and a new conveying system to transport rock downhill to the Kirk Road</w:t>
      </w:r>
      <w:r w:rsidR="00384D38">
        <w:t xml:space="preserve">, as seen in </w:t>
      </w:r>
      <w:r w:rsidR="00384D38">
        <w:fldChar w:fldCharType="begin"/>
      </w:r>
      <w:r w:rsidR="00384D38">
        <w:instrText xml:space="preserve"> REF _Ref419832093 \h </w:instrText>
      </w:r>
      <w:r w:rsidR="00FE4C40">
        <w:instrText xml:space="preserve"> \* MERGEFORMAT </w:instrText>
      </w:r>
      <w:r w:rsidR="00384D38">
        <w:fldChar w:fldCharType="separate"/>
      </w:r>
      <w:r w:rsidR="00F23082">
        <w:t>Figure 2</w:t>
      </w:r>
      <w:r w:rsidR="00F23082">
        <w:noBreakHyphen/>
        <w:t>15</w:t>
      </w:r>
      <w:r w:rsidR="00384D38">
        <w:fldChar w:fldCharType="end"/>
      </w:r>
      <w:r>
        <w:t xml:space="preserve">. </w:t>
      </w:r>
    </w:p>
    <w:p w14:paraId="01221D94" w14:textId="77777777" w:rsidR="007C21CE" w:rsidRDefault="007C21CE" w:rsidP="00FE4C40">
      <w:pPr>
        <w:pStyle w:val="Bodytextstyle"/>
      </w:pPr>
      <w:r>
        <w:t>The systems utilize experience and equipment from the former Homestake Mining Company legacy, where rock was removed to the surface using skips in both the Yates and Ross Shafts. At the headframe of each shaft, the material was crushed to a nominal ¾ in, passed through ore bins, and was transported via underground rail to the mill system. All systems from the underground to the crushers will be rehabilitated from the original systems.</w:t>
      </w:r>
    </w:p>
    <w:p w14:paraId="5C3F6857" w14:textId="77777777" w:rsidR="007C21CE" w:rsidRDefault="007C21CE" w:rsidP="007C21CE">
      <w:r>
        <w:rPr>
          <w:noProof/>
        </w:rPr>
        <w:lastRenderedPageBreak/>
        <w:drawing>
          <wp:inline distT="0" distB="0" distL="0" distR="0" wp14:anchorId="5B26C6C2" wp14:editId="46B5B4E8">
            <wp:extent cx="5761755" cy="3720111"/>
            <wp:effectExtent l="19050" t="19050" r="10795" b="1397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3919" t="6271" r="10883" b="5714"/>
                    <a:stretch/>
                  </pic:blipFill>
                  <pic:spPr bwMode="auto">
                    <a:xfrm>
                      <a:off x="0" y="0"/>
                      <a:ext cx="5781057" cy="3732573"/>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0792B095" w14:textId="2C94A694" w:rsidR="007C21CE" w:rsidRPr="00F13AB3" w:rsidRDefault="007C21CE" w:rsidP="007C21CE">
      <w:pPr>
        <w:pStyle w:val="Caption"/>
      </w:pPr>
      <w:bookmarkStart w:id="171" w:name="_Ref419832093"/>
      <w:bookmarkStart w:id="172" w:name="_Toc420934606"/>
      <w:r>
        <w:t xml:space="preserve">Figure </w:t>
      </w:r>
      <w:r w:rsidR="0059747A">
        <w:fldChar w:fldCharType="begin"/>
      </w:r>
      <w:r w:rsidR="0059747A">
        <w:instrText xml:space="preserve"> STYLEREF 1 \s </w:instrText>
      </w:r>
      <w:r w:rsidR="0059747A">
        <w:fldChar w:fldCharType="separate"/>
      </w:r>
      <w:r w:rsidR="00F23082">
        <w:rPr>
          <w:noProof/>
        </w:rPr>
        <w:t>2</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15</w:t>
      </w:r>
      <w:r w:rsidR="0059747A">
        <w:rPr>
          <w:noProof/>
        </w:rPr>
        <w:fldChar w:fldCharType="end"/>
      </w:r>
      <w:bookmarkEnd w:id="171"/>
      <w:r>
        <w:t>: Waste Rock Handling System Route (SRK, Courtesy Sanford Laboratory)</w:t>
      </w:r>
      <w:bookmarkEnd w:id="172"/>
    </w:p>
    <w:p w14:paraId="0BC4C9CB" w14:textId="7B5C1E14" w:rsidR="00ED5FA4" w:rsidRDefault="007A6095" w:rsidP="00ED5FA4">
      <w:pPr>
        <w:pStyle w:val="Heading1"/>
      </w:pPr>
      <w:bookmarkStart w:id="173" w:name="_Toc418502413"/>
      <w:bookmarkStart w:id="174" w:name="_Ref420070145"/>
      <w:bookmarkStart w:id="175" w:name="_Toc420934111"/>
      <w:bookmarkStart w:id="176" w:name="_Ref418806756"/>
      <w:r>
        <w:lastRenderedPageBreak/>
        <w:t xml:space="preserve">Far Site Facilities: </w:t>
      </w:r>
      <w:r w:rsidR="00ED5FA4">
        <w:t xml:space="preserve">Cryogenics </w:t>
      </w:r>
      <w:r w:rsidR="00C81322">
        <w:t>I</w:t>
      </w:r>
      <w:r w:rsidR="00ED5FA4">
        <w:t>nfrastructure</w:t>
      </w:r>
      <w:bookmarkEnd w:id="173"/>
      <w:bookmarkEnd w:id="174"/>
      <w:bookmarkEnd w:id="175"/>
    </w:p>
    <w:p w14:paraId="7A456D5B" w14:textId="63F7B849" w:rsidR="00ED5FA4" w:rsidRDefault="00ED5FA4" w:rsidP="00ED5FA4">
      <w:pPr>
        <w:pStyle w:val="Heading2"/>
      </w:pPr>
      <w:bookmarkStart w:id="177" w:name="_Toc420934112"/>
      <w:bookmarkEnd w:id="176"/>
      <w:r>
        <w:t>Overview, Development Program, and ES</w:t>
      </w:r>
      <w:r w:rsidR="00412AF4">
        <w:t>&amp;</w:t>
      </w:r>
      <w:r>
        <w:t>H</w:t>
      </w:r>
      <w:bookmarkEnd w:id="177"/>
    </w:p>
    <w:p w14:paraId="54813B23" w14:textId="77777777" w:rsidR="00ED5FA4" w:rsidRDefault="00ED5FA4" w:rsidP="00FE4C40">
      <w:pPr>
        <w:pStyle w:val="Bodytextstyle"/>
      </w:pPr>
      <w:r w:rsidRPr="009A2136">
        <w:t>The scope of the LBNF Cryogenics Infrastructure includes the design, procurement, fabrication, testing, delivery</w:t>
      </w:r>
      <w:r>
        <w:t>,</w:t>
      </w:r>
      <w:r w:rsidRPr="009A2136">
        <w:t xml:space="preserve"> and installation oversight of </w:t>
      </w:r>
      <w:r>
        <w:t>the following components:</w:t>
      </w:r>
    </w:p>
    <w:p w14:paraId="7CC689F3" w14:textId="54306759" w:rsidR="00ED5FA4" w:rsidRDefault="00ED5FA4" w:rsidP="005D5254">
      <w:pPr>
        <w:pStyle w:val="ListParagraph"/>
        <w:numPr>
          <w:ilvl w:val="0"/>
          <w:numId w:val="19"/>
        </w:numPr>
      </w:pPr>
      <w:r>
        <w:t>F</w:t>
      </w:r>
      <w:r w:rsidRPr="00122B52">
        <w:t xml:space="preserve">our identical </w:t>
      </w:r>
      <w:r w:rsidR="00A637F7">
        <w:t>c</w:t>
      </w:r>
      <w:r w:rsidRPr="00122B52">
        <w:t>ryostats to contain the liquid argon (</w:t>
      </w:r>
      <w:proofErr w:type="spellStart"/>
      <w:r w:rsidRPr="00122B52">
        <w:t>LAr</w:t>
      </w:r>
      <w:proofErr w:type="spellEnd"/>
      <w:r w:rsidRPr="00122B52">
        <w:t>) and the time pro</w:t>
      </w:r>
      <w:r>
        <w:t>jection chambers (TPCs).</w:t>
      </w:r>
    </w:p>
    <w:p w14:paraId="67A7201E" w14:textId="77777777" w:rsidR="00ED5FA4" w:rsidRDefault="00ED5FA4" w:rsidP="005D5254">
      <w:pPr>
        <w:pStyle w:val="ListParagraph"/>
        <w:numPr>
          <w:ilvl w:val="0"/>
          <w:numId w:val="19"/>
        </w:numPr>
      </w:pPr>
      <w:r>
        <w:t>A</w:t>
      </w:r>
      <w:r w:rsidRPr="00122B52">
        <w:t xml:space="preserve"> comprehensive Cryogenic System that meets the performance requirement for </w:t>
      </w:r>
    </w:p>
    <w:p w14:paraId="11880E05" w14:textId="77777777" w:rsidR="00ED5FA4" w:rsidRDefault="00ED5FA4" w:rsidP="005D5254">
      <w:pPr>
        <w:pStyle w:val="ListParagraph"/>
        <w:numPr>
          <w:ilvl w:val="0"/>
          <w:numId w:val="20"/>
        </w:numPr>
      </w:pPr>
      <w:r w:rsidRPr="00122B52">
        <w:t>purging, cooling</w:t>
      </w:r>
      <w:r>
        <w:t xml:space="preserve"> down and filling the cryostats</w:t>
      </w:r>
      <w:r w:rsidRPr="00122B52">
        <w:t xml:space="preserve"> </w:t>
      </w:r>
    </w:p>
    <w:p w14:paraId="2B8E979B" w14:textId="77777777" w:rsidR="00ED5FA4" w:rsidRDefault="00ED5FA4" w:rsidP="005D5254">
      <w:pPr>
        <w:pStyle w:val="ListParagraph"/>
        <w:numPr>
          <w:ilvl w:val="0"/>
          <w:numId w:val="20"/>
        </w:numPr>
      </w:pPr>
      <w:r w:rsidRPr="00122B52">
        <w:t xml:space="preserve">acquiring and maintaining the </w:t>
      </w:r>
      <w:proofErr w:type="spellStart"/>
      <w:r w:rsidRPr="00122B52">
        <w:t>LAr</w:t>
      </w:r>
      <w:proofErr w:type="spellEnd"/>
      <w:r w:rsidRPr="00122B52">
        <w:t xml:space="preserve"> temperature within ±1 K arou</w:t>
      </w:r>
      <w:r>
        <w:t>nd nominal temperature (88.3 K)</w:t>
      </w:r>
    </w:p>
    <w:p w14:paraId="185ADB38" w14:textId="54EEAD3E" w:rsidR="00ED5FA4" w:rsidRPr="00122B52" w:rsidRDefault="00ED5FA4" w:rsidP="005D5254">
      <w:pPr>
        <w:pStyle w:val="ListParagraph"/>
        <w:numPr>
          <w:ilvl w:val="0"/>
          <w:numId w:val="20"/>
        </w:numPr>
      </w:pPr>
      <w:r w:rsidRPr="00122B52">
        <w:t>purifyin</w:t>
      </w:r>
      <w:r>
        <w:t xml:space="preserve">g the </w:t>
      </w:r>
      <w:proofErr w:type="spellStart"/>
      <w:r>
        <w:t>LAr</w:t>
      </w:r>
      <w:proofErr w:type="spellEnd"/>
      <w:r>
        <w:t xml:space="preserve"> </w:t>
      </w:r>
    </w:p>
    <w:p w14:paraId="2DF958CB" w14:textId="77777777" w:rsidR="00ED5FA4" w:rsidRPr="009A2136" w:rsidRDefault="00ED5FA4" w:rsidP="00FE4C40">
      <w:pPr>
        <w:pStyle w:val="Bodytextstyle"/>
      </w:pPr>
      <w:r w:rsidRPr="009A2136">
        <w:t>The reference-design for the LBNF cryogenics Infrastructure encompasses the following components:</w:t>
      </w:r>
    </w:p>
    <w:p w14:paraId="51D0417B" w14:textId="77777777" w:rsidR="00ED5FA4" w:rsidRDefault="00ED5FA4" w:rsidP="00ED5FA4">
      <w:pPr>
        <w:pStyle w:val="ListParagraph"/>
        <w:numPr>
          <w:ilvl w:val="0"/>
          <w:numId w:val="11"/>
        </w:numPr>
      </w:pPr>
      <w:r w:rsidRPr="005F16D3">
        <w:t xml:space="preserve">Four </w:t>
      </w:r>
      <w:r>
        <w:t>identical 10-</w:t>
      </w:r>
      <w:r w:rsidRPr="005F16D3">
        <w:t>kton (</w:t>
      </w:r>
      <w:proofErr w:type="spellStart"/>
      <w:r w:rsidRPr="005F16D3">
        <w:t>fiducial</w:t>
      </w:r>
      <w:proofErr w:type="spellEnd"/>
      <w:r w:rsidRPr="005F16D3">
        <w:t xml:space="preserve"> mass) membrane cryostats</w:t>
      </w:r>
    </w:p>
    <w:p w14:paraId="3D6CEE71" w14:textId="77777777" w:rsidR="00ED5FA4" w:rsidRPr="00122B52" w:rsidRDefault="00ED5FA4" w:rsidP="00ED5FA4">
      <w:pPr>
        <w:pStyle w:val="ListParagraph"/>
        <w:numPr>
          <w:ilvl w:val="0"/>
          <w:numId w:val="11"/>
        </w:numPr>
      </w:pPr>
      <w:r w:rsidRPr="00122B52">
        <w:t xml:space="preserve">Receiving facilities for </w:t>
      </w:r>
      <w:proofErr w:type="spellStart"/>
      <w:r w:rsidRPr="00122B52">
        <w:t>LAr</w:t>
      </w:r>
      <w:proofErr w:type="spellEnd"/>
      <w:r w:rsidRPr="00122B52">
        <w:t xml:space="preserve"> and LN</w:t>
      </w:r>
      <w:r w:rsidRPr="00122B52">
        <w:rPr>
          <w:vertAlign w:val="subscript"/>
        </w:rPr>
        <w:t>2</w:t>
      </w:r>
      <w:r w:rsidRPr="00122B52">
        <w:t xml:space="preserve"> tanker trucks</w:t>
      </w:r>
    </w:p>
    <w:p w14:paraId="170427F7" w14:textId="77777777" w:rsidR="00ED5FA4" w:rsidRPr="00122B52" w:rsidRDefault="00ED5FA4" w:rsidP="00ED5FA4">
      <w:pPr>
        <w:pStyle w:val="ListParagraph"/>
        <w:numPr>
          <w:ilvl w:val="0"/>
          <w:numId w:val="11"/>
        </w:numPr>
        <w:rPr>
          <w:color w:val="000000" w:themeColor="text1"/>
        </w:rPr>
      </w:pPr>
      <w:r w:rsidRPr="005F16D3">
        <w:t>Transfer system to deliver gas argon (for liquefaction) and nitrogen (for a closed-loop refrigeration system) from the surface to the underground cavern area</w:t>
      </w:r>
    </w:p>
    <w:p w14:paraId="157DEA14" w14:textId="77777777" w:rsidR="00ED5FA4" w:rsidRDefault="00ED5FA4" w:rsidP="00ED5FA4">
      <w:pPr>
        <w:pStyle w:val="ListParagraph"/>
        <w:numPr>
          <w:ilvl w:val="0"/>
          <w:numId w:val="11"/>
        </w:numPr>
      </w:pPr>
      <w:r w:rsidRPr="005F16D3">
        <w:t>Closed loop LN</w:t>
      </w:r>
      <w:r w:rsidRPr="00DE222C">
        <w:rPr>
          <w:vertAlign w:val="subscript"/>
        </w:rPr>
        <w:t>2</w:t>
      </w:r>
      <w:r w:rsidRPr="005F16D3">
        <w:t xml:space="preserve"> refrigeration system for condensing </w:t>
      </w:r>
      <w:proofErr w:type="spellStart"/>
      <w:r w:rsidRPr="005F16D3">
        <w:t>GAr</w:t>
      </w:r>
      <w:proofErr w:type="spellEnd"/>
    </w:p>
    <w:p w14:paraId="1A89AF59" w14:textId="77777777" w:rsidR="00ED5FA4" w:rsidRDefault="00ED5FA4" w:rsidP="00ED5FA4">
      <w:pPr>
        <w:pStyle w:val="ListParagraph"/>
        <w:numPr>
          <w:ilvl w:val="0"/>
          <w:numId w:val="11"/>
        </w:numPr>
      </w:pPr>
      <w:r w:rsidRPr="005F16D3">
        <w:t xml:space="preserve">Boil-off gas re-liquefaction equipment </w:t>
      </w:r>
    </w:p>
    <w:p w14:paraId="2F18B802" w14:textId="77777777" w:rsidR="00ED5FA4" w:rsidRPr="009A2136" w:rsidRDefault="00ED5FA4" w:rsidP="00ED5FA4">
      <w:pPr>
        <w:pStyle w:val="ListParagraph"/>
        <w:numPr>
          <w:ilvl w:val="0"/>
          <w:numId w:val="11"/>
        </w:numPr>
      </w:pPr>
      <w:proofErr w:type="spellStart"/>
      <w:r w:rsidRPr="009A2136">
        <w:t>LAr</w:t>
      </w:r>
      <w:proofErr w:type="spellEnd"/>
      <w:r w:rsidRPr="009A2136">
        <w:t>-purification facilities</w:t>
      </w:r>
    </w:p>
    <w:p w14:paraId="795F2C73" w14:textId="788FB154" w:rsidR="00C54C40" w:rsidRDefault="00ED5FA4" w:rsidP="00FE4C40">
      <w:pPr>
        <w:pStyle w:val="ListParagraph"/>
        <w:numPr>
          <w:ilvl w:val="0"/>
          <w:numId w:val="11"/>
        </w:numPr>
        <w:rPr>
          <w:rStyle w:val="BodyChar"/>
        </w:rPr>
      </w:pPr>
      <w:r>
        <w:t>Cryostat-purge facilities</w:t>
      </w:r>
      <w:r w:rsidR="00C54C40">
        <w:br/>
      </w:r>
    </w:p>
    <w:p w14:paraId="1BFCBD40" w14:textId="0C116813" w:rsidR="00ED5FA4" w:rsidRDefault="00ED5FA4" w:rsidP="00FE4C40">
      <w:pPr>
        <w:pStyle w:val="Bodytextstyle"/>
        <w:rPr>
          <w:rStyle w:val="BodyChar"/>
        </w:rPr>
      </w:pPr>
      <w:r w:rsidRPr="005F16D3">
        <w:rPr>
          <w:rStyle w:val="BodyChar"/>
        </w:rPr>
        <w:t xml:space="preserve">The development of the LBNF cryogenics infrastructure from conceptual to preliminary design includes a prototyping program. The most significant issue to resolve is whether a membrane cryostat in the size of LBNF can achieve the required electron </w:t>
      </w:r>
      <w:r w:rsidRPr="00C44A15">
        <w:rPr>
          <w:rStyle w:val="BodyChar"/>
        </w:rPr>
        <w:t xml:space="preserve">drift </w:t>
      </w:r>
      <w:r w:rsidRPr="005F16D3">
        <w:rPr>
          <w:rStyle w:val="BodyChar"/>
        </w:rPr>
        <w:t xml:space="preserve">lifetime. </w:t>
      </w:r>
      <w:r>
        <w:rPr>
          <w:rStyle w:val="BodyChar"/>
        </w:rPr>
        <w:t>The</w:t>
      </w:r>
      <w:r w:rsidRPr="005F16D3">
        <w:rPr>
          <w:rStyle w:val="BodyChar"/>
        </w:rPr>
        <w:t xml:space="preserve"> Liquid Argon Purity Demonstrator </w:t>
      </w:r>
      <w:r>
        <w:rPr>
          <w:rStyle w:val="BodyChar"/>
        </w:rPr>
        <w:t xml:space="preserve">(LAPD) was </w:t>
      </w:r>
      <w:r w:rsidRPr="005F16D3">
        <w:rPr>
          <w:rStyle w:val="BodyChar"/>
        </w:rPr>
        <w:t>an off-project prototype</w:t>
      </w:r>
      <w:r w:rsidRPr="00122B52">
        <w:rPr>
          <w:rStyle w:val="BodyChar"/>
          <w:color w:val="000000" w:themeColor="text1"/>
        </w:rPr>
        <w:t>,</w:t>
      </w:r>
      <w:r w:rsidRPr="005F16D3">
        <w:rPr>
          <w:rStyle w:val="BodyChar"/>
        </w:rPr>
        <w:t xml:space="preserve"> built to study the concept of achieving LAr purity requirements in a non-evacuated vessel</w:t>
      </w:r>
      <w:sdt>
        <w:sdtPr>
          <w:rPr>
            <w:rStyle w:val="BodyChar"/>
          </w:rPr>
          <w:id w:val="-409459521"/>
          <w:citation/>
        </w:sdtPr>
        <w:sdtEndPr>
          <w:rPr>
            <w:rStyle w:val="BodyChar"/>
          </w:rPr>
        </w:sdtEndPr>
        <w:sdtContent>
          <w:r w:rsidR="00CD763E">
            <w:rPr>
              <w:rStyle w:val="BodyChar"/>
            </w:rPr>
            <w:fldChar w:fldCharType="begin"/>
          </w:r>
          <w:r w:rsidR="00CD763E">
            <w:rPr>
              <w:rStyle w:val="BodyChar"/>
            </w:rPr>
            <w:instrText xml:space="preserve"> CITATION MSt14 \l 1033 </w:instrText>
          </w:r>
          <w:r w:rsidR="00CD763E">
            <w:rPr>
              <w:rStyle w:val="BodyChar"/>
            </w:rPr>
            <w:fldChar w:fldCharType="separate"/>
          </w:r>
          <w:r w:rsidR="001130D6">
            <w:rPr>
              <w:rStyle w:val="BodyChar"/>
            </w:rPr>
            <w:t xml:space="preserve"> </w:t>
          </w:r>
          <w:r w:rsidR="001130D6">
            <w:t>[15]</w:t>
          </w:r>
          <w:r w:rsidR="00CD763E">
            <w:rPr>
              <w:rStyle w:val="BodyChar"/>
            </w:rPr>
            <w:fldChar w:fldCharType="end"/>
          </w:r>
        </w:sdtContent>
      </w:sdt>
      <w:r w:rsidRPr="005F16D3">
        <w:rPr>
          <w:rStyle w:val="BodyChar"/>
        </w:rPr>
        <w:t xml:space="preserve">. The purge process accomplished in the LAPD was repeated on the 35 ton membrane-cryostat prototype developed as an LBNE effort, which confirmed that initial evacuation of the cryostat is unnecessary and that </w:t>
      </w:r>
      <w:r w:rsidRPr="00122B52">
        <w:rPr>
          <w:rStyle w:val="BodyChar"/>
        </w:rPr>
        <w:t xml:space="preserve">a LAr purity level sufficient to enable the </w:t>
      </w:r>
      <w:r>
        <w:rPr>
          <w:rStyle w:val="BodyChar"/>
        </w:rPr>
        <w:t>electron lifetime required</w:t>
      </w:r>
      <w:r w:rsidRPr="00122B52">
        <w:rPr>
          <w:rStyle w:val="BodyChar"/>
        </w:rPr>
        <w:t xml:space="preserve"> in a me</w:t>
      </w:r>
      <w:r w:rsidR="00C14F9A">
        <w:rPr>
          <w:rStyle w:val="BodyChar"/>
        </w:rPr>
        <w:t>mbrane cryostat can be achieved</w:t>
      </w:r>
      <w:sdt>
        <w:sdtPr>
          <w:rPr>
            <w:rStyle w:val="BodyChar"/>
          </w:rPr>
          <w:id w:val="-930042866"/>
          <w:citation/>
        </w:sdtPr>
        <w:sdtEndPr>
          <w:rPr>
            <w:rStyle w:val="BodyChar"/>
          </w:rPr>
        </w:sdtEndPr>
        <w:sdtContent>
          <w:r w:rsidR="00CD763E">
            <w:rPr>
              <w:rStyle w:val="BodyChar"/>
            </w:rPr>
            <w:fldChar w:fldCharType="begin"/>
          </w:r>
          <w:r w:rsidR="00CD763E">
            <w:rPr>
              <w:rStyle w:val="BodyChar"/>
            </w:rPr>
            <w:instrText xml:space="preserve"> CITATION DMo14 \l 1033 </w:instrText>
          </w:r>
          <w:r w:rsidR="00CD763E">
            <w:rPr>
              <w:rStyle w:val="BodyChar"/>
            </w:rPr>
            <w:fldChar w:fldCharType="separate"/>
          </w:r>
          <w:r w:rsidR="001130D6">
            <w:rPr>
              <w:rStyle w:val="BodyChar"/>
            </w:rPr>
            <w:t xml:space="preserve"> </w:t>
          </w:r>
          <w:r w:rsidR="001130D6">
            <w:t>[16]</w:t>
          </w:r>
          <w:r w:rsidR="00CD763E">
            <w:rPr>
              <w:rStyle w:val="BodyChar"/>
            </w:rPr>
            <w:fldChar w:fldCharType="end"/>
          </w:r>
        </w:sdtContent>
      </w:sdt>
      <w:r w:rsidR="00C14F9A">
        <w:rPr>
          <w:rStyle w:val="BodyChar"/>
        </w:rPr>
        <w:t>.</w:t>
      </w:r>
      <w:r w:rsidRPr="00122B52">
        <w:rPr>
          <w:rStyle w:val="BodyChar"/>
        </w:rPr>
        <w:t xml:space="preserve"> Further prototyping program aiming to test and demonstrate this technology at the 1 kton scale is foreseen over the next two years as part of the CERN Neutrino Platform program.  </w:t>
      </w:r>
    </w:p>
    <w:p w14:paraId="570003AE" w14:textId="67690DA6" w:rsidR="00ED5FA4" w:rsidRDefault="00ED5FA4" w:rsidP="00FE4C40">
      <w:pPr>
        <w:pStyle w:val="Bodytextstyle"/>
      </w:pPr>
      <w:r w:rsidRPr="00385FDB">
        <w:t xml:space="preserve">During </w:t>
      </w:r>
      <w:r>
        <w:t>the course of the</w:t>
      </w:r>
      <w:r w:rsidRPr="00385FDB">
        <w:t xml:space="preserve"> LBNF </w:t>
      </w:r>
      <w:r>
        <w:t xml:space="preserve">project </w:t>
      </w:r>
      <w:r w:rsidRPr="00385FDB">
        <w:t xml:space="preserve">and the proposed prototypes, Fermilab ES&amp;H standards and Sanford Underground Research </w:t>
      </w:r>
      <w:r>
        <w:t>Facility</w:t>
      </w:r>
      <w:r w:rsidRPr="00385FDB">
        <w:t xml:space="preserve"> (SURF) ES&amp;H codes and standards will guide the design, procurement and installation phases of the project.</w:t>
      </w:r>
      <w:r w:rsidRPr="005F16D3">
        <w:t xml:space="preserve"> </w:t>
      </w:r>
      <w:r w:rsidRPr="00122B52">
        <w:t xml:space="preserve">Particular attention will be paid to </w:t>
      </w:r>
      <w:r>
        <w:t xml:space="preserve">the </w:t>
      </w:r>
      <w:r w:rsidRPr="00122B52">
        <w:t>cr</w:t>
      </w:r>
      <w:r w:rsidR="00790DC0">
        <w:t xml:space="preserve">itical sections of </w:t>
      </w:r>
      <w:hyperlink r:id="rId34" w:history="1">
        <w:r w:rsidR="00790DC0" w:rsidRPr="00790DC0">
          <w:rPr>
            <w:rStyle w:val="Hyperlink"/>
          </w:rPr>
          <w:t>FESHM</w:t>
        </w:r>
      </w:hyperlink>
      <w:r w:rsidR="00790DC0">
        <w:t xml:space="preserve"> Chapter 4240</w:t>
      </w:r>
      <w:r w:rsidRPr="00122B52">
        <w:t xml:space="preserve"> r</w:t>
      </w:r>
      <w:r w:rsidR="00790DC0">
        <w:t>elating to ODH and Chapter 5000</w:t>
      </w:r>
      <w:r w:rsidRPr="00122B52">
        <w:t xml:space="preserve"> standards for piping construction and vessel design. </w:t>
      </w:r>
      <w:r w:rsidRPr="005F16D3">
        <w:t>The planned work process will</w:t>
      </w:r>
      <w:r>
        <w:t xml:space="preserve"> provide for reviews through all </w:t>
      </w:r>
      <w:r w:rsidRPr="005F16D3">
        <w:t>phases of the project to guarantee stringent adherence to the safety requirements. Requirements on the membrane-cryostat materials and their fabrication will be strictly outlined in the specification documents. Close communication between the vendors, Fermilab</w:t>
      </w:r>
      <w:r>
        <w:t xml:space="preserve"> </w:t>
      </w:r>
      <w:r w:rsidRPr="00122B52">
        <w:t xml:space="preserve">and CERN’s </w:t>
      </w:r>
      <w:r w:rsidRPr="005F16D3">
        <w:t>cryogenic and process engineers, and Fermilab and SURF ES&amp;H personnel will be maintained at all times.</w:t>
      </w:r>
    </w:p>
    <w:p w14:paraId="4D131E79" w14:textId="77777777" w:rsidR="00ED5FA4" w:rsidRPr="00014546" w:rsidRDefault="00ED5FA4" w:rsidP="00ED5FA4">
      <w:pPr>
        <w:pStyle w:val="Heading2"/>
      </w:pPr>
      <w:bookmarkStart w:id="178" w:name="_Ref419233778"/>
      <w:bookmarkStart w:id="179" w:name="_Toc420934113"/>
      <w:r>
        <w:lastRenderedPageBreak/>
        <w:t>Steel Cryostat</w:t>
      </w:r>
      <w:bookmarkEnd w:id="178"/>
      <w:bookmarkEnd w:id="179"/>
    </w:p>
    <w:p w14:paraId="7184E338" w14:textId="6378FFE8" w:rsidR="00ED5FA4" w:rsidRPr="00122B52" w:rsidRDefault="00ED5FA4" w:rsidP="00FE4C40">
      <w:pPr>
        <w:pStyle w:val="Bodytextstyle"/>
      </w:pPr>
      <w:r w:rsidRPr="00122B52">
        <w:t>Each of the four identical cryostats consist</w:t>
      </w:r>
      <w:r w:rsidR="00CB3B68">
        <w:t>s</w:t>
      </w:r>
      <w:r w:rsidRPr="00122B52">
        <w:t xml:space="preserve"> of two major components: a steel outer frame (warm vessel) and </w:t>
      </w:r>
      <w:r>
        <w:t xml:space="preserve">a </w:t>
      </w:r>
      <w:r w:rsidRPr="00122B52">
        <w:t>membrane cold vessel. The membrane cold vessel is based on the technology used for liquefied natural gas (LNG) storage and transport ships. It consists of an inner stainless steel</w:t>
      </w:r>
      <w:r>
        <w:t>,</w:t>
      </w:r>
      <w:r w:rsidRPr="00122B52">
        <w:t xml:space="preserve"> corrugated thin membrane in contact with the liquid and thermal insulation surrounding it.  Details of this technology are presented in </w:t>
      </w:r>
      <w:r w:rsidRPr="00CB3B68">
        <w:t xml:space="preserve">section </w:t>
      </w:r>
      <w:r w:rsidRPr="00CB3B68">
        <w:rPr>
          <w:highlight w:val="lightGray"/>
        </w:rPr>
        <w:fldChar w:fldCharType="begin"/>
      </w:r>
      <w:r w:rsidRPr="00CB3B68">
        <w:instrText xml:space="preserve"> REF _Ref419293154 \r \h </w:instrText>
      </w:r>
      <w:r w:rsidRPr="00CB3B68">
        <w:rPr>
          <w:highlight w:val="lightGray"/>
        </w:rPr>
        <w:instrText xml:space="preserve"> \* MERGEFORMAT </w:instrText>
      </w:r>
      <w:r w:rsidRPr="00CB3B68">
        <w:rPr>
          <w:highlight w:val="lightGray"/>
        </w:rPr>
      </w:r>
      <w:r w:rsidRPr="00CB3B68">
        <w:rPr>
          <w:highlight w:val="lightGray"/>
        </w:rPr>
        <w:fldChar w:fldCharType="separate"/>
      </w:r>
      <w:r w:rsidR="00F23082">
        <w:t>3.3</w:t>
      </w:r>
      <w:r w:rsidRPr="00CB3B68">
        <w:rPr>
          <w:highlight w:val="lightGray"/>
        </w:rPr>
        <w:fldChar w:fldCharType="end"/>
      </w:r>
      <w:r w:rsidRPr="00CB3B68">
        <w:t>.</w:t>
      </w:r>
      <w:r>
        <w:rPr>
          <w:b/>
        </w:rPr>
        <w:t xml:space="preserve"> </w:t>
      </w:r>
      <w:r w:rsidRPr="00122B52">
        <w:t>The main idea behind this concept is that the cold membrane vessel represents a fully contained vessel with two independent barriers.</w:t>
      </w:r>
    </w:p>
    <w:p w14:paraId="344B4E0B" w14:textId="4350459F" w:rsidR="00ED5FA4" w:rsidRPr="00122B52" w:rsidRDefault="00ED5FA4" w:rsidP="00FE4C40">
      <w:pPr>
        <w:pStyle w:val="Bodytextstyle"/>
      </w:pPr>
      <w:r w:rsidRPr="00122B52">
        <w:t xml:space="preserve">The function of </w:t>
      </w:r>
      <w:r>
        <w:t xml:space="preserve">a </w:t>
      </w:r>
      <w:r w:rsidRPr="00122B52">
        <w:t xml:space="preserve">steel warm vessel is to contain the membrane vessel and provide mechanical support to it, while providing also a gas barrier towards the </w:t>
      </w:r>
      <w:r w:rsidRPr="006B7100">
        <w:t xml:space="preserve">outside. </w:t>
      </w:r>
      <w:r w:rsidRPr="00CB3B68">
        <w:fldChar w:fldCharType="begin"/>
      </w:r>
      <w:r w:rsidRPr="00CB3B68">
        <w:instrText xml:space="preserve"> REF _Ref419235086 \h  \* MERGEFORMAT </w:instrText>
      </w:r>
      <w:r w:rsidRPr="00CB3B68">
        <w:fldChar w:fldCharType="separate"/>
      </w:r>
      <w:r w:rsidR="00D000C7">
        <w:t xml:space="preserve"> </w:t>
      </w:r>
      <w:r w:rsidR="00F23082">
        <w:t>Figure 3</w:t>
      </w:r>
      <w:r w:rsidR="00F23082">
        <w:noBreakHyphen/>
        <w:t>1</w:t>
      </w:r>
      <w:r w:rsidRPr="00CB3B68">
        <w:fldChar w:fldCharType="end"/>
      </w:r>
      <w:r w:rsidRPr="006B7100">
        <w:t xml:space="preserve"> below presents</w:t>
      </w:r>
      <w:r w:rsidRPr="00122B52">
        <w:t xml:space="preserve"> the layout of such an assembly</w:t>
      </w:r>
      <w:r>
        <w:t>,</w:t>
      </w:r>
      <w:r w:rsidRPr="00122B52">
        <w:t xml:space="preserve"> which consists of a modular self-supporting steel structure.  </w:t>
      </w:r>
    </w:p>
    <w:p w14:paraId="47FDD84F" w14:textId="6B3A771F" w:rsidR="00ED5FA4" w:rsidRPr="00FC1D44" w:rsidRDefault="00ED5FA4" w:rsidP="006B7100">
      <w:pPr>
        <w:jc w:val="center"/>
        <w:rPr>
          <w:color w:val="FF0000"/>
        </w:rPr>
      </w:pPr>
      <w:r w:rsidRPr="00FC1D44">
        <w:rPr>
          <w:rFonts w:ascii="Times New Roman" w:hAnsi="Times New Roman"/>
          <w:noProof/>
          <w:color w:val="FF0000"/>
        </w:rPr>
        <w:drawing>
          <wp:inline distT="0" distB="0" distL="0" distR="0" wp14:anchorId="2E4E125B" wp14:editId="22F9DD3B">
            <wp:extent cx="5486400" cy="3095124"/>
            <wp:effectExtent l="19050" t="19050" r="19050" b="101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NF_3.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83494" cy="3093485"/>
                    </a:xfrm>
                    <a:prstGeom prst="rect">
                      <a:avLst/>
                    </a:prstGeom>
                    <a:ln>
                      <a:solidFill>
                        <a:schemeClr val="tx1"/>
                      </a:solidFill>
                    </a:ln>
                  </pic:spPr>
                </pic:pic>
              </a:graphicData>
            </a:graphic>
          </wp:inline>
        </w:drawing>
      </w:r>
    </w:p>
    <w:p w14:paraId="70602025" w14:textId="27335EEE" w:rsidR="00ED5FA4" w:rsidRPr="00122B52" w:rsidRDefault="009A0260" w:rsidP="009A0260">
      <w:pPr>
        <w:pStyle w:val="Caption"/>
      </w:pPr>
      <w:bookmarkStart w:id="180" w:name="_Ref419235086"/>
      <w:r>
        <w:t xml:space="preserve">      </w:t>
      </w:r>
      <w:bookmarkStart w:id="181" w:name="_Toc420934607"/>
      <w:r w:rsidR="00ED5FA4">
        <w:t xml:space="preserve">Figure </w:t>
      </w:r>
      <w:r w:rsidR="0059747A">
        <w:fldChar w:fldCharType="begin"/>
      </w:r>
      <w:r w:rsidR="0059747A">
        <w:instrText xml:space="preserve"> STYLEREF 1 \s </w:instrText>
      </w:r>
      <w:r w:rsidR="0059747A">
        <w:fldChar w:fldCharType="separate"/>
      </w:r>
      <w:r w:rsidR="00F23082">
        <w:rPr>
          <w:noProof/>
        </w:rPr>
        <w:t>3</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w:t>
      </w:r>
      <w:r w:rsidR="0059747A">
        <w:rPr>
          <w:noProof/>
        </w:rPr>
        <w:fldChar w:fldCharType="end"/>
      </w:r>
      <w:bookmarkEnd w:id="180"/>
      <w:r w:rsidR="00ED5FA4">
        <w:t>:</w:t>
      </w:r>
      <w:r w:rsidR="00ED5FA4" w:rsidRPr="00122B52">
        <w:t xml:space="preserve"> The Outer Layout of Steel Warm Vessel</w:t>
      </w:r>
      <w:bookmarkEnd w:id="181"/>
    </w:p>
    <w:p w14:paraId="32BE164A" w14:textId="33FE6610" w:rsidR="00ED5FA4" w:rsidRPr="00122B52" w:rsidRDefault="00ED5FA4" w:rsidP="00FE4C40">
      <w:pPr>
        <w:pStyle w:val="Bodytextstyle"/>
      </w:pPr>
      <w:r w:rsidRPr="00122B52">
        <w:t xml:space="preserve">The structure </w:t>
      </w:r>
      <w:r w:rsidR="00CB3B68">
        <w:t>is</w:t>
      </w:r>
      <w:r w:rsidRPr="00122B52">
        <w:t xml:space="preserve"> positioned on a firm surface with no additional structural connections necessary for either the cavern floor or the cavern walls. The internal (external) dimensions of the structure are approximately 16.9 (19.0) m in width, 15.8 (18.0) m in height and 63.8 (66.0) m in length.</w:t>
      </w:r>
    </w:p>
    <w:p w14:paraId="181A7F54" w14:textId="1AD78E14" w:rsidR="00ED5FA4" w:rsidRPr="00122B52" w:rsidRDefault="00ED5FA4" w:rsidP="00FE4C40">
      <w:pPr>
        <w:pStyle w:val="Bodytextstyle"/>
        <w:rPr>
          <w:rFonts w:eastAsiaTheme="minorHAnsi"/>
          <w:szCs w:val="22"/>
        </w:rPr>
      </w:pPr>
      <w:r w:rsidRPr="00122B52">
        <w:rPr>
          <w:rFonts w:eastAsiaTheme="minorHAnsi"/>
          <w:szCs w:val="22"/>
        </w:rPr>
        <w:t xml:space="preserve">The warm vessel consists of outer supporting profiles, interconnected through a steel grid and a 10 mm thick </w:t>
      </w:r>
      <w:r w:rsidR="006B7100">
        <w:rPr>
          <w:rFonts w:eastAsiaTheme="minorHAnsi"/>
          <w:szCs w:val="22"/>
        </w:rPr>
        <w:t>s</w:t>
      </w:r>
      <w:r w:rsidRPr="00122B52">
        <w:rPr>
          <w:rFonts w:eastAsiaTheme="minorHAnsi"/>
          <w:szCs w:val="22"/>
        </w:rPr>
        <w:t xml:space="preserve">tainless </w:t>
      </w:r>
      <w:r w:rsidR="006B7100">
        <w:rPr>
          <w:rFonts w:eastAsiaTheme="minorHAnsi"/>
          <w:szCs w:val="22"/>
        </w:rPr>
        <w:t>s</w:t>
      </w:r>
      <w:r w:rsidRPr="00122B52">
        <w:rPr>
          <w:rFonts w:eastAsiaTheme="minorHAnsi"/>
          <w:szCs w:val="22"/>
        </w:rPr>
        <w:t>teel (type 304L)</w:t>
      </w:r>
      <w:r>
        <w:rPr>
          <w:rFonts w:eastAsiaTheme="minorHAnsi"/>
          <w:szCs w:val="22"/>
        </w:rPr>
        <w:t>,</w:t>
      </w:r>
      <w:r w:rsidRPr="00122B52">
        <w:rPr>
          <w:rFonts w:eastAsiaTheme="minorHAnsi"/>
          <w:szCs w:val="22"/>
        </w:rPr>
        <w:t xml:space="preserve"> continuous plate inside in contact with the membrane insulation.</w:t>
      </w:r>
    </w:p>
    <w:p w14:paraId="4B9387D1" w14:textId="77777777" w:rsidR="00ED5FA4" w:rsidRDefault="00ED5FA4" w:rsidP="00FE4C40">
      <w:pPr>
        <w:pStyle w:val="Bodytextstyle"/>
        <w:rPr>
          <w:rFonts w:eastAsiaTheme="minorHAnsi"/>
          <w:szCs w:val="22"/>
        </w:rPr>
      </w:pPr>
      <w:r w:rsidRPr="00122B52">
        <w:rPr>
          <w:rFonts w:eastAsiaTheme="minorHAnsi"/>
          <w:szCs w:val="22"/>
        </w:rPr>
        <w:t>The material used is</w:t>
      </w:r>
      <w:r>
        <w:rPr>
          <w:rFonts w:eastAsiaTheme="minorHAnsi"/>
          <w:szCs w:val="22"/>
        </w:rPr>
        <w:t xml:space="preserve"> S460ML structural carbon steel</w:t>
      </w:r>
      <w:r w:rsidRPr="00122B52">
        <w:rPr>
          <w:rFonts w:eastAsiaTheme="minorHAnsi"/>
          <w:szCs w:val="22"/>
        </w:rPr>
        <w:t xml:space="preserve"> with yield strength of 430 MPa and tensile strength of 510 MPa. The main profile used is HL 1100 x 548 or its </w:t>
      </w:r>
      <w:r w:rsidRPr="00636936">
        <w:rPr>
          <w:rFonts w:eastAsiaTheme="minorHAnsi"/>
          <w:szCs w:val="22"/>
        </w:rPr>
        <w:t>ASTM</w:t>
      </w:r>
      <w:r w:rsidRPr="00122B52">
        <w:rPr>
          <w:rFonts w:eastAsiaTheme="minorHAnsi"/>
          <w:szCs w:val="22"/>
        </w:rPr>
        <w:t xml:space="preserve"> alternative W 44 x 16 x 368. Fo</w:t>
      </w:r>
      <w:r>
        <w:rPr>
          <w:rFonts w:eastAsiaTheme="minorHAnsi"/>
          <w:szCs w:val="22"/>
        </w:rPr>
        <w:t>ur profiles are bolted together</w:t>
      </w:r>
      <w:r w:rsidRPr="00122B52">
        <w:rPr>
          <w:rFonts w:eastAsiaTheme="minorHAnsi"/>
          <w:szCs w:val="22"/>
        </w:rPr>
        <w:t xml:space="preserve"> by four bolting connections, forming a structural “portal”. Each bolting connection consists of 16 bolts (M42). The additional grid is made of the IPE300 profile. The total self-weight of the structure is approximately 2000 T.</w:t>
      </w:r>
    </w:p>
    <w:p w14:paraId="0206BB2A" w14:textId="77882D2B" w:rsidR="00ED5FA4" w:rsidRPr="00122B52" w:rsidRDefault="00ED5FA4" w:rsidP="00FE4C40">
      <w:pPr>
        <w:pStyle w:val="Bodytextstyle"/>
      </w:pPr>
      <w:r w:rsidRPr="00122B52">
        <w:t xml:space="preserve">The main advantage of this design is the fact that such a structure can be fully decoupled from the civil engineering work related to the excavation and finishing of the four caverns. All components can be </w:t>
      </w:r>
      <w:r w:rsidRPr="00122B52">
        <w:lastRenderedPageBreak/>
        <w:t xml:space="preserve">procured and prepared on the surface, ready to be lowered through the Ross </w:t>
      </w:r>
      <w:r w:rsidR="00CB3B68">
        <w:t>shaft</w:t>
      </w:r>
      <w:r w:rsidRPr="00122B52">
        <w:t xml:space="preserve">. Underground installation will take 4 months for each of the cryostats and can be done sequentially.  The warm vessel will be fully accessible from outside and can be inspected at any moment. A net of stairs and gangways is included in the design at the allocated space. No requirements are put on the distance of the warm structure to the cavern walls. Typically this value might vary between 200 mm and 500 mm. The warm cryostat is positioned inside the cavern pit with enough air space reserved </w:t>
      </w:r>
      <w:r w:rsidR="00AD4438">
        <w:t xml:space="preserve">for </w:t>
      </w:r>
      <w:r w:rsidRPr="00122B52">
        <w:t>convection or forced air circulation, which maintains the rock temperatures above freezing.</w:t>
      </w:r>
    </w:p>
    <w:p w14:paraId="583A8A0A" w14:textId="3505DD7D" w:rsidR="00ED5FA4" w:rsidRPr="00122B52" w:rsidRDefault="00ED5FA4" w:rsidP="00FE4C40">
      <w:pPr>
        <w:pStyle w:val="Bodytextstyle"/>
      </w:pPr>
      <w:r w:rsidRPr="00E7509C">
        <w:t>Finite Elements Analysis Methods</w:t>
      </w:r>
      <w:r w:rsidRPr="00122B52">
        <w:t xml:space="preserve"> using the commercial </w:t>
      </w:r>
      <w:r w:rsidRPr="00E7509C">
        <w:t>ANSYS</w:t>
      </w:r>
      <w:r w:rsidRPr="00122B52">
        <w:t xml:space="preserve"> code have been employed as the main design technique. The safety codes used are the Eurocode III and </w:t>
      </w:r>
      <w:r w:rsidR="00146CBB" w:rsidRPr="00AD288A">
        <w:rPr>
          <w:szCs w:val="22"/>
        </w:rPr>
        <w:t>American Society of Mechanical Engineers</w:t>
      </w:r>
      <w:r w:rsidR="00146CBB" w:rsidRPr="00122B52">
        <w:t xml:space="preserve"> </w:t>
      </w:r>
      <w:r w:rsidR="00146CBB">
        <w:t>(</w:t>
      </w:r>
      <w:r w:rsidRPr="00122B52">
        <w:t>ASME</w:t>
      </w:r>
      <w:r w:rsidR="00146CBB">
        <w:t>)</w:t>
      </w:r>
      <w:r w:rsidRPr="00122B52">
        <w:t xml:space="preserve"> Boiler and Pressure Vessel code Section VIII, Rules for Construction of Pressure Vessel, Division II. The most conservative requirements among the two codes have been adopted. The structure </w:t>
      </w:r>
      <w:r>
        <w:t>has</w:t>
      </w:r>
      <w:r w:rsidRPr="00122B52">
        <w:t xml:space="preserve"> been treated as a low pressure vessel (&lt;500 </w:t>
      </w:r>
      <w:r>
        <w:t>mbarg</w:t>
      </w:r>
      <w:r w:rsidRPr="00122B52">
        <w:t xml:space="preserve">). </w:t>
      </w:r>
    </w:p>
    <w:p w14:paraId="03808CDA" w14:textId="77777777" w:rsidR="00ED5FA4" w:rsidRPr="00122B52" w:rsidRDefault="00ED5FA4" w:rsidP="00FE4C40">
      <w:pPr>
        <w:pStyle w:val="Bodytextstyle"/>
      </w:pPr>
      <w:r w:rsidRPr="00122B52">
        <w:t>Approximately 18000 T of LAr is acting as load on the floor, i.e.</w:t>
      </w:r>
      <w:r>
        <w:t>,</w:t>
      </w:r>
      <w:r w:rsidRPr="00122B52">
        <w:t xml:space="preserve"> around 20 T/m</w:t>
      </w:r>
      <w:r w:rsidRPr="00122B52">
        <w:rPr>
          <w:vertAlign w:val="superscript"/>
        </w:rPr>
        <w:t>2</w:t>
      </w:r>
      <w:r w:rsidRPr="00122B52">
        <w:t>. Approximately 8000 T of hydrostatic force is acting on each of the long walls, with triangular distribution over the height, and around 2000 T of hydrostatic force is acting on each of the short walls.  Additionally</w:t>
      </w:r>
      <w:r>
        <w:t>,</w:t>
      </w:r>
      <w:r w:rsidRPr="00122B52">
        <w:t xml:space="preserve"> a normal</w:t>
      </w:r>
      <w:r>
        <w:t xml:space="preserve"> ullage operational pressure of 75 mbarg</w:t>
      </w:r>
      <w:r w:rsidRPr="00122B52">
        <w:t xml:space="preserve"> (0.75 T/m</w:t>
      </w:r>
      <w:r w:rsidRPr="00122B52">
        <w:rPr>
          <w:vertAlign w:val="superscript"/>
        </w:rPr>
        <w:t>2</w:t>
      </w:r>
      <w:r w:rsidRPr="00122B52">
        <w:t>) i</w:t>
      </w:r>
      <w:r>
        <w:t>s considered</w:t>
      </w:r>
      <w:r w:rsidRPr="00122B52">
        <w:t xml:space="preserve"> acting on every wall. The structure has also </w:t>
      </w:r>
      <w:r>
        <w:t xml:space="preserve">been </w:t>
      </w:r>
      <w:r w:rsidRPr="00122B52">
        <w:t>verified to accidental overpressure of 35</w:t>
      </w:r>
      <w:r>
        <w:t>0 mb</w:t>
      </w:r>
      <w:r w:rsidRPr="00122B52">
        <w:t>ar</w:t>
      </w:r>
      <w:r>
        <w:t>g</w:t>
      </w:r>
      <w:r w:rsidRPr="00122B52">
        <w:t xml:space="preserve"> (3.5 T/m</w:t>
      </w:r>
      <w:r w:rsidRPr="00122B52">
        <w:rPr>
          <w:vertAlign w:val="superscript"/>
        </w:rPr>
        <w:t>2</w:t>
      </w:r>
      <w:r w:rsidRPr="00122B52">
        <w:t>), which is the maximum allowable working pressure of the cryostat.  The weight of the detector itself, as well as seismic action, has been taken into account in the calculations.</w:t>
      </w:r>
    </w:p>
    <w:p w14:paraId="4EDA6CF2" w14:textId="5A72449E" w:rsidR="00ED5FA4" w:rsidRPr="00122B52" w:rsidRDefault="00ED5FA4" w:rsidP="00ED5FA4">
      <w:pPr>
        <w:rPr>
          <w:rFonts w:eastAsiaTheme="minorHAnsi"/>
          <w:szCs w:val="22"/>
        </w:rPr>
      </w:pPr>
      <w:r w:rsidRPr="00122B52">
        <w:rPr>
          <w:rFonts w:eastAsiaTheme="minorHAnsi"/>
          <w:szCs w:val="22"/>
        </w:rPr>
        <w:t>The following models and analyses methods have been utilized:</w:t>
      </w:r>
    </w:p>
    <w:p w14:paraId="2C925569" w14:textId="77777777" w:rsidR="00ED5FA4" w:rsidRPr="00FF430F" w:rsidRDefault="00ED5FA4" w:rsidP="005D5254">
      <w:pPr>
        <w:pStyle w:val="ListParagraph"/>
        <w:numPr>
          <w:ilvl w:val="0"/>
          <w:numId w:val="32"/>
        </w:numPr>
        <w:rPr>
          <w:rFonts w:eastAsiaTheme="minorHAnsi"/>
          <w:szCs w:val="22"/>
        </w:rPr>
      </w:pPr>
      <w:r w:rsidRPr="00FF430F">
        <w:rPr>
          <w:rFonts w:eastAsiaTheme="minorHAnsi"/>
          <w:szCs w:val="22"/>
        </w:rPr>
        <w:t>For evaluation of the global behavior of the entire structure, a beam model has been developed.</w:t>
      </w:r>
    </w:p>
    <w:p w14:paraId="04E35A4A" w14:textId="77777777" w:rsidR="00ED5FA4" w:rsidRPr="00122B52" w:rsidRDefault="00ED5FA4" w:rsidP="005D5254">
      <w:pPr>
        <w:numPr>
          <w:ilvl w:val="0"/>
          <w:numId w:val="32"/>
        </w:numPr>
        <w:contextualSpacing/>
        <w:rPr>
          <w:rFonts w:eastAsiaTheme="minorHAnsi"/>
          <w:szCs w:val="22"/>
        </w:rPr>
      </w:pPr>
      <w:r w:rsidRPr="00122B52">
        <w:rPr>
          <w:rFonts w:eastAsiaTheme="minorHAnsi"/>
          <w:szCs w:val="22"/>
        </w:rPr>
        <w:t>Analytical models of a single portal, i.e.</w:t>
      </w:r>
      <w:r>
        <w:rPr>
          <w:rFonts w:eastAsiaTheme="minorHAnsi"/>
          <w:szCs w:val="22"/>
        </w:rPr>
        <w:t>,</w:t>
      </w:r>
      <w:r w:rsidRPr="00122B52">
        <w:rPr>
          <w:rFonts w:eastAsiaTheme="minorHAnsi"/>
          <w:szCs w:val="22"/>
        </w:rPr>
        <w:t xml:space="preserve"> 4 main beams connected together (roof, floor and the side walls) have been used.</w:t>
      </w:r>
    </w:p>
    <w:p w14:paraId="210B84C1" w14:textId="77777777" w:rsidR="00ED5FA4" w:rsidRPr="00122B52" w:rsidRDefault="00ED5FA4" w:rsidP="005D5254">
      <w:pPr>
        <w:numPr>
          <w:ilvl w:val="0"/>
          <w:numId w:val="32"/>
        </w:numPr>
        <w:contextualSpacing/>
        <w:rPr>
          <w:rFonts w:eastAsiaTheme="minorHAnsi"/>
          <w:szCs w:val="22"/>
        </w:rPr>
      </w:pPr>
      <w:r w:rsidRPr="00122B52">
        <w:rPr>
          <w:rFonts w:eastAsiaTheme="minorHAnsi"/>
          <w:szCs w:val="22"/>
        </w:rPr>
        <w:t>To study in more details the main elements of the structure, an additional shell model of single cell, i.e.</w:t>
      </w:r>
      <w:r>
        <w:rPr>
          <w:rFonts w:eastAsiaTheme="minorHAnsi"/>
          <w:szCs w:val="22"/>
        </w:rPr>
        <w:t>,</w:t>
      </w:r>
      <w:r w:rsidRPr="00122B52">
        <w:rPr>
          <w:rFonts w:eastAsiaTheme="minorHAnsi"/>
          <w:szCs w:val="22"/>
        </w:rPr>
        <w:t xml:space="preserve"> one portal and 8 additional grid beams, has been also developed.</w:t>
      </w:r>
    </w:p>
    <w:p w14:paraId="51F0989C" w14:textId="77777777" w:rsidR="00ED5FA4" w:rsidRPr="00122B52" w:rsidRDefault="00ED5FA4" w:rsidP="005D5254">
      <w:pPr>
        <w:numPr>
          <w:ilvl w:val="0"/>
          <w:numId w:val="32"/>
        </w:numPr>
        <w:contextualSpacing/>
        <w:rPr>
          <w:rFonts w:eastAsiaTheme="minorHAnsi"/>
          <w:szCs w:val="22"/>
        </w:rPr>
      </w:pPr>
      <w:r w:rsidRPr="00122B52">
        <w:rPr>
          <w:rFonts w:eastAsiaTheme="minorHAnsi"/>
          <w:szCs w:val="22"/>
        </w:rPr>
        <w:t>In order to evaluate the stability of the structure specific analyses, i.e.</w:t>
      </w:r>
      <w:r>
        <w:rPr>
          <w:rFonts w:eastAsiaTheme="minorHAnsi"/>
          <w:szCs w:val="22"/>
        </w:rPr>
        <w:t>,</w:t>
      </w:r>
      <w:r w:rsidRPr="00122B52">
        <w:rPr>
          <w:rFonts w:eastAsiaTheme="minorHAnsi"/>
          <w:szCs w:val="22"/>
        </w:rPr>
        <w:t xml:space="preserve"> line</w:t>
      </w:r>
      <w:r>
        <w:rPr>
          <w:rFonts w:eastAsiaTheme="minorHAnsi"/>
          <w:szCs w:val="22"/>
        </w:rPr>
        <w:t>a</w:t>
      </w:r>
      <w:r w:rsidRPr="00122B52">
        <w:rPr>
          <w:rFonts w:eastAsiaTheme="minorHAnsi"/>
          <w:szCs w:val="22"/>
        </w:rPr>
        <w:t xml:space="preserve">r (eigenvalue) and nonlinear buckling, have been performed on the following parts of the structure:  </w:t>
      </w:r>
    </w:p>
    <w:p w14:paraId="161B70DE" w14:textId="77777777" w:rsidR="00ED5FA4" w:rsidRPr="00122B52" w:rsidRDefault="00ED5FA4" w:rsidP="005D5254">
      <w:pPr>
        <w:numPr>
          <w:ilvl w:val="1"/>
          <w:numId w:val="32"/>
        </w:numPr>
        <w:contextualSpacing/>
        <w:rPr>
          <w:rFonts w:eastAsiaTheme="minorHAnsi"/>
          <w:szCs w:val="22"/>
        </w:rPr>
      </w:pPr>
      <w:r w:rsidRPr="00122B52">
        <w:rPr>
          <w:rFonts w:eastAsiaTheme="minorHAnsi"/>
          <w:szCs w:val="22"/>
        </w:rPr>
        <w:t>A single portal by utilizing beams elements</w:t>
      </w:r>
    </w:p>
    <w:p w14:paraId="35C5A01C" w14:textId="77777777" w:rsidR="00ED5FA4" w:rsidRPr="00122B52" w:rsidRDefault="00ED5FA4" w:rsidP="005D5254">
      <w:pPr>
        <w:numPr>
          <w:ilvl w:val="1"/>
          <w:numId w:val="32"/>
        </w:numPr>
        <w:contextualSpacing/>
        <w:rPr>
          <w:rFonts w:eastAsiaTheme="minorHAnsi"/>
          <w:szCs w:val="22"/>
        </w:rPr>
      </w:pPr>
      <w:r w:rsidRPr="00122B52">
        <w:rPr>
          <w:rFonts w:eastAsiaTheme="minorHAnsi"/>
          <w:szCs w:val="22"/>
        </w:rPr>
        <w:t xml:space="preserve">A single cell (one portal and </w:t>
      </w:r>
      <w:r>
        <w:rPr>
          <w:rFonts w:eastAsiaTheme="minorHAnsi"/>
          <w:szCs w:val="22"/>
        </w:rPr>
        <w:t xml:space="preserve">two additional grid beams, one on the left </w:t>
      </w:r>
      <w:r w:rsidRPr="00122B52">
        <w:rPr>
          <w:rFonts w:eastAsiaTheme="minorHAnsi"/>
          <w:szCs w:val="22"/>
        </w:rPr>
        <w:t xml:space="preserve">and </w:t>
      </w:r>
      <w:r>
        <w:rPr>
          <w:rFonts w:eastAsiaTheme="minorHAnsi"/>
          <w:szCs w:val="22"/>
        </w:rPr>
        <w:t xml:space="preserve">the other on the </w:t>
      </w:r>
      <w:r w:rsidRPr="00122B52">
        <w:rPr>
          <w:rFonts w:eastAsiaTheme="minorHAnsi"/>
          <w:szCs w:val="22"/>
        </w:rPr>
        <w:t>right) on two different FE models:</w:t>
      </w:r>
    </w:p>
    <w:p w14:paraId="799C1322" w14:textId="77777777" w:rsidR="00ED5FA4" w:rsidRPr="00122B52" w:rsidRDefault="00ED5FA4" w:rsidP="005D5254">
      <w:pPr>
        <w:numPr>
          <w:ilvl w:val="2"/>
          <w:numId w:val="32"/>
        </w:numPr>
        <w:contextualSpacing/>
        <w:rPr>
          <w:rFonts w:eastAsiaTheme="minorHAnsi"/>
          <w:szCs w:val="22"/>
        </w:rPr>
      </w:pPr>
      <w:r w:rsidRPr="00122B52">
        <w:rPr>
          <w:rFonts w:eastAsiaTheme="minorHAnsi"/>
          <w:szCs w:val="22"/>
        </w:rPr>
        <w:t>One consisting of beam &amp; shell (using ANSYS Workbench)</w:t>
      </w:r>
    </w:p>
    <w:p w14:paraId="7396EBB2" w14:textId="77777777" w:rsidR="00ED5FA4" w:rsidRPr="00122B52" w:rsidRDefault="00ED5FA4" w:rsidP="005D5254">
      <w:pPr>
        <w:numPr>
          <w:ilvl w:val="2"/>
          <w:numId w:val="32"/>
        </w:numPr>
        <w:contextualSpacing/>
        <w:rPr>
          <w:rFonts w:eastAsiaTheme="minorHAnsi"/>
          <w:szCs w:val="22"/>
        </w:rPr>
      </w:pPr>
      <w:r w:rsidRPr="00122B52">
        <w:rPr>
          <w:rFonts w:eastAsiaTheme="minorHAnsi"/>
          <w:szCs w:val="22"/>
        </w:rPr>
        <w:t xml:space="preserve">On another one containing only shell elements (using ANSYS </w:t>
      </w:r>
      <w:r w:rsidRPr="00E7509C">
        <w:rPr>
          <w:rFonts w:eastAsiaTheme="minorHAnsi"/>
          <w:szCs w:val="22"/>
        </w:rPr>
        <w:t>APDL</w:t>
      </w:r>
      <w:r w:rsidRPr="00122B52">
        <w:rPr>
          <w:rFonts w:eastAsiaTheme="minorHAnsi"/>
          <w:szCs w:val="22"/>
        </w:rPr>
        <w:t>)</w:t>
      </w:r>
    </w:p>
    <w:p w14:paraId="7FDCFEAD" w14:textId="77777777" w:rsidR="00ED5FA4" w:rsidRPr="00122B52" w:rsidRDefault="00ED5FA4" w:rsidP="005D5254">
      <w:pPr>
        <w:numPr>
          <w:ilvl w:val="0"/>
          <w:numId w:val="32"/>
        </w:numPr>
        <w:contextualSpacing/>
        <w:rPr>
          <w:rFonts w:eastAsiaTheme="minorHAnsi"/>
          <w:szCs w:val="22"/>
        </w:rPr>
      </w:pPr>
      <w:r w:rsidRPr="00122B52">
        <w:rPr>
          <w:rFonts w:eastAsiaTheme="minorHAnsi"/>
          <w:szCs w:val="22"/>
        </w:rPr>
        <w:t xml:space="preserve">Very detailed models on the connections (bolting and/or welding) on a single portal utilizing solid and contact elements have been further developed and used. </w:t>
      </w:r>
    </w:p>
    <w:p w14:paraId="4F6F27DD" w14:textId="77777777" w:rsidR="00C54C40" w:rsidRDefault="00C54C40" w:rsidP="00434924">
      <w:pPr>
        <w:pStyle w:val="Bodytextstyle"/>
      </w:pPr>
    </w:p>
    <w:p w14:paraId="4C61D75E" w14:textId="77777777" w:rsidR="00ED5FA4" w:rsidRPr="00122B52" w:rsidRDefault="00ED5FA4" w:rsidP="00434924">
      <w:pPr>
        <w:pStyle w:val="Bodytextstyle"/>
      </w:pPr>
      <w:r w:rsidRPr="00122B52">
        <w:t>The maximum str</w:t>
      </w:r>
      <w:r>
        <w:t>ess levels at the main profiles</w:t>
      </w:r>
      <w:r w:rsidRPr="00122B52">
        <w:t xml:space="preserve"> at the</w:t>
      </w:r>
      <w:r>
        <w:t xml:space="preserve"> location of the maximum moment</w:t>
      </w:r>
      <w:r w:rsidRPr="00122B52">
        <w:t xml:space="preserve"> are in the range of 125 MPa, which allows a safety factor of 4 with respect to the tensile strength of the chosen material. Additional bracing of the main profiles increases the stability of the structure by factor 2.5, as ver</w:t>
      </w:r>
      <w:r>
        <w:t xml:space="preserve">ified with stability analyses. An additional optimization </w:t>
      </w:r>
      <w:r w:rsidRPr="00122B52">
        <w:t>work aiming at reducing the global external dimensions</w:t>
      </w:r>
      <w:r>
        <w:t>,</w:t>
      </w:r>
      <w:r w:rsidRPr="00122B52">
        <w:t xml:space="preserve"> as well as the self-weight of the structure is also ongoing. </w:t>
      </w:r>
    </w:p>
    <w:p w14:paraId="60900D02" w14:textId="77777777" w:rsidR="00ED5FA4" w:rsidRDefault="00ED5FA4" w:rsidP="00ED5FA4">
      <w:pPr>
        <w:pStyle w:val="Heading2"/>
      </w:pPr>
      <w:bookmarkStart w:id="182" w:name="_Ref419293154"/>
      <w:bookmarkStart w:id="183" w:name="_Toc420934114"/>
      <w:r>
        <w:lastRenderedPageBreak/>
        <w:t>Membrane Cryostat</w:t>
      </w:r>
      <w:bookmarkEnd w:id="182"/>
      <w:bookmarkEnd w:id="183"/>
    </w:p>
    <w:p w14:paraId="114FFA18" w14:textId="6609019A" w:rsidR="00ED5FA4" w:rsidRDefault="00ED5FA4" w:rsidP="00434924">
      <w:pPr>
        <w:pStyle w:val="Bodytextstyle"/>
      </w:pPr>
      <w:r w:rsidRPr="00122B52">
        <w:t xml:space="preserve">The conceptual reference design for the DUNE </w:t>
      </w:r>
      <w:r w:rsidR="00A23A08">
        <w:t>far detector</w:t>
      </w:r>
      <w:r w:rsidRPr="00122B52">
        <w:t xml:space="preserve"> specifies four rectangular cold vessels</w:t>
      </w:r>
      <w:r w:rsidR="00CB3B68">
        <w:t xml:space="preserve">, </w:t>
      </w:r>
      <w:r w:rsidRPr="00122B52">
        <w:t xml:space="preserve">each measuring 15.1 m internal width, 14.0 m internal height and 62.0 m internal length. Each vessel contains a total mass of 17.1 kton of LAr and between 3 and 5% of Ar gas operating at a pressure of 75 mbarg, depending on the final </w:t>
      </w:r>
      <w:r w:rsidR="006D5CC0">
        <w:t>time projection chamber</w:t>
      </w:r>
      <w:r w:rsidR="006D5CC0" w:rsidRPr="006D5CC0">
        <w:t xml:space="preserve"> </w:t>
      </w:r>
      <w:r w:rsidR="006D5CC0">
        <w:t>(</w:t>
      </w:r>
      <w:r w:rsidRPr="006D5CC0">
        <w:t>TPC</w:t>
      </w:r>
      <w:r w:rsidR="006D5CC0">
        <w:t>)</w:t>
      </w:r>
      <w:r w:rsidRPr="00122B52">
        <w:t xml:space="preserve"> design. The membrane design is commonly used for liquefied natural gas (LNG) storage and transport tanker ships and has been proven to be a viable option for LArTPC experiments. A membrane tank is made of a stainless-steel liner to contain the liquid cryogen. The </w:t>
      </w:r>
      <w:r w:rsidRPr="003B4B53">
        <w:t>pressure loading of the liquid cryogen is transmitted through rigid foam insulation to the surrounding structural support (</w:t>
      </w:r>
      <w:r w:rsidRPr="0031414F">
        <w:t>see Section</w:t>
      </w:r>
      <w:r>
        <w:t xml:space="preserve"> </w:t>
      </w:r>
      <w:r w:rsidRPr="00EA1926">
        <w:fldChar w:fldCharType="begin"/>
      </w:r>
      <w:r w:rsidRPr="00EA1926">
        <w:instrText xml:space="preserve"> REF _Ref419233778 \r \h  \* MERGEFORMAT </w:instrText>
      </w:r>
      <w:r w:rsidRPr="00EA1926">
        <w:fldChar w:fldCharType="separate"/>
      </w:r>
      <w:r w:rsidR="00F23082">
        <w:t>3.2</w:t>
      </w:r>
      <w:r w:rsidRPr="00EA1926">
        <w:fldChar w:fldCharType="end"/>
      </w:r>
      <w:r w:rsidRPr="0031414F">
        <w:t>),</w:t>
      </w:r>
      <w:r w:rsidRPr="003B4B53">
        <w:t xml:space="preserve"> which provides external support for the liner. The membrane liner is corrugated to provide strain relief resulting from temperature-related expansi</w:t>
      </w:r>
      <w:r>
        <w:t xml:space="preserve">on and </w:t>
      </w:r>
      <w:r w:rsidRPr="00AD2BDF">
        <w:t>contraction (</w:t>
      </w:r>
      <w:r>
        <w:t>s</w:t>
      </w:r>
      <w:r w:rsidR="006B7100">
        <w:t xml:space="preserve">ee </w:t>
      </w:r>
      <w:r w:rsidR="006B7100">
        <w:fldChar w:fldCharType="begin"/>
      </w:r>
      <w:r w:rsidR="006B7100">
        <w:instrText xml:space="preserve"> REF _Ref419832930 \h </w:instrText>
      </w:r>
      <w:r w:rsidR="00434924">
        <w:instrText xml:space="preserve"> \* MERGEFORMAT </w:instrText>
      </w:r>
      <w:r w:rsidR="006B7100">
        <w:fldChar w:fldCharType="separate"/>
      </w:r>
      <w:r w:rsidR="00F23082">
        <w:t xml:space="preserve">       Figure 3</w:t>
      </w:r>
      <w:r w:rsidR="00F23082">
        <w:noBreakHyphen/>
        <w:t>2: The Corrugated Stainless Steel Primary Barrier</w:t>
      </w:r>
      <w:r w:rsidR="006B7100">
        <w:fldChar w:fldCharType="end"/>
      </w:r>
      <w:r w:rsidRPr="00E12D05">
        <w:t>).</w:t>
      </w:r>
    </w:p>
    <w:p w14:paraId="05269005" w14:textId="77777777" w:rsidR="00ED5FA4" w:rsidRDefault="00ED5FA4" w:rsidP="00EA1926">
      <w:pPr>
        <w:jc w:val="center"/>
      </w:pPr>
      <w:r>
        <w:rPr>
          <w:rFonts w:ascii="Times New Roman" w:hAnsi="Times New Roman"/>
          <w:noProof/>
        </w:rPr>
        <w:drawing>
          <wp:inline distT="0" distB="0" distL="0" distR="0" wp14:anchorId="4E597C66" wp14:editId="043D86FB">
            <wp:extent cx="5451763" cy="3487581"/>
            <wp:effectExtent l="19050" t="19050" r="15875" b="177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5ch2-prim-barrier.png"/>
                    <pic:cNvPicPr/>
                  </pic:nvPicPr>
                  <pic:blipFill>
                    <a:blip r:embed="rId36">
                      <a:extLst>
                        <a:ext uri="{28A0092B-C50C-407E-A947-70E740481C1C}">
                          <a14:useLocalDpi xmlns:a14="http://schemas.microsoft.com/office/drawing/2010/main" val="0"/>
                        </a:ext>
                      </a:extLst>
                    </a:blip>
                    <a:stretch>
                      <a:fillRect/>
                    </a:stretch>
                  </pic:blipFill>
                  <pic:spPr>
                    <a:xfrm>
                      <a:off x="0" y="0"/>
                      <a:ext cx="5460869" cy="3493407"/>
                    </a:xfrm>
                    <a:prstGeom prst="rect">
                      <a:avLst/>
                    </a:prstGeom>
                    <a:ln>
                      <a:solidFill>
                        <a:sysClr val="windowText" lastClr="000000"/>
                      </a:solidFill>
                    </a:ln>
                  </pic:spPr>
                </pic:pic>
              </a:graphicData>
            </a:graphic>
          </wp:inline>
        </w:drawing>
      </w:r>
    </w:p>
    <w:p w14:paraId="336FC936" w14:textId="37F0C358" w:rsidR="00ED5FA4" w:rsidRDefault="00B337B6" w:rsidP="00B337B6">
      <w:pPr>
        <w:pStyle w:val="Caption"/>
      </w:pPr>
      <w:bookmarkStart w:id="184" w:name="_Ref419832930"/>
      <w:r>
        <w:t xml:space="preserve">       </w:t>
      </w:r>
      <w:bookmarkStart w:id="185" w:name="_Toc420934608"/>
      <w:r w:rsidR="00ED5FA4">
        <w:t xml:space="preserve">Figure </w:t>
      </w:r>
      <w:r w:rsidR="0059747A">
        <w:fldChar w:fldCharType="begin"/>
      </w:r>
      <w:r w:rsidR="0059747A">
        <w:instrText xml:space="preserve"> STYLEREF 1 \s </w:instrText>
      </w:r>
      <w:r w:rsidR="0059747A">
        <w:fldChar w:fldCharType="separate"/>
      </w:r>
      <w:r w:rsidR="00F23082">
        <w:rPr>
          <w:noProof/>
        </w:rPr>
        <w:t>3</w:t>
      </w:r>
      <w:r w:rsidR="0059747A">
        <w:rPr>
          <w:noProof/>
        </w:rPr>
        <w:fldChar w:fldCharType="end"/>
      </w:r>
      <w:r w:rsidR="00A03085">
        <w:noBreakHyphen/>
      </w:r>
      <w:r w:rsidR="0059747A">
        <w:fldChar w:fldCharType="begin"/>
      </w:r>
      <w:r w:rsidR="0059747A">
        <w:instrText xml:space="preserve"> SEQ Figure \* </w:instrText>
      </w:r>
      <w:r w:rsidR="0059747A">
        <w:instrText xml:space="preserve">ARABIC \s 1 </w:instrText>
      </w:r>
      <w:r w:rsidR="0059747A">
        <w:fldChar w:fldCharType="separate"/>
      </w:r>
      <w:r w:rsidR="00F23082">
        <w:rPr>
          <w:noProof/>
        </w:rPr>
        <w:t>2</w:t>
      </w:r>
      <w:r w:rsidR="0059747A">
        <w:rPr>
          <w:noProof/>
        </w:rPr>
        <w:fldChar w:fldCharType="end"/>
      </w:r>
      <w:r w:rsidR="00ED5FA4">
        <w:t>: The Corrugated Stainless Steel Primary Barrier</w:t>
      </w:r>
      <w:bookmarkEnd w:id="184"/>
      <w:bookmarkEnd w:id="185"/>
    </w:p>
    <w:p w14:paraId="6286FBB3" w14:textId="77777777" w:rsidR="00ED5FA4" w:rsidRDefault="00ED5FA4" w:rsidP="00ED5FA4">
      <w:pPr>
        <w:pStyle w:val="Heading3"/>
      </w:pPr>
      <w:bookmarkStart w:id="186" w:name="_Toc420934115"/>
      <w:r w:rsidRPr="001A2D37">
        <w:t xml:space="preserve">Sides and Bottom of </w:t>
      </w:r>
      <w:r>
        <w:t>Cryostat</w:t>
      </w:r>
      <w:bookmarkEnd w:id="186"/>
    </w:p>
    <w:p w14:paraId="6F72EF1F" w14:textId="77777777" w:rsidR="00ED5FA4" w:rsidRDefault="00ED5FA4" w:rsidP="00434924">
      <w:pPr>
        <w:pStyle w:val="Bodytextstyle"/>
      </w:pPr>
      <w:r w:rsidRPr="003B4B53">
        <w:t>The membrane cryostat is a sealed container that relies on external support from the surrounding steel frame</w:t>
      </w:r>
      <w:r>
        <w:t xml:space="preserve"> (outer warm vessel)</w:t>
      </w:r>
      <w:r w:rsidRPr="003B4B53">
        <w:t xml:space="preserve"> to resist the hydrostatic load of the contents. </w:t>
      </w:r>
      <w:r>
        <w:t>From the</w:t>
      </w:r>
      <w:r w:rsidRPr="003B4B53">
        <w:t xml:space="preserve"> innermost to outermost layers, the side walls of the membrane cryostat consist of </w:t>
      </w:r>
    </w:p>
    <w:p w14:paraId="274C6416" w14:textId="77777777" w:rsidR="00ED5FA4" w:rsidRDefault="00ED5FA4" w:rsidP="005D5254">
      <w:pPr>
        <w:pStyle w:val="ListParagraph"/>
        <w:numPr>
          <w:ilvl w:val="0"/>
          <w:numId w:val="21"/>
        </w:numPr>
        <w:ind w:left="714" w:hanging="357"/>
      </w:pPr>
      <w:r w:rsidRPr="003B4B53">
        <w:t>the stainless-steel primary mem</w:t>
      </w:r>
      <w:r>
        <w:t>brane</w:t>
      </w:r>
    </w:p>
    <w:p w14:paraId="38A86228" w14:textId="77777777" w:rsidR="00ED5FA4" w:rsidRDefault="00ED5FA4" w:rsidP="005D5254">
      <w:pPr>
        <w:pStyle w:val="ListParagraph"/>
        <w:numPr>
          <w:ilvl w:val="0"/>
          <w:numId w:val="21"/>
        </w:numPr>
      </w:pPr>
      <w:r>
        <w:t>an insulation (inner layer)</w:t>
      </w:r>
    </w:p>
    <w:p w14:paraId="2ECA5AEB" w14:textId="77777777" w:rsidR="00ED5FA4" w:rsidRDefault="00ED5FA4" w:rsidP="005D5254">
      <w:pPr>
        <w:pStyle w:val="ListParagraph"/>
        <w:numPr>
          <w:ilvl w:val="0"/>
          <w:numId w:val="21"/>
        </w:numPr>
      </w:pPr>
      <w:r w:rsidRPr="003B4B53">
        <w:t>a secondary barrier (</w:t>
      </w:r>
      <w:r>
        <w:t xml:space="preserve">a </w:t>
      </w:r>
      <w:r w:rsidRPr="003B4B53">
        <w:t xml:space="preserve">thin aluminum membrane that contains the </w:t>
      </w:r>
      <w:proofErr w:type="spellStart"/>
      <w:r w:rsidRPr="003B4B53">
        <w:t>LAr</w:t>
      </w:r>
      <w:proofErr w:type="spellEnd"/>
      <w:r>
        <w:t>,</w:t>
      </w:r>
      <w:r w:rsidRPr="003B4B53">
        <w:t xml:space="preserve"> in case of a leak in the primary membrane)</w:t>
      </w:r>
    </w:p>
    <w:p w14:paraId="240EC0AA" w14:textId="77777777" w:rsidR="00ED5FA4" w:rsidRDefault="00ED5FA4" w:rsidP="005D5254">
      <w:pPr>
        <w:pStyle w:val="ListParagraph"/>
        <w:numPr>
          <w:ilvl w:val="0"/>
          <w:numId w:val="21"/>
        </w:numPr>
      </w:pPr>
      <w:r>
        <w:t>more insulation (outer layer)</w:t>
      </w:r>
    </w:p>
    <w:p w14:paraId="650204AF" w14:textId="77777777" w:rsidR="00ED5FA4" w:rsidRDefault="00ED5FA4" w:rsidP="005D5254">
      <w:pPr>
        <w:pStyle w:val="ListParagraph"/>
        <w:numPr>
          <w:ilvl w:val="0"/>
          <w:numId w:val="21"/>
        </w:numPr>
      </w:pPr>
      <w:r w:rsidRPr="003B4B53">
        <w:t>a barrier to prevent wate</w:t>
      </w:r>
      <w:r>
        <w:t xml:space="preserve">r-vapor ingress to the cryostat </w:t>
      </w:r>
    </w:p>
    <w:p w14:paraId="197A9FFE" w14:textId="77777777" w:rsidR="00ED5FA4" w:rsidRDefault="00ED5FA4" w:rsidP="005D5254">
      <w:pPr>
        <w:pStyle w:val="ListParagraph"/>
        <w:numPr>
          <w:ilvl w:val="0"/>
          <w:numId w:val="21"/>
        </w:numPr>
      </w:pPr>
      <w:r w:rsidRPr="003B4B53">
        <w:t>the steel frame</w:t>
      </w:r>
      <w:r>
        <w:t xml:space="preserve"> (outer warm vessel)</w:t>
      </w:r>
    </w:p>
    <w:p w14:paraId="314FCD3D" w14:textId="017E92D3" w:rsidR="00ED5FA4" w:rsidRPr="00434924" w:rsidRDefault="00ED5FA4" w:rsidP="00434924">
      <w:pPr>
        <w:pStyle w:val="Bodytextstyle"/>
      </w:pPr>
      <w:r w:rsidRPr="00434924">
        <w:lastRenderedPageBreak/>
        <w:t xml:space="preserve">The basic components of the membrane cryostat are illustrated in </w:t>
      </w:r>
      <w:r w:rsidRPr="00434924">
        <w:fldChar w:fldCharType="begin"/>
      </w:r>
      <w:r w:rsidRPr="00434924">
        <w:instrText xml:space="preserve"> REF _Ref419294193 \h  \* MERGEFORMAT </w:instrText>
      </w:r>
      <w:r w:rsidRPr="00434924">
        <w:fldChar w:fldCharType="separate"/>
      </w:r>
      <w:r w:rsidR="00F23082">
        <w:t xml:space="preserve">       Figure 3</w:t>
      </w:r>
      <w:r w:rsidR="00F23082">
        <w:noBreakHyphen/>
        <w:t>3</w:t>
      </w:r>
      <w:r w:rsidRPr="00434924">
        <w:fldChar w:fldCharType="end"/>
      </w:r>
      <w:r w:rsidRPr="00434924">
        <w:t xml:space="preserve">. The cryostat is positioned inside the rock pit with enough air space reserved for convection or forced air circulation, which maintains rock temperatures above freezing. </w:t>
      </w:r>
    </w:p>
    <w:p w14:paraId="3B789442" w14:textId="312AA04A" w:rsidR="00ED5FA4" w:rsidRDefault="00AD4438" w:rsidP="00CC5D29">
      <w:pPr>
        <w:jc w:val="center"/>
      </w:pPr>
      <w:r>
        <w:rPr>
          <w:noProof/>
        </w:rPr>
        <w:drawing>
          <wp:inline distT="0" distB="0" distL="0" distR="0" wp14:anchorId="4B53F85F" wp14:editId="56D776EA">
            <wp:extent cx="3922776" cy="4233672"/>
            <wp:effectExtent l="19050" t="19050" r="20955" b="146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osite-sys-install.JPG"/>
                    <pic:cNvPicPr/>
                  </pic:nvPicPr>
                  <pic:blipFill>
                    <a:blip r:embed="rId37">
                      <a:extLst>
                        <a:ext uri="{28A0092B-C50C-407E-A947-70E740481C1C}">
                          <a14:useLocalDpi xmlns:a14="http://schemas.microsoft.com/office/drawing/2010/main" val="0"/>
                        </a:ext>
                      </a:extLst>
                    </a:blip>
                    <a:stretch>
                      <a:fillRect/>
                    </a:stretch>
                  </pic:blipFill>
                  <pic:spPr>
                    <a:xfrm>
                      <a:off x="0" y="0"/>
                      <a:ext cx="3922776" cy="4233672"/>
                    </a:xfrm>
                    <a:prstGeom prst="rect">
                      <a:avLst/>
                    </a:prstGeom>
                    <a:ln>
                      <a:solidFill>
                        <a:schemeClr val="tx1"/>
                      </a:solidFill>
                    </a:ln>
                  </pic:spPr>
                </pic:pic>
              </a:graphicData>
            </a:graphic>
          </wp:inline>
        </w:drawing>
      </w:r>
    </w:p>
    <w:p w14:paraId="773BCBC6" w14:textId="2A2AEA99" w:rsidR="00ED5FA4" w:rsidRDefault="00B337B6" w:rsidP="00CC5D29">
      <w:pPr>
        <w:pStyle w:val="Caption"/>
        <w:jc w:val="center"/>
      </w:pPr>
      <w:bookmarkStart w:id="187" w:name="_Ref419294193"/>
      <w:r>
        <w:t xml:space="preserve">       </w:t>
      </w:r>
      <w:bookmarkStart w:id="188" w:name="_Toc420934609"/>
      <w:r w:rsidR="00ED5FA4">
        <w:t xml:space="preserve">Figure </w:t>
      </w:r>
      <w:r w:rsidR="0059747A">
        <w:fldChar w:fldCharType="begin"/>
      </w:r>
      <w:r w:rsidR="0059747A">
        <w:instrText xml:space="preserve"> STYLEREF 1 \s </w:instrText>
      </w:r>
      <w:r w:rsidR="0059747A">
        <w:fldChar w:fldCharType="separate"/>
      </w:r>
      <w:r w:rsidR="00F23082">
        <w:rPr>
          <w:noProof/>
        </w:rPr>
        <w:t>3</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3</w:t>
      </w:r>
      <w:r w:rsidR="0059747A">
        <w:rPr>
          <w:noProof/>
        </w:rPr>
        <w:fldChar w:fldCharType="end"/>
      </w:r>
      <w:bookmarkEnd w:id="187"/>
      <w:r w:rsidR="00ED5FA4">
        <w:t xml:space="preserve">: </w:t>
      </w:r>
      <w:r w:rsidR="00ED5FA4" w:rsidRPr="000B3A67">
        <w:t xml:space="preserve">Composite </w:t>
      </w:r>
      <w:r w:rsidR="00ED5FA4">
        <w:t>System as I</w:t>
      </w:r>
      <w:r w:rsidR="00ED5FA4" w:rsidRPr="000B3A67">
        <w:t xml:space="preserve">nstalled for the LBNF </w:t>
      </w:r>
      <w:r w:rsidR="00ED5FA4">
        <w:t>Reference D</w:t>
      </w:r>
      <w:r w:rsidR="00ED5FA4" w:rsidRPr="000B3A67">
        <w:t>esign</w:t>
      </w:r>
      <w:bookmarkEnd w:id="188"/>
    </w:p>
    <w:p w14:paraId="4561B45F" w14:textId="77777777" w:rsidR="009371DC" w:rsidRDefault="009371DC" w:rsidP="009371DC">
      <w:pPr>
        <w:pStyle w:val="Heading3"/>
      </w:pPr>
      <w:bookmarkStart w:id="189" w:name="_Toc420934116"/>
      <w:r w:rsidRPr="00DE1F6C">
        <w:t>Steel Frame and Vapor Barrier</w:t>
      </w:r>
      <w:bookmarkEnd w:id="189"/>
    </w:p>
    <w:p w14:paraId="505179E7" w14:textId="77777777" w:rsidR="009371DC" w:rsidRPr="00931EAC" w:rsidRDefault="009371DC" w:rsidP="009371DC">
      <w:r w:rsidRPr="000B3A67">
        <w:t xml:space="preserve">A vapor barrier is required on all internal surfaces of the steel frame (base, side walls, and end walls) and the roof to prevent the ingress of any water vapor into the insulation space. If water vapor were permitted to migrate into the insulation space, it could freeze and degrade the thermal performance of the insulation. The barrier must also reliably absorb the stresses and strains from all normal loading conditions. </w:t>
      </w:r>
      <w:r w:rsidRPr="00931EAC">
        <w:t>The selected vapor barrier material is a stainless steel plate of 10 mm applied to the sides, top and bottom surfaces.</w:t>
      </w:r>
    </w:p>
    <w:p w14:paraId="4C055F5E" w14:textId="00ECF64F" w:rsidR="00ED5FA4" w:rsidRDefault="00ED5FA4" w:rsidP="00ED5FA4">
      <w:pPr>
        <w:pStyle w:val="Heading3"/>
      </w:pPr>
      <w:bookmarkStart w:id="190" w:name="_Toc420008336"/>
      <w:bookmarkStart w:id="191" w:name="_Toc420008580"/>
      <w:bookmarkStart w:id="192" w:name="_Toc420011110"/>
      <w:bookmarkStart w:id="193" w:name="_Toc420011431"/>
      <w:bookmarkStart w:id="194" w:name="_Toc420934117"/>
      <w:bookmarkEnd w:id="190"/>
      <w:bookmarkEnd w:id="191"/>
      <w:bookmarkEnd w:id="192"/>
      <w:bookmarkEnd w:id="193"/>
      <w:r w:rsidRPr="000B3A67">
        <w:t>Insulation System and Secondary Membrane</w:t>
      </w:r>
      <w:bookmarkEnd w:id="194"/>
    </w:p>
    <w:p w14:paraId="05287D7B" w14:textId="6FD36976" w:rsidR="00ED5FA4" w:rsidRPr="00434924" w:rsidRDefault="00ED5FA4" w:rsidP="00434924">
      <w:pPr>
        <w:pStyle w:val="Bodytextstyle"/>
      </w:pPr>
      <w:r w:rsidRPr="00931EAC">
        <w:t>The membrane cryostat requires insulation applied between the primary stainless steel membrane and the moisture barrier and to the roof to minimize the heat ingress and the required refrigerati</w:t>
      </w:r>
      <w:r>
        <w:t xml:space="preserve">on load. Choosing a reasonable </w:t>
      </w:r>
      <w:r w:rsidRPr="00931EAC">
        <w:t>insulation thickness of 80 cm, given an average conductivity coefficient for the insulation material of 0.0283 W/m-K, the heat input is expected to be 32.1 kW per cryostat. The insulation ma</w:t>
      </w:r>
      <w:r>
        <w:t>terial, a solid fiberglass foam,</w:t>
      </w:r>
      <w:r w:rsidRPr="00931EAC">
        <w:t xml:space="preserve"> is manufactured in 1 m × 3 m composite panels. The panels </w:t>
      </w:r>
      <w:r w:rsidR="00DB4E3C">
        <w:t>are</w:t>
      </w:r>
      <w:r w:rsidRPr="00931EAC">
        <w:t xml:space="preserve"> laid out in a grid with 3 cm gaps between them (these will be filled with loose fiberglass) and fixed onto anchor bolts embedded into the steel outer structure at about 3 m intervals. The composite panels </w:t>
      </w:r>
      <w:r w:rsidRPr="00931EAC">
        <w:lastRenderedPageBreak/>
        <w:t xml:space="preserve">contain an outer insulation layer, the secondary membrane and </w:t>
      </w:r>
      <w:r w:rsidRPr="003E72BB">
        <w:t xml:space="preserve">an inner insulation layer. After positioning adjacent composite panels and filling the 3 cm gap, the secondary membrane is spliced together by epoxying. All </w:t>
      </w:r>
      <w:r w:rsidRPr="00300C24">
        <w:t xml:space="preserve">seams are covered so that the secondary membrane is a continuous liner. A corner detail is shown in </w:t>
      </w:r>
      <w:r w:rsidRPr="00EA1926">
        <w:fldChar w:fldCharType="begin"/>
      </w:r>
      <w:r w:rsidRPr="00EA1926">
        <w:instrText xml:space="preserve"> REF _Ref419235357 \h  \* MERGEFORMAT </w:instrText>
      </w:r>
      <w:r w:rsidRPr="00EA1926">
        <w:fldChar w:fldCharType="separate"/>
      </w:r>
      <w:r w:rsidR="00F23082">
        <w:t>Figure 3</w:t>
      </w:r>
      <w:r w:rsidR="00F23082">
        <w:noBreakHyphen/>
        <w:t>4</w:t>
      </w:r>
      <w:r w:rsidRPr="00EA1926">
        <w:fldChar w:fldCharType="end"/>
      </w:r>
      <w:r w:rsidRPr="00CC5D29">
        <w:rPr>
          <w:b/>
        </w:rPr>
        <w:t>.</w:t>
      </w:r>
      <w:r>
        <w:rPr>
          <w:b/>
        </w:rPr>
        <w:t xml:space="preserve"> </w:t>
      </w:r>
      <w:r w:rsidRPr="003E72BB">
        <w:t xml:space="preserve">The secondary membrane </w:t>
      </w:r>
      <w:r>
        <w:t>comprises</w:t>
      </w:r>
      <w:r w:rsidRPr="003E72BB">
        <w:t xml:space="preserve"> a thin aluminum sheet and </w:t>
      </w:r>
      <w:r w:rsidRPr="00434924">
        <w:t>fiberglass cloth. The “fiberglass aluminum fiberglass” composite is very durable and flexible with an overall thickness of about 1 mm. The secondary membrane is placed within the insulation space. It surrounds the internal tank on the bottom and sides, and it separates the insulation space into two distinct, leak-tight, inner and outer volumes. The outer insulation separates this membrane from the steel frame. This secondary membrane is connected to embedded metal plates in the vertical steel wall at the upper edge of the tank. In the unlikely event of an internal leak from the cryostat’s primary membrane into the inner insulation space, the liquid cryogen will be contained in the secondary membrane volume.</w:t>
      </w:r>
    </w:p>
    <w:p w14:paraId="7D629379" w14:textId="3FE20A9A" w:rsidR="00ED5FA4" w:rsidRDefault="00AD4438" w:rsidP="00ED5FA4">
      <w:pPr>
        <w:pStyle w:val="Heading3"/>
      </w:pPr>
      <w:bookmarkStart w:id="195" w:name="_Toc420934118"/>
      <w:r>
        <w:t>Cryostat</w:t>
      </w:r>
      <w:r w:rsidR="00ED5FA4" w:rsidRPr="00D36543">
        <w:t xml:space="preserve"> Layers as Packaged Units</w:t>
      </w:r>
      <w:bookmarkEnd w:id="195"/>
    </w:p>
    <w:p w14:paraId="49C08736" w14:textId="527EA774" w:rsidR="00ED5FA4" w:rsidRDefault="00ED5FA4" w:rsidP="00434924">
      <w:pPr>
        <w:pStyle w:val="Bodytextstyle"/>
      </w:pPr>
      <w:r w:rsidRPr="00D36543">
        <w:t>Membrane tank vendors have a “cryostat in a kit” design that incorporates insulation and secondary b</w:t>
      </w:r>
      <w:r>
        <w:t xml:space="preserve">arriers into packaged units. See </w:t>
      </w:r>
      <w:r w:rsidRPr="00EA1926">
        <w:fldChar w:fldCharType="begin"/>
      </w:r>
      <w:r w:rsidRPr="00EA1926">
        <w:instrText xml:space="preserve"> REF _Ref419235423 \h  \* MERGEFORMAT </w:instrText>
      </w:r>
      <w:r w:rsidRPr="00EA1926">
        <w:fldChar w:fldCharType="separate"/>
      </w:r>
      <w:r w:rsidR="00F23082">
        <w:t xml:space="preserve">          Figure 3</w:t>
      </w:r>
      <w:r w:rsidR="00F23082">
        <w:noBreakHyphen/>
        <w:t>5</w:t>
      </w:r>
      <w:r w:rsidRPr="00EA1926">
        <w:fldChar w:fldCharType="end"/>
      </w:r>
      <w:r w:rsidRPr="003D527E">
        <w:t>.</w:t>
      </w:r>
    </w:p>
    <w:p w14:paraId="04346ED4" w14:textId="77777777" w:rsidR="00DB4E3C" w:rsidRDefault="00DB4E3C" w:rsidP="00DB4E3C">
      <w:pPr>
        <w:pStyle w:val="Heading3"/>
      </w:pPr>
      <w:bookmarkStart w:id="196" w:name="_Toc420934119"/>
      <w:r w:rsidRPr="00D36543">
        <w:t xml:space="preserve">Top of </w:t>
      </w:r>
      <w:r>
        <w:t>Cryostat</w:t>
      </w:r>
      <w:bookmarkEnd w:id="196"/>
    </w:p>
    <w:p w14:paraId="6A8C6486" w14:textId="77777777" w:rsidR="00DB4E3C" w:rsidRDefault="00DB4E3C" w:rsidP="00434924">
      <w:pPr>
        <w:pStyle w:val="Bodytextstyle"/>
      </w:pPr>
      <w:r w:rsidRPr="00275A7A">
        <w:t xml:space="preserve">The stainless-steel primary membrane and the intermediate layers of insulation and water-vapor barrier continue across the top of the cryostat, providing a vapor-tight seal. </w:t>
      </w:r>
      <w:r w:rsidRPr="00D9114C">
        <w:rPr>
          <w:b/>
        </w:rPr>
        <w:t>Note:</w:t>
      </w:r>
      <w:r>
        <w:t xml:space="preserve"> </w:t>
      </w:r>
      <w:r w:rsidRPr="00275A7A">
        <w:t xml:space="preserve"> </w:t>
      </w:r>
      <w:r>
        <w:t>No</w:t>
      </w:r>
      <w:r w:rsidRPr="00275A7A">
        <w:t xml:space="preserve"> secondary membrane is required for the cryostat top. </w:t>
      </w:r>
    </w:p>
    <w:p w14:paraId="26F95AA6" w14:textId="579C856B" w:rsidR="00DB4E3C" w:rsidRPr="00931EAC" w:rsidRDefault="00DB4E3C" w:rsidP="00434924">
      <w:pPr>
        <w:pStyle w:val="Bodytextstyle"/>
      </w:pPr>
      <w:r w:rsidRPr="00275A7A">
        <w:t xml:space="preserve">The hydrostatic load of the LAr in the cryostat is carried by the steel frame on </w:t>
      </w:r>
      <w:r w:rsidRPr="00931EAC">
        <w:t>the sides and bottom. Everything else within the cryostat (</w:t>
      </w:r>
      <w:r w:rsidRPr="006D5CC0">
        <w:t>TPC</w:t>
      </w:r>
      <w:r w:rsidRPr="00931EAC">
        <w:t xml:space="preserve"> planes, electronics, sensors, cryogenic- and gas-plumbing connections) is supported by the top of the cryostat. All piping and electrical penetrations into the interior </w:t>
      </w:r>
    </w:p>
    <w:p w14:paraId="52B6A1C7" w14:textId="77777777" w:rsidR="00ED5FA4" w:rsidRDefault="00ED5FA4" w:rsidP="00ED5FA4">
      <w:r>
        <w:rPr>
          <w:noProof/>
        </w:rPr>
        <w:drawing>
          <wp:inline distT="0" distB="0" distL="0" distR="0" wp14:anchorId="3133CBAE" wp14:editId="15F124C8">
            <wp:extent cx="5426050" cy="3186227"/>
            <wp:effectExtent l="25400" t="25400" r="35560" b="146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26050" cy="3186227"/>
                    </a:xfrm>
                    <a:prstGeom prst="rect">
                      <a:avLst/>
                    </a:prstGeom>
                    <a:noFill/>
                    <a:ln>
                      <a:solidFill>
                        <a:sysClr val="windowText" lastClr="000000"/>
                      </a:solidFill>
                    </a:ln>
                  </pic:spPr>
                </pic:pic>
              </a:graphicData>
            </a:graphic>
          </wp:inline>
        </w:drawing>
      </w:r>
      <w:r>
        <w:t xml:space="preserve">  </w:t>
      </w:r>
    </w:p>
    <w:p w14:paraId="43693605" w14:textId="6D5843B7" w:rsidR="00ED5FA4" w:rsidRDefault="00ED5FA4" w:rsidP="00ED5FA4">
      <w:pPr>
        <w:pStyle w:val="Caption"/>
      </w:pPr>
      <w:bookmarkStart w:id="197" w:name="_Ref419235357"/>
      <w:bookmarkStart w:id="198" w:name="_Toc420934610"/>
      <w:r>
        <w:t xml:space="preserve">Figure </w:t>
      </w:r>
      <w:r w:rsidR="0059747A">
        <w:fldChar w:fldCharType="begin"/>
      </w:r>
      <w:r w:rsidR="0059747A">
        <w:instrText xml:space="preserve"> STYLEREF 1 \s </w:instrText>
      </w:r>
      <w:r w:rsidR="0059747A">
        <w:fldChar w:fldCharType="separate"/>
      </w:r>
      <w:r w:rsidR="00F23082">
        <w:rPr>
          <w:noProof/>
        </w:rPr>
        <w:t>3</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4</w:t>
      </w:r>
      <w:r w:rsidR="0059747A">
        <w:rPr>
          <w:noProof/>
        </w:rPr>
        <w:fldChar w:fldCharType="end"/>
      </w:r>
      <w:bookmarkEnd w:id="197"/>
      <w:r>
        <w:t>: Membrane Corner Detail</w:t>
      </w:r>
      <w:bookmarkEnd w:id="198"/>
    </w:p>
    <w:p w14:paraId="364A38C8" w14:textId="77777777" w:rsidR="00ED5FA4" w:rsidRPr="00247373" w:rsidRDefault="00ED5FA4" w:rsidP="00ED5FA4"/>
    <w:p w14:paraId="587117C3" w14:textId="77777777" w:rsidR="00ED5FA4" w:rsidRDefault="00ED5FA4" w:rsidP="00E1083E">
      <w:pPr>
        <w:jc w:val="center"/>
      </w:pPr>
      <w:r>
        <w:rPr>
          <w:rFonts w:ascii="Times New Roman" w:hAnsi="Times New Roman"/>
          <w:noProof/>
        </w:rPr>
        <w:drawing>
          <wp:inline distT="0" distB="0" distL="0" distR="0" wp14:anchorId="0E837318" wp14:editId="72FB4A6B">
            <wp:extent cx="5271654" cy="3312732"/>
            <wp:effectExtent l="19050" t="19050" r="24765" b="215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5ch2-gst-composite.pdf"/>
                    <pic:cNvPicPr/>
                  </pic:nvPicPr>
                  <pic:blipFill>
                    <a:blip r:embed="rId39">
                      <a:extLst>
                        <a:ext uri="{28A0092B-C50C-407E-A947-70E740481C1C}">
                          <a14:useLocalDpi xmlns:a14="http://schemas.microsoft.com/office/drawing/2010/main" val="0"/>
                        </a:ext>
                      </a:extLst>
                    </a:blip>
                    <a:stretch>
                      <a:fillRect/>
                    </a:stretch>
                  </pic:blipFill>
                  <pic:spPr>
                    <a:xfrm>
                      <a:off x="0" y="0"/>
                      <a:ext cx="5277255" cy="3316252"/>
                    </a:xfrm>
                    <a:prstGeom prst="rect">
                      <a:avLst/>
                    </a:prstGeom>
                    <a:ln>
                      <a:solidFill>
                        <a:sysClr val="windowText" lastClr="000000"/>
                      </a:solidFill>
                    </a:ln>
                  </pic:spPr>
                </pic:pic>
              </a:graphicData>
            </a:graphic>
          </wp:inline>
        </w:drawing>
      </w:r>
    </w:p>
    <w:p w14:paraId="05A97C25" w14:textId="4B76BE7B" w:rsidR="00ED5FA4" w:rsidRDefault="00B337B6" w:rsidP="00B337B6">
      <w:pPr>
        <w:pStyle w:val="Caption"/>
      </w:pPr>
      <w:bookmarkStart w:id="199" w:name="_Ref419235423"/>
      <w:r>
        <w:t xml:space="preserve">          </w:t>
      </w:r>
      <w:bookmarkStart w:id="200" w:name="_Toc420934611"/>
      <w:r w:rsidR="00ED5FA4">
        <w:t xml:space="preserve">Figure </w:t>
      </w:r>
      <w:r w:rsidR="0059747A">
        <w:fldChar w:fldCharType="begin"/>
      </w:r>
      <w:r w:rsidR="0059747A">
        <w:instrText xml:space="preserve"> STYLEREF 1 \s </w:instrText>
      </w:r>
      <w:r w:rsidR="0059747A">
        <w:fldChar w:fldCharType="separate"/>
      </w:r>
      <w:r w:rsidR="00F23082">
        <w:rPr>
          <w:noProof/>
        </w:rPr>
        <w:t>3</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5</w:t>
      </w:r>
      <w:r w:rsidR="0059747A">
        <w:rPr>
          <w:noProof/>
        </w:rPr>
        <w:fldChar w:fldCharType="end"/>
      </w:r>
      <w:bookmarkEnd w:id="199"/>
      <w:r w:rsidR="00ED5FA4">
        <w:t xml:space="preserve">: </w:t>
      </w:r>
      <w:r w:rsidR="00ED5FA4" w:rsidRPr="001A3C89">
        <w:t xml:space="preserve">GST </w:t>
      </w:r>
      <w:r w:rsidR="00ED5FA4">
        <w:t>(C</w:t>
      </w:r>
      <w:r w:rsidR="00ED5FA4" w:rsidRPr="001A3C89">
        <w:t>ompo</w:t>
      </w:r>
      <w:r w:rsidR="00ED5FA4">
        <w:t>site S</w:t>
      </w:r>
      <w:r w:rsidR="00ED5FA4" w:rsidRPr="001A3C89">
        <w:t>ystem from GTT</w:t>
      </w:r>
      <w:r w:rsidR="00ED5FA4">
        <w:t>)</w:t>
      </w:r>
      <w:bookmarkEnd w:id="200"/>
    </w:p>
    <w:p w14:paraId="0F4DA082" w14:textId="77777777" w:rsidR="00F35C21" w:rsidRPr="00931EAC" w:rsidRDefault="00F35C21" w:rsidP="00434924">
      <w:pPr>
        <w:pStyle w:val="Bodytextstyle"/>
      </w:pPr>
      <w:r w:rsidRPr="00931EAC">
        <w:t>of the cryostat (except for sidewall penetrations from the external liquid argon recirculation pumps) are made through this top plate to minimize the potential for leaks.</w:t>
      </w:r>
    </w:p>
    <w:p w14:paraId="65803CD6" w14:textId="51FAEAA8" w:rsidR="00ED5FA4" w:rsidRDefault="00ED5FA4" w:rsidP="00434924">
      <w:pPr>
        <w:pStyle w:val="Bodytextstyle"/>
      </w:pPr>
      <w:r>
        <w:t xml:space="preserve">Studs are welded to the underside of the steel plates to bolt the insulation panels to the steel plates. Insulation plugs are inserted into the bolt-access holes. The primary membrane panels (also manufactured in smaller sheets) are first tack-welded then fully welded to complete the inner cryostat volume. Feed-through ports located at regular intervals within the corrugation pattern of the primary membrane to accommodate TPC hangers, electrical and fiber-optic cables, and piping are shown in </w:t>
      </w:r>
      <w:r w:rsidRPr="00EA1926">
        <w:fldChar w:fldCharType="begin"/>
      </w:r>
      <w:r w:rsidRPr="00EA1926">
        <w:instrText xml:space="preserve"> REF _Ref419235493 \h  \* MERGEFORMAT </w:instrText>
      </w:r>
      <w:r w:rsidRPr="00EA1926">
        <w:fldChar w:fldCharType="separate"/>
      </w:r>
      <w:r w:rsidR="00F23082">
        <w:t xml:space="preserve">              Figure 3</w:t>
      </w:r>
      <w:r w:rsidR="00F23082">
        <w:noBreakHyphen/>
        <w:t>6</w:t>
      </w:r>
      <w:r w:rsidRPr="00EA1926">
        <w:fldChar w:fldCharType="end"/>
      </w:r>
      <w:r w:rsidRPr="00300C24">
        <w:t>.</w:t>
      </w:r>
    </w:p>
    <w:p w14:paraId="4AA75A64" w14:textId="77777777" w:rsidR="00ED5FA4" w:rsidRDefault="00ED5FA4" w:rsidP="00E1083E">
      <w:pPr>
        <w:jc w:val="center"/>
      </w:pPr>
      <w:r>
        <w:rPr>
          <w:rFonts w:ascii="Times New Roman" w:hAnsi="Times New Roman"/>
          <w:noProof/>
          <w:color w:val="000000"/>
        </w:rPr>
        <w:lastRenderedPageBreak/>
        <w:drawing>
          <wp:inline distT="0" distB="0" distL="0" distR="0" wp14:anchorId="19F3F05F" wp14:editId="2D62CF80">
            <wp:extent cx="4937760" cy="3703320"/>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5ch2-roof-nozzle.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937760" cy="3703320"/>
                    </a:xfrm>
                    <a:prstGeom prst="rect">
                      <a:avLst/>
                    </a:prstGeom>
                  </pic:spPr>
                </pic:pic>
              </a:graphicData>
            </a:graphic>
          </wp:inline>
        </w:drawing>
      </w:r>
    </w:p>
    <w:p w14:paraId="11438B64" w14:textId="257658CA" w:rsidR="00ED5FA4" w:rsidRDefault="00B337B6" w:rsidP="00B337B6">
      <w:pPr>
        <w:pStyle w:val="Caption"/>
      </w:pPr>
      <w:bookmarkStart w:id="201" w:name="_Ref419235493"/>
      <w:r>
        <w:t xml:space="preserve">              </w:t>
      </w:r>
      <w:bookmarkStart w:id="202" w:name="_Ref420934891"/>
      <w:bookmarkStart w:id="203" w:name="_Toc420934612"/>
      <w:r w:rsidR="00ED5FA4">
        <w:t xml:space="preserve">Figure </w:t>
      </w:r>
      <w:r w:rsidR="0059747A">
        <w:fldChar w:fldCharType="begin"/>
      </w:r>
      <w:r w:rsidR="0059747A">
        <w:instrText xml:space="preserve"> STYLEREF 1 \s </w:instrText>
      </w:r>
      <w:r w:rsidR="0059747A">
        <w:fldChar w:fldCharType="separate"/>
      </w:r>
      <w:r w:rsidR="00F23082">
        <w:rPr>
          <w:noProof/>
        </w:rPr>
        <w:t>3</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6</w:t>
      </w:r>
      <w:r w:rsidR="0059747A">
        <w:rPr>
          <w:noProof/>
        </w:rPr>
        <w:fldChar w:fldCharType="end"/>
      </w:r>
      <w:bookmarkEnd w:id="201"/>
      <w:bookmarkEnd w:id="202"/>
      <w:r w:rsidR="00ED5FA4">
        <w:t>: Nozzle in Roof Membrane Cryostat (Figure C</w:t>
      </w:r>
      <w:r w:rsidR="00ED5FA4" w:rsidRPr="009D24C1">
        <w:t>ourtesy GTT)</w:t>
      </w:r>
      <w:bookmarkEnd w:id="203"/>
    </w:p>
    <w:p w14:paraId="344AFEEF" w14:textId="0F75704C" w:rsidR="00ED5FA4" w:rsidRPr="00275A7A" w:rsidRDefault="00ED5FA4" w:rsidP="00434924">
      <w:pPr>
        <w:pStyle w:val="Bodytextstyle"/>
      </w:pPr>
      <w:r w:rsidRPr="00275A7A">
        <w:t xml:space="preserve">Some equipment, such as monitoring instrumentation, will be installed within wells extending through the roof structure. All connections into the cryostat </w:t>
      </w:r>
      <w:r w:rsidRPr="00931EAC">
        <w:t xml:space="preserve">(except for sidewall penetrations from the external liquid argon recirculation pumps) </w:t>
      </w:r>
      <w:r w:rsidRPr="00275A7A">
        <w:t>will be made via nozzles or penetrations above the maximum liquid level and mostly located o</w:t>
      </w:r>
      <w:r>
        <w:t>n the roof of the cryostat. See</w:t>
      </w:r>
      <w:r w:rsidRPr="00EA1926">
        <w:fldChar w:fldCharType="begin"/>
      </w:r>
      <w:r w:rsidRPr="00EA1926">
        <w:instrText xml:space="preserve"> REF _Ref419235493 \h  \* MERGEFORMAT </w:instrText>
      </w:r>
      <w:r w:rsidRPr="00EA1926">
        <w:fldChar w:fldCharType="separate"/>
      </w:r>
      <w:r w:rsidR="00F23082">
        <w:t xml:space="preserve">              Figure 3</w:t>
      </w:r>
      <w:r w:rsidR="00F23082">
        <w:noBreakHyphen/>
        <w:t>6</w:t>
      </w:r>
      <w:r w:rsidRPr="00EA1926">
        <w:fldChar w:fldCharType="end"/>
      </w:r>
      <w:r w:rsidR="005277D5">
        <w:fldChar w:fldCharType="begin"/>
      </w:r>
      <w:r w:rsidR="005277D5">
        <w:instrText xml:space="preserve"> REF _Ref420934891 \h </w:instrText>
      </w:r>
      <w:r w:rsidR="005277D5">
        <w:fldChar w:fldCharType="separate"/>
      </w:r>
      <w:r w:rsidR="00F23082">
        <w:t>Figure 3</w:t>
      </w:r>
      <w:r w:rsidR="00F23082">
        <w:noBreakHyphen/>
        <w:t>6</w:t>
      </w:r>
      <w:r w:rsidR="005277D5">
        <w:fldChar w:fldCharType="end"/>
      </w:r>
      <w:r w:rsidR="005277D5">
        <w:t xml:space="preserve"> </w:t>
      </w:r>
      <w:r>
        <w:t xml:space="preserve"> </w:t>
      </w:r>
      <w:r w:rsidRPr="00CB094B">
        <w:t>for a typical roof-port penetration.</w:t>
      </w:r>
    </w:p>
    <w:p w14:paraId="3C22F529" w14:textId="77777777" w:rsidR="00ED5FA4" w:rsidRDefault="00ED5FA4" w:rsidP="00ED5FA4">
      <w:pPr>
        <w:pStyle w:val="Heading2"/>
      </w:pPr>
      <w:bookmarkStart w:id="204" w:name="_Toc420934120"/>
      <w:r>
        <w:t>Cryogenic Systems Layout</w:t>
      </w:r>
      <w:bookmarkEnd w:id="204"/>
    </w:p>
    <w:p w14:paraId="2423F3AC" w14:textId="77777777" w:rsidR="00ED5FA4" w:rsidRDefault="00ED5FA4" w:rsidP="00434924">
      <w:pPr>
        <w:pStyle w:val="Bodytextstyle"/>
      </w:pPr>
      <w:r w:rsidRPr="00931EAC">
        <w:t>Cryogenic system components are located in and around the surface building, in the Ross shaft</w:t>
      </w:r>
      <w:r>
        <w:t>,</w:t>
      </w:r>
      <w:r w:rsidRPr="00931EAC">
        <w:t xml:space="preserve"> and within the underground caverns. On the surface near the Ross shaft</w:t>
      </w:r>
      <w:r>
        <w:t>,</w:t>
      </w:r>
      <w:r w:rsidRPr="00931EAC">
        <w:t xml:space="preserve"> there will be a cryogen receiving station. A 50 m</w:t>
      </w:r>
      <w:r w:rsidRPr="00931EAC">
        <w:rPr>
          <w:vertAlign w:val="superscript"/>
        </w:rPr>
        <w:t xml:space="preserve">3 </w:t>
      </w:r>
      <w:r w:rsidRPr="00931EAC">
        <w:t xml:space="preserve">(69 tons of LAr capacity) vertical dewar will have two LAr truck connections to allow for </w:t>
      </w:r>
      <w:r>
        <w:t xml:space="preserve">the </w:t>
      </w:r>
      <w:r w:rsidRPr="00931EAC">
        <w:t xml:space="preserve">receipt of LAr deliveries for the initial filling period. This liquid argon dewar serves as a buffer volume to accept liquid argon at a pace of about 5 LAr trailers (18 tons per trailer) per day during the fill period. An analyzer rack with instruments to check water, nitrogen, and oxygen content of the trailers will also be located in the vicinity. A large 280 kW vaporizer at the surface is used to vaporize the liquid argon from the storage dewar and warm up the resulting gas to room temperature prior to the </w:t>
      </w:r>
      <w:r>
        <w:t xml:space="preserve">argon gas being transferred by uninsulated piping down the Ross shaft. </w:t>
      </w:r>
    </w:p>
    <w:p w14:paraId="68E18B16" w14:textId="1C81D8A5" w:rsidR="00ED5FA4" w:rsidRPr="00931EAC" w:rsidRDefault="00ED5FA4" w:rsidP="00434924">
      <w:pPr>
        <w:pStyle w:val="Bodytextstyle"/>
      </w:pPr>
      <w:r>
        <w:t>Another 50 m</w:t>
      </w:r>
      <w:r w:rsidRPr="00931EAC">
        <w:rPr>
          <w:vertAlign w:val="superscript"/>
        </w:rPr>
        <w:t>3</w:t>
      </w:r>
      <w:r w:rsidRPr="00931EAC">
        <w:t xml:space="preserve"> </w:t>
      </w:r>
      <w:r>
        <w:t xml:space="preserve">vertical dewar and fill connection will be available near the liquid argon dewar. This dewar is used to accept nitrogen deliveries for the initial charging and startup of the nitrogen refrigerator. It is also used for pressure control of the liquid argon storage dewar. A large vaporizer for the nitrogen circuit is located nearby to vaporize </w:t>
      </w:r>
      <w:r w:rsidRPr="00931EAC">
        <w:t xml:space="preserve">liquid nitrogen to nitrogen gas and to warm the gas to room temperature. This gas is used as the feed for the compressors of the nitrogen refrigerator. Four compressors are located in a compressor building on the surface near the Ross shaft and cryogen </w:t>
      </w:r>
      <w:r w:rsidRPr="00931EAC">
        <w:lastRenderedPageBreak/>
        <w:t xml:space="preserve">receiving area. The compressors require a set of nitrogen gas buffers to regulate the nitrogen compressor low and high pressure loop, a set of oil separators and coalescers to clean the nitrogen gas after the pressurization loop, and a closed loop water cooling circuit. The closed loop water-cooling circuit has recirculation pumps in the compressor building and an evaporative cooling tower located outside near the vaporizers. The compressors are the only refrigerator components located on the surface. The compressors discharge high pressure (1.14 MPa) nitrogen gas into pipes that run down the Ross shaft. The compressors were chosen to be located on the surface because the electrical power requirement and cooling requirement is much cheaper to provide at the surface rather than at deep depth in the mine. Each compressor is a 1500 horsepower machine running at 4160 volts. Four running compressors will require a total of 2.6 MW of electrical power at the surface. </w:t>
      </w:r>
    </w:p>
    <w:p w14:paraId="67F548C6" w14:textId="77777777" w:rsidR="00ED5FA4" w:rsidRPr="00931EAC" w:rsidRDefault="00ED5FA4" w:rsidP="00434924">
      <w:pPr>
        <w:pStyle w:val="Bodytextstyle"/>
      </w:pPr>
      <w:r w:rsidRPr="00931EAC">
        <w:t>The Ross shaft contains the vertical pipelines connecting the surface equipment with the equipment in the cavern</w:t>
      </w:r>
      <w:r>
        <w:t xml:space="preserve"> area</w:t>
      </w:r>
      <w:r w:rsidRPr="00931EAC">
        <w:t>. The piping run consists of a gas argon transfer line and the compressor suction and discharge lines. At the bottom of the Ross shaft at the 4850 level, the piping exits the shaft and runs along a drift to the detector cavern</w:t>
      </w:r>
      <w:r>
        <w:t>s</w:t>
      </w:r>
      <w:r w:rsidRPr="00931EAC">
        <w:t xml:space="preserve">. </w:t>
      </w:r>
    </w:p>
    <w:p w14:paraId="37BEE8BD" w14:textId="44F58232" w:rsidR="00ED5FA4" w:rsidRPr="00931EAC" w:rsidRDefault="00ED5FA4" w:rsidP="00434924">
      <w:pPr>
        <w:pStyle w:val="Bodytextstyle"/>
      </w:pPr>
      <w:r w:rsidRPr="00931EAC">
        <w:t xml:space="preserve">The </w:t>
      </w:r>
      <w:r w:rsidR="00604B99">
        <w:t>Central Utility Cavern</w:t>
      </w:r>
      <w:r w:rsidRPr="00931EAC">
        <w:t xml:space="preserve"> at the 4850 level contains the rest of the nitrogen refrigerator (cold boxes), liquid nitrogen storage vessels, and filtration equipment. The nitrogen refrigerator equipment is located at the far end of the </w:t>
      </w:r>
      <w:r w:rsidR="00604B99">
        <w:t>Central Utility Cavern</w:t>
      </w:r>
      <w:r w:rsidRPr="00931EAC">
        <w:t xml:space="preserve">, away from Ross shaft. Fresh ventilation air is supplied down the Ross </w:t>
      </w:r>
      <w:r w:rsidR="00AD4438">
        <w:t xml:space="preserve">and Yates </w:t>
      </w:r>
      <w:r w:rsidRPr="00931EAC">
        <w:t>shaft</w:t>
      </w:r>
      <w:r w:rsidR="00AD4438">
        <w:t>s</w:t>
      </w:r>
      <w:r w:rsidRPr="00931EAC">
        <w:t xml:space="preserve">, enters the detector cavern and flows over the cryostats or the refrigerator equipment in the </w:t>
      </w:r>
      <w:r w:rsidR="00604B99">
        <w:t>Central Utility Cavern</w:t>
      </w:r>
      <w:r w:rsidRPr="00931EAC">
        <w:t xml:space="preserve"> before being exhausted out via the Oro Hondo exhaust shaft. </w:t>
      </w:r>
    </w:p>
    <w:p w14:paraId="6264B435" w14:textId="77777777" w:rsidR="00ED5FA4" w:rsidRPr="00931EAC" w:rsidRDefault="00ED5FA4" w:rsidP="00434924">
      <w:pPr>
        <w:pStyle w:val="Bodytextstyle"/>
      </w:pPr>
      <w:r w:rsidRPr="00931EAC">
        <w:t>There are four argon recondensers per cryostat. They are placed above each cryostat. Four 23 m</w:t>
      </w:r>
      <w:r w:rsidRPr="00931EAC">
        <w:rPr>
          <w:vertAlign w:val="superscript"/>
        </w:rPr>
        <w:t>3</w:t>
      </w:r>
      <w:r w:rsidRPr="00931EAC">
        <w:t>/hr recirculation pumps per cryostat are used to circulate liquid from the bottom of the cryostat through the LAr filters and are set close to each cryostat as well. Each pump will have sidewall penetration to the membrane cryostat.</w:t>
      </w:r>
    </w:p>
    <w:p w14:paraId="0C14BEB7" w14:textId="77777777" w:rsidR="00F23082" w:rsidRDefault="00ED5FA4" w:rsidP="00F23082">
      <w:pPr>
        <w:pStyle w:val="Bodytextstyle"/>
      </w:pPr>
      <w:r w:rsidRPr="00931EAC">
        <w:t xml:space="preserve">The piping between the surface and cavern is located in a utility chase down the Ross shaft. See </w:t>
      </w:r>
      <w:r w:rsidRPr="00EA1926">
        <w:fldChar w:fldCharType="begin"/>
      </w:r>
      <w:r w:rsidRPr="00EA1926">
        <w:instrText xml:space="preserve"> REF _Ref419235714 \h  \* MERGEFORMAT </w:instrText>
      </w:r>
      <w:r w:rsidRPr="00EA1926">
        <w:fldChar w:fldCharType="separate"/>
      </w:r>
      <w:r w:rsidR="00F23082">
        <w:t>Figure 3</w:t>
      </w:r>
      <w:r w:rsidR="00F23082">
        <w:noBreakHyphen/>
        <w:t>7</w:t>
      </w:r>
      <w:r w:rsidRPr="00EA1926">
        <w:fldChar w:fldCharType="end"/>
      </w:r>
      <w:r w:rsidRPr="00300C24">
        <w:t xml:space="preserve">. The piping material is carbon steel coated with a corrosion barrier, a single layer of fusion epoxy. </w:t>
      </w:r>
      <w:r w:rsidRPr="00EA1926">
        <w:fldChar w:fldCharType="begin"/>
      </w:r>
      <w:r w:rsidRPr="00EA1926">
        <w:instrText xml:space="preserve"> REF _Ref419235773 \h  \* MERGEFORMAT </w:instrText>
      </w:r>
      <w:r w:rsidRPr="00EA1926">
        <w:fldChar w:fldCharType="separate"/>
      </w:r>
    </w:p>
    <w:p w14:paraId="12E51D1C" w14:textId="77777777" w:rsidR="00F23082" w:rsidRPr="00030331" w:rsidRDefault="00F23082" w:rsidP="00F23082">
      <w:pPr>
        <w:pStyle w:val="Bodytextstyle"/>
      </w:pPr>
    </w:p>
    <w:p w14:paraId="6F7BA8F4" w14:textId="14C53F7C" w:rsidR="00ED5FA4" w:rsidRPr="00931EAC" w:rsidRDefault="00F23082" w:rsidP="00434924">
      <w:pPr>
        <w:pStyle w:val="Bodytextstyle"/>
      </w:pPr>
      <w:r>
        <w:t>Table 3</w:t>
      </w:r>
      <w:r>
        <w:noBreakHyphen/>
        <w:t>1</w:t>
      </w:r>
      <w:r w:rsidR="00ED5FA4" w:rsidRPr="00EA1926">
        <w:fldChar w:fldCharType="end"/>
      </w:r>
      <w:r w:rsidR="00ED5FA4" w:rsidRPr="00EA1926">
        <w:t xml:space="preserve"> </w:t>
      </w:r>
      <w:r w:rsidR="00ED5FA4" w:rsidRPr="00300C24">
        <w:t>lists</w:t>
      </w:r>
      <w:r w:rsidR="00ED5FA4" w:rsidRPr="00931EAC">
        <w:t xml:space="preserve"> the piping and its duty and size. The frictional pressure drop for the supply pipes match the pressure gained due to the static head from elevation change. All the piping connections will be made with Victaulic fittings. The nitrogen and argon being transferred in the Ross shaft piping will be at ambient temperature, in the gas phase. Having gas phase only in the 1.5 km vertical piping is an advantage over liquid transfer because the hydrostatic head for gas </w:t>
      </w:r>
      <w:r w:rsidR="00ED5FA4" w:rsidRPr="000C7D4B">
        <w:t>only piping is on the order of 0.05</w:t>
      </w:r>
      <w:r w:rsidR="00ED5FA4" w:rsidRPr="00931EAC">
        <w:t xml:space="preserve"> MPa, whereas for the liquid transfer it is 20 MPa. If liquid phase fluid was transferred it would require on the order of seven pressure reducing stations evenly spaced along the vertical drop. In fact, using liquid cryogen delivery was considered in the March 2012 LBNE CDR. However, the cost of providing the excavated spaces and pressure reducing stations was costly as compared to using gas only transfer. For a liquid transfer option with pressure reducing stations, the piping would need to be routed down the Oro Hondo ventilation shaft </w:t>
      </w:r>
      <w:r w:rsidR="00ED5FA4">
        <w:t>that</w:t>
      </w:r>
      <w:r w:rsidR="00ED5FA4" w:rsidRPr="00931EAC">
        <w:t xml:space="preserve"> would need rehabilitation. With gas only transfer to the cavern, straight piping </w:t>
      </w:r>
      <w:r w:rsidR="009116D9">
        <w:t xml:space="preserve">can be run </w:t>
      </w:r>
      <w:r w:rsidR="00ED5FA4" w:rsidRPr="00931EAC">
        <w:t>down the Ross shaft. The drawback of gas only transfer is that one must provide the liquid nitrogen refrigeration in the cavern to fill the cryostats by liquid argon condensation. Filling each cryostat with liquid argon in a reasonable period of time is a driving factor to determine the size of the refrigerator and condenser.</w:t>
      </w:r>
    </w:p>
    <w:p w14:paraId="760D9970" w14:textId="77777777" w:rsidR="00ED5FA4" w:rsidRDefault="00ED5FA4" w:rsidP="00E1083E">
      <w:pPr>
        <w:jc w:val="center"/>
      </w:pPr>
      <w:r>
        <w:rPr>
          <w:rFonts w:ascii="Times New Roman" w:hAnsi="Times New Roman"/>
          <w:noProof/>
          <w:color w:val="000000"/>
        </w:rPr>
        <w:lastRenderedPageBreak/>
        <w:drawing>
          <wp:inline distT="0" distB="0" distL="0" distR="0" wp14:anchorId="7FB955B6" wp14:editId="42BF393E">
            <wp:extent cx="5347855" cy="3322939"/>
            <wp:effectExtent l="19050" t="19050" r="24765" b="1143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s-shaft-pipes.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348740" cy="3323489"/>
                    </a:xfrm>
                    <a:prstGeom prst="rect">
                      <a:avLst/>
                    </a:prstGeom>
                    <a:ln>
                      <a:solidFill>
                        <a:sysClr val="windowText" lastClr="000000"/>
                      </a:solidFill>
                    </a:ln>
                  </pic:spPr>
                </pic:pic>
              </a:graphicData>
            </a:graphic>
          </wp:inline>
        </w:drawing>
      </w:r>
    </w:p>
    <w:p w14:paraId="1645E024" w14:textId="22E8BE50" w:rsidR="00DE1B46" w:rsidRDefault="00ED5FA4" w:rsidP="00ED5FA4">
      <w:pPr>
        <w:pStyle w:val="Caption"/>
      </w:pPr>
      <w:bookmarkStart w:id="205" w:name="_Ref419235714"/>
      <w:bookmarkStart w:id="206" w:name="_Toc420934613"/>
      <w:r>
        <w:t xml:space="preserve">Figure </w:t>
      </w:r>
      <w:r w:rsidR="0059747A">
        <w:fldChar w:fldCharType="begin"/>
      </w:r>
      <w:r w:rsidR="0059747A">
        <w:instrText xml:space="preserve"> STYLEREF 1 \s </w:instrText>
      </w:r>
      <w:r w:rsidR="0059747A">
        <w:fldChar w:fldCharType="separate"/>
      </w:r>
      <w:r w:rsidR="00F23082">
        <w:rPr>
          <w:noProof/>
        </w:rPr>
        <w:t>3</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7</w:t>
      </w:r>
      <w:r w:rsidR="0059747A">
        <w:rPr>
          <w:noProof/>
        </w:rPr>
        <w:fldChar w:fldCharType="end"/>
      </w:r>
      <w:bookmarkEnd w:id="205"/>
      <w:r>
        <w:t>: The Framing of the Ross Shaft is shown on the Left. The Utility Area in the Upper Right Corner Contains the Piping Associated with the Cryogenic System</w:t>
      </w:r>
      <w:bookmarkStart w:id="207" w:name="_Ref419235773"/>
      <w:bookmarkEnd w:id="206"/>
    </w:p>
    <w:p w14:paraId="55D9CA2B" w14:textId="77777777" w:rsidR="00030331" w:rsidRPr="00030331" w:rsidRDefault="00030331" w:rsidP="00030331"/>
    <w:p w14:paraId="668DC334" w14:textId="6E214033" w:rsidR="00ED5FA4" w:rsidRPr="00354BCA" w:rsidRDefault="00ED5FA4" w:rsidP="00ED5FA4">
      <w:pPr>
        <w:pStyle w:val="Caption"/>
      </w:pPr>
      <w:bookmarkStart w:id="208" w:name="_Toc420934665"/>
      <w:r>
        <w:t xml:space="preserve">Table </w:t>
      </w:r>
      <w:r w:rsidR="0059747A">
        <w:fldChar w:fldCharType="begin"/>
      </w:r>
      <w:r w:rsidR="0059747A">
        <w:instrText xml:space="preserve"> STYLEREF 1 \s </w:instrText>
      </w:r>
      <w:r w:rsidR="0059747A">
        <w:fldChar w:fldCharType="separate"/>
      </w:r>
      <w:r w:rsidR="00F23082">
        <w:rPr>
          <w:noProof/>
        </w:rPr>
        <w:t>3</w:t>
      </w:r>
      <w:r w:rsidR="0059747A">
        <w:rPr>
          <w:noProof/>
        </w:rPr>
        <w:fldChar w:fldCharType="end"/>
      </w:r>
      <w:r>
        <w:noBreakHyphen/>
      </w:r>
      <w:r w:rsidR="0059747A">
        <w:fldChar w:fldCharType="begin"/>
      </w:r>
      <w:r w:rsidR="0059747A">
        <w:instrText xml:space="preserve"> SEQ Table \* ARABIC \s 1 </w:instrText>
      </w:r>
      <w:r w:rsidR="0059747A">
        <w:fldChar w:fldCharType="separate"/>
      </w:r>
      <w:r w:rsidR="00F23082">
        <w:rPr>
          <w:noProof/>
        </w:rPr>
        <w:t>1</w:t>
      </w:r>
      <w:r w:rsidR="0059747A">
        <w:rPr>
          <w:noProof/>
        </w:rPr>
        <w:fldChar w:fldCharType="end"/>
      </w:r>
      <w:bookmarkEnd w:id="207"/>
      <w:r>
        <w:t>: Piping between Surface and Cavern; Description, Duty, and Size and Pressure Required</w:t>
      </w:r>
      <w:bookmarkEnd w:id="208"/>
    </w:p>
    <w:tbl>
      <w:tblPr>
        <w:tblStyle w:val="TableGrid"/>
        <w:tblW w:w="0" w:type="auto"/>
        <w:tblInd w:w="108" w:type="dxa"/>
        <w:tblLook w:val="04A0" w:firstRow="1" w:lastRow="0" w:firstColumn="1" w:lastColumn="0" w:noHBand="0" w:noVBand="1"/>
      </w:tblPr>
      <w:tblGrid>
        <w:gridCol w:w="2489"/>
        <w:gridCol w:w="2605"/>
        <w:gridCol w:w="2281"/>
        <w:gridCol w:w="1867"/>
      </w:tblGrid>
      <w:tr w:rsidR="00ED5FA4" w:rsidRPr="00354BCA" w14:paraId="6C940602" w14:textId="77777777" w:rsidTr="00AD4438">
        <w:tc>
          <w:tcPr>
            <w:tcW w:w="2489" w:type="dxa"/>
            <w:shd w:val="clear" w:color="auto" w:fill="B8CCE4" w:themeFill="accent1" w:themeFillTint="66"/>
          </w:tcPr>
          <w:p w14:paraId="67868B16" w14:textId="77777777" w:rsidR="00ED5FA4" w:rsidRPr="00931EAC" w:rsidRDefault="00ED5FA4" w:rsidP="00ED5FA4">
            <w:pPr>
              <w:rPr>
                <w:b/>
              </w:rPr>
            </w:pPr>
            <w:r w:rsidRPr="00931EAC">
              <w:rPr>
                <w:b/>
              </w:rPr>
              <w:t>Description</w:t>
            </w:r>
          </w:p>
        </w:tc>
        <w:tc>
          <w:tcPr>
            <w:tcW w:w="2605" w:type="dxa"/>
            <w:shd w:val="clear" w:color="auto" w:fill="B8CCE4" w:themeFill="accent1" w:themeFillTint="66"/>
          </w:tcPr>
          <w:p w14:paraId="2F92CC18" w14:textId="77777777" w:rsidR="00ED5FA4" w:rsidRPr="00931EAC" w:rsidRDefault="00ED5FA4" w:rsidP="00ED5FA4">
            <w:pPr>
              <w:rPr>
                <w:b/>
              </w:rPr>
            </w:pPr>
            <w:r w:rsidRPr="00931EAC">
              <w:rPr>
                <w:b/>
              </w:rPr>
              <w:t>Duty</w:t>
            </w:r>
          </w:p>
        </w:tc>
        <w:tc>
          <w:tcPr>
            <w:tcW w:w="2281" w:type="dxa"/>
            <w:shd w:val="clear" w:color="auto" w:fill="B8CCE4" w:themeFill="accent1" w:themeFillTint="66"/>
          </w:tcPr>
          <w:p w14:paraId="2DAC8D49" w14:textId="77777777" w:rsidR="00ED5FA4" w:rsidRPr="00931EAC" w:rsidRDefault="00ED5FA4" w:rsidP="00ED5FA4">
            <w:pPr>
              <w:rPr>
                <w:b/>
              </w:rPr>
            </w:pPr>
            <w:r w:rsidRPr="00931EAC">
              <w:rPr>
                <w:b/>
              </w:rPr>
              <w:t>[Number of Pipes] Size</w:t>
            </w:r>
          </w:p>
        </w:tc>
        <w:tc>
          <w:tcPr>
            <w:tcW w:w="1867" w:type="dxa"/>
            <w:shd w:val="clear" w:color="auto" w:fill="B8CCE4" w:themeFill="accent1" w:themeFillTint="66"/>
          </w:tcPr>
          <w:p w14:paraId="4FB4F7D2" w14:textId="77777777" w:rsidR="00ED5FA4" w:rsidRPr="00931EAC" w:rsidRDefault="00ED5FA4" w:rsidP="00ED5FA4">
            <w:pPr>
              <w:rPr>
                <w:b/>
              </w:rPr>
            </w:pPr>
            <w:r w:rsidRPr="00931EAC">
              <w:rPr>
                <w:b/>
              </w:rPr>
              <w:t>Gas Pressure</w:t>
            </w:r>
          </w:p>
        </w:tc>
      </w:tr>
      <w:tr w:rsidR="00ED5FA4" w:rsidRPr="00354BCA" w14:paraId="0ED7D4A6" w14:textId="77777777" w:rsidTr="00AD4438">
        <w:tc>
          <w:tcPr>
            <w:tcW w:w="2489" w:type="dxa"/>
          </w:tcPr>
          <w:p w14:paraId="05B768F3" w14:textId="77777777" w:rsidR="00ED5FA4" w:rsidRPr="00931EAC" w:rsidRDefault="00ED5FA4" w:rsidP="00ED5FA4">
            <w:proofErr w:type="spellStart"/>
            <w:r w:rsidRPr="00931EAC">
              <w:t>GAr</w:t>
            </w:r>
            <w:proofErr w:type="spellEnd"/>
            <w:r w:rsidRPr="00931EAC">
              <w:t xml:space="preserve"> Transfer</w:t>
            </w:r>
          </w:p>
        </w:tc>
        <w:tc>
          <w:tcPr>
            <w:tcW w:w="2605" w:type="dxa"/>
          </w:tcPr>
          <w:p w14:paraId="6841ED3E" w14:textId="77777777" w:rsidR="00ED5FA4" w:rsidRPr="00931EAC" w:rsidRDefault="00ED5FA4" w:rsidP="00ED5FA4">
            <w:r w:rsidRPr="00931EAC">
              <w:t>During filling and emptying</w:t>
            </w:r>
          </w:p>
        </w:tc>
        <w:tc>
          <w:tcPr>
            <w:tcW w:w="2281" w:type="dxa"/>
          </w:tcPr>
          <w:p w14:paraId="443761DA" w14:textId="77777777" w:rsidR="00ED5FA4" w:rsidRPr="00931EAC" w:rsidRDefault="00ED5FA4" w:rsidP="00ED5FA4">
            <w:r w:rsidRPr="00931EAC">
              <w:t>[1]   8” SCH. 40</w:t>
            </w:r>
          </w:p>
        </w:tc>
        <w:tc>
          <w:tcPr>
            <w:tcW w:w="1867" w:type="dxa"/>
          </w:tcPr>
          <w:p w14:paraId="1BB1CB7A" w14:textId="77777777" w:rsidR="00ED5FA4" w:rsidRPr="00931EAC" w:rsidRDefault="00ED5FA4" w:rsidP="00ED5FA4">
            <w:r w:rsidRPr="00931EAC">
              <w:t>0.24 MPa</w:t>
            </w:r>
          </w:p>
        </w:tc>
      </w:tr>
      <w:tr w:rsidR="00ED5FA4" w:rsidRPr="00354BCA" w14:paraId="5CB9DE96" w14:textId="77777777" w:rsidTr="00AD4438">
        <w:tc>
          <w:tcPr>
            <w:tcW w:w="2489" w:type="dxa"/>
          </w:tcPr>
          <w:p w14:paraId="0905A92B" w14:textId="77777777" w:rsidR="00ED5FA4" w:rsidRPr="00931EAC" w:rsidRDefault="00ED5FA4" w:rsidP="00ED5FA4">
            <w:r w:rsidRPr="00931EAC">
              <w:t>N</w:t>
            </w:r>
            <w:r w:rsidRPr="00931EAC">
              <w:rPr>
                <w:vertAlign w:val="subscript"/>
              </w:rPr>
              <w:t>2</w:t>
            </w:r>
            <w:r w:rsidRPr="00931EAC">
              <w:t xml:space="preserve"> Compressor Discharge</w:t>
            </w:r>
          </w:p>
        </w:tc>
        <w:tc>
          <w:tcPr>
            <w:tcW w:w="2605" w:type="dxa"/>
          </w:tcPr>
          <w:p w14:paraId="39378753" w14:textId="77777777" w:rsidR="00ED5FA4" w:rsidRPr="00931EAC" w:rsidRDefault="00ED5FA4" w:rsidP="00ED5FA4">
            <w:r w:rsidRPr="00931EAC">
              <w:t>Continuous</w:t>
            </w:r>
          </w:p>
        </w:tc>
        <w:tc>
          <w:tcPr>
            <w:tcW w:w="2281" w:type="dxa"/>
          </w:tcPr>
          <w:p w14:paraId="224F578B" w14:textId="77777777" w:rsidR="00ED5FA4" w:rsidRPr="00931EAC" w:rsidRDefault="00ED5FA4" w:rsidP="00ED5FA4">
            <w:r w:rsidRPr="00931EAC">
              <w:t>[2]   8” SCH. 40</w:t>
            </w:r>
          </w:p>
        </w:tc>
        <w:tc>
          <w:tcPr>
            <w:tcW w:w="1867" w:type="dxa"/>
          </w:tcPr>
          <w:p w14:paraId="58DE218C" w14:textId="77777777" w:rsidR="00ED5FA4" w:rsidRPr="00931EAC" w:rsidRDefault="00ED5FA4" w:rsidP="00ED5FA4">
            <w:r w:rsidRPr="00931EAC">
              <w:t>1.14 MPa</w:t>
            </w:r>
          </w:p>
        </w:tc>
      </w:tr>
      <w:tr w:rsidR="00ED5FA4" w:rsidRPr="00354BCA" w14:paraId="7C4A0D4A" w14:textId="77777777" w:rsidTr="00AD4438">
        <w:tc>
          <w:tcPr>
            <w:tcW w:w="2489" w:type="dxa"/>
          </w:tcPr>
          <w:p w14:paraId="619CFB74" w14:textId="77777777" w:rsidR="00ED5FA4" w:rsidRPr="00931EAC" w:rsidRDefault="00ED5FA4" w:rsidP="00ED5FA4">
            <w:r w:rsidRPr="00931EAC">
              <w:t>N</w:t>
            </w:r>
            <w:r w:rsidRPr="00931EAC">
              <w:rPr>
                <w:vertAlign w:val="subscript"/>
              </w:rPr>
              <w:t>2</w:t>
            </w:r>
            <w:r w:rsidRPr="00931EAC">
              <w:t xml:space="preserve"> Compressor Suction</w:t>
            </w:r>
          </w:p>
        </w:tc>
        <w:tc>
          <w:tcPr>
            <w:tcW w:w="2605" w:type="dxa"/>
          </w:tcPr>
          <w:p w14:paraId="5E677E9C" w14:textId="77777777" w:rsidR="00ED5FA4" w:rsidRPr="00931EAC" w:rsidRDefault="00ED5FA4" w:rsidP="00ED5FA4">
            <w:r w:rsidRPr="00931EAC">
              <w:t>Continuous</w:t>
            </w:r>
          </w:p>
        </w:tc>
        <w:tc>
          <w:tcPr>
            <w:tcW w:w="2281" w:type="dxa"/>
          </w:tcPr>
          <w:p w14:paraId="43710EF9" w14:textId="77777777" w:rsidR="00ED5FA4" w:rsidRPr="00931EAC" w:rsidRDefault="00ED5FA4" w:rsidP="00ED5FA4">
            <w:r w:rsidRPr="00931EAC">
              <w:t>[3] 12” SCH. 40</w:t>
            </w:r>
          </w:p>
        </w:tc>
        <w:tc>
          <w:tcPr>
            <w:tcW w:w="1867" w:type="dxa"/>
          </w:tcPr>
          <w:p w14:paraId="63583A4D" w14:textId="77777777" w:rsidR="00ED5FA4" w:rsidRPr="00931EAC" w:rsidRDefault="00ED5FA4" w:rsidP="00EA1926">
            <w:r w:rsidRPr="00931EAC">
              <w:t>0.19 MPa (down);</w:t>
            </w:r>
          </w:p>
          <w:p w14:paraId="4AC17FA0" w14:textId="77777777" w:rsidR="00ED5FA4" w:rsidRPr="00931EAC" w:rsidRDefault="00ED5FA4" w:rsidP="00EA1926">
            <w:r w:rsidRPr="00931EAC">
              <w:t>0.11 MPa (up)</w:t>
            </w:r>
          </w:p>
        </w:tc>
      </w:tr>
    </w:tbl>
    <w:p w14:paraId="0EA94C98" w14:textId="77777777" w:rsidR="00AD4438" w:rsidRPr="00AD4438" w:rsidRDefault="00AD4438" w:rsidP="00AD4438"/>
    <w:p w14:paraId="19B029F2" w14:textId="77777777" w:rsidR="00DE1B46" w:rsidRPr="00AD4438" w:rsidRDefault="00DE1B46" w:rsidP="00434924">
      <w:pPr>
        <w:pStyle w:val="Bodytextstyle"/>
      </w:pPr>
      <w:r w:rsidRPr="00AD4438">
        <w:t>The facility is designed that the fresh air is drawn in through Ross and Yates shafts and the exhaust air is drawn out of mine through Oro Hondo shaft. The loss of mine ventilation for more than a few hours risks mine safety even without oxygen deficiency hazard (ODH) conditions. The response for unplanned loss of ventilation is to evacuate.</w:t>
      </w:r>
    </w:p>
    <w:p w14:paraId="5BCCF960" w14:textId="4DA4134D" w:rsidR="004F1120" w:rsidRPr="004F1120" w:rsidRDefault="004F1120" w:rsidP="00434924">
      <w:pPr>
        <w:pStyle w:val="Bodytextstyle"/>
      </w:pPr>
      <w:r w:rsidRPr="004F1120">
        <w:t xml:space="preserve">A preliminary ODH assessment for the piping in the Ross shaft has been done. If any of the pipes for the cryogenic system ruptured in the shaft, they would only not be able to reduce the oxygen content to a level that would create an oxygen deficiency concern. </w:t>
      </w:r>
    </w:p>
    <w:p w14:paraId="14AF0377" w14:textId="79EFAFA0" w:rsidR="00ED5FA4" w:rsidRDefault="00ED5FA4" w:rsidP="00434924">
      <w:pPr>
        <w:pStyle w:val="Bodytextstyle"/>
      </w:pPr>
      <w:r w:rsidRPr="00931EAC">
        <w:t xml:space="preserve">There are four independent 85 kW (maximum capacity: 20% up above nominal) nitrogen refrigerators in the </w:t>
      </w:r>
      <w:r w:rsidR="00604B99">
        <w:t>Central Utility Cavern</w:t>
      </w:r>
      <w:r w:rsidRPr="00931EAC">
        <w:t xml:space="preserve"> area. The </w:t>
      </w:r>
      <w:r w:rsidRPr="0023365D">
        <w:t>nitrogen refrigerator heat exchangers and</w:t>
      </w:r>
      <w:r w:rsidRPr="00931EAC">
        <w:t xml:space="preserve"> expander sets are located at the east end of the </w:t>
      </w:r>
      <w:r w:rsidR="00604B99">
        <w:t>Central Utility Cavern</w:t>
      </w:r>
      <w:r w:rsidR="00CC5D29">
        <w:t xml:space="preserve">, </w:t>
      </w:r>
      <w:r w:rsidR="00D8587B">
        <w:t xml:space="preserve">see </w:t>
      </w:r>
      <w:r w:rsidR="00D8587B">
        <w:fldChar w:fldCharType="begin"/>
      </w:r>
      <w:r w:rsidR="00D8587B">
        <w:instrText xml:space="preserve"> REF _Ref420934966 \h </w:instrText>
      </w:r>
      <w:r w:rsidR="00D8587B">
        <w:fldChar w:fldCharType="separate"/>
      </w:r>
      <w:r w:rsidR="00F23082">
        <w:t>Figure 3</w:t>
      </w:r>
      <w:r w:rsidR="00F23082">
        <w:noBreakHyphen/>
        <w:t>8</w:t>
      </w:r>
      <w:r w:rsidR="00D8587B">
        <w:fldChar w:fldCharType="end"/>
      </w:r>
      <w:r w:rsidR="00D8587B">
        <w:t xml:space="preserve">. </w:t>
      </w:r>
      <w:r w:rsidRPr="00931EAC">
        <w:t>The heat exchangers (1.2 m diameter × 9.1 m long) will be in a horizontal orientation in order to fit them within the cavern. The liquid nitrogen produced by the refrigerators is stored in six horizontal 8.3 m</w:t>
      </w:r>
      <w:r w:rsidRPr="00931EAC">
        <w:rPr>
          <w:vertAlign w:val="superscript"/>
        </w:rPr>
        <w:t>3</w:t>
      </w:r>
      <w:r w:rsidRPr="00931EAC">
        <w:t xml:space="preserve"> (1.2 m diameter × 11 m long) liquid nitrogen vessels per cryostat that are mounted in the </w:t>
      </w:r>
      <w:r w:rsidR="00604B99">
        <w:t>Central Utility Cavern</w:t>
      </w:r>
      <w:r w:rsidRPr="00931EAC">
        <w:t xml:space="preserve">. These liquid nitrogen vessels feed the argon condensers that are connected to the cryostat. The returning nitrogen gas from </w:t>
      </w:r>
      <w:r w:rsidRPr="00931EAC">
        <w:lastRenderedPageBreak/>
        <w:t xml:space="preserve">the condensers is routed through the refrigerator heat exchangers and warmed to ambient temperature. The nitrogen gas is then boosted by four independent 120 kW compressors located in the </w:t>
      </w:r>
      <w:r w:rsidR="00604B99">
        <w:t>Central Utility Cavern</w:t>
      </w:r>
      <w:r>
        <w:t xml:space="preserve"> </w:t>
      </w:r>
      <w:r w:rsidRPr="00931EAC">
        <w:t>to 0.19 MPa and returned in the nitrogen suction piping in the Ross shaft</w:t>
      </w:r>
      <w:r>
        <w:t xml:space="preserve">. </w:t>
      </w:r>
    </w:p>
    <w:p w14:paraId="2CBC582D" w14:textId="77777777" w:rsidR="00ED5FA4" w:rsidRPr="00931EAC" w:rsidRDefault="00ED5FA4" w:rsidP="00434924">
      <w:pPr>
        <w:pStyle w:val="Bodytextstyle"/>
      </w:pPr>
      <w:r w:rsidRPr="00931EAC">
        <w:t>Four argon condensers (0.8 m diameter × 2.0 m long) are located above each of the cryostats. The full power of the argon condensers is used during the initial cool</w:t>
      </w:r>
      <w:r>
        <w:t xml:space="preserve"> </w:t>
      </w:r>
      <w:r w:rsidRPr="00931EAC">
        <w:t xml:space="preserve">down and filling phase of the cryostats in order to condense the gas argon transferred down the Ross shaft. The fill process is expected to take between 6 – 16 months. The fill time durations given here assume three refrigeration units available for the first and second cryostat fill and all four units available for the third and fourth cryostats (where steady state operations are maintaining liquid in the full cryostats). </w:t>
      </w:r>
    </w:p>
    <w:p w14:paraId="2F33AC42" w14:textId="7DB34724" w:rsidR="00ED5FA4" w:rsidRPr="00931EAC" w:rsidRDefault="00ED5FA4" w:rsidP="00434924">
      <w:pPr>
        <w:pStyle w:val="Bodytextstyle"/>
      </w:pPr>
      <w:r>
        <w:t xml:space="preserve">Purification filters are located in the </w:t>
      </w:r>
      <w:r w:rsidR="00604B99">
        <w:t>Central Utility Cavern</w:t>
      </w:r>
      <w:r>
        <w:t>. The filters (</w:t>
      </w:r>
      <w:r w:rsidRPr="00931EAC">
        <w:t xml:space="preserve">1.0 m diameter × 4.3 </w:t>
      </w:r>
      <w:r>
        <w:t xml:space="preserve">m high) contain dual media, a molecular sieve for removal of water and a copper coated catalyst media for oxygen removal. </w:t>
      </w:r>
      <w:r w:rsidRPr="00931EAC">
        <w:t xml:space="preserve">There are four gas filters used during the argon filling phase and four liquid filters for each cryostat. Associated with the filters, there will be regeneration equipment such as heaters, gas blowers, and a hydrogen generator also located in the </w:t>
      </w:r>
      <w:r w:rsidR="00604B99">
        <w:t>Central Utility Cavern</w:t>
      </w:r>
      <w:r w:rsidRPr="00931EAC">
        <w:t>.</w:t>
      </w:r>
    </w:p>
    <w:p w14:paraId="57FD2748" w14:textId="24DF836B" w:rsidR="00ED5FA4" w:rsidRDefault="002C4153" w:rsidP="00E1083E">
      <w:pPr>
        <w:jc w:val="center"/>
        <w:rPr>
          <w:rFonts w:ascii="Times New Roman" w:hAnsi="Times New Roman"/>
          <w:noProof/>
          <w:color w:val="000000"/>
        </w:rPr>
      </w:pPr>
      <w:r w:rsidRPr="002C4153">
        <w:rPr>
          <w:rFonts w:ascii="Times New Roman" w:hAnsi="Times New Roman"/>
          <w:noProof/>
          <w:color w:val="000000"/>
        </w:rPr>
        <w:drawing>
          <wp:inline distT="0" distB="0" distL="0" distR="0" wp14:anchorId="3F534AF8" wp14:editId="2EA04DDA">
            <wp:extent cx="5514736" cy="2933700"/>
            <wp:effectExtent l="19050" t="19050" r="10160" b="19050"/>
            <wp:docPr id="2072" name="Picture 2072" descr="C:\Users\Strait.JIM-X1\Documents\_Strait\_Temps\ScreenShots\New Picture (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trait.JIM-X1\Documents\_Strait\_Temps\ScreenShots\New Picture (11).bmp"/>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16551" cy="2934666"/>
                    </a:xfrm>
                    <a:prstGeom prst="rect">
                      <a:avLst/>
                    </a:prstGeom>
                    <a:noFill/>
                    <a:ln>
                      <a:solidFill>
                        <a:schemeClr val="tx1"/>
                      </a:solidFill>
                    </a:ln>
                  </pic:spPr>
                </pic:pic>
              </a:graphicData>
            </a:graphic>
          </wp:inline>
        </w:drawing>
      </w:r>
    </w:p>
    <w:p w14:paraId="25D8EC85" w14:textId="60679717" w:rsidR="00ED5FA4" w:rsidRDefault="006D5CC0" w:rsidP="006D5CC0">
      <w:pPr>
        <w:pStyle w:val="Caption"/>
      </w:pPr>
      <w:bookmarkStart w:id="209" w:name="_Ref419833093"/>
      <w:r>
        <w:t xml:space="preserve">      </w:t>
      </w:r>
      <w:bookmarkStart w:id="210" w:name="_Ref420934966"/>
      <w:bookmarkStart w:id="211" w:name="_Toc420934614"/>
      <w:r w:rsidR="00ED5FA4">
        <w:t xml:space="preserve">Figure </w:t>
      </w:r>
      <w:r w:rsidR="0059747A">
        <w:fldChar w:fldCharType="begin"/>
      </w:r>
      <w:r w:rsidR="0059747A">
        <w:instrText xml:space="preserve"> STYLEREF 1 \s </w:instrText>
      </w:r>
      <w:r w:rsidR="0059747A">
        <w:fldChar w:fldCharType="separate"/>
      </w:r>
      <w:r w:rsidR="00F23082">
        <w:rPr>
          <w:noProof/>
        </w:rPr>
        <w:t>3</w:t>
      </w:r>
      <w:r w:rsidR="0059747A">
        <w:rPr>
          <w:noProof/>
        </w:rPr>
        <w:fldChar w:fldCharType="end"/>
      </w:r>
      <w:r w:rsidR="00A03085">
        <w:noBreakHyphen/>
      </w:r>
      <w:r w:rsidR="0059747A">
        <w:fldChar w:fldCharType="begin"/>
      </w:r>
      <w:r w:rsidR="0059747A">
        <w:instrText xml:space="preserve"> SE</w:instrText>
      </w:r>
      <w:r w:rsidR="0059747A">
        <w:instrText xml:space="preserve">Q Figure \* ARABIC \s 1 </w:instrText>
      </w:r>
      <w:r w:rsidR="0059747A">
        <w:fldChar w:fldCharType="separate"/>
      </w:r>
      <w:r w:rsidR="00F23082">
        <w:rPr>
          <w:noProof/>
        </w:rPr>
        <w:t>8</w:t>
      </w:r>
      <w:r w:rsidR="0059747A">
        <w:rPr>
          <w:noProof/>
        </w:rPr>
        <w:fldChar w:fldCharType="end"/>
      </w:r>
      <w:bookmarkEnd w:id="209"/>
      <w:bookmarkEnd w:id="210"/>
      <w:r w:rsidR="00ED5FA4">
        <w:t>: Isometric View of the Underground Cavern Layout</w:t>
      </w:r>
      <w:bookmarkEnd w:id="211"/>
    </w:p>
    <w:p w14:paraId="0DF66B5C" w14:textId="77777777" w:rsidR="00ED5FA4" w:rsidRDefault="00ED5FA4" w:rsidP="00ED5FA4">
      <w:pPr>
        <w:pStyle w:val="Heading2"/>
      </w:pPr>
      <w:bookmarkStart w:id="212" w:name="_Toc420008341"/>
      <w:bookmarkStart w:id="213" w:name="_Toc420008585"/>
      <w:bookmarkStart w:id="214" w:name="_Toc420011116"/>
      <w:bookmarkStart w:id="215" w:name="_Toc420011436"/>
      <w:bookmarkStart w:id="216" w:name="_Toc420934121"/>
      <w:bookmarkEnd w:id="212"/>
      <w:bookmarkEnd w:id="213"/>
      <w:bookmarkEnd w:id="214"/>
      <w:bookmarkEnd w:id="215"/>
      <w:r>
        <w:t>Cryogenic System Process</w:t>
      </w:r>
      <w:bookmarkEnd w:id="216"/>
    </w:p>
    <w:p w14:paraId="41814F03" w14:textId="6B9E9252" w:rsidR="00ED5FA4" w:rsidRDefault="00ED5FA4" w:rsidP="00434924">
      <w:pPr>
        <w:pStyle w:val="Bodytextstyle"/>
      </w:pPr>
      <w:r w:rsidRPr="00300C24">
        <w:t xml:space="preserve">The entire cryogenic system process is summarized with functions of every cryogenic system component in </w:t>
      </w:r>
      <w:r w:rsidRPr="00EA1926">
        <w:fldChar w:fldCharType="begin"/>
      </w:r>
      <w:r w:rsidRPr="00EA1926">
        <w:instrText xml:space="preserve"> REF _Ref419235866 \h  \* MERGEFORMAT </w:instrText>
      </w:r>
      <w:r w:rsidRPr="00EA1926">
        <w:fldChar w:fldCharType="separate"/>
      </w:r>
      <w:r w:rsidR="00F23082">
        <w:t xml:space="preserve">      Figure 3</w:t>
      </w:r>
      <w:r w:rsidR="00F23082">
        <w:noBreakHyphen/>
        <w:t>9</w:t>
      </w:r>
      <w:r w:rsidRPr="00EA1926">
        <w:fldChar w:fldCharType="end"/>
      </w:r>
      <w:r w:rsidRPr="00300C24">
        <w:t>.</w:t>
      </w:r>
      <w:r w:rsidRPr="00300C24">
        <w:rPr>
          <w:color w:val="FF0000"/>
        </w:rPr>
        <w:t xml:space="preserve"> </w:t>
      </w:r>
      <w:r w:rsidRPr="00300C24">
        <w:t xml:space="preserve">The major functions serving the cryostat are cryogen supply for cool down and fill, gas filtration, argon condensing, liquid circulation and filtration, and argon-purity analysis. The methods presented in this section are motivated by experience from the cryogenic systems of other LArTPC experiments, such as </w:t>
      </w:r>
      <w:r w:rsidRPr="00E7509C">
        <w:t>ICARUS</w:t>
      </w:r>
      <w:r w:rsidRPr="00300C24">
        <w:t xml:space="preserve">, </w:t>
      </w:r>
      <w:r w:rsidRPr="00E7509C">
        <w:t>LAPD</w:t>
      </w:r>
      <w:r w:rsidRPr="00300C24">
        <w:t>, and the prototype 35 ton membrane cryostat. The piping connections between major cryogenic system components are shown in</w:t>
      </w:r>
      <w:r w:rsidR="00780AA3">
        <w:t xml:space="preserve"> </w:t>
      </w:r>
      <w:r w:rsidR="00780AA3">
        <w:fldChar w:fldCharType="begin"/>
      </w:r>
      <w:r w:rsidR="00780AA3">
        <w:instrText xml:space="preserve"> REF _Ref420935066 \h </w:instrText>
      </w:r>
      <w:r w:rsidR="00780AA3">
        <w:fldChar w:fldCharType="separate"/>
      </w:r>
      <w:r w:rsidR="00F23082">
        <w:t>Figure 3</w:t>
      </w:r>
      <w:r w:rsidR="00F23082">
        <w:noBreakHyphen/>
        <w:t>10</w:t>
      </w:r>
      <w:r w:rsidR="00780AA3">
        <w:fldChar w:fldCharType="end"/>
      </w:r>
      <w:r w:rsidR="00780AA3">
        <w:t>.</w:t>
      </w:r>
    </w:p>
    <w:p w14:paraId="09DFEA88" w14:textId="77777777" w:rsidR="00F35C21" w:rsidRDefault="00F35C21" w:rsidP="00F35C21">
      <w:pPr>
        <w:pStyle w:val="Heading3"/>
      </w:pPr>
      <w:bookmarkStart w:id="217" w:name="_Toc420934122"/>
      <w:r>
        <w:lastRenderedPageBreak/>
        <w:t>Cryostat Initial Purge and Cool Down</w:t>
      </w:r>
      <w:bookmarkEnd w:id="217"/>
    </w:p>
    <w:p w14:paraId="6E3509EB" w14:textId="77777777" w:rsidR="00F35C21" w:rsidRDefault="00F35C21" w:rsidP="00434924">
      <w:pPr>
        <w:pStyle w:val="Bodytextstyle"/>
      </w:pPr>
      <w:r w:rsidRPr="0012756A">
        <w:t>After cryostat construction and following installation of all scientific equipment, the cryostat will be cleaned, purged and cooled. Construction procedures leading up to this point will ensure that the completed cryostat does not contain debris and is free of all loose material that may contaminate the LAr.</w:t>
      </w:r>
    </w:p>
    <w:p w14:paraId="114B0F07" w14:textId="77777777" w:rsidR="00337548" w:rsidRDefault="00337548" w:rsidP="00434924">
      <w:pPr>
        <w:pStyle w:val="Bodytextstyle"/>
      </w:pPr>
      <w:r>
        <w:t xml:space="preserve">Internal piping is positioned within the cryostat to support the purge and cool down procedure. Heavy argon vapor, which is a result of cooling down the membrane bottom with liquid, will promote purging after it rises from the base of the cryostat and is vented from the roof level. The LAr-supply pipework will have nozzles spaced along its length to distribute equal liquid-delivery flow rates across the bottom of the cryostat. The flow nozzles will be directed downward or to the side so that the injection velocity will not cause local vertical gas plumes or turbulent mixing but rather will spread across the bottom of the </w:t>
      </w:r>
      <w:r w:rsidRPr="00C64C0E">
        <w:t xml:space="preserve">cryostat </w:t>
      </w:r>
      <w:r>
        <w:t>and produce a stable, upwardly advancing argon wave front. The vertical velocity of 1.2 m/hr for the gas purge includes a contingency for some level of turbulent mixing.</w:t>
      </w:r>
    </w:p>
    <w:p w14:paraId="11C81DDE" w14:textId="17203BF0" w:rsidR="00337548" w:rsidRPr="0012756A" w:rsidRDefault="00337548" w:rsidP="00434924">
      <w:pPr>
        <w:pStyle w:val="Bodytextstyle"/>
      </w:pPr>
      <w:r>
        <w:t>Main gas returns, used for pressure control, will be distributed along the cryostat roof. All nozzles and dead-end (stagnant) volumes located at the top of the cryostat will have gas-exhaust lines for the initial purge and for continuous sweep-purge of those volumes during normal operations. The sweep-purge during the initial stage of purging will be vented outside of the cavern. After all the air is expelled, except trace amounts, the gas returns will be routed to the recondensers</w:t>
      </w:r>
      <w:r w:rsidR="00E63D53">
        <w:t xml:space="preserve"> and then to the filtration system  </w:t>
      </w:r>
      <w:r>
        <w:t xml:space="preserve"> before being returned to the cryostat. </w:t>
      </w:r>
      <w:r w:rsidR="00E63D53">
        <w:t>It is in this step that the cool down of the cryostat begins. The vent gas will be cooled down and returned to the cryostat in a temperature controlled scheme, allowing for the cool down requirements of the cryostat ma</w:t>
      </w:r>
      <w:r w:rsidR="001706A6">
        <w:t>nufacturer and TPC to define the</w:t>
      </w:r>
      <w:r w:rsidR="00E63D53">
        <w:t>s</w:t>
      </w:r>
      <w:r w:rsidR="001706A6">
        <w:t>e</w:t>
      </w:r>
      <w:r w:rsidR="00E63D53">
        <w:t xml:space="preserve"> criteria. During this cool down the gaseous argon is continuously drawn into the condensers, liquefied, filtered and returned to the cryostat as purified argon. This recirculation further purifies the gas. As the temperature of the cryostat/TPC mass approaches the liquid temperature of LAr, the fill process of the cryostat will begin. </w:t>
      </w:r>
    </w:p>
    <w:p w14:paraId="03CA6427" w14:textId="77777777" w:rsidR="00F35C21" w:rsidRDefault="00F35C21" w:rsidP="00F35C21">
      <w:pPr>
        <w:pStyle w:val="Heading4"/>
      </w:pPr>
      <w:bookmarkStart w:id="218" w:name="_Toc420934123"/>
      <w:r>
        <w:t>Initial Purge</w:t>
      </w:r>
      <w:bookmarkEnd w:id="218"/>
    </w:p>
    <w:p w14:paraId="0670CF50" w14:textId="27A0C6B9" w:rsidR="00F35C21" w:rsidRDefault="00F35C21" w:rsidP="00434924">
      <w:pPr>
        <w:pStyle w:val="Bodytextstyle"/>
      </w:pPr>
      <w:r>
        <w:t xml:space="preserve">Argon piping will be isolated, evacuated to less than 0.1 mbar absolute pressure and backfilled with high-purity argon gas. This cycle will be repeated several times to reduce contamination levels in the piping to the ppm level. The reference-design choice for removing air from the membrane cryostat </w:t>
      </w:r>
      <w:r w:rsidRPr="00931EAC">
        <w:t>is argon flow/piston-purge,</w:t>
      </w:r>
      <w:r w:rsidRPr="00687AC2">
        <w:rPr>
          <w:color w:val="FF0000"/>
        </w:rPr>
        <w:t xml:space="preserve"> </w:t>
      </w:r>
      <w:r>
        <w:t>introducing the heavier argon gas at the bottom of the cryostat and removing the exhaust at the top. The bottom field cage (part of the TPC) serves an additional role as a flow diffuser during the initial purge. A matrix of small holes in the field cage, approximately 10 mm diameter at a 50 mm pitch, will provide a uniform flow.</w:t>
      </w:r>
    </w:p>
    <w:p w14:paraId="18C0EE79" w14:textId="77777777" w:rsidR="00ED5FA4" w:rsidRPr="00C878DE" w:rsidRDefault="00ED5FA4" w:rsidP="00E1083E">
      <w:pPr>
        <w:jc w:val="center"/>
        <w:rPr>
          <w:rStyle w:val="BodyChar"/>
        </w:rPr>
      </w:pPr>
      <w:r>
        <w:rPr>
          <w:rFonts w:ascii="Times New Roman" w:hAnsi="Times New Roman"/>
          <w:noProof/>
        </w:rPr>
        <w:lastRenderedPageBreak/>
        <w:drawing>
          <wp:inline distT="0" distB="0" distL="0" distR="0" wp14:anchorId="50D35E8D" wp14:editId="55FECA3E">
            <wp:extent cx="5482383" cy="4236547"/>
            <wp:effectExtent l="19050" t="19050" r="23495" b="1206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ryosys-functions.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89421" cy="4241985"/>
                    </a:xfrm>
                    <a:prstGeom prst="rect">
                      <a:avLst/>
                    </a:prstGeom>
                    <a:ln>
                      <a:solidFill>
                        <a:sysClr val="windowText" lastClr="000000"/>
                      </a:solidFill>
                    </a:ln>
                  </pic:spPr>
                </pic:pic>
              </a:graphicData>
            </a:graphic>
          </wp:inline>
        </w:drawing>
      </w:r>
    </w:p>
    <w:p w14:paraId="3C895D44" w14:textId="691B891A" w:rsidR="00ED5FA4" w:rsidRDefault="006D5CC0" w:rsidP="006D5CC0">
      <w:pPr>
        <w:pStyle w:val="Caption"/>
      </w:pPr>
      <w:bookmarkStart w:id="219" w:name="_Ref419235866"/>
      <w:r>
        <w:t xml:space="preserve">      </w:t>
      </w:r>
      <w:bookmarkStart w:id="220" w:name="_Toc420934615"/>
      <w:r w:rsidR="00ED5FA4">
        <w:t xml:space="preserve">Figure </w:t>
      </w:r>
      <w:r w:rsidR="0059747A">
        <w:fldChar w:fldCharType="begin"/>
      </w:r>
      <w:r w:rsidR="0059747A">
        <w:instrText xml:space="preserve"> STYLEREF 1 \s </w:instrText>
      </w:r>
      <w:r w:rsidR="0059747A">
        <w:fldChar w:fldCharType="separate"/>
      </w:r>
      <w:r w:rsidR="00F23082">
        <w:rPr>
          <w:noProof/>
        </w:rPr>
        <w:t>3</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9</w:t>
      </w:r>
      <w:r w:rsidR="0059747A">
        <w:rPr>
          <w:noProof/>
        </w:rPr>
        <w:fldChar w:fldCharType="end"/>
      </w:r>
      <w:bookmarkEnd w:id="219"/>
      <w:r w:rsidR="00ED5FA4">
        <w:t>: Cryogenic System Functions</w:t>
      </w:r>
      <w:bookmarkEnd w:id="220"/>
    </w:p>
    <w:p w14:paraId="0939FAAC" w14:textId="77777777" w:rsidR="00F35C21" w:rsidRDefault="00F35C21" w:rsidP="00434924">
      <w:pPr>
        <w:pStyle w:val="Bodytextstyle"/>
      </w:pPr>
      <w:r>
        <w:t xml:space="preserve">The flow velocity of the advancing argon-gas volume will be set to 1.2 m/hour. </w:t>
      </w:r>
      <w:r w:rsidRPr="004F1120">
        <w:t xml:space="preserve">This velocity is high enough to efficiently overcome the molecular diffusion of the air </w:t>
      </w:r>
      <w:r>
        <w:t xml:space="preserve">so that the advancing pure argon-gas wave front will displace the air rather than just dilute it. A 2D </w:t>
      </w:r>
      <w:r w:rsidRPr="004F1120">
        <w:t xml:space="preserve">Computational Fluid Dynamics (CFD) simulation </w:t>
      </w:r>
      <w:r>
        <w:t xml:space="preserve">of the purge process </w:t>
      </w:r>
      <w:r w:rsidRPr="00931EAC">
        <w:t xml:space="preserve">on </w:t>
      </w:r>
      <w:r>
        <w:t xml:space="preserve">a </w:t>
      </w:r>
      <w:r w:rsidRPr="00931EAC">
        <w:t xml:space="preserve">5 kton fiducial-mass cryostat for LBNE </w:t>
      </w:r>
      <w:r>
        <w:t>shows that after 20 hours of purge time and 1.5 volume changes, the air concentration will be reduced to less than 1%. At 40 hours of elapsed time and three volume changes, the purge process is complete with residual air reduced to a few ppm. This simulation includes a representation of the perforated field cage at the top and bottom of the detector. The cathode planes are modeled as non-porous plates although they will actually be constructed of stainless-steel mesh.</w:t>
      </w:r>
    </w:p>
    <w:p w14:paraId="1052570E" w14:textId="13847489" w:rsidR="00F35C21" w:rsidRPr="004F1120" w:rsidRDefault="00F35C21" w:rsidP="00434924">
      <w:pPr>
        <w:pStyle w:val="Bodytextstyle"/>
      </w:pPr>
      <w:r w:rsidRPr="00931EAC">
        <w:t xml:space="preserve">The </w:t>
      </w:r>
      <w:r w:rsidR="006D5CC0">
        <w:t>CFD</w:t>
      </w:r>
      <w:r w:rsidRPr="00931EAC">
        <w:t xml:space="preserve"> model of the purge process has been verified in multiple arrangements: (1) in an instrumented cylinder of 1 m diameter by 2 m height, (2) Liquid Argon Purity Demonstrator (LAPD), a </w:t>
      </w:r>
      <w:r>
        <w:t xml:space="preserve">vertical </w:t>
      </w:r>
      <w:r w:rsidRPr="00931EAC">
        <w:t>cylindrical tank of 3 m diameter by 3m height, taking gas-sampling measurements at varying heights and times during the purge process, (3) within the 35 ton membrane cryostat, a prototype vessel built for LBNE in 2013, of which the results are found at</w:t>
      </w:r>
      <w:sdt>
        <w:sdtPr>
          <w:id w:val="1644082163"/>
          <w:citation/>
        </w:sdtPr>
        <w:sdtEndPr/>
        <w:sdtContent>
          <w:r>
            <w:fldChar w:fldCharType="begin"/>
          </w:r>
          <w:r>
            <w:instrText xml:space="preserve"> CITATION DMo14 \l 1033 </w:instrText>
          </w:r>
          <w:r>
            <w:fldChar w:fldCharType="separate"/>
          </w:r>
          <w:r w:rsidR="001130D6">
            <w:t xml:space="preserve"> [16]</w:t>
          </w:r>
          <w:r>
            <w:fldChar w:fldCharType="end"/>
          </w:r>
        </w:sdtContent>
      </w:sdt>
      <w:r>
        <w:t xml:space="preserve">, </w:t>
      </w:r>
      <w:r w:rsidRPr="004F1120">
        <w:t>and (4) within MicroBooNE cryostat, a horizontal cylindrical tank of 3.8 m diameter by 12.2 m length.</w:t>
      </w:r>
    </w:p>
    <w:p w14:paraId="32992C01" w14:textId="77777777" w:rsidR="00ED5FA4" w:rsidRDefault="00ED5FA4" w:rsidP="00434924">
      <w:pPr>
        <w:pStyle w:val="Bodytextstyle"/>
      </w:pPr>
    </w:p>
    <w:p w14:paraId="3939FD1A" w14:textId="37688AB9" w:rsidR="00ED5FA4" w:rsidRDefault="00ED5FA4">
      <w:pPr>
        <w:pStyle w:val="Body"/>
        <w:jc w:val="center"/>
      </w:pPr>
      <w:r>
        <w:rPr>
          <w:noProof/>
        </w:rPr>
        <w:lastRenderedPageBreak/>
        <w:drawing>
          <wp:inline distT="0" distB="0" distL="0" distR="0" wp14:anchorId="29992B3B" wp14:editId="2AA196A0">
            <wp:extent cx="4306496" cy="7366000"/>
            <wp:effectExtent l="57150" t="57150" r="56515" b="635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ryosys-flow-rotate.png"/>
                    <pic:cNvPicPr/>
                  </pic:nvPicPr>
                  <pic:blipFill>
                    <a:blip r:embed="rId44">
                      <a:extLst>
                        <a:ext uri="{28A0092B-C50C-407E-A947-70E740481C1C}">
                          <a14:useLocalDpi xmlns:a14="http://schemas.microsoft.com/office/drawing/2010/main" val="0"/>
                        </a:ext>
                      </a:extLst>
                    </a:blip>
                    <a:stretch>
                      <a:fillRect/>
                    </a:stretch>
                  </pic:blipFill>
                  <pic:spPr>
                    <a:xfrm>
                      <a:off x="0" y="0"/>
                      <a:ext cx="4308822" cy="7369979"/>
                    </a:xfrm>
                    <a:prstGeom prst="rect">
                      <a:avLst/>
                    </a:prstGeom>
                    <a:ln>
                      <a:solidFill>
                        <a:sysClr val="windowText" lastClr="000000"/>
                      </a:solidFill>
                    </a:ln>
                    <a:scene3d>
                      <a:camera prst="orthographicFront">
                        <a:rot lat="0" lon="0" rev="10800000"/>
                      </a:camera>
                      <a:lightRig rig="threePt" dir="t"/>
                    </a:scene3d>
                  </pic:spPr>
                </pic:pic>
              </a:graphicData>
            </a:graphic>
          </wp:inline>
        </w:drawing>
      </w:r>
    </w:p>
    <w:p w14:paraId="00AFA704" w14:textId="48390AA2" w:rsidR="00ED5FA4" w:rsidRPr="00631C58" w:rsidRDefault="00B337B6" w:rsidP="00B337B6">
      <w:pPr>
        <w:pStyle w:val="Caption"/>
      </w:pPr>
      <w:bookmarkStart w:id="221" w:name="_Ref419235894"/>
      <w:r>
        <w:t xml:space="preserve">                          </w:t>
      </w:r>
      <w:bookmarkStart w:id="222" w:name="_Ref420935066"/>
      <w:bookmarkStart w:id="223" w:name="_Toc420934616"/>
      <w:r w:rsidR="00ED5FA4">
        <w:t xml:space="preserve">Figure </w:t>
      </w:r>
      <w:r w:rsidR="0059747A">
        <w:fldChar w:fldCharType="begin"/>
      </w:r>
      <w:r w:rsidR="0059747A">
        <w:instrText xml:space="preserve"> STYLEREF 1 \s </w:instrText>
      </w:r>
      <w:r w:rsidR="0059747A">
        <w:fldChar w:fldCharType="separate"/>
      </w:r>
      <w:r w:rsidR="00F23082">
        <w:rPr>
          <w:noProof/>
        </w:rPr>
        <w:t>3</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10</w:t>
      </w:r>
      <w:r w:rsidR="0059747A">
        <w:rPr>
          <w:noProof/>
        </w:rPr>
        <w:fldChar w:fldCharType="end"/>
      </w:r>
      <w:bookmarkEnd w:id="221"/>
      <w:bookmarkEnd w:id="222"/>
      <w:r w:rsidR="00ED5FA4">
        <w:t xml:space="preserve">: </w:t>
      </w:r>
      <w:r w:rsidR="00ED5FA4" w:rsidRPr="00631C58">
        <w:t>Cryogenic System Block Flow Diagram</w:t>
      </w:r>
      <w:bookmarkEnd w:id="223"/>
    </w:p>
    <w:p w14:paraId="1D279645" w14:textId="77777777" w:rsidR="00ED5FA4" w:rsidRDefault="00ED5FA4" w:rsidP="00ED5FA4">
      <w:pPr>
        <w:pStyle w:val="Heading4"/>
      </w:pPr>
      <w:bookmarkStart w:id="224" w:name="_Toc420934124"/>
      <w:r>
        <w:lastRenderedPageBreak/>
        <w:t>Water Removal via Gas Flow</w:t>
      </w:r>
      <w:bookmarkEnd w:id="224"/>
    </w:p>
    <w:p w14:paraId="12BCA026" w14:textId="03457BB5" w:rsidR="00ED5FA4" w:rsidRDefault="00ED5FA4" w:rsidP="00434924">
      <w:pPr>
        <w:pStyle w:val="Bodytextstyle"/>
      </w:pPr>
      <w:r w:rsidRPr="000762A1">
        <w:t>Water and oxygen will continue to be removed from the system for several days following the initial purge. At this stage</w:t>
      </w:r>
      <w:r>
        <w:t>,</w:t>
      </w:r>
      <w:r w:rsidRPr="000762A1">
        <w:t xml:space="preserve"> the gas will be </w:t>
      </w:r>
      <w:r w:rsidR="00E63D53">
        <w:t xml:space="preserve">routed to the recondensers, </w:t>
      </w:r>
      <w:r w:rsidRPr="000762A1">
        <w:t>filtered and recirculated</w:t>
      </w:r>
      <w:r w:rsidR="00E63D53">
        <w:t xml:space="preserve"> to the cryostat</w:t>
      </w:r>
      <w:r w:rsidRPr="000762A1">
        <w:t>. Each cryostat contains five tons of FR4 circuit-board material and a smaller inventory of plastic-jacketed power and signal cables. These somewhat porous materials may contain as much as 0.5% water by weight. Water-vapor outgassing from these materials will be entrained in the gas flow exiting the top of the cryostat and will be removed from the gas stream by filters. Adsorbed water will also be removed from the metallic inner surfaces of the cryostat and piping system. Water deep within porous materials will remain; this is not a problem since the water diffusion rate in FR4 at room temperature is already quite low (0.3 μm</w:t>
      </w:r>
      <w:r w:rsidRPr="00EA1926">
        <w:rPr>
          <w:rFonts w:ascii="p" w:hAnsi="p"/>
          <w:vertAlign w:val="superscript"/>
        </w:rPr>
        <w:t>2</w:t>
      </w:r>
      <w:r w:rsidRPr="000762A1">
        <w:t>/s) and the FR4 assemblies are relatively thick (1 cm).</w:t>
      </w:r>
    </w:p>
    <w:p w14:paraId="6958856E" w14:textId="77777777" w:rsidR="00ED5FA4" w:rsidRDefault="00ED5FA4" w:rsidP="00ED5FA4">
      <w:pPr>
        <w:pStyle w:val="Heading4"/>
      </w:pPr>
      <w:bookmarkStart w:id="225" w:name="_Toc420934125"/>
      <w:r>
        <w:t>Initial Cool Down</w:t>
      </w:r>
      <w:bookmarkEnd w:id="225"/>
    </w:p>
    <w:p w14:paraId="1C002E30" w14:textId="3BE0A53B" w:rsidR="00ED5FA4" w:rsidRDefault="00E63D53" w:rsidP="00434924">
      <w:pPr>
        <w:pStyle w:val="Bodytextstyle"/>
      </w:pPr>
      <w:r>
        <w:t>The liquefaction rate in the recondensers is increased so that liquid argon can be returned to the cryostat.  This p</w:t>
      </w:r>
      <w:r w:rsidR="00ED5FA4" w:rsidRPr="00425381">
        <w:t>urified LAr will be distributed near the bottom of the cryostat to cool down the cryostat in a controlled spray. The boil-off gas will flow through the volume of the cryostat,</w:t>
      </w:r>
      <w:r w:rsidR="00471794">
        <w:t xml:space="preserve"> </w:t>
      </w:r>
      <w:r w:rsidR="00ED5FA4" w:rsidRPr="00425381">
        <w:t>recondenser</w:t>
      </w:r>
      <w:r>
        <w:t>s</w:t>
      </w:r>
      <w:r w:rsidR="00ED5FA4" w:rsidRPr="00425381">
        <w:t xml:space="preserve"> and liquid-filtration system. Simulation has sho</w:t>
      </w:r>
      <w:r w:rsidR="00ED5FA4">
        <w:t xml:space="preserve">wn that the liquid cool </w:t>
      </w:r>
      <w:r w:rsidR="00ED5FA4" w:rsidRPr="00425381">
        <w:t>down method can be controlled to stay w</w:t>
      </w:r>
      <w:r w:rsidR="00ED5FA4">
        <w:t xml:space="preserve">ithin the available recondenser </w:t>
      </w:r>
      <w:r w:rsidR="00ED5FA4" w:rsidRPr="00425381">
        <w:t xml:space="preserve">capacity. The required cooling rate is determined by the maximum stress that detector components can tolerate. For example, the 150 μm </w:t>
      </w:r>
      <w:r w:rsidR="00ED5FA4" w:rsidRPr="00E7509C">
        <w:t>APA</w:t>
      </w:r>
      <w:r w:rsidR="00ED5FA4" w:rsidRPr="00425381">
        <w:t xml:space="preserve"> wires will cool much more rapidly than the APA frames. A mass flow control system with temperature-monitoring system will be used to control the temperature difference across the cryostat. The exact temperature difference required is yet to be determined; it will be based on input from the cryostat designer and the requirements of the TPC components and structure.</w:t>
      </w:r>
    </w:p>
    <w:p w14:paraId="76540C95" w14:textId="77777777" w:rsidR="00ED5FA4" w:rsidRDefault="00ED5FA4" w:rsidP="00ED5FA4">
      <w:pPr>
        <w:pStyle w:val="Heading3"/>
      </w:pPr>
      <w:bookmarkStart w:id="226" w:name="_Toc420934126"/>
      <w:r>
        <w:t>Liquid Argon Receipt</w:t>
      </w:r>
      <w:bookmarkEnd w:id="226"/>
    </w:p>
    <w:p w14:paraId="1173AE29" w14:textId="77777777" w:rsidR="00ED5FA4" w:rsidRPr="00931EAC" w:rsidRDefault="00ED5FA4" w:rsidP="00434924">
      <w:pPr>
        <w:pStyle w:val="Bodytextstyle"/>
      </w:pPr>
      <w:r w:rsidRPr="00931EAC">
        <w:t xml:space="preserve">Each 10 kton fiducial mass LAr detector cryostat will hold an inventory of 17.1 kton of liquid argon. Considering that some product will also be lost in transit, approximately (17.1 + </w:t>
      </w:r>
      <w:r w:rsidRPr="00931EAC">
        <w:sym w:font="Symbol" w:char="F061"/>
      </w:r>
      <w:r w:rsidRPr="00931EAC">
        <w:t xml:space="preserve">) kton of LAr will need to be procured to fill the first cryostat. Planning the logistics and supply of LAr to the facility requires </w:t>
      </w:r>
      <w:r>
        <w:t xml:space="preserve">the </w:t>
      </w:r>
      <w:r w:rsidRPr="00931EAC">
        <w:t>consid</w:t>
      </w:r>
      <w:r>
        <w:t>eration of the following issues:</w:t>
      </w:r>
    </w:p>
    <w:p w14:paraId="2D4F8187" w14:textId="77777777" w:rsidR="00ED5FA4" w:rsidRPr="00931EAC" w:rsidRDefault="00ED5FA4" w:rsidP="00ED5FA4">
      <w:pPr>
        <w:pStyle w:val="ListParagraph"/>
        <w:numPr>
          <w:ilvl w:val="0"/>
          <w:numId w:val="18"/>
        </w:numPr>
      </w:pPr>
      <w:r w:rsidRPr="00931EAC">
        <w:t>Total capacity of commercial air-separation plants within freight distance of the facility (the peak delivery potential)</w:t>
      </w:r>
    </w:p>
    <w:p w14:paraId="5E28D329" w14:textId="77777777" w:rsidR="00ED5FA4" w:rsidRPr="00931EAC" w:rsidRDefault="00ED5FA4" w:rsidP="00ED5FA4">
      <w:pPr>
        <w:pStyle w:val="ListParagraph"/>
        <w:numPr>
          <w:ilvl w:val="0"/>
          <w:numId w:val="18"/>
        </w:numPr>
      </w:pPr>
      <w:r w:rsidRPr="00931EAC">
        <w:t xml:space="preserve">Extent of boil-off that will occur in transit (that is the biggest contribution to determine </w:t>
      </w:r>
      <w:r w:rsidRPr="00931EAC">
        <w:sym w:font="Symbol" w:char="F061"/>
      </w:r>
      <w:r w:rsidRPr="00931EAC">
        <w:t>)</w:t>
      </w:r>
    </w:p>
    <w:p w14:paraId="5F39B1CC" w14:textId="77777777" w:rsidR="00ED5FA4" w:rsidRPr="00931EAC" w:rsidRDefault="00ED5FA4" w:rsidP="00ED5FA4">
      <w:pPr>
        <w:pStyle w:val="ListParagraph"/>
        <w:numPr>
          <w:ilvl w:val="0"/>
          <w:numId w:val="18"/>
        </w:numPr>
      </w:pPr>
      <w:r w:rsidRPr="00931EAC">
        <w:t>Number of vehicle movements required and their impact on the local community</w:t>
      </w:r>
    </w:p>
    <w:p w14:paraId="4366BA26" w14:textId="77777777" w:rsidR="00ED5FA4" w:rsidRPr="00931EAC" w:rsidRDefault="00ED5FA4" w:rsidP="00ED5FA4">
      <w:pPr>
        <w:pStyle w:val="ListParagraph"/>
        <w:numPr>
          <w:ilvl w:val="0"/>
          <w:numId w:val="18"/>
        </w:numPr>
      </w:pPr>
      <w:r w:rsidRPr="00931EAC">
        <w:t xml:space="preserve">Costs and benefits associated with stockpiling </w:t>
      </w:r>
      <w:proofErr w:type="spellStart"/>
      <w:r w:rsidRPr="00931EAC">
        <w:t>LAr</w:t>
      </w:r>
      <w:proofErr w:type="spellEnd"/>
      <w:r w:rsidRPr="00931EAC">
        <w:t xml:space="preserve"> at the facility ahead of commencing the p</w:t>
      </w:r>
      <w:r>
        <w:t xml:space="preserve">urge, cool </w:t>
      </w:r>
      <w:r w:rsidRPr="00931EAC">
        <w:t>down and fill procedure</w:t>
      </w:r>
    </w:p>
    <w:p w14:paraId="570011E1" w14:textId="77777777" w:rsidR="00ED5FA4" w:rsidRPr="00931EAC" w:rsidRDefault="00ED5FA4" w:rsidP="00ED5FA4">
      <w:pPr>
        <w:pStyle w:val="ListParagraph"/>
        <w:numPr>
          <w:ilvl w:val="0"/>
          <w:numId w:val="18"/>
        </w:numPr>
      </w:pPr>
      <w:r w:rsidRPr="00931EAC">
        <w:t>Provision of a temporary air-separation plant at the facility to generate liquid argon</w:t>
      </w:r>
    </w:p>
    <w:p w14:paraId="38BAC8EB" w14:textId="77777777" w:rsidR="00ED5FA4" w:rsidRPr="00931EAC" w:rsidRDefault="00ED5FA4" w:rsidP="00ED5FA4">
      <w:pPr>
        <w:pStyle w:val="ListParagraph"/>
        <w:numPr>
          <w:ilvl w:val="0"/>
          <w:numId w:val="18"/>
        </w:numPr>
      </w:pPr>
      <w:r w:rsidRPr="00931EAC">
        <w:t xml:space="preserve">Availability and cost associated with the delivery of high-purity </w:t>
      </w:r>
      <w:proofErr w:type="spellStart"/>
      <w:r w:rsidRPr="00931EAC">
        <w:t>LAr</w:t>
      </w:r>
      <w:proofErr w:type="spellEnd"/>
      <w:r w:rsidRPr="00931EAC">
        <w:t xml:space="preserve"> as opposed to lower-quality, commercial-grade argon combined with on-site, coarse purification</w:t>
      </w:r>
    </w:p>
    <w:p w14:paraId="21D5D08D" w14:textId="26BC3826" w:rsidR="00ED5FA4" w:rsidRPr="00931EAC" w:rsidRDefault="00ED5FA4" w:rsidP="00434924">
      <w:pPr>
        <w:pStyle w:val="Bodytextstyle"/>
      </w:pPr>
      <w:r w:rsidRPr="00434924">
        <w:t>The current total argon capacity in the United States is approximately 5.2 kton per day, whereas the demand is about 4.7 kton per day, which means 90% capacity utilization in 2015. Argon demand slowed down during recession (2008 – 2009), but has been recovering strongly since 2010, especially in electronics and welding industries, in a pace faster than capacity growth. Some capacity was taken offline in recession and has not come back. The trend of growing demand at a rate of 3.4% per year, faster than capacity, is expected to continue for at least the next five years and will cause argon supply to be tight and prices to rise. Therefore, creating clusters of existing argon capacity that can provide argon to LBNF, rather than using one supplier, or identifying new argon capacity (preferably closer to</w:t>
      </w:r>
      <w:r w:rsidRPr="00931EAC">
        <w:t xml:space="preserve"> </w:t>
      </w:r>
      <w:r w:rsidRPr="00931EAC">
        <w:lastRenderedPageBreak/>
        <w:t>SURF site) can be options to consider for economic and reliable supply. At</w:t>
      </w:r>
      <w:r w:rsidR="004B2C61">
        <w:t xml:space="preserve"> the time of market research </w:t>
      </w:r>
      <w:sdt>
        <w:sdtPr>
          <w:id w:val="823625094"/>
          <w:citation/>
        </w:sdtPr>
        <w:sdtEndPr/>
        <w:sdtContent>
          <w:r w:rsidR="004B2C61">
            <w:fldChar w:fldCharType="begin"/>
          </w:r>
          <w:r w:rsidR="004B2C61">
            <w:instrText xml:space="preserve"> CITATION JRC15 \l 1033 </w:instrText>
          </w:r>
          <w:r w:rsidR="004B2C61">
            <w:fldChar w:fldCharType="separate"/>
          </w:r>
          <w:r w:rsidR="001130D6">
            <w:t>[17]</w:t>
          </w:r>
          <w:r w:rsidR="004B2C61">
            <w:fldChar w:fldCharType="end"/>
          </w:r>
        </w:sdtContent>
      </w:sdt>
      <w:r w:rsidRPr="00931EAC">
        <w:t>, air separation plants (ASPs) in Chicago and the Gulf Coast were identified as the most important supply source, but this option will require significant delivery cost.</w:t>
      </w:r>
    </w:p>
    <w:p w14:paraId="22AE6A52" w14:textId="77777777" w:rsidR="00ED5FA4" w:rsidRPr="00931EAC" w:rsidRDefault="00ED5FA4" w:rsidP="00434924">
      <w:pPr>
        <w:pStyle w:val="Bodytextstyle"/>
      </w:pPr>
      <w:r w:rsidRPr="00931EAC">
        <w:t>The standard grade specification for argon is a minimum purity of 99.995%, allowing a maximum concentration of 5.0 ppm for O</w:t>
      </w:r>
      <w:r w:rsidRPr="00931EAC">
        <w:rPr>
          <w:vertAlign w:val="subscript"/>
        </w:rPr>
        <w:t>2</w:t>
      </w:r>
      <w:r w:rsidRPr="00931EAC">
        <w:t xml:space="preserve"> and 10.5 ppm for H</w:t>
      </w:r>
      <w:r w:rsidRPr="00931EAC">
        <w:rPr>
          <w:vertAlign w:val="subscript"/>
        </w:rPr>
        <w:t>2</w:t>
      </w:r>
      <w:r w:rsidRPr="00931EAC">
        <w:t>O. This is designated as Grade 4.5 in the gas-supply industry. Requiring higher-purity product would significantly reduce the volume of product available to the experiment, increasing cost and pushing out the schedule. Therefore, the standard product will be procured from multiple vendors.</w:t>
      </w:r>
    </w:p>
    <w:p w14:paraId="4047CA38" w14:textId="77777777" w:rsidR="00ED5FA4" w:rsidRPr="00931EAC" w:rsidRDefault="00ED5FA4" w:rsidP="00434924">
      <w:pPr>
        <w:pStyle w:val="Bodytextstyle"/>
      </w:pPr>
      <w:r w:rsidRPr="00931EAC">
        <w:t xml:space="preserve">The most efficient mode of argon delivery is over-the-road tank truck with a maximum capacity of 18.7 metric ton (MT). The expected number of such deliveries per cryostat is about 1000 over six to sixteen months. Rail delivery is not cost-effective as there are no rail spurs leading to the site. This mode would require transfer of product from rail tanker to a tank truck, introducing cost that exceeds the benefit. </w:t>
      </w:r>
    </w:p>
    <w:p w14:paraId="4437A282" w14:textId="77777777" w:rsidR="00ED5FA4" w:rsidRDefault="00ED5FA4" w:rsidP="00434924">
      <w:pPr>
        <w:pStyle w:val="Bodytextstyle"/>
      </w:pPr>
      <w:r w:rsidRPr="00931EAC">
        <w:t>Surface facilities for offloading LN</w:t>
      </w:r>
      <w:r w:rsidRPr="00931EAC">
        <w:rPr>
          <w:vertAlign w:val="subscript"/>
        </w:rPr>
        <w:t>2</w:t>
      </w:r>
      <w:r w:rsidRPr="00931EAC">
        <w:t xml:space="preserve"> and LAr road tankers are required. It will be necessary to procure approximately four trailer loads of liquid nitrogen (about 40 tons) for the initial filling of the LN</w:t>
      </w:r>
      <w:r w:rsidRPr="00931EAC">
        <w:rPr>
          <w:vertAlign w:val="subscript"/>
        </w:rPr>
        <w:t xml:space="preserve">2 </w:t>
      </w:r>
      <w:r w:rsidRPr="00931EAC">
        <w:t>refrigeration dewar and charging of a single refrigeration plant. Vehicle access and hard-surfaced driving areas are required adjacent to the LN</w:t>
      </w:r>
      <w:r w:rsidRPr="00931EAC">
        <w:rPr>
          <w:vertAlign w:val="subscript"/>
        </w:rPr>
        <w:t>2</w:t>
      </w:r>
      <w:r w:rsidRPr="00931EAC">
        <w:t xml:space="preserve"> and LAr dewars. An interim LAr storage dewar will hold the contents of several road tankers in order to minimize off-loading time. Road tankers will connect to a manifold and will use their on-board pumps to transfer the LAr to the storage dewar. Each tanker will be tested to ensure that the LAr meets the purity specification. The LAr will be stored in the surface dewar and vaporized before transporting by pipe feed to the underground cavern for liquefaction.</w:t>
      </w:r>
    </w:p>
    <w:p w14:paraId="25623CB4" w14:textId="77777777" w:rsidR="00ED5FA4" w:rsidRDefault="00ED5FA4" w:rsidP="00ED5FA4">
      <w:pPr>
        <w:pStyle w:val="Heading4"/>
      </w:pPr>
      <w:bookmarkStart w:id="227" w:name="_Toc420934127"/>
      <w:r>
        <w:t>Cryostat Filling</w:t>
      </w:r>
      <w:bookmarkEnd w:id="227"/>
    </w:p>
    <w:p w14:paraId="44BF994F" w14:textId="77777777" w:rsidR="00ED5FA4" w:rsidRPr="007750B7" w:rsidRDefault="00ED5FA4" w:rsidP="00434924">
      <w:pPr>
        <w:pStyle w:val="Bodytextstyle"/>
      </w:pPr>
      <w:r w:rsidRPr="00931EAC">
        <w:t>Liquid argon will be delivered to the cryostat through the cryostat-filling pipework. Argon will be piped to the cavern in gas form from the surface and condensed/liquefied via the LN</w:t>
      </w:r>
      <w:r w:rsidRPr="00931EAC">
        <w:rPr>
          <w:vertAlign w:val="subscript"/>
        </w:rPr>
        <w:t>2</w:t>
      </w:r>
      <w:r w:rsidRPr="00931EAC">
        <w:t xml:space="preserve"> exchange in the condenser units. The filling process will take place over many weeks due to the delivery schedule of liquid argon described in the previous section and the need to condense gaseous argon. Liquid-argon purification can begin once the liquid depth reaches about 2 m in the cryostat. At this depth, the recirculation pumps can be safely turned on and it will direct up to 93 m</w:t>
      </w:r>
      <w:r w:rsidRPr="00931EAC">
        <w:rPr>
          <w:vertAlign w:val="superscript"/>
        </w:rPr>
        <w:t>3</w:t>
      </w:r>
      <w:r w:rsidRPr="00931EAC">
        <w:t>/hr (411 gpm) of liquid argon through the purification system.</w:t>
      </w:r>
      <w:r>
        <w:tab/>
      </w:r>
    </w:p>
    <w:p w14:paraId="05695653" w14:textId="77777777" w:rsidR="00ED5FA4" w:rsidRDefault="00ED5FA4" w:rsidP="00ED5FA4">
      <w:pPr>
        <w:pStyle w:val="Heading3"/>
      </w:pPr>
      <w:bookmarkStart w:id="228" w:name="_Toc420934128"/>
      <w:r>
        <w:t xml:space="preserve">Argon </w:t>
      </w:r>
      <w:proofErr w:type="spellStart"/>
      <w:r>
        <w:t>Reliquefaction</w:t>
      </w:r>
      <w:proofErr w:type="spellEnd"/>
      <w:r>
        <w:t xml:space="preserve"> and Pressure Control</w:t>
      </w:r>
      <w:bookmarkEnd w:id="228"/>
    </w:p>
    <w:p w14:paraId="352173D6" w14:textId="0A4A96AC" w:rsidR="00ED5FA4" w:rsidRPr="004B2C61" w:rsidRDefault="00ED5FA4" w:rsidP="00434924">
      <w:pPr>
        <w:pStyle w:val="Bodytextstyle"/>
      </w:pPr>
      <w:r w:rsidRPr="004B2C61">
        <w:t>The high-purity liquid argon stored in the cryostat will</w:t>
      </w:r>
      <w:r w:rsidR="00345480">
        <w:t xml:space="preserve"> continuously be evaporating</w:t>
      </w:r>
      <w:r w:rsidRPr="004B2C61">
        <w:t xml:space="preserve"> due to the unavoidable heat ingress. The argon vapor (boil-off gas) will be recovered, chilled, recondensed and returned to the cryostat. A closed system is required to prevent the loss of the high-purity argon. </w:t>
      </w:r>
    </w:p>
    <w:p w14:paraId="5F65AFBB" w14:textId="77777777" w:rsidR="00ED5FA4" w:rsidRPr="004B2C61" w:rsidRDefault="00ED5FA4" w:rsidP="00434924">
      <w:pPr>
        <w:pStyle w:val="Bodytextstyle"/>
      </w:pPr>
      <w:r w:rsidRPr="004B2C61">
        <w:t>During normal operation, the expected heat ingress of approximately 69.9 kW to the argon system will result in an evaporation rate of 1571 kg/hr and expanding in volume by a factor of 200 when it changes from the liquid to vapor phase. This increase in volume within a closed system will, in the absence of a pressure-control system, raise the internal pressure.</w:t>
      </w:r>
    </w:p>
    <w:p w14:paraId="5B1394B7" w14:textId="568D206C" w:rsidR="00ED5FA4" w:rsidRDefault="00ED5FA4" w:rsidP="00434924">
      <w:pPr>
        <w:pStyle w:val="Bodytextstyle"/>
      </w:pPr>
      <w:r w:rsidRPr="00931EAC">
        <w:t xml:space="preserve">In LBNF, argon vapor will be removed from the top of the cryostat through the chimneys that contain the cryogenic feedthroughs. As the vapor rises, it cools the cables and feedthrough, thereby minimizing the outgassing. The exiting gaseous argon will be directed to a heat exchanger (a recondenser) in which </w:t>
      </w:r>
      <w:r w:rsidRPr="00931EAC">
        <w:lastRenderedPageBreak/>
        <w:t>it is chilled against a stream of liquid nitrogen and condensed back to a liquid. As the argon vapor cools, its volume reduces and in the absence of pressure control further gas would be drawn into the heat exchanger, developing a thermal siphon. Therefore, a pressure-control valve on the boil-off gas lines will control the flow to the recondenser to maintain the pressure within the cryostat at 0.113 MPa ± 0.008 MPa. The liquid nitrogen stream (serving as the coolant for the recondenser) will be supplied from a closed-loop LN</w:t>
      </w:r>
      <w:r w:rsidRPr="00931EAC">
        <w:rPr>
          <w:vertAlign w:val="subscript"/>
        </w:rPr>
        <w:t xml:space="preserve">2 </w:t>
      </w:r>
      <w:r w:rsidRPr="00931EAC">
        <w:t>refrigeration plant. The commercial refrigeration plant uses compression/expansion and heat rejection to continuously liquefy and reuse the returning nitrogen vapor. The estimated heat loads within the cryostat are listed in</w:t>
      </w:r>
      <w:r>
        <w:t xml:space="preserve"> </w:t>
      </w:r>
      <w:r w:rsidR="00C3739D">
        <w:fldChar w:fldCharType="begin"/>
      </w:r>
      <w:r w:rsidR="00C3739D">
        <w:instrText xml:space="preserve"> REF _Ref421011825 \h </w:instrText>
      </w:r>
      <w:r w:rsidR="00C3739D">
        <w:fldChar w:fldCharType="separate"/>
      </w:r>
      <w:r w:rsidR="00C3739D">
        <w:t>Table 3</w:t>
      </w:r>
      <w:r w:rsidR="00C3739D">
        <w:noBreakHyphen/>
        <w:t>2</w:t>
      </w:r>
      <w:r w:rsidR="00C3739D">
        <w:fldChar w:fldCharType="end"/>
      </w:r>
      <w:r w:rsidR="00C3739D">
        <w:t>.</w:t>
      </w:r>
    </w:p>
    <w:p w14:paraId="7AC210C2" w14:textId="77777777" w:rsidR="00DE1B46" w:rsidRPr="00931EAC" w:rsidRDefault="00DE1B46" w:rsidP="00434924">
      <w:pPr>
        <w:pStyle w:val="Bodytextstyle"/>
      </w:pPr>
      <w:r w:rsidRPr="00931EAC">
        <w:t>Each cryostat has a dedicated nitrogen-refrigeration plant and all four will be used for the initial cool</w:t>
      </w:r>
      <w:r>
        <w:t xml:space="preserve"> </w:t>
      </w:r>
      <w:r w:rsidRPr="00931EAC">
        <w:t xml:space="preserve">down and filling of the cryostats if possible because of the large volume of gas </w:t>
      </w:r>
      <w:r>
        <w:t>that</w:t>
      </w:r>
      <w:r w:rsidRPr="00931EAC">
        <w:t xml:space="preserve"> must be cooled from 300 K to liquid argon temperature (88.3 ± 1 K). Further, each cryostat will have four 85 kW condensers to provide the cooling power needed during initial cool</w:t>
      </w:r>
      <w:r>
        <w:t xml:space="preserve"> </w:t>
      </w:r>
      <w:r w:rsidRPr="00931EAC">
        <w:t>down and filling operations where warm GAr is cooled and reliquefied to fill the cryostat. After filling, only one condenser is needed with the others providing redundancy. This will ensure high availability of the recondensing system, minimize the need to vent high-purity argon and allow down-time for maintenance of the recondensers and the refrigeration plants.</w:t>
      </w:r>
    </w:p>
    <w:p w14:paraId="193D0D05" w14:textId="5FC240C9" w:rsidR="00ED5FA4" w:rsidRDefault="00434924" w:rsidP="00434924">
      <w:pPr>
        <w:pStyle w:val="Caption"/>
      </w:pPr>
      <w:bookmarkStart w:id="229" w:name="_Ref419236146"/>
      <w:bookmarkStart w:id="230" w:name="_Ref420011699"/>
      <w:r>
        <w:t xml:space="preserve">                                </w:t>
      </w:r>
      <w:bookmarkStart w:id="231" w:name="_Ref421011825"/>
      <w:bookmarkStart w:id="232" w:name="_Toc420934666"/>
      <w:r w:rsidR="00ED5FA4">
        <w:t xml:space="preserve">Table </w:t>
      </w:r>
      <w:r w:rsidR="0059747A">
        <w:fldChar w:fldCharType="begin"/>
      </w:r>
      <w:r w:rsidR="0059747A">
        <w:instrText xml:space="preserve"> STYLEREF 1 \s </w:instrText>
      </w:r>
      <w:r w:rsidR="0059747A">
        <w:fldChar w:fldCharType="separate"/>
      </w:r>
      <w:r w:rsidR="00F23082">
        <w:rPr>
          <w:noProof/>
        </w:rPr>
        <w:t>3</w:t>
      </w:r>
      <w:r w:rsidR="0059747A">
        <w:rPr>
          <w:noProof/>
        </w:rPr>
        <w:fldChar w:fldCharType="end"/>
      </w:r>
      <w:r w:rsidR="00ED5FA4">
        <w:noBreakHyphen/>
      </w:r>
      <w:r w:rsidR="0059747A">
        <w:fldChar w:fldCharType="begin"/>
      </w:r>
      <w:r w:rsidR="0059747A">
        <w:instrText xml:space="preserve"> SEQ Table \* ARABIC \s 1 </w:instrText>
      </w:r>
      <w:r w:rsidR="0059747A">
        <w:fldChar w:fldCharType="separate"/>
      </w:r>
      <w:r w:rsidR="00F23082">
        <w:rPr>
          <w:noProof/>
        </w:rPr>
        <w:t>2</w:t>
      </w:r>
      <w:r w:rsidR="0059747A">
        <w:rPr>
          <w:noProof/>
        </w:rPr>
        <w:fldChar w:fldCharType="end"/>
      </w:r>
      <w:bookmarkEnd w:id="229"/>
      <w:bookmarkEnd w:id="230"/>
      <w:bookmarkEnd w:id="231"/>
      <w:r w:rsidR="00ED5FA4">
        <w:t>: Estimated Heat Loads within the C</w:t>
      </w:r>
      <w:r w:rsidR="00ED5FA4" w:rsidRPr="00DE30D6">
        <w:t>ryostat</w:t>
      </w:r>
      <w:bookmarkEnd w:id="232"/>
    </w:p>
    <w:tbl>
      <w:tblPr>
        <w:tblStyle w:val="TableGrid"/>
        <w:tblW w:w="0" w:type="auto"/>
        <w:tblInd w:w="1838" w:type="dxa"/>
        <w:tblLook w:val="04A0" w:firstRow="1" w:lastRow="0" w:firstColumn="1" w:lastColumn="0" w:noHBand="0" w:noVBand="1"/>
      </w:tblPr>
      <w:tblGrid>
        <w:gridCol w:w="3780"/>
        <w:gridCol w:w="2250"/>
      </w:tblGrid>
      <w:tr w:rsidR="00ED5FA4" w:rsidRPr="004B4340" w14:paraId="54BFC680" w14:textId="77777777" w:rsidTr="00E1083E">
        <w:tc>
          <w:tcPr>
            <w:tcW w:w="3780" w:type="dxa"/>
            <w:shd w:val="clear" w:color="auto" w:fill="B8CCE4" w:themeFill="accent1" w:themeFillTint="66"/>
          </w:tcPr>
          <w:p w14:paraId="562938CE" w14:textId="77777777" w:rsidR="00ED5FA4" w:rsidRPr="004B4340" w:rsidRDefault="00ED5FA4" w:rsidP="00E1083E">
            <w:pPr>
              <w:jc w:val="center"/>
              <w:rPr>
                <w:b/>
              </w:rPr>
            </w:pPr>
            <w:r w:rsidRPr="004B4340">
              <w:rPr>
                <w:b/>
              </w:rPr>
              <w:t>Item</w:t>
            </w:r>
          </w:p>
        </w:tc>
        <w:tc>
          <w:tcPr>
            <w:tcW w:w="2250" w:type="dxa"/>
            <w:shd w:val="clear" w:color="auto" w:fill="B8CCE4" w:themeFill="accent1" w:themeFillTint="66"/>
          </w:tcPr>
          <w:p w14:paraId="06751553" w14:textId="77777777" w:rsidR="00ED5FA4" w:rsidRPr="004B4340" w:rsidRDefault="00ED5FA4" w:rsidP="00E1083E">
            <w:pPr>
              <w:jc w:val="center"/>
              <w:rPr>
                <w:b/>
              </w:rPr>
            </w:pPr>
            <w:r w:rsidRPr="004B4340">
              <w:rPr>
                <w:b/>
              </w:rPr>
              <w:t>Heat Load (kW)</w:t>
            </w:r>
          </w:p>
        </w:tc>
      </w:tr>
      <w:tr w:rsidR="00ED5FA4" w:rsidRPr="004B4340" w14:paraId="3EB0AFD0" w14:textId="77777777" w:rsidTr="00E1083E">
        <w:tc>
          <w:tcPr>
            <w:tcW w:w="3780" w:type="dxa"/>
          </w:tcPr>
          <w:p w14:paraId="5C2F02ED" w14:textId="77777777" w:rsidR="00ED5FA4" w:rsidRPr="004B4340" w:rsidRDefault="00ED5FA4" w:rsidP="00E1083E">
            <w:pPr>
              <w:jc w:val="center"/>
            </w:pPr>
            <w:r w:rsidRPr="004B4340">
              <w:t>Insulation Heat Loss</w:t>
            </w:r>
          </w:p>
        </w:tc>
        <w:tc>
          <w:tcPr>
            <w:tcW w:w="2250" w:type="dxa"/>
          </w:tcPr>
          <w:p w14:paraId="1290238E" w14:textId="77777777" w:rsidR="00ED5FA4" w:rsidRPr="004B4340" w:rsidRDefault="00ED5FA4" w:rsidP="00E1083E">
            <w:pPr>
              <w:jc w:val="center"/>
            </w:pPr>
            <w:r w:rsidRPr="00B562A3">
              <w:t>32.1</w:t>
            </w:r>
          </w:p>
        </w:tc>
      </w:tr>
      <w:tr w:rsidR="00ED5FA4" w:rsidRPr="004B4340" w14:paraId="3AFBCFD5" w14:textId="77777777" w:rsidTr="00E1083E">
        <w:tc>
          <w:tcPr>
            <w:tcW w:w="3780" w:type="dxa"/>
          </w:tcPr>
          <w:p w14:paraId="1B55A55E" w14:textId="77777777" w:rsidR="00ED5FA4" w:rsidRPr="004B4340" w:rsidRDefault="00ED5FA4" w:rsidP="00E1083E">
            <w:pPr>
              <w:jc w:val="center"/>
            </w:pPr>
            <w:r w:rsidRPr="004B4340">
              <w:t>Electronics Power</w:t>
            </w:r>
          </w:p>
        </w:tc>
        <w:tc>
          <w:tcPr>
            <w:tcW w:w="2250" w:type="dxa"/>
          </w:tcPr>
          <w:p w14:paraId="3FB5C2B7" w14:textId="77777777" w:rsidR="00ED5FA4" w:rsidRPr="004B4340" w:rsidRDefault="00ED5FA4" w:rsidP="00E1083E">
            <w:pPr>
              <w:jc w:val="center"/>
            </w:pPr>
            <w:r w:rsidRPr="00B562A3">
              <w:t>23.7</w:t>
            </w:r>
          </w:p>
        </w:tc>
      </w:tr>
      <w:tr w:rsidR="00ED5FA4" w:rsidRPr="004B4340" w14:paraId="31A2E72D" w14:textId="77777777" w:rsidTr="00E1083E">
        <w:tc>
          <w:tcPr>
            <w:tcW w:w="3780" w:type="dxa"/>
          </w:tcPr>
          <w:p w14:paraId="6960E0B0" w14:textId="77777777" w:rsidR="00ED5FA4" w:rsidRPr="004B4340" w:rsidRDefault="00ED5FA4" w:rsidP="00E1083E">
            <w:pPr>
              <w:jc w:val="center"/>
            </w:pPr>
            <w:r w:rsidRPr="004B4340">
              <w:t>Recirculation-pump Power</w:t>
            </w:r>
          </w:p>
        </w:tc>
        <w:tc>
          <w:tcPr>
            <w:tcW w:w="2250" w:type="dxa"/>
          </w:tcPr>
          <w:p w14:paraId="4498B6A0" w14:textId="77777777" w:rsidR="00ED5FA4" w:rsidRPr="004B4340" w:rsidRDefault="00ED5FA4" w:rsidP="00E1083E">
            <w:pPr>
              <w:jc w:val="center"/>
            </w:pPr>
            <w:r w:rsidRPr="00B562A3">
              <w:t>10.4</w:t>
            </w:r>
          </w:p>
        </w:tc>
      </w:tr>
      <w:tr w:rsidR="00ED5FA4" w:rsidRPr="004B4340" w14:paraId="430CD03A" w14:textId="77777777" w:rsidTr="00E1083E">
        <w:tc>
          <w:tcPr>
            <w:tcW w:w="3780" w:type="dxa"/>
          </w:tcPr>
          <w:p w14:paraId="518B7506" w14:textId="77777777" w:rsidR="00ED5FA4" w:rsidRPr="004B4340" w:rsidRDefault="00ED5FA4" w:rsidP="00E1083E">
            <w:pPr>
              <w:jc w:val="center"/>
            </w:pPr>
            <w:r>
              <w:t xml:space="preserve">Misc. </w:t>
            </w:r>
            <w:r w:rsidRPr="00D5123C">
              <w:t>Heat Leaks (Pipes, Filters, etc.)</w:t>
            </w:r>
          </w:p>
        </w:tc>
        <w:tc>
          <w:tcPr>
            <w:tcW w:w="2250" w:type="dxa"/>
          </w:tcPr>
          <w:p w14:paraId="6E15528D" w14:textId="32054BC9" w:rsidR="00ED5FA4" w:rsidRPr="00B562A3" w:rsidRDefault="00ED5FA4" w:rsidP="00E1083E">
            <w:pPr>
              <w:jc w:val="center"/>
            </w:pPr>
            <w:r>
              <w:t>3.7</w:t>
            </w:r>
          </w:p>
        </w:tc>
      </w:tr>
      <w:tr w:rsidR="00ED5FA4" w:rsidRPr="00DE2079" w14:paraId="36FC4320" w14:textId="77777777" w:rsidTr="00E1083E">
        <w:tc>
          <w:tcPr>
            <w:tcW w:w="3780" w:type="dxa"/>
          </w:tcPr>
          <w:p w14:paraId="5D9D1537" w14:textId="77777777" w:rsidR="00ED5FA4" w:rsidRPr="00C30702" w:rsidRDefault="00ED5FA4" w:rsidP="00E1083E">
            <w:pPr>
              <w:jc w:val="center"/>
              <w:rPr>
                <w:b/>
              </w:rPr>
            </w:pPr>
            <w:r w:rsidRPr="00C30702">
              <w:rPr>
                <w:b/>
              </w:rPr>
              <w:t>Total</w:t>
            </w:r>
          </w:p>
        </w:tc>
        <w:tc>
          <w:tcPr>
            <w:tcW w:w="2250" w:type="dxa"/>
          </w:tcPr>
          <w:p w14:paraId="6E43B825" w14:textId="77777777" w:rsidR="00ED5FA4" w:rsidRPr="00C30702" w:rsidRDefault="00ED5FA4" w:rsidP="00E1083E">
            <w:pPr>
              <w:jc w:val="center"/>
              <w:rPr>
                <w:b/>
              </w:rPr>
            </w:pPr>
            <w:r w:rsidRPr="00C30702">
              <w:rPr>
                <w:b/>
              </w:rPr>
              <w:t>69.9</w:t>
            </w:r>
          </w:p>
        </w:tc>
      </w:tr>
    </w:tbl>
    <w:p w14:paraId="06A7FAD2" w14:textId="77777777" w:rsidR="00ED5FA4" w:rsidRDefault="00ED5FA4" w:rsidP="00E1083E">
      <w:pPr>
        <w:jc w:val="center"/>
      </w:pPr>
    </w:p>
    <w:p w14:paraId="4AD987B6" w14:textId="77777777" w:rsidR="00ED5FA4" w:rsidRDefault="00ED5FA4" w:rsidP="00ED5FA4"/>
    <w:p w14:paraId="16383D8B" w14:textId="1282C6FF" w:rsidR="00ED5FA4" w:rsidRDefault="00ED5FA4" w:rsidP="004B2C61">
      <w:pPr>
        <w:jc w:val="center"/>
      </w:pPr>
      <w:r>
        <w:rPr>
          <w:noProof/>
        </w:rPr>
        <w:drawing>
          <wp:inline distT="0" distB="0" distL="0" distR="0" wp14:anchorId="7BA55198" wp14:editId="141C3365">
            <wp:extent cx="1957070" cy="2359660"/>
            <wp:effectExtent l="19050" t="19050" r="24130" b="215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57070" cy="2359660"/>
                    </a:xfrm>
                    <a:prstGeom prst="rect">
                      <a:avLst/>
                    </a:prstGeom>
                    <a:noFill/>
                    <a:ln>
                      <a:solidFill>
                        <a:sysClr val="windowText" lastClr="000000"/>
                      </a:solidFill>
                    </a:ln>
                  </pic:spPr>
                </pic:pic>
              </a:graphicData>
            </a:graphic>
          </wp:inline>
        </w:drawing>
      </w:r>
    </w:p>
    <w:p w14:paraId="69A6BD1F" w14:textId="6BCA3793" w:rsidR="00ED5FA4" w:rsidRDefault="00ED5FA4" w:rsidP="004B2C61">
      <w:pPr>
        <w:pStyle w:val="Caption"/>
        <w:jc w:val="center"/>
      </w:pPr>
      <w:bookmarkStart w:id="233" w:name="_Toc420934617"/>
      <w:r>
        <w:t xml:space="preserve">Figure </w:t>
      </w:r>
      <w:r w:rsidR="0059747A">
        <w:fldChar w:fldCharType="begin"/>
      </w:r>
      <w:r w:rsidR="0059747A">
        <w:instrText xml:space="preserve"> STYLEREF 1 \s </w:instrText>
      </w:r>
      <w:r w:rsidR="0059747A">
        <w:fldChar w:fldCharType="separate"/>
      </w:r>
      <w:r w:rsidR="00F23082">
        <w:rPr>
          <w:noProof/>
        </w:rPr>
        <w:t>3</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11</w:t>
      </w:r>
      <w:r w:rsidR="0059747A">
        <w:rPr>
          <w:noProof/>
        </w:rPr>
        <w:fldChar w:fldCharType="end"/>
      </w:r>
      <w:r>
        <w:t xml:space="preserve">: Liquid Argon </w:t>
      </w:r>
      <w:proofErr w:type="spellStart"/>
      <w:r>
        <w:t>Re</w:t>
      </w:r>
      <w:r w:rsidRPr="00B3130F">
        <w:t>condenser</w:t>
      </w:r>
      <w:bookmarkEnd w:id="233"/>
      <w:proofErr w:type="spellEnd"/>
    </w:p>
    <w:p w14:paraId="397E769E" w14:textId="77777777" w:rsidR="00ED5FA4" w:rsidRDefault="00ED5FA4" w:rsidP="00ED5FA4">
      <w:pPr>
        <w:pStyle w:val="Heading3"/>
      </w:pPr>
      <w:bookmarkStart w:id="234" w:name="_Toc420934129"/>
      <w:r>
        <w:t>Argon Purification</w:t>
      </w:r>
      <w:bookmarkEnd w:id="234"/>
    </w:p>
    <w:p w14:paraId="4399707A" w14:textId="546A41E0" w:rsidR="00ED5FA4" w:rsidRPr="00434924" w:rsidRDefault="00ED5FA4" w:rsidP="00434924">
      <w:pPr>
        <w:pStyle w:val="Bodytextstyle"/>
      </w:pPr>
      <w:r w:rsidRPr="00434924">
        <w:t xml:space="preserve">The cryostat is to be designed with side penetrations below the liquid level for external recirculation pumps used to continuously filter the cryostat’s LAr. </w:t>
      </w:r>
      <w:r w:rsidR="00DF4BE0">
        <w:fldChar w:fldCharType="begin"/>
      </w:r>
      <w:r w:rsidR="00DF4BE0">
        <w:instrText xml:space="preserve"> REF _Ref420935113 \h </w:instrText>
      </w:r>
      <w:r w:rsidR="00DF4BE0">
        <w:fldChar w:fldCharType="separate"/>
      </w:r>
      <w:r w:rsidR="00F23082">
        <w:t>Figure 3</w:t>
      </w:r>
      <w:r w:rsidR="00F23082">
        <w:noBreakHyphen/>
        <w:t>12</w:t>
      </w:r>
      <w:r w:rsidR="00DF4BE0">
        <w:fldChar w:fldCharType="end"/>
      </w:r>
      <w:r w:rsidR="00DF4BE0">
        <w:t xml:space="preserve"> </w:t>
      </w:r>
      <w:r w:rsidRPr="00434924">
        <w:t xml:space="preserve">illustrates this mechanism: a vertical pump inserted into vacuum insulated pump wells, and external to the cryostat. The pump suction must </w:t>
      </w:r>
      <w:r w:rsidRPr="00434924">
        <w:lastRenderedPageBreak/>
        <w:t>be located at a small distance below the lowest liquid level (normally about 1.5 to 2 m above the bottom surface of the cryostat) to prevent cavitatio</w:t>
      </w:r>
      <w:r w:rsidR="004B2C61" w:rsidRPr="00434924">
        <w:t>n and vapo</w:t>
      </w:r>
      <w:r w:rsidRPr="00434924">
        <w:t xml:space="preserve">r-entrapment. The pumps and pump wells will extend as close </w:t>
      </w:r>
      <w:r w:rsidR="000E4606" w:rsidRPr="00434924">
        <w:t xml:space="preserve">as possible </w:t>
      </w:r>
      <w:r w:rsidRPr="00434924">
        <w:t>to the bottom of the cryostat. They could also be staggered at different elevations to allow flexibility in drawing liquid from different elevations. Vertical cryogenic pumps are supplied by manufacturers such as Ebara and Carter Cryogenic Products.</w:t>
      </w:r>
    </w:p>
    <w:p w14:paraId="707CD36E" w14:textId="77777777" w:rsidR="00ED5FA4" w:rsidRDefault="00ED5FA4" w:rsidP="00ED5FA4"/>
    <w:p w14:paraId="7FC81E5D" w14:textId="77777777" w:rsidR="00ED5FA4" w:rsidRDefault="00ED5FA4" w:rsidP="00E1083E">
      <w:pPr>
        <w:jc w:val="center"/>
      </w:pPr>
      <w:r>
        <w:rPr>
          <w:noProof/>
        </w:rPr>
        <w:drawing>
          <wp:inline distT="0" distB="0" distL="0" distR="0" wp14:anchorId="53858FEB" wp14:editId="74EDD5DF">
            <wp:extent cx="4773168" cy="2221992"/>
            <wp:effectExtent l="19050" t="19050" r="27940" b="260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mpSketch.png"/>
                    <pic:cNvPicPr/>
                  </pic:nvPicPr>
                  <pic:blipFill>
                    <a:blip r:embed="rId46">
                      <a:extLst>
                        <a:ext uri="{28A0092B-C50C-407E-A947-70E740481C1C}">
                          <a14:useLocalDpi xmlns:a14="http://schemas.microsoft.com/office/drawing/2010/main" val="0"/>
                        </a:ext>
                      </a:extLst>
                    </a:blip>
                    <a:stretch>
                      <a:fillRect/>
                    </a:stretch>
                  </pic:blipFill>
                  <pic:spPr>
                    <a:xfrm>
                      <a:off x="0" y="0"/>
                      <a:ext cx="4773168" cy="2221992"/>
                    </a:xfrm>
                    <a:prstGeom prst="rect">
                      <a:avLst/>
                    </a:prstGeom>
                    <a:ln>
                      <a:solidFill>
                        <a:schemeClr val="tx1"/>
                      </a:solidFill>
                    </a:ln>
                  </pic:spPr>
                </pic:pic>
              </a:graphicData>
            </a:graphic>
          </wp:inline>
        </w:drawing>
      </w:r>
    </w:p>
    <w:p w14:paraId="3B41DC48" w14:textId="4F59CD1B" w:rsidR="00ED5FA4" w:rsidRDefault="00B337B6" w:rsidP="00B337B6">
      <w:pPr>
        <w:pStyle w:val="Caption"/>
      </w:pPr>
      <w:bookmarkStart w:id="235" w:name="_Ref419236029"/>
      <w:r>
        <w:t xml:space="preserve">                 </w:t>
      </w:r>
      <w:bookmarkStart w:id="236" w:name="_Ref420935113"/>
      <w:bookmarkStart w:id="237" w:name="_Toc420934618"/>
      <w:r w:rsidR="00ED5FA4">
        <w:t xml:space="preserve">Figure </w:t>
      </w:r>
      <w:r w:rsidR="0059747A">
        <w:fldChar w:fldCharType="begin"/>
      </w:r>
      <w:r w:rsidR="0059747A">
        <w:instrText xml:space="preserve"> STYLEREF 1 \s </w:instrText>
      </w:r>
      <w:r w:rsidR="0059747A">
        <w:fldChar w:fldCharType="separate"/>
      </w:r>
      <w:r w:rsidR="00F23082">
        <w:rPr>
          <w:noProof/>
        </w:rPr>
        <w:t>3</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12</w:t>
      </w:r>
      <w:r w:rsidR="0059747A">
        <w:rPr>
          <w:noProof/>
        </w:rPr>
        <w:fldChar w:fldCharType="end"/>
      </w:r>
      <w:bookmarkEnd w:id="235"/>
      <w:bookmarkEnd w:id="236"/>
      <w:r w:rsidR="00ED5FA4">
        <w:t>:  Liquid Argon Recirculation Mechanism Using External Pumps</w:t>
      </w:r>
      <w:bookmarkEnd w:id="237"/>
    </w:p>
    <w:p w14:paraId="3F61F835" w14:textId="2F17ECC1" w:rsidR="00ED5FA4" w:rsidRPr="00931EAC" w:rsidRDefault="00ED5FA4" w:rsidP="00434924">
      <w:pPr>
        <w:pStyle w:val="Bodytextstyle"/>
      </w:pPr>
      <w:r w:rsidRPr="00931EAC">
        <w:t>The required flow rate of liquid argon to be sent for purification is expected to decrease over time. The initial maximum flow rate will be 93 m</w:t>
      </w:r>
      <w:r w:rsidRPr="00931EAC">
        <w:rPr>
          <w:vertAlign w:val="superscript"/>
        </w:rPr>
        <w:t>3</w:t>
      </w:r>
      <w:r w:rsidRPr="00931EAC">
        <w:t>/hr (411 gpm). The liquid-argon volume in one cryostat will turn over every 5.5 days at this rate. Longer term, the rate will decrease to 46 m</w:t>
      </w:r>
      <w:r w:rsidRPr="00931EAC">
        <w:rPr>
          <w:vertAlign w:val="superscript"/>
        </w:rPr>
        <w:t>3</w:t>
      </w:r>
      <w:r w:rsidRPr="00931EAC">
        <w:t xml:space="preserve">/hr with a turn-over rate of 11 days. As a point of comparison, ICARUS T600 has a maximum turn-over rate of eight to ten days. The purification skids are located in the </w:t>
      </w:r>
      <w:r w:rsidR="00604B99">
        <w:t>Central Utility Cavern</w:t>
      </w:r>
      <w:r w:rsidRPr="00931EAC">
        <w:t>. The multiple-pump arrangement will provide a very high level of redundancy, which will extend the maintenance-free operating period of the cryostat.</w:t>
      </w:r>
    </w:p>
    <w:p w14:paraId="245FC873" w14:textId="77777777" w:rsidR="00ED5FA4" w:rsidRPr="00931EAC" w:rsidRDefault="00ED5FA4" w:rsidP="00434924">
      <w:pPr>
        <w:pStyle w:val="Bodytextstyle"/>
      </w:pPr>
      <w:r w:rsidRPr="00931EAC">
        <w:t xml:space="preserve">The purification system consists of two types of filter vessels containing molecular-sieve and copper media filters. The filter is 1.0 m in diameter by 4.3 m tall. The filters are sized to provide effective media usage at low pressure drop (2 kPa or 0.3 psi) over the expected range of flow rates. One filter is for gas filtration during filling; the other </w:t>
      </w:r>
      <w:r>
        <w:t xml:space="preserve">type </w:t>
      </w:r>
      <w:r w:rsidRPr="00931EAC">
        <w:t xml:space="preserve">is for liquid filtration. After filling is complete, the gas filter can be repurposed for cryostat liquid filtration. </w:t>
      </w:r>
    </w:p>
    <w:p w14:paraId="66C4CDD5" w14:textId="77777777" w:rsidR="00ED5FA4" w:rsidRDefault="00ED5FA4" w:rsidP="00434924">
      <w:pPr>
        <w:pStyle w:val="Bodytextstyle"/>
      </w:pPr>
      <w:r w:rsidRPr="00931EAC">
        <w:t>The cryostat liquid argon inventory is circulated through a purification filter to achieve and maintain the required purity. The purification filter, containing molecular sieve media to remove water and copper media to remove oxygen, will become saturated. The nearly saturated purification filter is regenerated to vent the contaminants. The liquid argon flow is switched to another purification filter for uninterrupted filtration.</w:t>
      </w:r>
    </w:p>
    <w:p w14:paraId="107FE47B" w14:textId="1D184740" w:rsidR="00ED5FA4" w:rsidRDefault="00ED5FA4" w:rsidP="00434924">
      <w:pPr>
        <w:pStyle w:val="Bodytextstyle"/>
      </w:pPr>
      <w:r>
        <w:t>A purity monitor after the purification filter will mon</w:t>
      </w:r>
      <w:r w:rsidR="004F1120">
        <w:t xml:space="preserve">itor the filter effectiveness. </w:t>
      </w:r>
      <w:r>
        <w:t>Purity monitors measuring electron lifetime will also be in the LAr bath and resident in the cryostat. It is a requirement that purity levels reach &lt; 100 ppt oxygen equivalent to match the required el</w:t>
      </w:r>
      <w:r w:rsidR="004F1120">
        <w:t>ectron lifetime of &gt;3 ms for the detector</w:t>
      </w:r>
      <w:r>
        <w:t xml:space="preserve">. </w:t>
      </w:r>
    </w:p>
    <w:p w14:paraId="12B0379A" w14:textId="77777777" w:rsidR="00ED5FA4" w:rsidRDefault="00ED5FA4" w:rsidP="00434924">
      <w:pPr>
        <w:pStyle w:val="Bodytextstyle"/>
      </w:pPr>
      <w:r>
        <w:lastRenderedPageBreak/>
        <w:t xml:space="preserve">The regeneration of a filter is done in several steps. A saturated purification filter is first warmed with heated argon gas to an elevated temperature driving the captured water into the gas. Hydrogen gas is generated and mixed with the circulating argon gas up to 1.5% hydrogen by volume. The hydrogen reacts with the oxygen and makes water that is also released into the circulating argon gas. Argon gas is vented to purge water from the hot circulating gas. </w:t>
      </w:r>
    </w:p>
    <w:p w14:paraId="142F3FD3" w14:textId="4E6B75C0" w:rsidR="00ED5FA4" w:rsidRDefault="00ED5FA4" w:rsidP="00434924">
      <w:pPr>
        <w:pStyle w:val="Bodytextstyle"/>
      </w:pPr>
      <w:r w:rsidRPr="00931EAC">
        <w:t>The hot filter full of regenerated media is cooled by circulating chilled argon gas. The circulating</w:t>
      </w:r>
      <w:r w:rsidR="00087178">
        <w:t xml:space="preserve"> argon gas is chilled down to cryogenic temperatures </w:t>
      </w:r>
      <w:r w:rsidRPr="00931EAC">
        <w:t>by circulatin</w:t>
      </w:r>
      <w:r w:rsidR="00087178">
        <w:t xml:space="preserve">g argon gas chilled by a heat exchanger with </w:t>
      </w:r>
      <w:r w:rsidRPr="00931EAC">
        <w:t xml:space="preserve">liquid nitrogen coolant. This completes the regeneration steps for a purification filter. </w:t>
      </w:r>
      <w:r>
        <w:t>The filter is now ready to be switched into service or held cold until needed. Two spare purification filters are used with separate heating and cooling loops to reduce the usage rate of electricity and liquid nitrogen. This also reduces the stresses on heat exchangers by decreasing their temperature swings.</w:t>
      </w:r>
    </w:p>
    <w:p w14:paraId="73B037D3" w14:textId="77777777" w:rsidR="00ED5FA4" w:rsidRDefault="00ED5FA4" w:rsidP="00ED5FA4">
      <w:pPr>
        <w:pStyle w:val="Heading3"/>
      </w:pPr>
      <w:bookmarkStart w:id="238" w:name="_Toc420934130"/>
      <w:r>
        <w:t>Pressure Control</w:t>
      </w:r>
      <w:bookmarkEnd w:id="238"/>
    </w:p>
    <w:p w14:paraId="4A5A8001" w14:textId="77777777" w:rsidR="00ED5FA4" w:rsidRDefault="00ED5FA4" w:rsidP="00ED5FA4">
      <w:pPr>
        <w:pStyle w:val="Heading4"/>
      </w:pPr>
      <w:bookmarkStart w:id="239" w:name="_Toc420934131"/>
      <w:r>
        <w:t>Normal Operations</w:t>
      </w:r>
      <w:bookmarkEnd w:id="239"/>
    </w:p>
    <w:p w14:paraId="0CED8500" w14:textId="7F91D46B" w:rsidR="00ED5FA4" w:rsidRPr="00931EAC" w:rsidRDefault="00ED5FA4" w:rsidP="00434924">
      <w:pPr>
        <w:pStyle w:val="Bodytextstyle"/>
      </w:pPr>
      <w:r w:rsidRPr="00931EAC">
        <w:t>The pressure-control valves are sized and set to control the internal cryostat pressure under normal operating conditions to the nominal design pressure of 0.113 MPa. Fluctuations between 0.105 MPa (50 mbarg) and 0.121 MPa (200 mbarg) are intended to be the normal operating range. Ten percent excursions above or below these levels will set off alarms to alert the operator to intervene. Further excursion may result in automatic (executive) actions. These actions may include stopping the LAr circulation pumps (to reduce the heat ingress to the cryostat), increasing the argon flow rate through the recondenser, increasing the LN</w:t>
      </w:r>
      <w:r w:rsidRPr="00931EAC">
        <w:rPr>
          <w:vertAlign w:val="subscript"/>
        </w:rPr>
        <w:t>2</w:t>
      </w:r>
      <w:r w:rsidRPr="00931EAC">
        <w:t xml:space="preserve"> flow through the recondenser vessel, powering down heat sources within the cryostat (e.g., detector electronics). Eventually, if the pressure continues to rise, it will trigger the pressure-relief valves to operate</w:t>
      </w:r>
      <w:r w:rsidRPr="006B2A26">
        <w:t xml:space="preserve">. </w:t>
      </w:r>
      <w:r w:rsidR="005D471B">
        <w:fldChar w:fldCharType="begin"/>
      </w:r>
      <w:r w:rsidR="005D471B">
        <w:instrText xml:space="preserve"> REF _Ref421011861 \h </w:instrText>
      </w:r>
      <w:r w:rsidR="005D471B">
        <w:fldChar w:fldCharType="separate"/>
      </w:r>
      <w:r w:rsidR="005D471B">
        <w:t>Table 3</w:t>
      </w:r>
      <w:r w:rsidR="005D471B">
        <w:noBreakHyphen/>
        <w:t>3</w:t>
      </w:r>
      <w:r w:rsidR="005D471B">
        <w:fldChar w:fldCharType="end"/>
      </w:r>
      <w:r w:rsidR="005D471B">
        <w:t xml:space="preserve"> </w:t>
      </w:r>
      <w:r w:rsidRPr="00931EAC">
        <w:t>gives important pressure values.</w:t>
      </w:r>
    </w:p>
    <w:p w14:paraId="105B12B5" w14:textId="192FF477" w:rsidR="00ED5FA4" w:rsidRPr="00931EAC" w:rsidRDefault="00434924" w:rsidP="00434924">
      <w:pPr>
        <w:pStyle w:val="Caption"/>
      </w:pPr>
      <w:bookmarkStart w:id="240" w:name="_Ref419236254"/>
      <w:r>
        <w:t xml:space="preserve">        </w:t>
      </w:r>
      <w:bookmarkStart w:id="241" w:name="_Ref421011861"/>
      <w:bookmarkStart w:id="242" w:name="_Toc420934667"/>
      <w:r w:rsidR="00ED5FA4">
        <w:t xml:space="preserve">Table </w:t>
      </w:r>
      <w:r w:rsidR="0059747A">
        <w:fldChar w:fldCharType="begin"/>
      </w:r>
      <w:r w:rsidR="0059747A">
        <w:instrText xml:space="preserve"> STYLEREF 1 \s </w:instrText>
      </w:r>
      <w:r w:rsidR="0059747A">
        <w:fldChar w:fldCharType="separate"/>
      </w:r>
      <w:r w:rsidR="00F23082">
        <w:rPr>
          <w:noProof/>
        </w:rPr>
        <w:t>3</w:t>
      </w:r>
      <w:r w:rsidR="0059747A">
        <w:rPr>
          <w:noProof/>
        </w:rPr>
        <w:fldChar w:fldCharType="end"/>
      </w:r>
      <w:r w:rsidR="00ED5FA4">
        <w:noBreakHyphen/>
      </w:r>
      <w:r w:rsidR="0059747A">
        <w:fldChar w:fldCharType="begin"/>
      </w:r>
      <w:r w:rsidR="0059747A">
        <w:instrText xml:space="preserve"> SEQ Table \* ARABIC \s 1 </w:instrText>
      </w:r>
      <w:r w:rsidR="0059747A">
        <w:fldChar w:fldCharType="separate"/>
      </w:r>
      <w:r w:rsidR="00F23082">
        <w:rPr>
          <w:noProof/>
        </w:rPr>
        <w:t>3</w:t>
      </w:r>
      <w:r w:rsidR="0059747A">
        <w:rPr>
          <w:noProof/>
        </w:rPr>
        <w:fldChar w:fldCharType="end"/>
      </w:r>
      <w:bookmarkEnd w:id="240"/>
      <w:bookmarkEnd w:id="241"/>
      <w:r w:rsidR="00ED5FA4">
        <w:t xml:space="preserve">: </w:t>
      </w:r>
      <w:r w:rsidR="00ED5FA4" w:rsidRPr="00931EAC">
        <w:t>Important Pressure Values</w:t>
      </w:r>
      <w:bookmarkEnd w:id="242"/>
    </w:p>
    <w:tbl>
      <w:tblPr>
        <w:tblStyle w:val="TableGrid5"/>
        <w:tblW w:w="0" w:type="auto"/>
        <w:tblInd w:w="562" w:type="dxa"/>
        <w:tblLook w:val="04A0" w:firstRow="1" w:lastRow="0" w:firstColumn="1" w:lastColumn="0" w:noHBand="0" w:noVBand="1"/>
      </w:tblPr>
      <w:tblGrid>
        <w:gridCol w:w="4860"/>
        <w:gridCol w:w="3246"/>
      </w:tblGrid>
      <w:tr w:rsidR="00ED5FA4" w:rsidRPr="00F814B1" w14:paraId="304A8F29" w14:textId="77777777" w:rsidTr="00E1083E">
        <w:trPr>
          <w:trHeight w:val="248"/>
        </w:trPr>
        <w:tc>
          <w:tcPr>
            <w:tcW w:w="4860" w:type="dxa"/>
            <w:shd w:val="clear" w:color="auto" w:fill="B8CCE4" w:themeFill="accent1" w:themeFillTint="66"/>
          </w:tcPr>
          <w:p w14:paraId="10E96999" w14:textId="77777777" w:rsidR="00ED5FA4" w:rsidRPr="00931EAC" w:rsidRDefault="00ED5FA4" w:rsidP="00ED5FA4">
            <w:pPr>
              <w:widowControl w:val="0"/>
              <w:rPr>
                <w:b/>
              </w:rPr>
            </w:pPr>
            <w:r w:rsidRPr="00931EAC">
              <w:rPr>
                <w:b/>
              </w:rPr>
              <w:t>Pressure</w:t>
            </w:r>
          </w:p>
        </w:tc>
        <w:tc>
          <w:tcPr>
            <w:tcW w:w="3246" w:type="dxa"/>
            <w:shd w:val="clear" w:color="auto" w:fill="B8CCE4" w:themeFill="accent1" w:themeFillTint="66"/>
          </w:tcPr>
          <w:p w14:paraId="6584BCC4" w14:textId="77777777" w:rsidR="00ED5FA4" w:rsidRPr="00931EAC" w:rsidRDefault="00ED5FA4" w:rsidP="00ED5FA4">
            <w:pPr>
              <w:widowControl w:val="0"/>
              <w:rPr>
                <w:b/>
              </w:rPr>
            </w:pPr>
            <w:r w:rsidRPr="00931EAC">
              <w:rPr>
                <w:b/>
              </w:rPr>
              <w:t>Value</w:t>
            </w:r>
          </w:p>
        </w:tc>
      </w:tr>
      <w:tr w:rsidR="00ED5FA4" w:rsidRPr="00F814B1" w14:paraId="68E1B830" w14:textId="77777777" w:rsidTr="00E1083E">
        <w:trPr>
          <w:trHeight w:val="248"/>
        </w:trPr>
        <w:tc>
          <w:tcPr>
            <w:tcW w:w="4860" w:type="dxa"/>
          </w:tcPr>
          <w:p w14:paraId="3762D736" w14:textId="77777777" w:rsidR="00ED5FA4" w:rsidRPr="00931EAC" w:rsidRDefault="00ED5FA4" w:rsidP="00ED5FA4">
            <w:pPr>
              <w:widowControl w:val="0"/>
              <w:rPr>
                <w:sz w:val="20"/>
                <w:szCs w:val="20"/>
              </w:rPr>
            </w:pPr>
            <w:r w:rsidRPr="00931EAC">
              <w:rPr>
                <w:sz w:val="20"/>
                <w:szCs w:val="20"/>
              </w:rPr>
              <w:t xml:space="preserve">Vessel </w:t>
            </w:r>
            <w:proofErr w:type="spellStart"/>
            <w:r w:rsidRPr="00931EAC">
              <w:rPr>
                <w:sz w:val="20"/>
                <w:szCs w:val="20"/>
              </w:rPr>
              <w:t>ullage</w:t>
            </w:r>
            <w:proofErr w:type="spellEnd"/>
            <w:r w:rsidRPr="00931EAC">
              <w:rPr>
                <w:sz w:val="20"/>
                <w:szCs w:val="20"/>
              </w:rPr>
              <w:t xml:space="preserve"> maximum operating pressure</w:t>
            </w:r>
          </w:p>
        </w:tc>
        <w:tc>
          <w:tcPr>
            <w:tcW w:w="3246" w:type="dxa"/>
          </w:tcPr>
          <w:p w14:paraId="65E6F8C0" w14:textId="77777777" w:rsidR="00ED5FA4" w:rsidRPr="00931EAC" w:rsidRDefault="00ED5FA4" w:rsidP="00ED5FA4">
            <w:pPr>
              <w:widowControl w:val="0"/>
              <w:rPr>
                <w:sz w:val="20"/>
                <w:szCs w:val="20"/>
              </w:rPr>
            </w:pPr>
            <w:r w:rsidRPr="00931EAC">
              <w:rPr>
                <w:sz w:val="20"/>
                <w:szCs w:val="20"/>
              </w:rPr>
              <w:t xml:space="preserve">0.121 MPa, 200 </w:t>
            </w:r>
            <w:proofErr w:type="spellStart"/>
            <w:r w:rsidRPr="00931EAC">
              <w:rPr>
                <w:sz w:val="20"/>
                <w:szCs w:val="20"/>
              </w:rPr>
              <w:t>mbarg</w:t>
            </w:r>
            <w:proofErr w:type="spellEnd"/>
            <w:r w:rsidRPr="00931EAC">
              <w:rPr>
                <w:sz w:val="20"/>
                <w:szCs w:val="20"/>
              </w:rPr>
              <w:t>, 2.9 psig</w:t>
            </w:r>
          </w:p>
        </w:tc>
      </w:tr>
      <w:tr w:rsidR="00ED5FA4" w:rsidRPr="00F814B1" w14:paraId="39DB4B2C" w14:textId="77777777" w:rsidTr="00E1083E">
        <w:trPr>
          <w:trHeight w:val="248"/>
        </w:trPr>
        <w:tc>
          <w:tcPr>
            <w:tcW w:w="4860" w:type="dxa"/>
          </w:tcPr>
          <w:p w14:paraId="3663EC7E" w14:textId="77777777" w:rsidR="00ED5FA4" w:rsidRPr="00931EAC" w:rsidRDefault="00ED5FA4" w:rsidP="00ED5FA4">
            <w:pPr>
              <w:widowControl w:val="0"/>
              <w:rPr>
                <w:sz w:val="20"/>
                <w:szCs w:val="20"/>
              </w:rPr>
            </w:pPr>
            <w:r w:rsidRPr="00931EAC">
              <w:rPr>
                <w:sz w:val="20"/>
                <w:szCs w:val="20"/>
              </w:rPr>
              <w:t>Cryostat Design Pressure; Relief valve set pressure</w:t>
            </w:r>
          </w:p>
        </w:tc>
        <w:tc>
          <w:tcPr>
            <w:tcW w:w="3246" w:type="dxa"/>
          </w:tcPr>
          <w:p w14:paraId="32747C8F" w14:textId="77777777" w:rsidR="00ED5FA4" w:rsidRPr="00931EAC" w:rsidRDefault="00ED5FA4" w:rsidP="00ED5FA4">
            <w:pPr>
              <w:widowControl w:val="0"/>
              <w:rPr>
                <w:sz w:val="20"/>
                <w:szCs w:val="20"/>
              </w:rPr>
            </w:pPr>
            <w:r w:rsidRPr="00931EAC">
              <w:rPr>
                <w:sz w:val="20"/>
                <w:szCs w:val="20"/>
              </w:rPr>
              <w:t xml:space="preserve">0.135 MPa, 350 </w:t>
            </w:r>
            <w:proofErr w:type="spellStart"/>
            <w:r w:rsidRPr="00931EAC">
              <w:rPr>
                <w:sz w:val="20"/>
                <w:szCs w:val="20"/>
              </w:rPr>
              <w:t>mbarg</w:t>
            </w:r>
            <w:proofErr w:type="spellEnd"/>
            <w:r w:rsidRPr="00931EAC">
              <w:rPr>
                <w:sz w:val="20"/>
                <w:szCs w:val="20"/>
              </w:rPr>
              <w:t>, 5.1 psig</w:t>
            </w:r>
          </w:p>
        </w:tc>
      </w:tr>
    </w:tbl>
    <w:p w14:paraId="07200DFB" w14:textId="77777777" w:rsidR="004B2C61" w:rsidRDefault="004B2C61" w:rsidP="004B2C61"/>
    <w:p w14:paraId="1BF9E70D" w14:textId="098B1A6B" w:rsidR="00ED5FA4" w:rsidRDefault="00ED5FA4" w:rsidP="00434924">
      <w:pPr>
        <w:pStyle w:val="Bodytextstyle"/>
      </w:pPr>
      <w:r w:rsidRPr="00D0035C">
        <w:t xml:space="preserve">The ability of the control system to maintain a set pressure is dependent on the size of pressure </w:t>
      </w:r>
      <w:r>
        <w:t>deviations</w:t>
      </w:r>
      <w:r w:rsidRPr="00D0035C">
        <w:t xml:space="preserve"> (due to changes in flow, heat load, temperature, atmospheric pressure, etc.) and the volume of gas in the system. The reference design has 0.66 m of gas at the top of the cryostat. This is 5% of the total argon volume and is the typical vapor fraction used for cryogenic storage vessels. Reaction time to changes in the heat load is slow, on the order of an hour. At the expected heat-load rate of </w:t>
      </w:r>
      <w:r w:rsidRPr="00931EAC">
        <w:t xml:space="preserve">69.9 kW, and for an isolated or un-cooled cryostat, the rate of pressure rise would be 393 </w:t>
      </w:r>
      <w:r>
        <w:t>mbarg</w:t>
      </w:r>
      <w:r w:rsidRPr="00931EAC">
        <w:t xml:space="preserve"> (5.7 psi) </w:t>
      </w:r>
      <w:r w:rsidRPr="00D0035C">
        <w:t xml:space="preserve">per hour. </w:t>
      </w:r>
      <w:r w:rsidR="004F1120">
        <w:t>T</w:t>
      </w:r>
      <w:r w:rsidRPr="00D0035C">
        <w:t xml:space="preserve">wo redundant pressure control valves </w:t>
      </w:r>
      <w:r w:rsidR="004F1120">
        <w:t>will</w:t>
      </w:r>
      <w:r w:rsidRPr="00D0035C">
        <w:t xml:space="preserve"> maintain the required pressure range, each sized to </w:t>
      </w:r>
      <w:r>
        <w:t xml:space="preserve">handle at least 1300 kg/hr </w:t>
      </w:r>
      <w:r w:rsidRPr="00D0035C">
        <w:t>of argon flow to the recondenser to handle the cooling and reliquefaction of warm GAr during cryostat filling.</w:t>
      </w:r>
    </w:p>
    <w:p w14:paraId="5D21A73A" w14:textId="77777777" w:rsidR="00ED5FA4" w:rsidRDefault="00ED5FA4" w:rsidP="00ED5FA4">
      <w:pPr>
        <w:pStyle w:val="Heading4"/>
      </w:pPr>
      <w:bookmarkStart w:id="243" w:name="_Toc420934132"/>
      <w:r>
        <w:t>Overpressure Control</w:t>
      </w:r>
      <w:bookmarkEnd w:id="243"/>
    </w:p>
    <w:p w14:paraId="6F193D2D" w14:textId="77777777" w:rsidR="00ED5FA4" w:rsidRPr="000F2DDF" w:rsidRDefault="00ED5FA4" w:rsidP="00434924">
      <w:pPr>
        <w:pStyle w:val="Bodytextstyle"/>
      </w:pPr>
      <w:r w:rsidRPr="000F2DDF">
        <w:t>In addition to the normal-operation pressure-control system, it is planned to provide a cryostat overpressure-protection system. This must be a high-integrity, automatic, failsafe system capable of preventing catastrophic structural failure of the cryostat in the case of excessive internal pressure.</w:t>
      </w:r>
    </w:p>
    <w:p w14:paraId="3BF20549" w14:textId="77777777" w:rsidR="00ED5FA4" w:rsidRPr="000F2DDF" w:rsidRDefault="00ED5FA4" w:rsidP="00434924">
      <w:pPr>
        <w:pStyle w:val="Bodytextstyle"/>
      </w:pPr>
      <w:r w:rsidRPr="000F2DDF">
        <w:lastRenderedPageBreak/>
        <w:t xml:space="preserve">The </w:t>
      </w:r>
      <w:r w:rsidRPr="00931EAC">
        <w:t xml:space="preserve">key active </w:t>
      </w:r>
      <w:r w:rsidRPr="000F2DDF">
        <w:t>components of the planned system are pressure-relief valves (PRVs) located on the roof of the cryostat that will monitor the differential pressure between the inside and the outside of the cryostat and open rapidly when the differential pressure exceeds a preset value. A pressure-sensing line is used to trigger a pilot valve</w:t>
      </w:r>
      <w:r>
        <w:t>,</w:t>
      </w:r>
      <w:r w:rsidRPr="000F2DDF">
        <w:t xml:space="preserve"> which in turn opens the PRV. A pressurized reservoir of power fluid is provided to each valve to ensure that the valves will operate </w:t>
      </w:r>
      <w:r w:rsidRPr="006A2C0D">
        <w:t xml:space="preserve">under all </w:t>
      </w:r>
      <w:r>
        <w:t>deviations</w:t>
      </w:r>
      <w:r w:rsidRPr="000F2DDF">
        <w:t xml:space="preserve"> and/or shutdown scenarios. The PRVs are self-contained devices provided specially for tank protection; they are not normally part of the control system. </w:t>
      </w:r>
    </w:p>
    <w:p w14:paraId="7372159A" w14:textId="77777777" w:rsidR="00ED5FA4" w:rsidRPr="000F2DDF" w:rsidRDefault="00ED5FA4" w:rsidP="00434924">
      <w:pPr>
        <w:pStyle w:val="Bodytextstyle"/>
      </w:pPr>
      <w:r w:rsidRPr="000F2DDF">
        <w:t xml:space="preserve">The installation of the PRVs will ensure that each valve can periodically be isolated and tested for correct operation. The valves must be removable from service for maintenance or replacement without </w:t>
      </w:r>
      <w:r>
        <w:t>affecting</w:t>
      </w:r>
      <w:r w:rsidRPr="000F2DDF">
        <w:t xml:space="preserve"> the overall containment envelope of the cryostat or the integrity of the over-pressure protection system. This normally requires the inclusion of isolation valves upstream and downstream of the pressure-relief valves and at least one spare installed relief valve (n + 1 provision). </w:t>
      </w:r>
    </w:p>
    <w:p w14:paraId="58A1425A" w14:textId="77777777" w:rsidR="00ED5FA4" w:rsidRDefault="00ED5FA4" w:rsidP="00434924">
      <w:pPr>
        <w:pStyle w:val="Bodytextstyle"/>
      </w:pPr>
      <w:r w:rsidRPr="000F2DDF">
        <w:t>When the valves open, argon is released, the pressure within the cryostat falls and argon gas discharges into the argon vent riser. The valves are designed to close when the pressure returns below the preset level.</w:t>
      </w:r>
    </w:p>
    <w:p w14:paraId="3D7B490B" w14:textId="77777777" w:rsidR="00ED5FA4" w:rsidRDefault="00ED5FA4" w:rsidP="00ED5FA4">
      <w:pPr>
        <w:pStyle w:val="Heading4"/>
      </w:pPr>
      <w:bookmarkStart w:id="244" w:name="_Toc420934133"/>
      <w:r>
        <w:t>Vacuum-Relief System</w:t>
      </w:r>
      <w:bookmarkEnd w:id="244"/>
    </w:p>
    <w:p w14:paraId="55D1905F" w14:textId="256014C5" w:rsidR="00ED5FA4" w:rsidRDefault="00ED5FA4" w:rsidP="00434924">
      <w:pPr>
        <w:pStyle w:val="Bodytextstyle"/>
      </w:pPr>
      <w:r>
        <w:t>The cryostat vacuum-relief system is a high-integrity, automatic, failsafe system designed to prevent catastrophic structural failure of the cryostat due to low internal pressu</w:t>
      </w:r>
      <w:r w:rsidR="00345480">
        <w:t>re. The vacuum-relief system pro</w:t>
      </w:r>
      <w:r>
        <w:t>tects the primary membrane tank. Activation of this system is a non-routine operation and is not anticipated to occur during the life of the cryostat.</w:t>
      </w:r>
    </w:p>
    <w:p w14:paraId="639C81FF" w14:textId="2B8FBA75" w:rsidR="00ED5FA4" w:rsidRDefault="00345480" w:rsidP="00434924">
      <w:pPr>
        <w:pStyle w:val="Bodytextstyle"/>
      </w:pPr>
      <w:r>
        <w:t>Pot</w:t>
      </w:r>
      <w:r w:rsidR="00ED5FA4">
        <w:t>ential causes of reduced pressure in the cryostat include operation of discharge pumps while the liquid-return inlet valves are shut, gaseous argon condensing in the recondenser (a thermo-siphon effect) or a failure of the vent system when draining the cryostat. Vacuum-relief valves are provided on LNG/LPG storage tanks to protect the structure from these types of events.</w:t>
      </w:r>
    </w:p>
    <w:p w14:paraId="15D5FD32" w14:textId="77777777" w:rsidR="00ED5FA4" w:rsidRPr="002015B6" w:rsidRDefault="00ED5FA4" w:rsidP="00434924">
      <w:pPr>
        <w:pStyle w:val="Bodytextstyle"/>
      </w:pPr>
      <w:r>
        <w:t>The key active components of this additional protection system are vacuum-relief valves located on the roof of the cryostat that will monitor the differential pressure between the inside and the outside of the cryostat and open when the differential pressure exceeds a preset value, allowing cavern air to enter the cryostat to restore a safe pressure.</w:t>
      </w:r>
    </w:p>
    <w:p w14:paraId="4D5F262E" w14:textId="77777777" w:rsidR="00ED5FA4" w:rsidRDefault="00ED5FA4" w:rsidP="00ED5FA4">
      <w:pPr>
        <w:pStyle w:val="Heading3"/>
      </w:pPr>
      <w:bookmarkStart w:id="245" w:name="_Toc420934134"/>
      <w:r>
        <w:t>LN</w:t>
      </w:r>
      <w:r w:rsidRPr="00931EAC">
        <w:rPr>
          <w:vertAlign w:val="subscript"/>
        </w:rPr>
        <w:t>2</w:t>
      </w:r>
      <w:r>
        <w:t xml:space="preserve"> Refrigeration System</w:t>
      </w:r>
      <w:bookmarkEnd w:id="245"/>
    </w:p>
    <w:p w14:paraId="56488355" w14:textId="607E4365" w:rsidR="00ED5FA4" w:rsidRDefault="00ED5FA4" w:rsidP="00434924">
      <w:pPr>
        <w:pStyle w:val="Bodytextstyle"/>
      </w:pPr>
      <w:r>
        <w:t>Four commercial LN</w:t>
      </w:r>
      <w:r w:rsidRPr="00931EAC">
        <w:rPr>
          <w:vertAlign w:val="subscript"/>
        </w:rPr>
        <w:t>2</w:t>
      </w:r>
      <w:r>
        <w:t xml:space="preserve">-refrigeration plants will be procured for LBNF. After achieving the required purity </w:t>
      </w:r>
      <w:r w:rsidRPr="00931EAC">
        <w:t>and completing the initial fill, each cryostat will have a dedicated LN</w:t>
      </w:r>
      <w:r w:rsidRPr="00931EAC">
        <w:rPr>
          <w:vertAlign w:val="subscript"/>
        </w:rPr>
        <w:t>2</w:t>
      </w:r>
      <w:r w:rsidRPr="00931EAC">
        <w:t xml:space="preserve"> plant for steady-state operations. The plants will be located in the </w:t>
      </w:r>
      <w:r w:rsidR="00604B99">
        <w:t>Central Utility Cavern</w:t>
      </w:r>
      <w:r w:rsidRPr="00931EAC">
        <w:t xml:space="preserve"> at the 4850L. Each will be a closed-loop system </w:t>
      </w:r>
      <w:r>
        <w:t>supplying LN</w:t>
      </w:r>
      <w:r w:rsidRPr="001425A8">
        <w:rPr>
          <w:vertAlign w:val="subscript"/>
        </w:rPr>
        <w:t>2</w:t>
      </w:r>
      <w:r>
        <w:t xml:space="preserve"> to the argon recondenser. The nominal rating of the quoted refrigerators is in the range of 71 kW. </w:t>
      </w:r>
    </w:p>
    <w:p w14:paraId="46ED2007" w14:textId="1310FCCC" w:rsidR="00ED5FA4" w:rsidRPr="00931EAC" w:rsidRDefault="00ED5FA4" w:rsidP="00434924">
      <w:pPr>
        <w:pStyle w:val="Bodytextstyle"/>
      </w:pPr>
      <w:r w:rsidRPr="00931EAC">
        <w:t>Two-phase nitrogen is delivered from the cold end of the refrigerator into a farm of LN</w:t>
      </w:r>
      <w:r w:rsidRPr="00931EAC">
        <w:rPr>
          <w:vertAlign w:val="subscript"/>
        </w:rPr>
        <w:t>2</w:t>
      </w:r>
      <w:r w:rsidRPr="00931EAC">
        <w:t xml:space="preserve"> storage vessels with a total capacity of 50 m</w:t>
      </w:r>
      <w:r w:rsidRPr="00931EAC">
        <w:rPr>
          <w:vertAlign w:val="superscript"/>
        </w:rPr>
        <w:t>3</w:t>
      </w:r>
      <w:r w:rsidRPr="00931EAC">
        <w:t>. Pure liquid is withdrawn from the LN</w:t>
      </w:r>
      <w:r w:rsidRPr="00931EAC">
        <w:rPr>
          <w:vertAlign w:val="subscript"/>
        </w:rPr>
        <w:t>2</w:t>
      </w:r>
      <w:r w:rsidRPr="00931EAC">
        <w:t xml:space="preserve"> storage vessels and is supplied via a transfer line to a pressure-reducing valve and phase-separator tank also located within the </w:t>
      </w:r>
      <w:r w:rsidR="00604B99">
        <w:t>Central Utility Cavern</w:t>
      </w:r>
      <w:r w:rsidRPr="00931EAC">
        <w:t>. LN</w:t>
      </w:r>
      <w:r w:rsidRPr="00931EAC">
        <w:rPr>
          <w:vertAlign w:val="subscript"/>
        </w:rPr>
        <w:t>2</w:t>
      </w:r>
      <w:r w:rsidRPr="00931EAC">
        <w:t xml:space="preserve"> is then withdrawn from the bottom of the phase-separator tank, at a pressure of 2.0 bar and temperature of 84 K, and directed to the recondenser. This results in a 5 K temperature </w:t>
      </w:r>
      <w:r w:rsidRPr="00931EAC">
        <w:lastRenderedPageBreak/>
        <w:t>difference relative to the 89 K argon recondenser temperature. The six 8.3 m</w:t>
      </w:r>
      <w:r w:rsidRPr="00931EAC">
        <w:rPr>
          <w:vertAlign w:val="superscript"/>
        </w:rPr>
        <w:t>3</w:t>
      </w:r>
      <w:r w:rsidRPr="00931EAC">
        <w:t xml:space="preserve"> LN</w:t>
      </w:r>
      <w:r w:rsidRPr="00931EAC">
        <w:rPr>
          <w:vertAlign w:val="subscript"/>
        </w:rPr>
        <w:t>2</w:t>
      </w:r>
      <w:r w:rsidRPr="00931EAC">
        <w:t xml:space="preserve"> vessels will allow for greater than forty hours of refrigeration time. This time window is adequate to cover most power outages, refrigerator performance problems and refrigerator switch-overs.</w:t>
      </w:r>
    </w:p>
    <w:p w14:paraId="22F44E6D" w14:textId="04F7917C" w:rsidR="00ED5FA4" w:rsidRDefault="00ED5FA4" w:rsidP="00434924">
      <w:pPr>
        <w:pStyle w:val="Bodytextstyle"/>
      </w:pPr>
      <w:r>
        <w:t xml:space="preserve">The refrigeration system operation, illustrated in </w:t>
      </w:r>
      <w:r w:rsidRPr="00A1655C">
        <w:fldChar w:fldCharType="begin"/>
      </w:r>
      <w:r w:rsidRPr="00A1655C">
        <w:instrText xml:space="preserve"> REF _Ref419235981 \h  \* MERGEFORMAT </w:instrText>
      </w:r>
      <w:r w:rsidRPr="00A1655C">
        <w:fldChar w:fldCharType="separate"/>
      </w:r>
      <w:r w:rsidR="00F23082">
        <w:t>Figure 3</w:t>
      </w:r>
      <w:r w:rsidR="00F23082">
        <w:noBreakHyphen/>
        <w:t>13</w:t>
      </w:r>
      <w:r w:rsidRPr="00A1655C">
        <w:fldChar w:fldCharType="end"/>
      </w:r>
      <w:r w:rsidRPr="00A1655C">
        <w:t>,</w:t>
      </w:r>
      <w:r>
        <w:t xml:space="preserve"> is based on a screw compressor package and three turbo expanders. This system is expected to be capable of running continuously for at least a year, and then require only minor servicing. The system will be equipped with automatic controls and a remote monitoring so that no operator will be required during normal operation. Estimated maximum power requirement is </w:t>
      </w:r>
      <w:r w:rsidRPr="00931EAC">
        <w:t xml:space="preserve">1500 hp (1119 kVA), </w:t>
      </w:r>
      <w:r>
        <w:t>not taking into account the power generated by the expanders. The LBNF reference design places the nitrogen compressor in a surface-level equipment building. A closed-loop water system with evaporative cooling tower removes heat from the compressor. Compression is carried out at close-to-ambient temperature. A compressor after cooler is provided to reject heat.</w:t>
      </w:r>
    </w:p>
    <w:p w14:paraId="4963FF04" w14:textId="77777777" w:rsidR="00ED5FA4" w:rsidRDefault="00ED5FA4" w:rsidP="00434924">
      <w:pPr>
        <w:pStyle w:val="Bodytextstyle"/>
      </w:pPr>
      <w:r>
        <w:t>The fluid is next routed to a ‘cold box’ consisting of four heat exchangers. This series of exchangers provides staged heat transfer from a cooling nitrogen stream to a warming one. The expanders are connected between the heat exchangers to progressively reduce the pressure of the cooling nitrogen stream to isentropically reduce the pressure and temperature of the nitrogen stream, eventually leading to a large liquid-nitrogen fraction at the coldest end of the cold box.</w:t>
      </w:r>
    </w:p>
    <w:p w14:paraId="23A4B7F8" w14:textId="77777777" w:rsidR="00ED5FA4" w:rsidRDefault="00ED5FA4" w:rsidP="00434924">
      <w:pPr>
        <w:pStyle w:val="Bodytextstyle"/>
      </w:pPr>
      <w:r>
        <w:t>The main cold box shell is 1.22 m (4 ft) in diameter and 8.2 m (27 ft) tall. The expanders are adjacent to the cold box at three elevations and extend about 1 m to the side of the cold box shell. The cold box will weigh 5670 kg. The compressors are located at the surface inside an equipment building. The compressor skid (frame) is 4.3 m long, 1.8 m wide and 2.7 m tall and will weigh approximately 3630 kg.</w:t>
      </w:r>
    </w:p>
    <w:p w14:paraId="1B31F8B6" w14:textId="77777777" w:rsidR="00ED5FA4" w:rsidRDefault="00ED5FA4" w:rsidP="00ED5FA4">
      <w:r>
        <w:rPr>
          <w:noProof/>
        </w:rPr>
        <w:lastRenderedPageBreak/>
        <w:drawing>
          <wp:inline distT="0" distB="0" distL="0" distR="0" wp14:anchorId="7C8D0847" wp14:editId="42A47F6B">
            <wp:extent cx="5944235" cy="4194175"/>
            <wp:effectExtent l="19050" t="19050" r="18415" b="158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4235" cy="4194175"/>
                    </a:xfrm>
                    <a:prstGeom prst="rect">
                      <a:avLst/>
                    </a:prstGeom>
                    <a:noFill/>
                    <a:ln>
                      <a:solidFill>
                        <a:srgbClr val="4F81BD"/>
                      </a:solidFill>
                    </a:ln>
                  </pic:spPr>
                </pic:pic>
              </a:graphicData>
            </a:graphic>
          </wp:inline>
        </w:drawing>
      </w:r>
    </w:p>
    <w:p w14:paraId="671F0EC8" w14:textId="0D051295" w:rsidR="00ED5FA4" w:rsidRDefault="00ED5FA4" w:rsidP="00ED5FA4">
      <w:pPr>
        <w:pStyle w:val="Caption"/>
      </w:pPr>
      <w:bookmarkStart w:id="246" w:name="_Ref419235981"/>
      <w:bookmarkStart w:id="247" w:name="_Toc420934619"/>
      <w:r>
        <w:t xml:space="preserve">Figure </w:t>
      </w:r>
      <w:r w:rsidR="0059747A">
        <w:fldChar w:fldCharType="begin"/>
      </w:r>
      <w:r w:rsidR="0059747A">
        <w:instrText xml:space="preserve"> STYLEREF 1 \s </w:instrText>
      </w:r>
      <w:r w:rsidR="0059747A">
        <w:fldChar w:fldCharType="separate"/>
      </w:r>
      <w:r w:rsidR="00F23082">
        <w:rPr>
          <w:noProof/>
        </w:rPr>
        <w:t>3</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13</w:t>
      </w:r>
      <w:r w:rsidR="0059747A">
        <w:rPr>
          <w:noProof/>
        </w:rPr>
        <w:fldChar w:fldCharType="end"/>
      </w:r>
      <w:bookmarkEnd w:id="246"/>
      <w:r>
        <w:t>: Nitrogen Refrigeration-Plant Flow D</w:t>
      </w:r>
      <w:r w:rsidRPr="003523A9">
        <w:t>iagram</w:t>
      </w:r>
      <w:bookmarkEnd w:id="247"/>
    </w:p>
    <w:p w14:paraId="2D86FABE" w14:textId="77777777" w:rsidR="00ED5FA4" w:rsidRDefault="00ED5FA4" w:rsidP="00ED5FA4"/>
    <w:p w14:paraId="35C5F835" w14:textId="7A78162D" w:rsidR="007A6095" w:rsidRDefault="007A6095" w:rsidP="007A6095">
      <w:pPr>
        <w:pStyle w:val="Heading1"/>
      </w:pPr>
      <w:bookmarkStart w:id="248" w:name="_Toc420934135"/>
      <w:bookmarkStart w:id="249" w:name="_Toc418855928"/>
      <w:r>
        <w:lastRenderedPageBreak/>
        <w:t>Near Site Facilities: Near Site Conventional Facilities</w:t>
      </w:r>
      <w:bookmarkEnd w:id="248"/>
      <w:r>
        <w:t xml:space="preserve"> </w:t>
      </w:r>
      <w:bookmarkEnd w:id="249"/>
    </w:p>
    <w:p w14:paraId="06CFD084" w14:textId="77777777" w:rsidR="007A6095" w:rsidRDefault="007A6095" w:rsidP="007A6095">
      <w:pPr>
        <w:pStyle w:val="Heading2"/>
      </w:pPr>
      <w:bookmarkStart w:id="250" w:name="_Toc418855929"/>
      <w:bookmarkStart w:id="251" w:name="_Toc420934136"/>
      <w:r>
        <w:t>Overview</w:t>
      </w:r>
      <w:bookmarkEnd w:id="250"/>
      <w:bookmarkEnd w:id="251"/>
      <w:r>
        <w:t xml:space="preserve"> </w:t>
      </w:r>
    </w:p>
    <w:p w14:paraId="6D7F0176" w14:textId="401DFDA4" w:rsidR="007A6095" w:rsidRDefault="007A6095" w:rsidP="00434924">
      <w:pPr>
        <w:pStyle w:val="Bodytextstyle"/>
      </w:pPr>
      <w:r>
        <w:t xml:space="preserve">This chapter </w:t>
      </w:r>
      <w:r w:rsidR="00FA4C85">
        <w:t>presents</w:t>
      </w:r>
      <w:r>
        <w:t xml:space="preserve"> the </w:t>
      </w:r>
      <w:r w:rsidR="00BB0DE7">
        <w:t xml:space="preserve">Near Site </w:t>
      </w:r>
      <w:r>
        <w:t xml:space="preserve">Conventional Facilities </w:t>
      </w:r>
      <w:r w:rsidR="00BB0DE7">
        <w:t xml:space="preserve">(NSCF) </w:t>
      </w:r>
      <w:r>
        <w:t xml:space="preserve">required </w:t>
      </w:r>
      <w:r w:rsidR="00C14F9A">
        <w:t xml:space="preserve">to house the Beamline and </w:t>
      </w:r>
      <w:r w:rsidR="00123760">
        <w:t>near detector</w:t>
      </w:r>
      <w:r>
        <w:t xml:space="preserve"> technical facilities at the Fermilab site (also referred to as the Near Site).  Beamline facilities include the </w:t>
      </w:r>
      <w:r w:rsidRPr="00B96361">
        <w:t>primary beam, targetry, horns, absorber,</w:t>
      </w:r>
      <w:r>
        <w:t xml:space="preserve"> and related systems.</w:t>
      </w:r>
    </w:p>
    <w:p w14:paraId="7C81B8DB" w14:textId="43CADD75" w:rsidR="007A6095" w:rsidRDefault="007A6095" w:rsidP="00434924">
      <w:pPr>
        <w:pStyle w:val="Bodytextstyle"/>
      </w:pPr>
      <w:r>
        <w:t xml:space="preserve">The Near Site Conventional Facilities not only provide support buildings for the underground facilities, but also provides the infrastructure to house the Beamline technical systems from the extraction point, through the target and absorber to the </w:t>
      </w:r>
      <w:r w:rsidR="00123760">
        <w:t>near detector</w:t>
      </w:r>
      <w:r>
        <w:t>.</w:t>
      </w:r>
    </w:p>
    <w:p w14:paraId="141C6B52" w14:textId="14B2159C" w:rsidR="007A6095" w:rsidRDefault="007A6095" w:rsidP="00434924">
      <w:pPr>
        <w:pStyle w:val="Bodytextstyle"/>
      </w:pPr>
      <w:r>
        <w:t>The planning and development of the Near Site facilities are summarized in the following sections. For more information on NS</w:t>
      </w:r>
      <w:r w:rsidR="00FA4C85">
        <w:t>CF</w:t>
      </w:r>
      <w:r>
        <w:t xml:space="preserve">, refer to </w:t>
      </w:r>
      <w:r w:rsidR="00A12194">
        <w:rPr>
          <w:i/>
        </w:rPr>
        <w:t xml:space="preserve">Vol 3, Annex </w:t>
      </w:r>
      <w:r w:rsidRPr="00FA4C85">
        <w:rPr>
          <w:i/>
        </w:rPr>
        <w:t>3B</w:t>
      </w:r>
      <w:r w:rsidR="00A12194">
        <w:rPr>
          <w:i/>
        </w:rPr>
        <w:t>:</w:t>
      </w:r>
      <w:r w:rsidRPr="00FA4C85">
        <w:rPr>
          <w:i/>
        </w:rPr>
        <w:t xml:space="preserve"> CF at the Near Site</w:t>
      </w:r>
      <w:r w:rsidR="00FA4C85">
        <w:rPr>
          <w:i/>
        </w:rPr>
        <w:t xml:space="preserve"> </w:t>
      </w:r>
      <w:sdt>
        <w:sdtPr>
          <w:rPr>
            <w:i/>
          </w:rPr>
          <w:id w:val="833959420"/>
          <w:citation/>
        </w:sdtPr>
        <w:sdtEndPr/>
        <w:sdtContent>
          <w:r w:rsidR="00A12194">
            <w:rPr>
              <w:i/>
            </w:rPr>
            <w:fldChar w:fldCharType="begin"/>
          </w:r>
          <w:r w:rsidR="00A12194">
            <w:rPr>
              <w:i/>
            </w:rPr>
            <w:instrText xml:space="preserve"> CITATION LBN156 \l 1033 </w:instrText>
          </w:r>
          <w:r w:rsidR="00A12194">
            <w:rPr>
              <w:i/>
            </w:rPr>
            <w:fldChar w:fldCharType="separate"/>
          </w:r>
          <w:r w:rsidR="001130D6">
            <w:t>[18]</w:t>
          </w:r>
          <w:r w:rsidR="00A12194">
            <w:rPr>
              <w:i/>
            </w:rPr>
            <w:fldChar w:fldCharType="end"/>
          </w:r>
        </w:sdtContent>
      </w:sdt>
      <w:r w:rsidR="00A12194">
        <w:rPr>
          <w:i/>
        </w:rPr>
        <w:t>.</w:t>
      </w:r>
    </w:p>
    <w:p w14:paraId="438388D0" w14:textId="77777777" w:rsidR="007A6095" w:rsidRDefault="007A6095">
      <w:pPr>
        <w:pStyle w:val="Body"/>
        <w:rPr>
          <w:noProof/>
        </w:rPr>
      </w:pPr>
      <w:r w:rsidRPr="008C796F">
        <w:rPr>
          <w:noProof/>
        </w:rPr>
        <w:drawing>
          <wp:inline distT="0" distB="0" distL="0" distR="0" wp14:anchorId="56D8412E" wp14:editId="3BB8FAB2">
            <wp:extent cx="5652044" cy="3088697"/>
            <wp:effectExtent l="19050" t="19050" r="25400" b="1651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52044" cy="3088697"/>
                    </a:xfrm>
                    <a:prstGeom prst="rect">
                      <a:avLst/>
                    </a:prstGeom>
                    <a:noFill/>
                    <a:ln>
                      <a:solidFill>
                        <a:sysClr val="windowText" lastClr="000000"/>
                      </a:solidFill>
                    </a:ln>
                  </pic:spPr>
                </pic:pic>
              </a:graphicData>
            </a:graphic>
          </wp:inline>
        </w:drawing>
      </w:r>
    </w:p>
    <w:p w14:paraId="28247B91" w14:textId="690242EB" w:rsidR="007A6095" w:rsidRDefault="007A6095" w:rsidP="007A6095">
      <w:pPr>
        <w:pStyle w:val="Caption"/>
        <w:rPr>
          <w:noProof/>
        </w:rPr>
      </w:pPr>
      <w:r>
        <w:t xml:space="preserve">     </w:t>
      </w:r>
      <w:bookmarkStart w:id="252" w:name="_Ref419811166"/>
      <w:bookmarkStart w:id="253" w:name="_Toc420934620"/>
      <w:r>
        <w:t xml:space="preserve">Figure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w:t>
      </w:r>
      <w:r w:rsidR="0059747A">
        <w:rPr>
          <w:noProof/>
        </w:rPr>
        <w:fldChar w:fldCharType="end"/>
      </w:r>
      <w:bookmarkEnd w:id="252"/>
      <w:r>
        <w:t>: High level View of the Near Site Facilities</w:t>
      </w:r>
      <w:bookmarkEnd w:id="253"/>
    </w:p>
    <w:p w14:paraId="27C160BA" w14:textId="77777777" w:rsidR="007A6095" w:rsidRDefault="007A6095" w:rsidP="007A6095">
      <w:pPr>
        <w:pStyle w:val="Heading2"/>
      </w:pPr>
      <w:bookmarkStart w:id="254" w:name="_Toc418855930"/>
      <w:bookmarkStart w:id="255" w:name="_Toc420934137"/>
      <w:r>
        <w:t>Existing Site Conditions</w:t>
      </w:r>
      <w:bookmarkEnd w:id="254"/>
      <w:bookmarkEnd w:id="255"/>
    </w:p>
    <w:p w14:paraId="40A87778" w14:textId="77777777" w:rsidR="007A6095" w:rsidRDefault="007A6095" w:rsidP="00434924">
      <w:pPr>
        <w:pStyle w:val="Bodytextstyle"/>
      </w:pPr>
      <w:r w:rsidRPr="0049262D">
        <w:t xml:space="preserve">The </w:t>
      </w:r>
      <w:r>
        <w:t>LBNF</w:t>
      </w:r>
      <w:r w:rsidRPr="0049262D">
        <w:t xml:space="preserve"> Project area is located in the western portion of the Fermilab site in Batavia, Illinois. The sections below describe the known and anticipated surface conditions at the site and also include site geology, groundwater conditions, and natural gasses</w:t>
      </w:r>
      <w:r>
        <w:t>.</w:t>
      </w:r>
    </w:p>
    <w:p w14:paraId="19FBFD67" w14:textId="77777777" w:rsidR="007A6095" w:rsidRDefault="007A6095" w:rsidP="007A6095">
      <w:pPr>
        <w:pStyle w:val="Heading3"/>
      </w:pPr>
      <w:bookmarkStart w:id="256" w:name="_Toc418855931"/>
      <w:bookmarkStart w:id="257" w:name="_Toc420934138"/>
      <w:r w:rsidRPr="0049262D">
        <w:t>Surface Development, Topographic and Environmental Conditions</w:t>
      </w:r>
      <w:bookmarkEnd w:id="256"/>
      <w:bookmarkEnd w:id="257"/>
    </w:p>
    <w:p w14:paraId="733524D8" w14:textId="5DD065A3" w:rsidR="007A6095" w:rsidRDefault="007A6095" w:rsidP="00434924">
      <w:pPr>
        <w:pStyle w:val="Bodytextstyle"/>
      </w:pPr>
      <w:r>
        <w:t xml:space="preserve">The site is partially developed with existing surface and underground structures for the support of ongoing research at the laboratory. Existing underground structures include building foundations, buried utilities, shallow tunnel enclosures constructed by cut-and-cover methods, the associated remnants from previously constructed braced excavation structures, and the existing Neutrinos at </w:t>
      </w:r>
      <w:r w:rsidR="00FF1665">
        <w:t xml:space="preserve">the </w:t>
      </w:r>
      <w:r>
        <w:t xml:space="preserve">Main </w:t>
      </w:r>
      <w:r>
        <w:lastRenderedPageBreak/>
        <w:t>Injector (NuMI) tunnel, which was excavated in the same rock units that LBNF underground enclosures will encounter.</w:t>
      </w:r>
    </w:p>
    <w:p w14:paraId="3EB5B257" w14:textId="77777777" w:rsidR="007A6095" w:rsidRDefault="007A6095" w:rsidP="00434924">
      <w:pPr>
        <w:pStyle w:val="Bodytextstyle"/>
      </w:pPr>
      <w:r>
        <w:t>Existing facilities on or adjacent to the Fermilab property that will interface with or constrain the development of the Project are the Main Injector, Kautz Road, Indian Creek Road (also known as the Main Injector Road), the Main Injector Cooling Pond F, and Kirk Road.</w:t>
      </w:r>
    </w:p>
    <w:p w14:paraId="7B0AB76B" w14:textId="77777777" w:rsidR="007A6095" w:rsidRPr="0049262D" w:rsidRDefault="007A6095" w:rsidP="00434924">
      <w:pPr>
        <w:pStyle w:val="Bodytextstyle"/>
      </w:pPr>
      <w:r>
        <w:t>The site surface topography is predominantly flat with areas of prairie grass, heavy brush, woodlands, wetlands and developed sites. Surface elevations within the Project area range from about 740 ft to 760 ft above mean sea level (MSL). The topography in the Project area will not be an impediment to the development of the construction sites or the use of standard heavy equipment for construction.</w:t>
      </w:r>
      <w:r>
        <w:tab/>
      </w:r>
    </w:p>
    <w:p w14:paraId="652B7C0E" w14:textId="77777777" w:rsidR="007A6095" w:rsidRDefault="007A6095" w:rsidP="007A6095">
      <w:pPr>
        <w:pStyle w:val="Heading3"/>
      </w:pPr>
      <w:bookmarkStart w:id="258" w:name="_Toc418855932"/>
      <w:bookmarkStart w:id="259" w:name="_Toc420934139"/>
      <w:r w:rsidRPr="004978BA">
        <w:t>Overview of Site Geology</w:t>
      </w:r>
      <w:bookmarkEnd w:id="258"/>
      <w:bookmarkEnd w:id="259"/>
    </w:p>
    <w:p w14:paraId="50430C69" w14:textId="77777777" w:rsidR="007A6095" w:rsidRDefault="007A6095" w:rsidP="00434924">
      <w:pPr>
        <w:pStyle w:val="Bodytextstyle"/>
      </w:pPr>
      <w:r>
        <w:t xml:space="preserve">Subsurface conditions at the Near Site comprises glacial, glaciofluvial and glaciolacustrine deposits, along with flat lying bedrock strata of the middle to lower Silurian period. In descending order, the Silurian rock formations include the Markgraf and Brandon Bridge Members of the Joliet Formation, the Kankakee Formation and the Elwood Formation. </w:t>
      </w:r>
    </w:p>
    <w:p w14:paraId="2DF92247" w14:textId="77777777" w:rsidR="007A6095" w:rsidRDefault="007A6095" w:rsidP="00434924">
      <w:pPr>
        <w:pStyle w:val="Bodytextstyle"/>
      </w:pPr>
      <w:r>
        <w:t>Glacial processes during the Wisconsin glaciation resulted in the deposition of a thick blanket of glacial tills, lacustrine silts and clays, and outwash sands and gravels across the Project area. The total thickness of these overburdened sediments in the Project area ranges from about 50 ft to 85 ft. The majority of the sediments are over consolidated glacial till deposits consisting of silt, sand, gravel, cobbles and boulders in a predominantly clay matrix.</w:t>
      </w:r>
    </w:p>
    <w:p w14:paraId="50CF379B" w14:textId="7BAB84D8" w:rsidR="007A6095" w:rsidRDefault="007A6095" w:rsidP="00434924">
      <w:pPr>
        <w:pStyle w:val="Bodytextstyle"/>
      </w:pPr>
      <w:r w:rsidRPr="004E6DBA">
        <w:t xml:space="preserve">Additional descriptions of subsurface materials, geologic profiles and boring logs along the Near Site Project alignment are provided in the </w:t>
      </w:r>
      <w:r w:rsidRPr="00FF1665">
        <w:rPr>
          <w:i/>
        </w:rPr>
        <w:t>LBNE Geotechnical Data Report</w:t>
      </w:r>
      <w:r w:rsidR="00FF1665">
        <w:rPr>
          <w:i/>
        </w:rPr>
        <w:t xml:space="preserve"> </w:t>
      </w:r>
      <w:sdt>
        <w:sdtPr>
          <w:rPr>
            <w:i/>
          </w:rPr>
          <w:id w:val="-516626548"/>
          <w:citation/>
        </w:sdtPr>
        <w:sdtEndPr/>
        <w:sdtContent>
          <w:r w:rsidR="00FF1665">
            <w:rPr>
              <w:i/>
            </w:rPr>
            <w:fldChar w:fldCharType="begin"/>
          </w:r>
          <w:r w:rsidR="00FF1665">
            <w:rPr>
              <w:i/>
            </w:rPr>
            <w:instrText xml:space="preserve"> CITATION AEC13 \l 1033 </w:instrText>
          </w:r>
          <w:r w:rsidR="00FF1665">
            <w:rPr>
              <w:i/>
            </w:rPr>
            <w:fldChar w:fldCharType="separate"/>
          </w:r>
          <w:r w:rsidR="001130D6" w:rsidRPr="001130D6">
            <w:t>[19]</w:t>
          </w:r>
          <w:r w:rsidR="00FF1665">
            <w:rPr>
              <w:i/>
            </w:rPr>
            <w:fldChar w:fldCharType="end"/>
          </w:r>
        </w:sdtContent>
      </w:sdt>
      <w:r w:rsidRPr="004E6DBA">
        <w:t xml:space="preserve"> prepared by AECOM, dated October 2013, the LBNE Site Investigation Geotechnical Engineering Services Report </w:t>
      </w:r>
      <w:r w:rsidRPr="00A97B27">
        <w:rPr>
          <w:highlight w:val="lightGray"/>
        </w:rPr>
        <w:t>[5]</w:t>
      </w:r>
      <w:r w:rsidRPr="004E6DBA">
        <w:t xml:space="preserve"> prepared by Groff Testing Corporation, dated February 26, 2010.  An additional independent evaluation is documented in the </w:t>
      </w:r>
      <w:r w:rsidRPr="00FF1665">
        <w:rPr>
          <w:i/>
        </w:rPr>
        <w:t>Geotechnical Investigation</w:t>
      </w:r>
      <w:r w:rsidRPr="00FF1665">
        <w:t xml:space="preserve">, </w:t>
      </w:r>
      <w:r w:rsidRPr="00FF1665">
        <w:rPr>
          <w:i/>
        </w:rPr>
        <w:t>Heuer Review</w:t>
      </w:r>
      <w:r w:rsidRPr="00FF1665">
        <w:t xml:space="preserve"> </w:t>
      </w:r>
      <w:sdt>
        <w:sdtPr>
          <w:id w:val="-159155371"/>
          <w:citation/>
        </w:sdtPr>
        <w:sdtEndPr/>
        <w:sdtContent>
          <w:r w:rsidR="00FF1665">
            <w:fldChar w:fldCharType="begin"/>
          </w:r>
          <w:r w:rsidR="00FF1665">
            <w:instrText xml:space="preserve"> CITATION Heu09 \l 1033 </w:instrText>
          </w:r>
          <w:r w:rsidR="00FF1665">
            <w:fldChar w:fldCharType="separate"/>
          </w:r>
          <w:r w:rsidR="001130D6" w:rsidRPr="001130D6">
            <w:t>[20]</w:t>
          </w:r>
          <w:r w:rsidR="00FF1665">
            <w:fldChar w:fldCharType="end"/>
          </w:r>
        </w:sdtContent>
      </w:sdt>
      <w:r w:rsidR="00FF1665">
        <w:t>.</w:t>
      </w:r>
    </w:p>
    <w:p w14:paraId="38950D93" w14:textId="77777777" w:rsidR="007A6095" w:rsidRDefault="007A6095" w:rsidP="007A6095">
      <w:pPr>
        <w:pStyle w:val="Heading3"/>
      </w:pPr>
      <w:bookmarkStart w:id="260" w:name="_Toc418855933"/>
      <w:bookmarkStart w:id="261" w:name="_Toc420934140"/>
      <w:r>
        <w:t>Overview of Site Groundwater Conditions</w:t>
      </w:r>
      <w:bookmarkEnd w:id="260"/>
      <w:bookmarkEnd w:id="261"/>
    </w:p>
    <w:p w14:paraId="49369931" w14:textId="77777777" w:rsidR="007A6095" w:rsidRDefault="007A6095" w:rsidP="00434924">
      <w:pPr>
        <w:pStyle w:val="Bodytextstyle"/>
      </w:pPr>
      <w:r>
        <w:t xml:space="preserve">The groundwater regime within the Project area is controlled by the glacial drift aquifer, bedrock aquifers and aquitards. The glacial drift aquifer can be categorized as buried and basal drift aquifers. The buried aquifers occur as isolated lenses or layers of permeable silt, sand and gravel outwash, separated by relatively impermeable clayey and silty tills. The basal aquifers are associated with localized lenses or layers of permeable silt, sand and gravel. </w:t>
      </w:r>
    </w:p>
    <w:p w14:paraId="63FBA315" w14:textId="77777777" w:rsidR="007A6095" w:rsidRDefault="007A6095" w:rsidP="00434924">
      <w:pPr>
        <w:pStyle w:val="Bodytextstyle"/>
      </w:pPr>
      <w:r>
        <w:t>The upper bedrock aquifer consists of the upper weathered and jointed bedrock regardless of stratigraphy or lithology but dominantly the Silurian dolomite formations. The aquifer has a low primary permeability and a much higher secondary permeability consisting of local flow systems mostly associated with discontinuities in the rock mass. The upper bedrock aquifer is a groundwater source for many private and public wells in the Batavia area, including the main water supply for Fermilab. The potentiometric surface of the upper bedrock aquifer is approximately 10 ft below the bedrock surface; however, groundwater elevations may vary.</w:t>
      </w:r>
    </w:p>
    <w:p w14:paraId="47AC4BF9" w14:textId="77777777" w:rsidR="007A6095" w:rsidRDefault="007A6095" w:rsidP="007A6095">
      <w:pPr>
        <w:pStyle w:val="Heading2"/>
      </w:pPr>
      <w:bookmarkStart w:id="262" w:name="_Toc418855934"/>
      <w:bookmarkStart w:id="263" w:name="_Toc420934141"/>
      <w:r>
        <w:lastRenderedPageBreak/>
        <w:t>The Facility Layout</w:t>
      </w:r>
      <w:bookmarkEnd w:id="262"/>
      <w:bookmarkEnd w:id="263"/>
    </w:p>
    <w:p w14:paraId="37EB6626" w14:textId="77777777" w:rsidR="007A6095" w:rsidRDefault="007A6095" w:rsidP="00434924">
      <w:pPr>
        <w:pStyle w:val="Bodytextstyle"/>
      </w:pPr>
      <w:r>
        <w:t>The LBNF Conventional Facilities on the Near Site consist of six functional areas – three surface buildings, a near-surface, shallow-buried Target Hall Complex located in an embankment constructed of engineered fill, and three underground facility enclosures. Construction will be executed and packaged in a logical sequence based on programmatic and funding driven limitations.</w:t>
      </w:r>
    </w:p>
    <w:p w14:paraId="7E8DF622" w14:textId="77777777" w:rsidR="007A6095" w:rsidRDefault="007A6095" w:rsidP="007A6095">
      <w:r>
        <w:rPr>
          <w:noProof/>
        </w:rPr>
        <w:drawing>
          <wp:inline distT="0" distB="0" distL="0" distR="0" wp14:anchorId="36444227" wp14:editId="40084F7F">
            <wp:extent cx="5680364" cy="4485938"/>
            <wp:effectExtent l="19050" t="19050" r="15875" b="10160"/>
            <wp:docPr id="2054" name="Picture 2054" descr="M:\Active Projects\6\14\4\2 - Conceptual Design\CD-1_Refresh\FNAL_6-14-1_Shared Coordinate Model_HartsfieldK - Floor Plan - Figur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hared Coordinate Model_HartsfieldK - Floor Plan - Figure 1-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77878" cy="4483975"/>
                    </a:xfrm>
                    <a:prstGeom prst="rect">
                      <a:avLst/>
                    </a:prstGeom>
                    <a:noFill/>
                    <a:ln>
                      <a:solidFill>
                        <a:schemeClr val="accent1"/>
                      </a:solidFill>
                    </a:ln>
                  </pic:spPr>
                </pic:pic>
              </a:graphicData>
            </a:graphic>
          </wp:inline>
        </w:drawing>
      </w:r>
    </w:p>
    <w:p w14:paraId="27288192" w14:textId="46CEE0F4" w:rsidR="007A6095" w:rsidRDefault="007A6095" w:rsidP="007A6095">
      <w:pPr>
        <w:pStyle w:val="Caption"/>
      </w:pPr>
      <w:bookmarkStart w:id="264" w:name="_Ref418858618"/>
      <w:bookmarkStart w:id="265" w:name="_Toc420934621"/>
      <w:r>
        <w:t xml:space="preserve">Figure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2</w:t>
      </w:r>
      <w:r w:rsidR="0059747A">
        <w:rPr>
          <w:noProof/>
        </w:rPr>
        <w:fldChar w:fldCharType="end"/>
      </w:r>
      <w:bookmarkEnd w:id="264"/>
      <w:r>
        <w:t xml:space="preserve">: </w:t>
      </w:r>
      <w:r w:rsidRPr="004C5115">
        <w:t xml:space="preserve">LBNF Overall Project Layout at </w:t>
      </w:r>
      <w:proofErr w:type="spellStart"/>
      <w:r w:rsidRPr="004C5115">
        <w:t>Fermilab</w:t>
      </w:r>
      <w:bookmarkEnd w:id="265"/>
      <w:proofErr w:type="spellEnd"/>
    </w:p>
    <w:p w14:paraId="0087060A" w14:textId="6AEA5EA3" w:rsidR="007A6095" w:rsidRPr="0021074B" w:rsidRDefault="007A6095" w:rsidP="00434924">
      <w:pPr>
        <w:pStyle w:val="Bodytextstyle"/>
      </w:pPr>
      <w:r w:rsidRPr="004F6252">
        <w:fldChar w:fldCharType="begin"/>
      </w:r>
      <w:r w:rsidRPr="004F6252">
        <w:instrText xml:space="preserve"> REF _Ref418858618 \h  \* MERGEFORMAT </w:instrText>
      </w:r>
      <w:r w:rsidRPr="004F6252">
        <w:fldChar w:fldCharType="separate"/>
      </w:r>
      <w:r w:rsidR="00F23082">
        <w:t>Figure 4</w:t>
      </w:r>
      <w:r w:rsidR="00F23082">
        <w:noBreakHyphen/>
        <w:t>2</w:t>
      </w:r>
      <w:r w:rsidRPr="004F6252">
        <w:fldChar w:fldCharType="end"/>
      </w:r>
      <w:r w:rsidRPr="004F6252">
        <w:t xml:space="preserve"> shows the Project site aerial view with LBNF facilities highlighted. The Project limits are bounded by Giese Road to the north, Kautz Road to the east, Main Injector Road to the south, and Kirk Road to the west. The Beamline is shown in red in </w:t>
      </w:r>
      <w:r w:rsidRPr="004F6252">
        <w:fldChar w:fldCharType="begin"/>
      </w:r>
      <w:r w:rsidRPr="004F6252">
        <w:instrText xml:space="preserve"> REF _Ref418858618 \h  \* MERGEFORMAT </w:instrText>
      </w:r>
      <w:r w:rsidRPr="004F6252">
        <w:fldChar w:fldCharType="separate"/>
      </w:r>
      <w:r w:rsidR="00F23082">
        <w:t>Figure 4</w:t>
      </w:r>
      <w:r w:rsidR="00F23082">
        <w:noBreakHyphen/>
        <w:t>2</w:t>
      </w:r>
      <w:r w:rsidRPr="004F6252">
        <w:fldChar w:fldCharType="end"/>
      </w:r>
      <w:r w:rsidRPr="004F6252">
        <w:t>. The four surface and near-surface buildings</w:t>
      </w:r>
      <w:r>
        <w:t xml:space="preserve"> consist of:</w:t>
      </w:r>
    </w:p>
    <w:p w14:paraId="56FF5DF6" w14:textId="77777777" w:rsidR="007A6095" w:rsidRDefault="007A6095" w:rsidP="007A6095">
      <w:pPr>
        <w:pStyle w:val="ListParagraph"/>
        <w:numPr>
          <w:ilvl w:val="0"/>
          <w:numId w:val="7"/>
        </w:numPr>
      </w:pPr>
      <w:r>
        <w:t xml:space="preserve">Primary Beam Service Building (LBNF-5) </w:t>
      </w:r>
    </w:p>
    <w:p w14:paraId="1DC48647" w14:textId="77777777" w:rsidR="007A6095" w:rsidRDefault="007A6095" w:rsidP="007A6095">
      <w:pPr>
        <w:pStyle w:val="ListParagraph"/>
        <w:numPr>
          <w:ilvl w:val="0"/>
          <w:numId w:val="7"/>
        </w:numPr>
      </w:pPr>
      <w:r>
        <w:t>Target Hall Complex (LBNF-20)</w:t>
      </w:r>
    </w:p>
    <w:p w14:paraId="176023EB" w14:textId="77777777" w:rsidR="007A6095" w:rsidRDefault="007A6095" w:rsidP="007A6095">
      <w:pPr>
        <w:pStyle w:val="ListParagraph"/>
        <w:numPr>
          <w:ilvl w:val="0"/>
          <w:numId w:val="7"/>
        </w:numPr>
      </w:pPr>
      <w:r>
        <w:t xml:space="preserve">Absorber Hall Service Building (LBNF-30) </w:t>
      </w:r>
    </w:p>
    <w:p w14:paraId="5E4EA4D8" w14:textId="26DA8432" w:rsidR="007A6095" w:rsidRDefault="00123760" w:rsidP="007A6095">
      <w:pPr>
        <w:pStyle w:val="ListParagraph"/>
        <w:numPr>
          <w:ilvl w:val="0"/>
          <w:numId w:val="7"/>
        </w:numPr>
      </w:pPr>
      <w:r>
        <w:t>Near Detector</w:t>
      </w:r>
      <w:r w:rsidR="007A6095">
        <w:t xml:space="preserve"> Service Building (LBNF-40)</w:t>
      </w:r>
    </w:p>
    <w:p w14:paraId="063AC7F8" w14:textId="77777777" w:rsidR="00A0789E" w:rsidRDefault="00A0789E" w:rsidP="00434924">
      <w:pPr>
        <w:pStyle w:val="Bodytextstyle"/>
      </w:pPr>
    </w:p>
    <w:p w14:paraId="18162A12" w14:textId="77777777" w:rsidR="00A0789E" w:rsidRDefault="00A0789E" w:rsidP="00434924">
      <w:pPr>
        <w:pStyle w:val="Bodytextstyle"/>
      </w:pPr>
    </w:p>
    <w:p w14:paraId="0A16CE56" w14:textId="77777777" w:rsidR="007A6095" w:rsidRDefault="007A6095" w:rsidP="00434924">
      <w:pPr>
        <w:pStyle w:val="Bodytextstyle"/>
      </w:pPr>
      <w:r>
        <w:lastRenderedPageBreak/>
        <w:t>The four underground facilities consist of:</w:t>
      </w:r>
    </w:p>
    <w:p w14:paraId="27F660E2" w14:textId="77777777" w:rsidR="007A6095" w:rsidRDefault="007A6095" w:rsidP="007A6095">
      <w:pPr>
        <w:pStyle w:val="ListParagraph"/>
        <w:numPr>
          <w:ilvl w:val="0"/>
          <w:numId w:val="8"/>
        </w:numPr>
      </w:pPr>
      <w:proofErr w:type="spellStart"/>
      <w:r>
        <w:t>Beamline</w:t>
      </w:r>
      <w:proofErr w:type="spellEnd"/>
      <w:r>
        <w:t xml:space="preserve"> Extraction Enclosure and Primary Beam Enclosure</w:t>
      </w:r>
    </w:p>
    <w:p w14:paraId="31EF74F3" w14:textId="77777777" w:rsidR="007A6095" w:rsidRDefault="007A6095" w:rsidP="007A6095">
      <w:pPr>
        <w:pStyle w:val="ListParagraph"/>
        <w:numPr>
          <w:ilvl w:val="0"/>
          <w:numId w:val="8"/>
        </w:numPr>
      </w:pPr>
      <w:r>
        <w:t xml:space="preserve">Decay Pipe </w:t>
      </w:r>
    </w:p>
    <w:p w14:paraId="4A66669E" w14:textId="77777777" w:rsidR="007A6095" w:rsidRDefault="007A6095" w:rsidP="007A6095">
      <w:pPr>
        <w:pStyle w:val="ListParagraph"/>
        <w:numPr>
          <w:ilvl w:val="0"/>
          <w:numId w:val="8"/>
        </w:numPr>
      </w:pPr>
      <w:r>
        <w:t xml:space="preserve">Absorber Hall, </w:t>
      </w:r>
      <w:proofErr w:type="spellStart"/>
      <w:r>
        <w:t>Muon</w:t>
      </w:r>
      <w:proofErr w:type="spellEnd"/>
      <w:r>
        <w:t xml:space="preserve"> Alcove and support rooms </w:t>
      </w:r>
    </w:p>
    <w:p w14:paraId="557B9B28" w14:textId="45532D62" w:rsidR="007A6095" w:rsidRDefault="00123760" w:rsidP="007A6095">
      <w:pPr>
        <w:pStyle w:val="ListParagraph"/>
        <w:numPr>
          <w:ilvl w:val="0"/>
          <w:numId w:val="8"/>
        </w:numPr>
      </w:pPr>
      <w:r>
        <w:t>Near Detector</w:t>
      </w:r>
      <w:r w:rsidR="007A6095">
        <w:t xml:space="preserve"> Hall and support rooms</w:t>
      </w:r>
    </w:p>
    <w:p w14:paraId="131940D3" w14:textId="77777777" w:rsidR="00E11B32" w:rsidRPr="004978BA" w:rsidRDefault="00E11B32" w:rsidP="00E11B32">
      <w:pPr>
        <w:pStyle w:val="ListParagraph"/>
      </w:pPr>
    </w:p>
    <w:p w14:paraId="42487022" w14:textId="77777777" w:rsidR="007A6095" w:rsidRDefault="007A6095" w:rsidP="00A0789E">
      <w:pPr>
        <w:pStyle w:val="Bodytextstyle"/>
      </w:pPr>
      <w:r w:rsidRPr="006953AD">
        <w:t xml:space="preserve">Each underground facility has a surface/above-ground service building that functions as a conveyance conduit for conventional and programmatic (for the technical systems) utilities as well as a location for equipment conveyance and personnel access and egress from the underground enclosures. </w:t>
      </w:r>
    </w:p>
    <w:p w14:paraId="2D073DA7" w14:textId="1D9E6C0A" w:rsidR="007A6095" w:rsidRDefault="007A6095" w:rsidP="00A0789E">
      <w:pPr>
        <w:pStyle w:val="Bodytextstyle"/>
      </w:pPr>
      <w:r w:rsidRPr="00181E06">
        <w:rPr>
          <w:b/>
        </w:rPr>
        <w:t>Note</w:t>
      </w:r>
      <w:r>
        <w:rPr>
          <w:b/>
        </w:rPr>
        <w:t>:</w:t>
      </w:r>
      <w:r w:rsidRPr="006953AD">
        <w:t xml:space="preserve"> </w:t>
      </w:r>
      <w:r>
        <w:t>The</w:t>
      </w:r>
      <w:r w:rsidRPr="006953AD">
        <w:t xml:space="preserve"> shallow above and below grade Target Hall </w:t>
      </w:r>
      <w:r>
        <w:t>are</w:t>
      </w:r>
      <w:r w:rsidRPr="006953AD">
        <w:t xml:space="preserve"> included in the surface based Target Hall Complex at </w:t>
      </w:r>
      <w:r w:rsidRPr="004F6252">
        <w:fldChar w:fldCharType="begin"/>
      </w:r>
      <w:r w:rsidRPr="004F6252">
        <w:instrText xml:space="preserve"> REF _Ref418861820 \h  \* MERGEFORMAT </w:instrText>
      </w:r>
      <w:r w:rsidRPr="004F6252">
        <w:fldChar w:fldCharType="separate"/>
      </w:r>
      <w:r w:rsidR="00F23082">
        <w:t>Figure 4</w:t>
      </w:r>
      <w:r w:rsidR="00F23082">
        <w:noBreakHyphen/>
        <w:t>3</w:t>
      </w:r>
      <w:r w:rsidRPr="004F6252">
        <w:fldChar w:fldCharType="end"/>
      </w:r>
      <w:r w:rsidRPr="004F6252">
        <w:t xml:space="preserve"> </w:t>
      </w:r>
      <w:r w:rsidRPr="00C53262">
        <w:t>shows</w:t>
      </w:r>
      <w:r w:rsidRPr="006953AD">
        <w:t xml:space="preserve"> the beamline facilities longitudinal section view and how the surface facilities relate to their corresponding underground facilities.</w:t>
      </w:r>
    </w:p>
    <w:p w14:paraId="70423379" w14:textId="77777777" w:rsidR="007A6095" w:rsidRDefault="007A6095" w:rsidP="007A6095">
      <w:pPr>
        <w:rPr>
          <w:noProof/>
        </w:rPr>
      </w:pPr>
      <w:r>
        <w:rPr>
          <w:noProof/>
        </w:rPr>
        <w:drawing>
          <wp:inline distT="0" distB="0" distL="0" distR="0" wp14:anchorId="76C08CF2" wp14:editId="51AC98D8">
            <wp:extent cx="5943600" cy="2327910"/>
            <wp:effectExtent l="19050" t="19050" r="19050" b="15240"/>
            <wp:docPr id="2095" name="Picture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NF Graphic 5.12.15-rev-5.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2327910"/>
                    </a:xfrm>
                    <a:prstGeom prst="rect">
                      <a:avLst/>
                    </a:prstGeom>
                    <a:ln>
                      <a:solidFill>
                        <a:schemeClr val="accent1"/>
                      </a:solidFill>
                    </a:ln>
                  </pic:spPr>
                </pic:pic>
              </a:graphicData>
            </a:graphic>
          </wp:inline>
        </w:drawing>
      </w:r>
    </w:p>
    <w:p w14:paraId="36BD984D" w14:textId="4502153A" w:rsidR="007A6095" w:rsidRDefault="007A6095" w:rsidP="007A6095">
      <w:pPr>
        <w:pStyle w:val="Caption"/>
      </w:pPr>
      <w:bookmarkStart w:id="266" w:name="_Ref418861820"/>
      <w:bookmarkStart w:id="267" w:name="_Toc420934622"/>
      <w:r>
        <w:t xml:space="preserve">Figure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3</w:t>
      </w:r>
      <w:r w:rsidR="0059747A">
        <w:rPr>
          <w:noProof/>
        </w:rPr>
        <w:fldChar w:fldCharType="end"/>
      </w:r>
      <w:bookmarkEnd w:id="266"/>
      <w:r>
        <w:t xml:space="preserve">: </w:t>
      </w:r>
      <w:r w:rsidRPr="00F81DFC">
        <w:t xml:space="preserve">LBNF Overall Project </w:t>
      </w:r>
      <w:r>
        <w:t>S</w:t>
      </w:r>
      <w:r w:rsidRPr="00F81DFC">
        <w:t xml:space="preserve">chematic </w:t>
      </w:r>
      <w:r>
        <w:t>L</w:t>
      </w:r>
      <w:r w:rsidRPr="00F81DFC">
        <w:t xml:space="preserve">ongitudinal </w:t>
      </w:r>
      <w:r>
        <w:t>S</w:t>
      </w:r>
      <w:r w:rsidRPr="00F81DFC">
        <w:t xml:space="preserve">ection </w:t>
      </w:r>
      <w:r>
        <w:t>V</w:t>
      </w:r>
      <w:r w:rsidRPr="00F81DFC">
        <w:t xml:space="preserve">iew – </w:t>
      </w:r>
      <w:r>
        <w:t>V</w:t>
      </w:r>
      <w:r w:rsidRPr="00F81DFC">
        <w:t xml:space="preserve">ertical </w:t>
      </w:r>
      <w:r>
        <w:t>S</w:t>
      </w:r>
      <w:r w:rsidRPr="00F81DFC">
        <w:t xml:space="preserve">cale </w:t>
      </w:r>
      <w:r>
        <w:t>E</w:t>
      </w:r>
      <w:r w:rsidRPr="00F81DFC">
        <w:t>xaggerated</w:t>
      </w:r>
      <w:bookmarkEnd w:id="267"/>
    </w:p>
    <w:p w14:paraId="6D5B5168" w14:textId="6B3B5C5D" w:rsidR="007A6095" w:rsidRDefault="007A6095" w:rsidP="00A0789E">
      <w:pPr>
        <w:pStyle w:val="Bodytextstyle"/>
      </w:pPr>
      <w:r w:rsidRPr="00E262E2">
        <w:t xml:space="preserve">The conceptual design drawings, consisting of an approximately 125-page set of drawing sheets called </w:t>
      </w:r>
      <w:r w:rsidRPr="00C53262">
        <w:t xml:space="preserve">LBNF Conventional Facilities at Fermilab </w:t>
      </w:r>
      <w:sdt>
        <w:sdtPr>
          <w:id w:val="164066002"/>
          <w:citation/>
        </w:sdtPr>
        <w:sdtEndPr/>
        <w:sdtContent>
          <w:r w:rsidR="00C53262">
            <w:fldChar w:fldCharType="begin"/>
          </w:r>
          <w:r w:rsidR="00C53262">
            <w:instrText xml:space="preserve"> CITATION Nea15 \l 1033 </w:instrText>
          </w:r>
          <w:r w:rsidR="00C53262">
            <w:fldChar w:fldCharType="separate"/>
          </w:r>
          <w:r w:rsidR="001130D6">
            <w:t>[21]</w:t>
          </w:r>
          <w:r w:rsidR="00C53262">
            <w:fldChar w:fldCharType="end"/>
          </w:r>
        </w:sdtContent>
      </w:sdt>
      <w:r w:rsidRPr="00B96361">
        <w:t>,</w:t>
      </w:r>
      <w:r w:rsidRPr="00E262E2">
        <w:t xml:space="preserve"> depict the general Project layout, transverse and longitudinal cross sections of surface and underground facilities, overall Project and individual surface and underground facilities plan views, single line diagrams of mechanical, electrical, plumbing, and fire protection routing and layout, as well as details and general conceptual specifications of the Conventional Facilities as required by the technical system groups.</w:t>
      </w:r>
    </w:p>
    <w:p w14:paraId="65163EA0" w14:textId="2558B820" w:rsidR="007A6095" w:rsidRDefault="007A6095" w:rsidP="00A0789E">
      <w:pPr>
        <w:pStyle w:val="Bodytextstyle"/>
      </w:pPr>
      <w:r w:rsidRPr="00257F36">
        <w:t xml:space="preserve">The LBNF Conventional Facilities at Fermilab drawings are augmented by a 58-page set of drawing sheets called LBNE Advanced Site Prep (ASP).  The ASP was prepared </w:t>
      </w:r>
      <w:r>
        <w:t>in 2014</w:t>
      </w:r>
      <w:r w:rsidRPr="00257F36">
        <w:t xml:space="preserve"> and represents 100% preliminary design of the first phase of construction of the convent</w:t>
      </w:r>
      <w:r w:rsidR="00C53262">
        <w:t xml:space="preserve">ional facilities at Fermilab. </w:t>
      </w:r>
      <w:r w:rsidRPr="00257F36">
        <w:t>Refer to</w:t>
      </w:r>
      <w:r w:rsidR="00C118CA">
        <w:t xml:space="preserve"> Section</w:t>
      </w:r>
      <w:r w:rsidRPr="00257F36">
        <w:t xml:space="preserve"> </w:t>
      </w:r>
      <w:r w:rsidR="00C118CA">
        <w:fldChar w:fldCharType="begin"/>
      </w:r>
      <w:r w:rsidR="00C118CA">
        <w:instrText xml:space="preserve"> REF _Ref419835409 \r \h </w:instrText>
      </w:r>
      <w:r w:rsidR="00A0789E">
        <w:instrText xml:space="preserve"> \* MERGEFORMAT </w:instrText>
      </w:r>
      <w:r w:rsidR="00C118CA">
        <w:fldChar w:fldCharType="separate"/>
      </w:r>
      <w:r w:rsidR="00F23082">
        <w:t>4.3.1.8</w:t>
      </w:r>
      <w:r w:rsidR="00C118CA">
        <w:fldChar w:fldCharType="end"/>
      </w:r>
      <w:r w:rsidR="00C118CA">
        <w:t xml:space="preserve"> </w:t>
      </w:r>
      <w:r w:rsidRPr="00257F36">
        <w:t>for a discussion of the planned construction phasing.</w:t>
      </w:r>
    </w:p>
    <w:p w14:paraId="7DECEA32" w14:textId="77777777" w:rsidR="007A6095" w:rsidRDefault="007A6095" w:rsidP="007A6095">
      <w:pPr>
        <w:pStyle w:val="Heading3"/>
      </w:pPr>
      <w:bookmarkStart w:id="268" w:name="_Toc418855935"/>
      <w:bookmarkStart w:id="269" w:name="_Toc420934142"/>
      <w:r>
        <w:t>Project-Wide Considerations</w:t>
      </w:r>
      <w:bookmarkEnd w:id="268"/>
      <w:bookmarkEnd w:id="269"/>
    </w:p>
    <w:p w14:paraId="04E18996" w14:textId="77777777" w:rsidR="007A6095" w:rsidRDefault="007A6095" w:rsidP="007A6095">
      <w:r w:rsidRPr="00E1179B">
        <w:t xml:space="preserve">There are several design considerations that apply to many of the facilities that will be constructed for LBNF and are not necessarily specific to any single structure or system. These considerations include the structural and architectural treatment of surface structures, structural and excavation approaches to </w:t>
      </w:r>
      <w:r w:rsidRPr="00E1179B">
        <w:lastRenderedPageBreak/>
        <w:t xml:space="preserve">underground or shallow buried structures, environmental protection, fire protection and life safety systems, safeguards and security, emergency shelter provisions, energy conservation, and DOE space allocation. These Project-wide considerations are addressed in this section.  </w:t>
      </w:r>
    </w:p>
    <w:p w14:paraId="5B67F810" w14:textId="77777777" w:rsidR="007A6095" w:rsidRDefault="007A6095" w:rsidP="007A6095">
      <w:pPr>
        <w:pStyle w:val="Heading4"/>
      </w:pPr>
      <w:bookmarkStart w:id="270" w:name="_Toc418855936"/>
      <w:bookmarkStart w:id="271" w:name="_Toc420934143"/>
      <w:r>
        <w:t>Structure and Architecture for Surface Structures</w:t>
      </w:r>
      <w:bookmarkEnd w:id="270"/>
      <w:bookmarkEnd w:id="271"/>
    </w:p>
    <w:p w14:paraId="3EA45CF9" w14:textId="77777777" w:rsidR="007A6095" w:rsidRDefault="007A6095" w:rsidP="00A0789E">
      <w:pPr>
        <w:pStyle w:val="Bodytextstyle"/>
      </w:pPr>
      <w:r w:rsidRPr="000F1BB3">
        <w:t>The structural building and construction systems for the Near Site Conventional Facilities will be constructed utilizing conventional methods similar to systems established at Fermilab for the near-surface structures. The architectural features of the Near Site Conventional Facilities will include four surface or near-surface buildings:</w:t>
      </w:r>
    </w:p>
    <w:p w14:paraId="428F8A28" w14:textId="77777777" w:rsidR="007A6095" w:rsidRDefault="007A6095" w:rsidP="007A6095">
      <w:pPr>
        <w:pStyle w:val="ListParagraph"/>
        <w:numPr>
          <w:ilvl w:val="0"/>
          <w:numId w:val="9"/>
        </w:numPr>
      </w:pPr>
      <w:r>
        <w:t>Primary Beam Service Building (LBNF-5)</w:t>
      </w:r>
    </w:p>
    <w:p w14:paraId="17B4083C" w14:textId="77777777" w:rsidR="007A6095" w:rsidRDefault="007A6095" w:rsidP="007A6095">
      <w:pPr>
        <w:pStyle w:val="ListParagraph"/>
        <w:numPr>
          <w:ilvl w:val="0"/>
          <w:numId w:val="9"/>
        </w:numPr>
      </w:pPr>
      <w:r>
        <w:t>Target Hall Complex (LBNF-20)</w:t>
      </w:r>
    </w:p>
    <w:p w14:paraId="70ACA841" w14:textId="77777777" w:rsidR="007A6095" w:rsidRDefault="007A6095" w:rsidP="007A6095">
      <w:pPr>
        <w:pStyle w:val="ListParagraph"/>
        <w:numPr>
          <w:ilvl w:val="0"/>
          <w:numId w:val="9"/>
        </w:numPr>
      </w:pPr>
      <w:r>
        <w:t xml:space="preserve">Absorber Service Building (LBNF-30) </w:t>
      </w:r>
    </w:p>
    <w:p w14:paraId="2ABFCA3D" w14:textId="743B17E0" w:rsidR="007A6095" w:rsidRDefault="00123760" w:rsidP="007A6095">
      <w:pPr>
        <w:pStyle w:val="ListParagraph"/>
        <w:numPr>
          <w:ilvl w:val="0"/>
          <w:numId w:val="9"/>
        </w:numPr>
      </w:pPr>
      <w:r>
        <w:t>Near Detector</w:t>
      </w:r>
      <w:r w:rsidR="007A6095">
        <w:t xml:space="preserve"> Service Building (LBNF-40)</w:t>
      </w:r>
    </w:p>
    <w:p w14:paraId="1ABE4D1F" w14:textId="77777777" w:rsidR="007A6095" w:rsidRDefault="007A6095" w:rsidP="007A6095">
      <w:pPr>
        <w:pStyle w:val="ListParagraph"/>
      </w:pPr>
    </w:p>
    <w:p w14:paraId="11A15244" w14:textId="77777777" w:rsidR="007A6095" w:rsidRPr="000F1BB3" w:rsidRDefault="007A6095" w:rsidP="00A0789E">
      <w:pPr>
        <w:pStyle w:val="Bodytextstyle"/>
      </w:pPr>
      <w:r w:rsidRPr="005517AE">
        <w:t>The Primary Beam Service Building and the Absorber Service Building will be constructed as a braced-frame, steel and concrete construction with prefinished metal siding. The construction type and style will be consistent with similar adjacent facilities on the Fermilab campus. The Target Complex support service rooms will be constructed of pre-cast and cast-in-place concrete and braced-frame, steel construction with prefinished metal siding as well as natural concrete finish. A Project-specific style of architecture will be developed to unify and mitigate the presence of new buildings upon the surrounding environment.</w:t>
      </w:r>
    </w:p>
    <w:p w14:paraId="77C62880" w14:textId="6DCBD457" w:rsidR="007A6095" w:rsidRDefault="007A6095" w:rsidP="00A0789E">
      <w:pPr>
        <w:pStyle w:val="Bodytextstyle"/>
      </w:pPr>
      <w:r w:rsidRPr="00BA59AE">
        <w:t xml:space="preserve">The </w:t>
      </w:r>
      <w:r w:rsidR="00123760">
        <w:t>Near Detector</w:t>
      </w:r>
      <w:r w:rsidRPr="00BA59AE">
        <w:t xml:space="preserve"> Service Building at LBNF-40 is architecturally significant because of its proximity to Kirk Road and visible to Fermilab’s residential neighbors to the west. Therefore the architectural style of the </w:t>
      </w:r>
      <w:r w:rsidR="00123760">
        <w:t>near detector</w:t>
      </w:r>
      <w:r w:rsidRPr="00BA59AE">
        <w:t xml:space="preserve"> building needs to be complimentary to the surroundings. A landscape/screening embankment is planned between the construction/building site and Kirk Road to shield the neighbors from construction noise and to minimize the visual impact of the building.</w:t>
      </w:r>
    </w:p>
    <w:p w14:paraId="080CADB7" w14:textId="77777777" w:rsidR="007A6095" w:rsidRDefault="007A6095" w:rsidP="007A6095">
      <w:pPr>
        <w:pStyle w:val="Heading4"/>
      </w:pPr>
      <w:bookmarkStart w:id="272" w:name="_Toc418855937"/>
      <w:bookmarkStart w:id="273" w:name="_Toc420934144"/>
      <w:r>
        <w:t>Structure and Excavation for Underground Structures</w:t>
      </w:r>
      <w:bookmarkEnd w:id="272"/>
      <w:bookmarkEnd w:id="273"/>
    </w:p>
    <w:p w14:paraId="6970F8A7" w14:textId="77777777" w:rsidR="007A6095" w:rsidRDefault="007A6095" w:rsidP="00A0789E">
      <w:pPr>
        <w:pStyle w:val="Bodytextstyle"/>
      </w:pPr>
      <w:r>
        <w:t>The construction systems for the underground portion of the LBNF Conventional Facilities will be constructed utilizing conventional underground excavation methods.</w:t>
      </w:r>
    </w:p>
    <w:p w14:paraId="56063EAC" w14:textId="0E68C1B3" w:rsidR="007A6095" w:rsidRDefault="007A6095" w:rsidP="00A0789E">
      <w:pPr>
        <w:pStyle w:val="Bodytextstyle"/>
      </w:pPr>
      <w:r>
        <w:t>Most of the below-grade facilities to be built will be constructed using standard open cut methods. This includes much of the Extraction Enclosure, the Primary Beam Enclosure, the Target Complex, the Decay Pipe, and the Absorber Hall.  Some of the Primary Beam Enclosure and all of the Target Complex will be constructed in an embankment constructed of engineered fill that reaches a maximum height of about 60 ft above existing grade. The toe of the embankment is shown as a red dashed line in</w:t>
      </w:r>
      <w:r w:rsidRPr="00E11B32">
        <w:t xml:space="preserve"> </w:t>
      </w:r>
      <w:r w:rsidRPr="00E11B32">
        <w:fldChar w:fldCharType="begin"/>
      </w:r>
      <w:r w:rsidRPr="00E11B32">
        <w:instrText xml:space="preserve"> REF _Ref418886839 \h  \* MERGEFORMAT </w:instrText>
      </w:r>
      <w:r w:rsidRPr="00E11B32">
        <w:fldChar w:fldCharType="separate"/>
      </w:r>
      <w:r w:rsidR="00F23082">
        <w:t>Figure 4</w:t>
      </w:r>
      <w:r w:rsidR="00F23082">
        <w:noBreakHyphen/>
        <w:t>4</w:t>
      </w:r>
      <w:r w:rsidRPr="00E11B32">
        <w:fldChar w:fldCharType="end"/>
      </w:r>
      <w:r w:rsidRPr="00C53262">
        <w:rPr>
          <w:b/>
        </w:rPr>
        <w:t>.</w:t>
      </w:r>
      <w:r w:rsidRPr="00C53262">
        <w:t xml:space="preserve"> The extent and height of the embankment will cause consolidation (settlement) of native in situ soils resulting in potential adverse impacts to existing facilities including the Main Injector. </w:t>
      </w:r>
      <w:r w:rsidRPr="00E11B32">
        <w:fldChar w:fldCharType="begin"/>
      </w:r>
      <w:r w:rsidRPr="00E11B32">
        <w:instrText xml:space="preserve"> REF _Ref418886839 \h  \* MERGEFORMAT </w:instrText>
      </w:r>
      <w:r w:rsidRPr="00E11B32">
        <w:fldChar w:fldCharType="separate"/>
      </w:r>
      <w:r w:rsidR="00F23082">
        <w:t>Figure 4</w:t>
      </w:r>
      <w:r w:rsidR="00F23082">
        <w:noBreakHyphen/>
        <w:t>4</w:t>
      </w:r>
      <w:r w:rsidRPr="00E11B32">
        <w:fldChar w:fldCharType="end"/>
      </w:r>
      <w:r>
        <w:rPr>
          <w:b/>
        </w:rPr>
        <w:t xml:space="preserve"> </w:t>
      </w:r>
      <w:r>
        <w:t xml:space="preserve">also shows the locations, limits, and types of braced excavation, retaining wall systems, and slurry trenches that are planned to provide protection of the Main Injector. </w:t>
      </w:r>
    </w:p>
    <w:p w14:paraId="2056C43E" w14:textId="77777777" w:rsidR="007A6095" w:rsidRDefault="007A6095" w:rsidP="00A0789E">
      <w:pPr>
        <w:pStyle w:val="Bodytextstyle"/>
      </w:pPr>
      <w:r>
        <w:t>Open cuts for the Decay Pipe and the Absorber Hall will require excavation 70 feet in soil and another 25 feet or so into the bedrock underlying the project site. Rock will be excavated using quarry-type drill-</w:t>
      </w:r>
      <w:r>
        <w:lastRenderedPageBreak/>
        <w:t>and-blast techniques. The lower half of the downstream one-third of the Decay Pipe and a portion of the Absorber Hall will be excavated in rock.</w:t>
      </w:r>
    </w:p>
    <w:p w14:paraId="6918678D" w14:textId="77777777" w:rsidR="007A6095" w:rsidRDefault="007A6095" w:rsidP="00A0789E">
      <w:pPr>
        <w:pStyle w:val="Bodytextstyle"/>
      </w:pPr>
      <w:r>
        <w:t xml:space="preserve">The Extraction Enclosure and Primary Beam Enclosure will be covered with the required minimum 25 ft of earth shielding. </w:t>
      </w:r>
    </w:p>
    <w:p w14:paraId="66DF7750" w14:textId="2C56BD74" w:rsidR="007A6095" w:rsidRDefault="007A6095" w:rsidP="007A6095">
      <w:r>
        <w:t xml:space="preserve">The </w:t>
      </w:r>
      <w:r w:rsidR="00123760">
        <w:t>Near Detector</w:t>
      </w:r>
      <w:r>
        <w:t xml:space="preserve"> Hall will be the only facility that will be constructed using conventional underground rock excavation or tunneling methods. Shaft excavations will employ an earth retention system in the soils. The rock portions of shaft and underground cavities and halls will be excavated using drill-and-blast methods. Rock support of excavations in rock will be provided by rock bolts or rock dowels.  </w:t>
      </w:r>
      <w:proofErr w:type="spellStart"/>
      <w:r>
        <w:t>Shotcrete</w:t>
      </w:r>
      <w:proofErr w:type="spellEnd"/>
      <w:r>
        <w:t xml:space="preserve"> will be applied to exposed rock faces.</w:t>
      </w:r>
    </w:p>
    <w:p w14:paraId="25F12A68" w14:textId="77777777" w:rsidR="007A6095" w:rsidRDefault="007A6095" w:rsidP="007A6095">
      <w:pPr>
        <w:rPr>
          <w:noProof/>
        </w:rPr>
      </w:pPr>
    </w:p>
    <w:p w14:paraId="2FF4924D" w14:textId="77777777" w:rsidR="007A6095" w:rsidRDefault="007A6095" w:rsidP="007A6095">
      <w:pPr>
        <w:rPr>
          <w:noProof/>
        </w:rPr>
      </w:pPr>
      <w:r>
        <w:rPr>
          <w:noProof/>
        </w:rPr>
        <w:drawing>
          <wp:inline distT="0" distB="0" distL="0" distR="0" wp14:anchorId="23907C8C" wp14:editId="65707A59">
            <wp:extent cx="5943600" cy="3910330"/>
            <wp:effectExtent l="19050" t="19050" r="19050" b="13970"/>
            <wp:docPr id="41" name="Picture 41" descr="M:\Active Projects\6\14\4\2 - Conceptual Design\CD-1_Refresh\FNAL_6-14-1_Struct_PBE_Central_HartsfieldK - Floor Plan - Figure 3-1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truct_PBE_Central_HartsfieldK - Floor Plan - Figure 3-1v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3910330"/>
                    </a:xfrm>
                    <a:prstGeom prst="rect">
                      <a:avLst/>
                    </a:prstGeom>
                    <a:noFill/>
                    <a:ln>
                      <a:solidFill>
                        <a:sysClr val="windowText" lastClr="000000"/>
                      </a:solidFill>
                    </a:ln>
                  </pic:spPr>
                </pic:pic>
              </a:graphicData>
            </a:graphic>
          </wp:inline>
        </w:drawing>
      </w:r>
    </w:p>
    <w:p w14:paraId="35BE7F6B" w14:textId="24A10E47" w:rsidR="007A6095" w:rsidRDefault="007A6095" w:rsidP="007A6095">
      <w:pPr>
        <w:pStyle w:val="Caption"/>
      </w:pPr>
      <w:bookmarkStart w:id="274" w:name="_Ref418886839"/>
      <w:bookmarkStart w:id="275" w:name="_Toc420934623"/>
      <w:r>
        <w:t xml:space="preserve">Figure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4</w:t>
      </w:r>
      <w:r w:rsidR="0059747A">
        <w:rPr>
          <w:noProof/>
        </w:rPr>
        <w:fldChar w:fldCharType="end"/>
      </w:r>
      <w:bookmarkEnd w:id="274"/>
      <w:r>
        <w:t xml:space="preserve">: </w:t>
      </w:r>
      <w:r w:rsidRPr="005C7822">
        <w:t xml:space="preserve">Braced Excavation and Retaining Wall Systems with </w:t>
      </w:r>
      <w:r>
        <w:t>R</w:t>
      </w:r>
      <w:r w:rsidRPr="005C7822">
        <w:t xml:space="preserve">ed </w:t>
      </w:r>
      <w:r>
        <w:t>D</w:t>
      </w:r>
      <w:r w:rsidRPr="005C7822">
        <w:t xml:space="preserve">ashed </w:t>
      </w:r>
      <w:r>
        <w:t>Line S</w:t>
      </w:r>
      <w:r w:rsidRPr="005C7822">
        <w:t xml:space="preserve">howing the </w:t>
      </w:r>
      <w:r>
        <w:t>T</w:t>
      </w:r>
      <w:r w:rsidRPr="005C7822">
        <w:t xml:space="preserve">oe of the </w:t>
      </w:r>
      <w:r>
        <w:t>E</w:t>
      </w:r>
      <w:r w:rsidRPr="005C7822">
        <w:t xml:space="preserve">mbankment and </w:t>
      </w:r>
      <w:r>
        <w:t>B</w:t>
      </w:r>
      <w:r w:rsidRPr="005C7822">
        <w:t xml:space="preserve">lue </w:t>
      </w:r>
      <w:r>
        <w:t>S</w:t>
      </w:r>
      <w:r w:rsidRPr="005C7822">
        <w:t xml:space="preserve">lurry </w:t>
      </w:r>
      <w:r>
        <w:t>T</w:t>
      </w:r>
      <w:r w:rsidRPr="005C7822">
        <w:t>rench</w:t>
      </w:r>
      <w:bookmarkEnd w:id="275"/>
    </w:p>
    <w:p w14:paraId="682AF6F2" w14:textId="77777777" w:rsidR="007A6095" w:rsidRDefault="007A6095" w:rsidP="007A6095">
      <w:pPr>
        <w:pStyle w:val="Heading4"/>
      </w:pPr>
      <w:bookmarkStart w:id="276" w:name="_Toc418855938"/>
      <w:bookmarkStart w:id="277" w:name="_Toc420934145"/>
      <w:r>
        <w:t>Environmental Protection</w:t>
      </w:r>
      <w:bookmarkEnd w:id="276"/>
      <w:bookmarkEnd w:id="277"/>
    </w:p>
    <w:p w14:paraId="5350A244" w14:textId="77777777" w:rsidR="007A6095" w:rsidRPr="00A0789E" w:rsidRDefault="007A6095" w:rsidP="00A0789E">
      <w:pPr>
        <w:pStyle w:val="Bodytextstyle"/>
      </w:pPr>
      <w:r w:rsidRPr="00A0789E">
        <w:t>The overall environmental impact of this Project will be evaluated and reviewed as required to conform to applicable portions of the National Environmental Policy Act (NEPA). All required permits will be obtained prior to the start of construction. During the ASP Preliminary Design phase of the Project, environmental consultants located and defined the limits of all areas impacted by the project including wetland areas, floodplain and storm water management areas, sites of archaeological concern, and any other ecological resource areas. This provided input to the Fermilab NEPA Program Manager and DOE in the preparation of an Environmental Assessment.</w:t>
      </w:r>
    </w:p>
    <w:p w14:paraId="576DEA4F" w14:textId="77777777" w:rsidR="007A6095" w:rsidRDefault="007A6095" w:rsidP="007A6095">
      <w:pPr>
        <w:pStyle w:val="Heading4"/>
      </w:pPr>
      <w:bookmarkStart w:id="278" w:name="_Toc418855939"/>
      <w:bookmarkStart w:id="279" w:name="_Toc420934146"/>
      <w:r>
        <w:lastRenderedPageBreak/>
        <w:t>Fire Protection/Life Safety Systems</w:t>
      </w:r>
      <w:bookmarkEnd w:id="278"/>
      <w:bookmarkEnd w:id="279"/>
    </w:p>
    <w:p w14:paraId="2EC2D036" w14:textId="7502A084" w:rsidR="007A6095" w:rsidRDefault="007A6095" w:rsidP="00A0789E">
      <w:pPr>
        <w:pStyle w:val="Bodytextstyle"/>
      </w:pPr>
      <w:r w:rsidRPr="00365102">
        <w:t xml:space="preserve">A </w:t>
      </w:r>
      <w:r w:rsidR="0092676F">
        <w:t>f</w:t>
      </w:r>
      <w:r w:rsidRPr="00365102">
        <w:t xml:space="preserve">ire </w:t>
      </w:r>
      <w:r w:rsidR="0092676F">
        <w:t>p</w:t>
      </w:r>
      <w:r w:rsidRPr="00365102">
        <w:t>rotection-</w:t>
      </w:r>
      <w:r w:rsidR="0092676F">
        <w:t>l</w:t>
      </w:r>
      <w:r w:rsidRPr="00365102">
        <w:t xml:space="preserve">ife </w:t>
      </w:r>
      <w:r w:rsidR="0092676F">
        <w:t>s</w:t>
      </w:r>
      <w:r w:rsidRPr="00365102">
        <w:t xml:space="preserve">afety (FLS) Assessment/Report was completed by Aon/Shirmer Fire Protection Engineering Corp. for the LBNF </w:t>
      </w:r>
      <w:r w:rsidRPr="00C118CA">
        <w:t>Project</w:t>
      </w:r>
      <w:r w:rsidR="00C118CA">
        <w:t xml:space="preserve"> </w:t>
      </w:r>
      <w:sdt>
        <w:sdtPr>
          <w:id w:val="-1511749824"/>
          <w:citation/>
        </w:sdtPr>
        <w:sdtEndPr/>
        <w:sdtContent>
          <w:r w:rsidR="00C118CA">
            <w:fldChar w:fldCharType="begin"/>
          </w:r>
          <w:r w:rsidR="00C118CA">
            <w:instrText xml:space="preserve"> CITATION Aon12 \l 1033 </w:instrText>
          </w:r>
          <w:r w:rsidR="00C118CA">
            <w:fldChar w:fldCharType="separate"/>
          </w:r>
          <w:r w:rsidR="001130D6">
            <w:t>[22]</w:t>
          </w:r>
          <w:r w:rsidR="00C118CA">
            <w:fldChar w:fldCharType="end"/>
          </w:r>
        </w:sdtContent>
      </w:sdt>
      <w:r w:rsidRPr="00C118CA">
        <w:rPr>
          <w:b/>
        </w:rPr>
        <w:t>.</w:t>
      </w:r>
    </w:p>
    <w:p w14:paraId="466469EE" w14:textId="66A90A48" w:rsidR="007A6095" w:rsidRDefault="007A6095" w:rsidP="00A0789E">
      <w:pPr>
        <w:pStyle w:val="Bodytextstyle"/>
      </w:pPr>
      <w:r>
        <w:t xml:space="preserve">Consistent with the FLS report, facility access and egress will be designed and provided in accordance with all applicable National Fire Protection Association (NFPA) Life Safety Codes and Standards including NFPA 520: Standard on Subterranean Spaces, which requires adequate egress in the event of an emergency. Egress paths for surface (service buildings) and underground facilities (tunnels and halls) have been conceptually designed to limit the travel paths to egress shafts, stairways, and safe/fire rated corridors to the exterior and surface to a safe gathering location. The specific egress routes are described in </w:t>
      </w:r>
      <w:r w:rsidR="00C118CA">
        <w:t>several sections that follow.</w:t>
      </w:r>
    </w:p>
    <w:p w14:paraId="15409899" w14:textId="77777777" w:rsidR="007A6095" w:rsidRDefault="007A6095" w:rsidP="007A6095">
      <w:pPr>
        <w:pStyle w:val="Heading4"/>
      </w:pPr>
      <w:bookmarkStart w:id="280" w:name="_Toc418855940"/>
      <w:bookmarkStart w:id="281" w:name="_Toc420934147"/>
      <w:r>
        <w:t>Safeguards and Securities</w:t>
      </w:r>
      <w:bookmarkEnd w:id="280"/>
      <w:bookmarkEnd w:id="281"/>
    </w:p>
    <w:p w14:paraId="6A2AD47C" w14:textId="77777777" w:rsidR="007A6095" w:rsidRDefault="007A6095" w:rsidP="00A0789E">
      <w:pPr>
        <w:pStyle w:val="Bodytextstyle"/>
      </w:pPr>
      <w:r>
        <w:t>Direction for security issues related to the design of this Project is taken from the current operating procedures for the Fermilab site.</w:t>
      </w:r>
    </w:p>
    <w:p w14:paraId="4A22D152" w14:textId="77777777" w:rsidR="007A6095" w:rsidRDefault="007A6095" w:rsidP="00A0789E">
      <w:pPr>
        <w:pStyle w:val="Bodytextstyle"/>
      </w:pPr>
      <w:r>
        <w:t>Service buildings and facilities will be accessible to required Fermilab personnel and contractors during normal work hours. Access to the controlled areas during normal working hours will be controlled internally by the appropriate technical division occupants of each respective building or underground enclosure.</w:t>
      </w:r>
    </w:p>
    <w:p w14:paraId="34C51486" w14:textId="77777777" w:rsidR="007A6095" w:rsidRDefault="007A6095" w:rsidP="007A6095">
      <w:pPr>
        <w:pStyle w:val="Heading4"/>
      </w:pPr>
      <w:bookmarkStart w:id="282" w:name="_Toc418855941"/>
      <w:bookmarkStart w:id="283" w:name="_Toc420934148"/>
      <w:r>
        <w:t>Emergency Shelter Provisions</w:t>
      </w:r>
      <w:bookmarkEnd w:id="282"/>
      <w:bookmarkEnd w:id="283"/>
    </w:p>
    <w:p w14:paraId="3541FA99" w14:textId="7DFC4E89" w:rsidR="007A6095" w:rsidRDefault="007A6095" w:rsidP="00A0789E">
      <w:pPr>
        <w:pStyle w:val="Bodytextstyle"/>
      </w:pPr>
      <w:r>
        <w:t xml:space="preserve">Required provision for occupant protection in the event of tornadoes or other extreme weather conditions will be incorporated into the design of the service buildings. Guidelines established by the Federal Emergency Management Agency (FEMA) in publications TR-83A and TR-83B will be used to assess the design of the buildings to insure safe areas within the buildings for the protection of the occupants. These protected areas will also serve as dual-purpose spaces with regard to protection during a national emergency in accordance with the direction given in Section 0110-10, DOE 6430.1A. </w:t>
      </w:r>
    </w:p>
    <w:p w14:paraId="3F37A14A" w14:textId="77777777" w:rsidR="007A6095" w:rsidRDefault="007A6095" w:rsidP="007A6095">
      <w:pPr>
        <w:pStyle w:val="Heading4"/>
      </w:pPr>
      <w:bookmarkStart w:id="284" w:name="_Toc418855942"/>
      <w:bookmarkStart w:id="285" w:name="_Toc420934149"/>
      <w:r>
        <w:t>Energy Conservation</w:t>
      </w:r>
      <w:bookmarkEnd w:id="284"/>
      <w:bookmarkEnd w:id="285"/>
    </w:p>
    <w:p w14:paraId="54336853" w14:textId="77777777" w:rsidR="007A6095" w:rsidRDefault="007A6095" w:rsidP="00A0789E">
      <w:pPr>
        <w:pStyle w:val="Bodytextstyle"/>
      </w:pPr>
      <w:r w:rsidRPr="00D72CB6">
        <w:t xml:space="preserve">Early 2012, in a position paper titled “Fermilab Strategy for Sustainability,” the likelihood of attaining the </w:t>
      </w:r>
      <w:r w:rsidRPr="00604B99">
        <w:t>LEED</w:t>
      </w:r>
      <w:r w:rsidRPr="00D72CB6">
        <w:t xml:space="preserve"> Gold certification for LBNF facilities was discussed. The context for that analysis was the requirement by DOE that all new buildings and major building modification over $5M must obtain LEED Gold certification from the U.S. Green Building Council (USGBC). That paper was written in part to support a Fermilab request to DOE for an exemption from the LEED Gold requirement for LBNF.  The LEED Gold requirement was first articulated in a memo by then-Secretary Samuel Bodman on February 29, 2008, and was subsequently incorporated into DOE’s Strategic Sustainability Performance Plans (SSPPs) for 2011 and 2012.</w:t>
      </w:r>
    </w:p>
    <w:p w14:paraId="60708000" w14:textId="77777777" w:rsidR="007A6095" w:rsidRDefault="007A6095" w:rsidP="00A0789E">
      <w:pPr>
        <w:pStyle w:val="Bodytextstyle"/>
      </w:pPr>
      <w:r w:rsidRPr="00D74A8D">
        <w:t xml:space="preserve">The LBNF Project has already begun evaluating LBNF facilities using the Guiding Principles criteria, and credit </w:t>
      </w:r>
      <w:r>
        <w:t xml:space="preserve">has been provisionally taken </w:t>
      </w:r>
      <w:r w:rsidRPr="00D74A8D">
        <w:t xml:space="preserve">for 11 of the 34 total required items, based on the near site. The requirements in the Guiding Principles (GP) are more policy/process oriented, whereas the LEED credits are more building/site oriented.  For the near site, </w:t>
      </w:r>
      <w:r>
        <w:t>it is believed</w:t>
      </w:r>
      <w:r w:rsidRPr="00D74A8D">
        <w:t xml:space="preserve"> that LBNF can eventually meet almost 50% of the GP requirements simply by citing Fermilab-level policies, or overall Lab performance.  Of the remaining individual requirements of the Guiding Principles, almost all of them are easily incorporated </w:t>
      </w:r>
      <w:r w:rsidRPr="00D74A8D">
        <w:lastRenderedPageBreak/>
        <w:t xml:space="preserve">into the design of the project.  Examples are the use of water conserving fixtures, energy efficient lighting, metering, and using materials with recycled and/or bio-based content.  </w:t>
      </w:r>
    </w:p>
    <w:p w14:paraId="56EB599D" w14:textId="77777777" w:rsidR="007A6095" w:rsidRDefault="007A6095" w:rsidP="007A6095">
      <w:pPr>
        <w:pStyle w:val="Heading4"/>
      </w:pPr>
      <w:bookmarkStart w:id="286" w:name="_Toc418855943"/>
      <w:bookmarkStart w:id="287" w:name="_Ref419835409"/>
      <w:bookmarkStart w:id="288" w:name="_Toc420934150"/>
      <w:r>
        <w:t>Construction Phasing</w:t>
      </w:r>
      <w:bookmarkEnd w:id="286"/>
      <w:bookmarkEnd w:id="287"/>
      <w:bookmarkEnd w:id="288"/>
    </w:p>
    <w:p w14:paraId="1DD9BF2B" w14:textId="77777777" w:rsidR="007A6095" w:rsidRDefault="007A6095" w:rsidP="00A0789E">
      <w:pPr>
        <w:pStyle w:val="Bodytextstyle"/>
      </w:pPr>
      <w:r>
        <w:t xml:space="preserve">Conventional Facilities construction is planned in two phases.  The primary objective of the first phase, referred to as the “Advanced Site Preparation” (ASP) phase, is to construct a preload embankment necessary to induce settlement in the elevated Primary Beam and Target Hall Complex regions before the experimental facilities are constructed in order to minimize beamline settlement after it is constructed.  To accomplish this objective, existing facilities in the region must be relocated or replaced, including the relocation of Indian Creek Road and the underlying utilities serving the Main Injector, the decommissioning and replacement of Cooling Pond F, new culverts for Indian Creek where it crosses the Main Injector and Indian Creek Road.  During this phase, electrical and communications ductbanks, ICW, and sewer intended to serve the future LBNF operational spaces will be constructed along the alignment of the relocated Indian Creek Road to avoid disturbing the new alignment later.  To provide the needed fill material for the preload embankment, a borrow pit will be opened within the Main Injector infield.  Excess topsoil will be stockpiled on site near Butterfield Road.  </w:t>
      </w:r>
    </w:p>
    <w:p w14:paraId="7D460430" w14:textId="4A5D535A" w:rsidR="007A6095" w:rsidRDefault="007A6095" w:rsidP="00A0789E">
      <w:pPr>
        <w:pStyle w:val="Bodytextstyle"/>
      </w:pPr>
      <w:r w:rsidRPr="00132F33">
        <w:t>The second phase of construction, referred to as the “Beamline and Near Neutrino Detector Conventional Facilities”, or “Beamline Conventional Facilities” (BCF) and “</w:t>
      </w:r>
      <w:r w:rsidR="00123760">
        <w:t>Near Detector</w:t>
      </w:r>
      <w:r w:rsidRPr="00132F33">
        <w:t xml:space="preserve"> Conventional Facilities” (NDCF) for short, includes the balance of the work including the experiment’s underground enclosures and surface-level service building, utilities, roads, hardstands, and other conventional facilities features needed for the experiment.</w:t>
      </w:r>
    </w:p>
    <w:p w14:paraId="021BA21F" w14:textId="77777777" w:rsidR="007A6095" w:rsidRDefault="007A6095" w:rsidP="007A6095">
      <w:pPr>
        <w:pStyle w:val="Heading3"/>
      </w:pPr>
      <w:bookmarkStart w:id="289" w:name="_Toc420934151"/>
      <w:bookmarkStart w:id="290" w:name="_Toc418855944"/>
      <w:r>
        <w:t>Project Site Infrastructure</w:t>
      </w:r>
      <w:bookmarkEnd w:id="289"/>
      <w:r>
        <w:t xml:space="preserve"> </w:t>
      </w:r>
      <w:bookmarkEnd w:id="290"/>
    </w:p>
    <w:p w14:paraId="79273C53" w14:textId="4EE95025" w:rsidR="007A6095" w:rsidRDefault="007A6095" w:rsidP="00A0789E">
      <w:pPr>
        <w:pStyle w:val="Bodytextstyle"/>
      </w:pPr>
      <w:r w:rsidRPr="00656E1F">
        <w:t xml:space="preserve">The locations of the six Near Site Conventional Facility components define the LBNF Conventional Facilities at the Near Site. Facility locations were selected based on the programmatic requirement for extracting beam from the existing Main Injector near MI-10 and the planned location of the </w:t>
      </w:r>
      <w:r w:rsidR="00C54C40">
        <w:t xml:space="preserve">far detector. </w:t>
      </w:r>
      <w:r w:rsidRPr="00656E1F">
        <w:t>A significant portion of the Project site infrastructure is provided for the benefit of the entire Project and is not provided in response to a requirement of a specific site address, such as LBNF-20. This section describes Project site infrastructure systems that apply Project-wide.</w:t>
      </w:r>
    </w:p>
    <w:p w14:paraId="71423DC7" w14:textId="77777777" w:rsidR="007A6095" w:rsidRDefault="007A6095" w:rsidP="007A6095">
      <w:pPr>
        <w:pStyle w:val="Heading4"/>
      </w:pPr>
      <w:bookmarkStart w:id="291" w:name="_Toc418855945"/>
      <w:bookmarkStart w:id="292" w:name="_Toc420934152"/>
      <w:r>
        <w:t>Roads and Infrastructure</w:t>
      </w:r>
      <w:bookmarkEnd w:id="291"/>
      <w:bookmarkEnd w:id="292"/>
    </w:p>
    <w:p w14:paraId="1548F55B" w14:textId="77777777" w:rsidR="007A6095" w:rsidRDefault="007A6095" w:rsidP="00A0789E">
      <w:pPr>
        <w:pStyle w:val="Bodytextstyle"/>
      </w:pPr>
      <w:r w:rsidRPr="00CA0333">
        <w:t>The existing Giese Road will be improved and extended to provide access to the Main Injector Road reroute to access LBNF-20 and LBNF-30 from the north. The road will be constructed according to the standards for all Fermilab roads and will be suitable for all-weather and emergency access during construction and Project beamline operations. AASHTO HS20-44 highway standard loading will be incorporated into the design.</w:t>
      </w:r>
    </w:p>
    <w:p w14:paraId="3A04BB6D" w14:textId="77777777" w:rsidR="007A6095" w:rsidRDefault="007A6095" w:rsidP="00A0789E">
      <w:pPr>
        <w:pStyle w:val="Bodytextstyle"/>
      </w:pPr>
      <w:r w:rsidRPr="00CA0333">
        <w:t>Parking and staging areas will be incorporated into the design of each surface building. Designs will provide for the operation phase, with parking and hardstand requirements for construction and installation designed to be temporary. It is anticipated that most of the scientific components will be manufactured elsewhere and delivered on a just-in-time delivery basis.</w:t>
      </w:r>
    </w:p>
    <w:p w14:paraId="62971658" w14:textId="77777777" w:rsidR="007A6095" w:rsidRDefault="007A6095" w:rsidP="007A6095">
      <w:pPr>
        <w:pStyle w:val="Heading4"/>
      </w:pPr>
      <w:bookmarkStart w:id="293" w:name="_Toc418855946"/>
      <w:bookmarkStart w:id="294" w:name="_Toc420934153"/>
      <w:r>
        <w:t>Electrical</w:t>
      </w:r>
      <w:bookmarkEnd w:id="293"/>
      <w:bookmarkEnd w:id="294"/>
    </w:p>
    <w:p w14:paraId="59410E53" w14:textId="77777777" w:rsidR="007A6095" w:rsidRDefault="007A6095" w:rsidP="00A0789E">
      <w:pPr>
        <w:pStyle w:val="Bodytextstyle"/>
      </w:pPr>
      <w:r>
        <w:t xml:space="preserve">Fermilab is supplied electrical power through the northern Illinois bulk power transmission system that is operated by a local investor-owned utility. The site interconnects with the bulk transmission system at </w:t>
      </w:r>
      <w:r>
        <w:lastRenderedPageBreak/>
        <w:t>two locations. Service connections, at 345 kV voltage, are made to one of two transmission lines at each location. At the interconnection sites, Fermilab takes power and delivers it along Fermilab owned and operated transmission lines to two separate electrical substations where it is transformed to 13.8 kV for site-wide distribution.</w:t>
      </w:r>
    </w:p>
    <w:p w14:paraId="45067DE4" w14:textId="77777777" w:rsidR="007A6095" w:rsidRDefault="007A6095" w:rsidP="00A0789E">
      <w:pPr>
        <w:pStyle w:val="Bodytextstyle"/>
      </w:pPr>
      <w:r>
        <w:t>Fermilab maintains two separate types of power systems, pulsed power and conventional power. The technical systems pulsed power loads are large and can cause power quality issues for the conventional facilities if interconnected. Therefore two separate systems are maintained. The electrical systems located throughout the LBNF Project will conform to the National Electric Code (NEC) and applicable sections of the Fermilab Engineering Standards Manual.</w:t>
      </w:r>
    </w:p>
    <w:p w14:paraId="329928CC" w14:textId="77777777" w:rsidR="007A6095" w:rsidRDefault="007A6095" w:rsidP="00A0789E">
      <w:pPr>
        <w:pStyle w:val="Bodytextstyle"/>
      </w:pPr>
      <w:r>
        <w:t>The electrical power requirements for the LBNF Project are significant and will require the extension and expansion of the existing 13.8-kV electric distribution facilities. The improvements include electrical substation modifications, the extension of existing 13.8-kV distribution feeders from a nearby feeder for pulsed power and the expansion of Kautz Road substation for the conventional power. The LBNF Project will also require the relocation of the existing electrical power ductbank system around the proposed facilities. Existing ductbanks will be rerouted along the proposed roadways to the LBNF facilities and continue to reconnect to the existing ductbanks to maintain the existing infrastructure.</w:t>
      </w:r>
    </w:p>
    <w:p w14:paraId="38BEF081" w14:textId="77777777" w:rsidR="007A6095" w:rsidRDefault="007A6095" w:rsidP="007A6095">
      <w:pPr>
        <w:pStyle w:val="Heading5"/>
      </w:pPr>
      <w:bookmarkStart w:id="295" w:name="_Toc418855947"/>
      <w:bookmarkStart w:id="296" w:name="_Toc420934154"/>
      <w:r>
        <w:t>Pulsed Power System</w:t>
      </w:r>
      <w:bookmarkEnd w:id="295"/>
      <w:bookmarkEnd w:id="296"/>
    </w:p>
    <w:p w14:paraId="101D48E7" w14:textId="77777777" w:rsidR="007A6095" w:rsidRDefault="007A6095" w:rsidP="00A0789E">
      <w:pPr>
        <w:pStyle w:val="Bodytextstyle"/>
      </w:pPr>
      <w:r>
        <w:t xml:space="preserve">The pulsed power system for LBNF will be served from the existing Kautz Road substation, feeder 96/97 at 13.8 kV. The pulsed power system requires a harmonic filter to maintain power quality. The existing feeder 96/97 is connected to a harmonic filter at the Kautz Road substation. </w:t>
      </w:r>
    </w:p>
    <w:p w14:paraId="7E106E04" w14:textId="77777777" w:rsidR="007A6095" w:rsidRDefault="007A6095" w:rsidP="00A0789E">
      <w:pPr>
        <w:pStyle w:val="Bodytextstyle"/>
      </w:pPr>
      <w:r>
        <w:t>The feeder system from the substation to the LBNF Project will be provided by connecting to an existing pulsed power feeder that is currently serving the Main Injector. The feeder is configured as a loop for operational flexibility. The LBNF pulsed power services to LBNF-5 and LBNF-20 will be inserted into the loop, maintaining the configuration.</w:t>
      </w:r>
    </w:p>
    <w:p w14:paraId="21143B5A" w14:textId="77777777" w:rsidR="007A6095" w:rsidRDefault="007A6095" w:rsidP="00A0789E">
      <w:pPr>
        <w:pStyle w:val="Bodytextstyle"/>
      </w:pPr>
      <w:r>
        <w:t>Sectionalizing switches, 13.8 kV, 600 A, will be installed at various locations along the feeder route. A switch will be installed at each location where pulsed power is required. The switches will serve to provide operational flexibility in load and fault isolation.</w:t>
      </w:r>
    </w:p>
    <w:p w14:paraId="2035A3BE" w14:textId="77777777" w:rsidR="007A6095" w:rsidRDefault="007A6095" w:rsidP="007A6095">
      <w:pPr>
        <w:pStyle w:val="Heading5"/>
      </w:pPr>
      <w:bookmarkStart w:id="297" w:name="_Toc418855948"/>
      <w:bookmarkStart w:id="298" w:name="_Toc420934155"/>
      <w:r>
        <w:t>Conventional Power System</w:t>
      </w:r>
      <w:bookmarkEnd w:id="297"/>
      <w:bookmarkEnd w:id="298"/>
    </w:p>
    <w:p w14:paraId="44D784C4" w14:textId="77777777" w:rsidR="007A6095" w:rsidRDefault="007A6095" w:rsidP="00A0789E">
      <w:pPr>
        <w:pStyle w:val="Bodytextstyle"/>
      </w:pPr>
      <w:r>
        <w:t>The conventional power system for LBNF will be served from Kautz Road substation at 13.8 kV where two new feeders will be constructed. The feeder equipment will include the cable and a new 13.8-kV Kautz Road substation circuit breaker. The feeder system from the Kautz Road substation to the LBNF Project will be provided by installing the new underground feeder cables in existing spare ductbank. The feeder will be constructed in a looped configuration to enable cable segment isolation, fault clearing and service restoration without cable repair or replacement and extended service outage.</w:t>
      </w:r>
    </w:p>
    <w:p w14:paraId="6606D3D4" w14:textId="77777777" w:rsidR="007A6095" w:rsidRDefault="007A6095" w:rsidP="00A0789E">
      <w:pPr>
        <w:pStyle w:val="Bodytextstyle"/>
      </w:pPr>
      <w:r>
        <w:t xml:space="preserve">Sectionalizing switches, 13.8 kV, 600 A, will be installed at various locations along the feeder route. A switch will be installed at each location that conventional power is required. The switches will serve to provide operational flexibility in load and fault isolation. </w:t>
      </w:r>
    </w:p>
    <w:p w14:paraId="2C2A9209" w14:textId="77777777" w:rsidR="007A6095" w:rsidRDefault="007A6095" w:rsidP="007A6095">
      <w:pPr>
        <w:pStyle w:val="Heading4"/>
      </w:pPr>
      <w:bookmarkStart w:id="299" w:name="_Toc418855949"/>
      <w:bookmarkStart w:id="300" w:name="_Toc420934156"/>
      <w:r>
        <w:lastRenderedPageBreak/>
        <w:t>Mechanical and HVAC</w:t>
      </w:r>
      <w:bookmarkEnd w:id="299"/>
      <w:bookmarkEnd w:id="300"/>
    </w:p>
    <w:p w14:paraId="78311CF6" w14:textId="77777777" w:rsidR="007A6095" w:rsidRDefault="007A6095" w:rsidP="00A0789E">
      <w:pPr>
        <w:pStyle w:val="Bodytextstyle"/>
      </w:pPr>
      <w:r>
        <w:t>The heating, ventilation and air conditioning (HVAC) systems located throughout the LBNF Project will conform to ASHRAE 90.1, ASHRAE 62, applicable NFPA requirements and applicable sections of the Fermilab Engineering Standards Manual. The design parameters for the general HVAC are summarized below:</w:t>
      </w:r>
    </w:p>
    <w:p w14:paraId="0F310454" w14:textId="77777777" w:rsidR="007A6095" w:rsidRDefault="007A6095" w:rsidP="007A6095">
      <w:pPr>
        <w:pStyle w:val="ListParagraph"/>
        <w:numPr>
          <w:ilvl w:val="0"/>
          <w:numId w:val="10"/>
        </w:numPr>
      </w:pPr>
      <w:r>
        <w:t>Air conditioned facilities will be maintained between 68° to 78°F.</w:t>
      </w:r>
    </w:p>
    <w:p w14:paraId="667FC0D6" w14:textId="77777777" w:rsidR="007A6095" w:rsidRDefault="007A6095" w:rsidP="007A6095">
      <w:pPr>
        <w:pStyle w:val="ListParagraph"/>
        <w:numPr>
          <w:ilvl w:val="0"/>
          <w:numId w:val="10"/>
        </w:numPr>
      </w:pPr>
      <w:r>
        <w:t xml:space="preserve">The relative humidity in air conditioned spaces will be maintained below 50%. There is no minimum requirement. </w:t>
      </w:r>
    </w:p>
    <w:p w14:paraId="4E15C608" w14:textId="77777777" w:rsidR="007A6095" w:rsidRDefault="007A6095" w:rsidP="007A6095">
      <w:pPr>
        <w:pStyle w:val="ListParagraph"/>
        <w:numPr>
          <w:ilvl w:val="0"/>
          <w:numId w:val="10"/>
        </w:numPr>
      </w:pPr>
      <w:r>
        <w:t xml:space="preserve">Ventilated spaces will be maintained at maximum approximately 10ºF above ambient. </w:t>
      </w:r>
    </w:p>
    <w:p w14:paraId="345AF726" w14:textId="77777777" w:rsidR="007A6095" w:rsidRDefault="007A6095" w:rsidP="007A6095">
      <w:pPr>
        <w:pStyle w:val="ListParagraph"/>
        <w:numPr>
          <w:ilvl w:val="0"/>
          <w:numId w:val="10"/>
        </w:numPr>
      </w:pPr>
      <w:r>
        <w:t xml:space="preserve">HVAC for the Target Chase, Target Hall, Decay Pipe, Absorber Hall, and Near Neutrino Detector Hall are specially designed systems that are detailed in other sections of this document. </w:t>
      </w:r>
    </w:p>
    <w:p w14:paraId="4AEF78D8" w14:textId="77777777" w:rsidR="00A0789E" w:rsidRDefault="00A0789E" w:rsidP="00A0789E">
      <w:pPr>
        <w:pStyle w:val="ListParagraph"/>
      </w:pPr>
    </w:p>
    <w:p w14:paraId="3EAF9516" w14:textId="77777777" w:rsidR="007A6095" w:rsidRDefault="007A6095" w:rsidP="00A0789E">
      <w:pPr>
        <w:pStyle w:val="Bodytextstyle"/>
      </w:pPr>
      <w:r>
        <w:t>All HVAC systems will be design and installed with Metasys automated building controls capable of local and remote monitoring, control and operation optimization. Direct Digital Controls will be further investigated during subsequent phases in accordance with the applicable codes and Federal life cycle costing analysis.</w:t>
      </w:r>
    </w:p>
    <w:p w14:paraId="70F74F98" w14:textId="77777777" w:rsidR="007A6095" w:rsidRDefault="007A6095" w:rsidP="007A6095">
      <w:pPr>
        <w:pStyle w:val="Heading4"/>
      </w:pPr>
      <w:bookmarkStart w:id="301" w:name="_Toc418855950"/>
      <w:bookmarkStart w:id="302" w:name="_Toc420934157"/>
      <w:r>
        <w:t>Plumbing and Cooling Systems</w:t>
      </w:r>
      <w:bookmarkEnd w:id="301"/>
      <w:bookmarkEnd w:id="302"/>
    </w:p>
    <w:p w14:paraId="5AB57BEB" w14:textId="14935078" w:rsidR="007A6095" w:rsidRDefault="007A6095" w:rsidP="00A0789E">
      <w:pPr>
        <w:pStyle w:val="Bodytextstyle"/>
      </w:pPr>
      <w:r w:rsidRPr="005E490D">
        <w:t xml:space="preserve">The industrial cooling water (ICW), domestic water service (DWS) and sanitary sewer and other related utility services for the Project will be extended from existing services found along the Main Injector Road utility corridor to LBNF-5, </w:t>
      </w:r>
      <w:r>
        <w:t>LBNF-20,</w:t>
      </w:r>
      <w:r w:rsidRPr="005E490D">
        <w:t xml:space="preserve"> and LBNF-30. The residential subdivision directly west of Kirk Road has </w:t>
      </w:r>
      <w:r>
        <w:t xml:space="preserve">City of Batavia </w:t>
      </w:r>
      <w:r w:rsidRPr="005E490D">
        <w:t xml:space="preserve">domestic water and sanitary sewer capacity to accommodate the </w:t>
      </w:r>
      <w:r w:rsidR="00123760">
        <w:t>Near Detector</w:t>
      </w:r>
      <w:r w:rsidRPr="005E490D">
        <w:t xml:space="preserve"> facility (LBNF-40) needs. All domestic plumbing work will be installed in accordance with the Illinois Plumbing Code and Standard Specifications for Water and Sewer Main Construction in Illinois, and applicable sections of the Fermilab Engineering Standards Manual.</w:t>
      </w:r>
    </w:p>
    <w:p w14:paraId="7F5FD064" w14:textId="77777777" w:rsidR="007A6095" w:rsidRDefault="007A6095" w:rsidP="007A6095">
      <w:pPr>
        <w:pStyle w:val="Heading4"/>
      </w:pPr>
      <w:bookmarkStart w:id="303" w:name="_Toc418855951"/>
      <w:bookmarkStart w:id="304" w:name="_Toc420934158"/>
      <w:r>
        <w:t>Data and Communications</w:t>
      </w:r>
      <w:bookmarkEnd w:id="303"/>
      <w:bookmarkEnd w:id="304"/>
    </w:p>
    <w:p w14:paraId="19CA8D5B" w14:textId="1D3F2355" w:rsidR="007A6095" w:rsidRPr="00BB1827" w:rsidRDefault="007A6095" w:rsidP="00A0789E">
      <w:pPr>
        <w:pStyle w:val="Bodytextstyle"/>
      </w:pPr>
      <w:r w:rsidRPr="005E490D">
        <w:t xml:space="preserve">The existing Fermilab data, telephone communications and controls network will be extended from existing sources at the MI-8 service building to the LBNF-5, Target Complex (LBNF-20), Absorber Hall (LBNF-30) and </w:t>
      </w:r>
      <w:r w:rsidR="00123760">
        <w:t>Near Detector</w:t>
      </w:r>
      <w:r w:rsidRPr="005E490D">
        <w:t xml:space="preserve"> facility (LBNF-40), to provide normal telecommunication and controls communication support to the new LBNF facilities. Connections will be included in the form of new stub-ups for future expansion of the existing fiber network. The required communications ductwork and manholes will be designed, estimated and constructed as part of the conventional facility portion of the Project. The Conventional Facilities work will also include supplying and installing (pulling and connecting) the required fiber-optic lines.</w:t>
      </w:r>
      <w:r>
        <w:tab/>
      </w:r>
    </w:p>
    <w:p w14:paraId="0A9DADCF" w14:textId="77777777" w:rsidR="007A6095" w:rsidRDefault="007A6095" w:rsidP="007A6095">
      <w:pPr>
        <w:pStyle w:val="Heading2"/>
      </w:pPr>
      <w:bookmarkStart w:id="305" w:name="_Toc418855952"/>
      <w:bookmarkStart w:id="306" w:name="_Toc420934159"/>
      <w:r>
        <w:t>New Surface Buildings</w:t>
      </w:r>
      <w:bookmarkEnd w:id="305"/>
      <w:bookmarkEnd w:id="306"/>
    </w:p>
    <w:p w14:paraId="5E219831" w14:textId="77777777" w:rsidR="007A6095" w:rsidRDefault="007A6095" w:rsidP="00A0789E">
      <w:pPr>
        <w:pStyle w:val="Bodytextstyle"/>
      </w:pPr>
      <w:r w:rsidRPr="005E490D">
        <w:t>The LBNF Conventional Facilities on the Near Site will include surface buildings at LBNF-5, LBNF-30, and LBNF-40. A near-surface, shallow-buried structure will be located in an embankment constructed of engineered fill at LBNF-20. This section provides additional details regarding these surface-based structures.</w:t>
      </w:r>
    </w:p>
    <w:p w14:paraId="49D88045" w14:textId="77777777" w:rsidR="007A6095" w:rsidRDefault="007A6095" w:rsidP="007A6095">
      <w:pPr>
        <w:pStyle w:val="Heading3"/>
      </w:pPr>
      <w:bookmarkStart w:id="307" w:name="_Toc418855953"/>
      <w:bookmarkStart w:id="308" w:name="_Toc420934160"/>
      <w:r w:rsidRPr="00464EE5">
        <w:lastRenderedPageBreak/>
        <w:t>Primary Beam Service Building (LBNF-5)</w:t>
      </w:r>
      <w:bookmarkEnd w:id="307"/>
      <w:bookmarkEnd w:id="308"/>
      <w:r w:rsidRPr="00464EE5">
        <w:t xml:space="preserve"> </w:t>
      </w:r>
    </w:p>
    <w:p w14:paraId="332A7D9F" w14:textId="77777777" w:rsidR="007A6095" w:rsidRDefault="007A6095" w:rsidP="00405732">
      <w:pPr>
        <w:jc w:val="center"/>
      </w:pPr>
      <w:r w:rsidRPr="00CD6A56">
        <w:rPr>
          <w:noProof/>
        </w:rPr>
        <w:drawing>
          <wp:inline distT="0" distB="0" distL="0" distR="0" wp14:anchorId="1274E36D" wp14:editId="44FA7B05">
            <wp:extent cx="5580000" cy="4298400"/>
            <wp:effectExtent l="0" t="0" r="1905"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80000" cy="4298400"/>
                    </a:xfrm>
                    <a:prstGeom prst="rect">
                      <a:avLst/>
                    </a:prstGeom>
                    <a:noFill/>
                    <a:ln>
                      <a:noFill/>
                    </a:ln>
                  </pic:spPr>
                </pic:pic>
              </a:graphicData>
            </a:graphic>
          </wp:inline>
        </w:drawing>
      </w:r>
    </w:p>
    <w:p w14:paraId="34C19B07" w14:textId="431E5FFF" w:rsidR="007A6095" w:rsidRDefault="00B337B6" w:rsidP="00B337B6">
      <w:pPr>
        <w:pStyle w:val="Caption"/>
      </w:pPr>
      <w:bookmarkStart w:id="309" w:name="_Ref419835547"/>
      <w:r>
        <w:t xml:space="preserve">     </w:t>
      </w:r>
      <w:bookmarkStart w:id="310" w:name="_Ref420935183"/>
      <w:bookmarkStart w:id="311" w:name="_Toc420934624"/>
      <w:r w:rsidR="007A6095">
        <w:t xml:space="preserve">Figure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5</w:t>
      </w:r>
      <w:r w:rsidR="0059747A">
        <w:rPr>
          <w:noProof/>
        </w:rPr>
        <w:fldChar w:fldCharType="end"/>
      </w:r>
      <w:bookmarkEnd w:id="309"/>
      <w:bookmarkEnd w:id="310"/>
      <w:r w:rsidR="007A6095">
        <w:t xml:space="preserve">: </w:t>
      </w:r>
      <w:r w:rsidR="007A6095" w:rsidRPr="006668C1">
        <w:t>Primary Beam Service Building (LBNF-5)</w:t>
      </w:r>
      <w:bookmarkEnd w:id="311"/>
    </w:p>
    <w:p w14:paraId="7C79564A" w14:textId="4A7A3102" w:rsidR="007A6095" w:rsidRDefault="007A6095" w:rsidP="00A0789E">
      <w:pPr>
        <w:pStyle w:val="Bodytextstyle"/>
      </w:pPr>
      <w:r>
        <w:t xml:space="preserve">One of four-at-grade service buildings is the Primary Beam Service Building (LBNF-5). A facility layout of LBNF-5 is shown in </w:t>
      </w:r>
      <w:r w:rsidR="004760B7">
        <w:fldChar w:fldCharType="begin"/>
      </w:r>
      <w:r w:rsidR="004760B7">
        <w:instrText xml:space="preserve"> REF _Ref420935183 \h </w:instrText>
      </w:r>
      <w:r w:rsidR="004760B7">
        <w:fldChar w:fldCharType="separate"/>
      </w:r>
      <w:r w:rsidR="00F23082">
        <w:t>Figure 4</w:t>
      </w:r>
      <w:r w:rsidR="00F23082">
        <w:noBreakHyphen/>
        <w:t>5</w:t>
      </w:r>
      <w:r w:rsidR="004760B7">
        <w:fldChar w:fldCharType="end"/>
      </w:r>
      <w:r w:rsidR="004F6252">
        <w:t xml:space="preserve"> and </w:t>
      </w:r>
      <w:r w:rsidRPr="00E321A5">
        <w:fldChar w:fldCharType="begin"/>
      </w:r>
      <w:r w:rsidRPr="00E321A5">
        <w:instrText xml:space="preserve"> REF _Ref418885139 \h  \* MERGEFORMAT </w:instrText>
      </w:r>
      <w:r w:rsidRPr="00E321A5">
        <w:fldChar w:fldCharType="separate"/>
      </w:r>
      <w:r w:rsidR="00F23082">
        <w:t>Figure 4</w:t>
      </w:r>
      <w:r w:rsidR="00F23082">
        <w:noBreakHyphen/>
        <w:t>6</w:t>
      </w:r>
      <w:r w:rsidRPr="00E321A5">
        <w:fldChar w:fldCharType="end"/>
      </w:r>
      <w:r w:rsidRPr="00E321A5">
        <w:t>.</w:t>
      </w:r>
      <w:r>
        <w:t xml:space="preserve"> The function of LBNF-5 is to provide housing for primary beam support equipment and utilities, and access for personnel and light equipment to the Primary Beam Enclosure below. This single-story, steel-framed, metal-sided service building will have approximately 4,800 sf of floor space (60 ft by 70 ft main building plus an approximately 500 sf Magnet Installation Tunnel structure), with a minimum 12-ft interior clear height. The building will be positioned off center and right of the beamline and interface with the Magnet Installation Tunnel to provide a path for technical and conventional utilities routing to the Primary Beam Enclosure. The Magnet Access Tunnel structure is a small building constructed similar to the main LBNF-5 building and includes the facilities needed to offload magnets as well as serve as a convenient location to shed foul-weather clothing and to prepare tools and equipment outside the interlocked entry to the Primary Beam Enclosure.</w:t>
      </w:r>
    </w:p>
    <w:p w14:paraId="00B22D99" w14:textId="77777777" w:rsidR="007A6095" w:rsidRDefault="007A6095" w:rsidP="00A0789E">
      <w:pPr>
        <w:pStyle w:val="Bodytextstyle"/>
      </w:pPr>
      <w:r>
        <w:t xml:space="preserve">Utilities conveyed to the Primary Beam Enclosure will consist of low conductivity water (LCW), technical (pulsed) and conventional power, and communication/control lines. Access to and egress from the Primary Beam Enclosure will be provided through the Magnet Installation Tunnel as described later in this section. </w:t>
      </w:r>
    </w:p>
    <w:p w14:paraId="6BF93821" w14:textId="4F45F381" w:rsidR="007A6095" w:rsidRDefault="007A6095" w:rsidP="00A0789E">
      <w:pPr>
        <w:pStyle w:val="Bodytextstyle"/>
      </w:pPr>
      <w:r>
        <w:lastRenderedPageBreak/>
        <w:t xml:space="preserve">Space is provided in the power supply room for installation of dipole and quadrupole power supplies within the building as well as water-cooling lines and related equipment. A pump room is provided for CPW/LCW heat exchangers, and LCW pumps; and a control room is provided for technical system controls. Electrical switchgear and power transformers will be installed on the open-equipment transformer pad adjacent to the building, as shown </w:t>
      </w:r>
      <w:r w:rsidRPr="00E321A5">
        <w:t xml:space="preserve">in </w:t>
      </w:r>
      <w:r w:rsidRPr="004F6252">
        <w:fldChar w:fldCharType="begin"/>
      </w:r>
      <w:r w:rsidRPr="004F6252">
        <w:instrText xml:space="preserve"> REF _Ref418885139 \h  \* MERGEFORMAT </w:instrText>
      </w:r>
      <w:r w:rsidRPr="004F6252">
        <w:fldChar w:fldCharType="separate"/>
      </w:r>
      <w:r w:rsidR="00F23082">
        <w:t>Figure 4</w:t>
      </w:r>
      <w:r w:rsidR="00F23082">
        <w:noBreakHyphen/>
        <w:t>6</w:t>
      </w:r>
      <w:r w:rsidRPr="004F6252">
        <w:fldChar w:fldCharType="end"/>
      </w:r>
      <w:r w:rsidRPr="004F6252">
        <w:t>.</w:t>
      </w:r>
    </w:p>
    <w:p w14:paraId="31829165" w14:textId="77777777" w:rsidR="004F6252" w:rsidRDefault="004F6252" w:rsidP="004F6252">
      <w:pPr>
        <w:pStyle w:val="Heading4"/>
      </w:pPr>
      <w:bookmarkStart w:id="312" w:name="_Toc418855954"/>
      <w:bookmarkStart w:id="313" w:name="_Toc420934161"/>
      <w:r>
        <w:t>Mechanical</w:t>
      </w:r>
      <w:bookmarkEnd w:id="312"/>
      <w:bookmarkEnd w:id="313"/>
    </w:p>
    <w:p w14:paraId="7910A136" w14:textId="77777777" w:rsidR="004F6252" w:rsidRDefault="004F6252" w:rsidP="00A0789E">
      <w:pPr>
        <w:pStyle w:val="Bodytextstyle"/>
      </w:pPr>
      <w:r w:rsidRPr="00F055D2">
        <w:t xml:space="preserve">Heat rejection for the LCW system will utilize CPW from the modified Main Injector Cooling Pond network. The building will be heated with electric unit heaters to maintain a minimum winter temperature of 68ºF. The power supply room and the pump room will be ventilated using outside air fans to maintain summer maximum temperatures of about 10ºF above ambient outdoor temperature. </w:t>
      </w:r>
    </w:p>
    <w:p w14:paraId="0E058670" w14:textId="77777777" w:rsidR="004F6252" w:rsidRDefault="004F6252" w:rsidP="00A0789E">
      <w:pPr>
        <w:pStyle w:val="Bodytextstyle"/>
      </w:pPr>
      <w:r w:rsidRPr="00F055D2">
        <w:t>The electronics/control room will be cooled by wall mounted cooling units to maintain summer maximum temperatures of 78ºF. There will be no natural gas or sanitary sewer service, and restroom facilities will be available in the existing MI-12 Service Building that is located about 350 ft to the north. One of the building’s roof support beams will be sized and configured to serve as a maintenance monorail for equipment removal and replacement.</w:t>
      </w:r>
    </w:p>
    <w:p w14:paraId="163003A8" w14:textId="77777777" w:rsidR="004F6252" w:rsidRPr="004F6252" w:rsidRDefault="004F6252" w:rsidP="007A6095"/>
    <w:p w14:paraId="52EB29D2" w14:textId="77777777" w:rsidR="007A6095" w:rsidRDefault="007A6095" w:rsidP="007A6095">
      <w:r>
        <w:rPr>
          <w:noProof/>
        </w:rPr>
        <w:lastRenderedPageBreak/>
        <w:drawing>
          <wp:inline distT="0" distB="0" distL="0" distR="0" wp14:anchorId="6AD3649F" wp14:editId="0CD37B41">
            <wp:extent cx="5939790" cy="5179060"/>
            <wp:effectExtent l="19050" t="19050" r="22860" b="21590"/>
            <wp:docPr id="51" name="Picture 51" descr="M:\Active Projects\6\14\4\2 - Conceptual Design\CD-1_Refresh\FNAL_6-14-1_Struct_LBNF-5_Central_HartsfieldK - Structural Plan - Figure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tive Projects\6\14\4\2 - Conceptual Design\CD-1_Refresh\FNAL_6-14-1_Struct_LBNF-5_Central_HartsfieldK - Structural Plan - Figure 4-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9790" cy="5179060"/>
                    </a:xfrm>
                    <a:prstGeom prst="rect">
                      <a:avLst/>
                    </a:prstGeom>
                    <a:noFill/>
                    <a:ln>
                      <a:solidFill>
                        <a:sysClr val="windowText" lastClr="000000"/>
                      </a:solidFill>
                    </a:ln>
                  </pic:spPr>
                </pic:pic>
              </a:graphicData>
            </a:graphic>
          </wp:inline>
        </w:drawing>
      </w:r>
    </w:p>
    <w:p w14:paraId="5F172973" w14:textId="37AC818A" w:rsidR="007A6095" w:rsidRDefault="007A6095" w:rsidP="007A6095">
      <w:pPr>
        <w:pStyle w:val="Caption"/>
      </w:pPr>
      <w:bookmarkStart w:id="314" w:name="_Ref418885139"/>
      <w:bookmarkStart w:id="315" w:name="_Toc420934625"/>
      <w:r>
        <w:t xml:space="preserve">Figure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6</w:t>
      </w:r>
      <w:r w:rsidR="0059747A">
        <w:rPr>
          <w:noProof/>
        </w:rPr>
        <w:fldChar w:fldCharType="end"/>
      </w:r>
      <w:bookmarkEnd w:id="314"/>
      <w:r>
        <w:t xml:space="preserve">: </w:t>
      </w:r>
      <w:r w:rsidRPr="00204CFA">
        <w:t>Primary Beam Service Building (LBNF-5) and Exterior Transformer Pad</w:t>
      </w:r>
      <w:bookmarkEnd w:id="315"/>
    </w:p>
    <w:p w14:paraId="054353CE" w14:textId="77777777" w:rsidR="007A6095" w:rsidRDefault="007A6095" w:rsidP="007A6095">
      <w:pPr>
        <w:pStyle w:val="Heading4"/>
      </w:pPr>
      <w:bookmarkStart w:id="316" w:name="_Toc418855955"/>
      <w:bookmarkStart w:id="317" w:name="_Toc420934162"/>
      <w:r>
        <w:t>Electrical</w:t>
      </w:r>
      <w:bookmarkEnd w:id="316"/>
      <w:bookmarkEnd w:id="317"/>
    </w:p>
    <w:p w14:paraId="02F2A982" w14:textId="58203324" w:rsidR="007A6095" w:rsidRDefault="007A6095" w:rsidP="00A0789E">
      <w:pPr>
        <w:pStyle w:val="Bodytextstyle"/>
      </w:pPr>
      <w:r w:rsidRPr="00623AEE">
        <w:t xml:space="preserve">The electrical facilities provided at LBNF-5 will support the requirements of the Beamline in accordance with the Fermilab standards, NEC, and other applicable codes. The building site will have two separate electrical services. A conventional power system will be provided for electrical service to the building systems, lighting, HVAC, crane, miscellaneous loads, and low power technical system components such as racks and computers. </w:t>
      </w:r>
      <w:r w:rsidR="00E24A9D">
        <w:t xml:space="preserve">The electrical power loads are summarized in </w:t>
      </w:r>
      <w:r w:rsidR="00E24A9D">
        <w:fldChar w:fldCharType="begin"/>
      </w:r>
      <w:r w:rsidR="00E24A9D">
        <w:instrText xml:space="preserve"> REF _Ref420073032 \h </w:instrText>
      </w:r>
      <w:r w:rsidR="00A0789E">
        <w:instrText xml:space="preserve"> \* MERGEFORMAT </w:instrText>
      </w:r>
      <w:r w:rsidR="00E24A9D">
        <w:fldChar w:fldCharType="separate"/>
      </w:r>
      <w:r w:rsidR="00F23082">
        <w:t>Table 4</w:t>
      </w:r>
      <w:r w:rsidR="00F23082">
        <w:noBreakHyphen/>
        <w:t>1</w:t>
      </w:r>
      <w:r w:rsidR="00E24A9D">
        <w:fldChar w:fldCharType="end"/>
      </w:r>
      <w:r w:rsidR="00E24A9D">
        <w:t xml:space="preserve">. </w:t>
      </w:r>
      <w:r w:rsidRPr="00623AEE">
        <w:t>A technical system power system space will be provided for electrical service to large technical systems such as beam power supplies. Conventional Facilities will provide 13.8-kV primary electrical power to outdoor switchgear and prepare a space at LBNF-5 for the technical systems transformers and components to be installed by the technical systems. An emergency/standby power system with generator will be installed to serve critical loads for life safety and technical system components.</w:t>
      </w:r>
    </w:p>
    <w:p w14:paraId="6656CE88" w14:textId="77777777" w:rsidR="00A0789E" w:rsidRDefault="00A0789E" w:rsidP="00A0789E">
      <w:pPr>
        <w:pStyle w:val="Bodytextstyle"/>
      </w:pPr>
    </w:p>
    <w:p w14:paraId="2B3E2B2C" w14:textId="77777777" w:rsidR="00A0789E" w:rsidRDefault="00A0789E" w:rsidP="00A0789E">
      <w:pPr>
        <w:pStyle w:val="Bodytextstyle"/>
      </w:pPr>
    </w:p>
    <w:p w14:paraId="47DED5C2" w14:textId="77777777" w:rsidR="007A6095" w:rsidRDefault="007A6095" w:rsidP="007A6095">
      <w:pPr>
        <w:pStyle w:val="Caption"/>
      </w:pPr>
      <w:bookmarkStart w:id="318" w:name="_Ref420073032"/>
      <w:bookmarkStart w:id="319" w:name="_Toc420934668"/>
      <w:r>
        <w:lastRenderedPageBreak/>
        <w:t xml:space="preserve">Table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noBreakHyphen/>
      </w:r>
      <w:r w:rsidR="0059747A">
        <w:fldChar w:fldCharType="begin"/>
      </w:r>
      <w:r w:rsidR="0059747A">
        <w:instrText xml:space="preserve"> SEQ Table \* ARABIC \s 1 </w:instrText>
      </w:r>
      <w:r w:rsidR="0059747A">
        <w:fldChar w:fldCharType="separate"/>
      </w:r>
      <w:r w:rsidR="00F23082">
        <w:rPr>
          <w:noProof/>
        </w:rPr>
        <w:t>1</w:t>
      </w:r>
      <w:r w:rsidR="0059747A">
        <w:rPr>
          <w:noProof/>
        </w:rPr>
        <w:fldChar w:fldCharType="end"/>
      </w:r>
      <w:bookmarkEnd w:id="318"/>
      <w:r>
        <w:t>: Primary Beam Service Building (LBNF-5) Electrical Power Loads</w:t>
      </w:r>
      <w:bookmarkEnd w:id="319"/>
    </w:p>
    <w:tbl>
      <w:tblPr>
        <w:tblStyle w:val="TableGrid"/>
        <w:tblW w:w="0" w:type="auto"/>
        <w:tblLook w:val="04A0" w:firstRow="1" w:lastRow="0" w:firstColumn="1" w:lastColumn="0" w:noHBand="0" w:noVBand="1"/>
      </w:tblPr>
      <w:tblGrid>
        <w:gridCol w:w="5148"/>
        <w:gridCol w:w="2160"/>
        <w:gridCol w:w="2268"/>
      </w:tblGrid>
      <w:tr w:rsidR="007A6095" w:rsidRPr="00C77324" w14:paraId="3511EEB8" w14:textId="77777777" w:rsidTr="00FA4C85">
        <w:tc>
          <w:tcPr>
            <w:tcW w:w="5148" w:type="dxa"/>
            <w:shd w:val="clear" w:color="auto" w:fill="B8CCE4" w:themeFill="accent1" w:themeFillTint="66"/>
          </w:tcPr>
          <w:p w14:paraId="4ABB5662" w14:textId="77777777" w:rsidR="007A6095" w:rsidRPr="000A1520" w:rsidRDefault="007A6095" w:rsidP="00FA4C85">
            <w:pPr>
              <w:rPr>
                <w:b/>
              </w:rPr>
            </w:pPr>
            <w:r w:rsidRPr="000A1520">
              <w:rPr>
                <w:b/>
              </w:rPr>
              <w:t>Equipment Description</w:t>
            </w:r>
          </w:p>
        </w:tc>
        <w:tc>
          <w:tcPr>
            <w:tcW w:w="2160" w:type="dxa"/>
            <w:shd w:val="clear" w:color="auto" w:fill="B8CCE4" w:themeFill="accent1" w:themeFillTint="66"/>
          </w:tcPr>
          <w:p w14:paraId="0FEDBE74" w14:textId="77777777" w:rsidR="007A6095" w:rsidRPr="000A1520" w:rsidRDefault="007A6095" w:rsidP="00FA4C85">
            <w:pPr>
              <w:rPr>
                <w:b/>
              </w:rPr>
            </w:pPr>
            <w:r w:rsidRPr="000A1520">
              <w:rPr>
                <w:b/>
              </w:rPr>
              <w:t>Normal Power (kw)</w:t>
            </w:r>
          </w:p>
        </w:tc>
        <w:tc>
          <w:tcPr>
            <w:tcW w:w="2268" w:type="dxa"/>
            <w:shd w:val="clear" w:color="auto" w:fill="B8CCE4" w:themeFill="accent1" w:themeFillTint="66"/>
          </w:tcPr>
          <w:p w14:paraId="2EB01B3E" w14:textId="77777777" w:rsidR="007A6095" w:rsidRPr="000A1520" w:rsidRDefault="007A6095" w:rsidP="00E24A9D">
            <w:pPr>
              <w:rPr>
                <w:b/>
              </w:rPr>
            </w:pPr>
            <w:r w:rsidRPr="000A1520">
              <w:rPr>
                <w:b/>
              </w:rPr>
              <w:t>Standby Power Generators (kw)</w:t>
            </w:r>
          </w:p>
        </w:tc>
      </w:tr>
      <w:tr w:rsidR="007A6095" w:rsidRPr="00C77324" w14:paraId="64123FE5" w14:textId="77777777" w:rsidTr="00FA4C85">
        <w:tc>
          <w:tcPr>
            <w:tcW w:w="5148" w:type="dxa"/>
          </w:tcPr>
          <w:p w14:paraId="0BFFD07B" w14:textId="77777777" w:rsidR="007A6095" w:rsidRPr="00C77324" w:rsidRDefault="007A6095" w:rsidP="00FA4C85">
            <w:r w:rsidRPr="00C77324">
              <w:t>Packaged AHU</w:t>
            </w:r>
          </w:p>
        </w:tc>
        <w:tc>
          <w:tcPr>
            <w:tcW w:w="2160" w:type="dxa"/>
          </w:tcPr>
          <w:p w14:paraId="6FEDA4AB" w14:textId="77777777" w:rsidR="007A6095" w:rsidRPr="00C77324" w:rsidRDefault="007A6095" w:rsidP="00FA4C85">
            <w:r w:rsidRPr="00C77324">
              <w:t>73</w:t>
            </w:r>
          </w:p>
        </w:tc>
        <w:tc>
          <w:tcPr>
            <w:tcW w:w="2268" w:type="dxa"/>
          </w:tcPr>
          <w:p w14:paraId="0AD337D9" w14:textId="77777777" w:rsidR="007A6095" w:rsidRPr="00C77324" w:rsidRDefault="007A6095" w:rsidP="00FA4C85"/>
        </w:tc>
      </w:tr>
      <w:tr w:rsidR="007A6095" w:rsidRPr="00C77324" w14:paraId="78C2512F" w14:textId="77777777" w:rsidTr="00FA4C85">
        <w:tc>
          <w:tcPr>
            <w:tcW w:w="5148" w:type="dxa"/>
          </w:tcPr>
          <w:p w14:paraId="2B2A19A5" w14:textId="77777777" w:rsidR="007A6095" w:rsidRPr="00C77324" w:rsidRDefault="007A6095" w:rsidP="00FA4C85">
            <w:r w:rsidRPr="00C77324">
              <w:t>Electric Heater (2 heaters/room; 3 rooms = 6 total)</w:t>
            </w:r>
          </w:p>
        </w:tc>
        <w:tc>
          <w:tcPr>
            <w:tcW w:w="2160" w:type="dxa"/>
          </w:tcPr>
          <w:p w14:paraId="0926A689" w14:textId="77777777" w:rsidR="007A6095" w:rsidRPr="00C77324" w:rsidRDefault="007A6095" w:rsidP="00FA4C85">
            <w:r w:rsidRPr="00C77324">
              <w:t>210</w:t>
            </w:r>
          </w:p>
        </w:tc>
        <w:tc>
          <w:tcPr>
            <w:tcW w:w="2268" w:type="dxa"/>
          </w:tcPr>
          <w:p w14:paraId="2ACF9636" w14:textId="77777777" w:rsidR="007A6095" w:rsidRPr="00C77324" w:rsidRDefault="007A6095" w:rsidP="00FA4C85">
            <w:r w:rsidRPr="00C77324">
              <w:t>210</w:t>
            </w:r>
          </w:p>
        </w:tc>
      </w:tr>
      <w:tr w:rsidR="007A6095" w:rsidRPr="00C77324" w14:paraId="79C252EC" w14:textId="77777777" w:rsidTr="00FA4C85">
        <w:trPr>
          <w:trHeight w:val="197"/>
        </w:trPr>
        <w:tc>
          <w:tcPr>
            <w:tcW w:w="5148" w:type="dxa"/>
          </w:tcPr>
          <w:p w14:paraId="51B1616C" w14:textId="77777777" w:rsidR="007A6095" w:rsidRPr="00C77324" w:rsidRDefault="007A6095" w:rsidP="00FA4C85">
            <w:r w:rsidRPr="00C77324">
              <w:t>Lighting &amp; Receptacle</w:t>
            </w:r>
          </w:p>
        </w:tc>
        <w:tc>
          <w:tcPr>
            <w:tcW w:w="2160" w:type="dxa"/>
          </w:tcPr>
          <w:p w14:paraId="1CF35510" w14:textId="77777777" w:rsidR="007A6095" w:rsidRPr="00C77324" w:rsidRDefault="007A6095" w:rsidP="00FA4C85">
            <w:r w:rsidRPr="00C77324">
              <w:t>42</w:t>
            </w:r>
          </w:p>
        </w:tc>
        <w:tc>
          <w:tcPr>
            <w:tcW w:w="2268" w:type="dxa"/>
          </w:tcPr>
          <w:p w14:paraId="3E12FEB6" w14:textId="77777777" w:rsidR="007A6095" w:rsidRPr="00C77324" w:rsidRDefault="007A6095" w:rsidP="00FA4C85">
            <w:r w:rsidRPr="00C77324">
              <w:t>11</w:t>
            </w:r>
          </w:p>
        </w:tc>
      </w:tr>
      <w:tr w:rsidR="007A6095" w:rsidRPr="00C77324" w14:paraId="5C996EFE" w14:textId="77777777" w:rsidTr="00FA4C85">
        <w:tc>
          <w:tcPr>
            <w:tcW w:w="5148" w:type="dxa"/>
          </w:tcPr>
          <w:p w14:paraId="2EF41A87" w14:textId="77777777" w:rsidR="007A6095" w:rsidRPr="00C77324" w:rsidRDefault="007A6095" w:rsidP="00FA4C85">
            <w:r w:rsidRPr="00C77324">
              <w:t xml:space="preserve">Pump Room Ventilating Fan (3 </w:t>
            </w:r>
            <w:proofErr w:type="spellStart"/>
            <w:r w:rsidRPr="00C77324">
              <w:t>hp</w:t>
            </w:r>
            <w:proofErr w:type="spellEnd"/>
            <w:r w:rsidRPr="00C77324">
              <w:t>; 5,000 cfm)</w:t>
            </w:r>
          </w:p>
        </w:tc>
        <w:tc>
          <w:tcPr>
            <w:tcW w:w="2160" w:type="dxa"/>
          </w:tcPr>
          <w:p w14:paraId="65AA6B02" w14:textId="77777777" w:rsidR="007A6095" w:rsidRPr="00C77324" w:rsidRDefault="007A6095" w:rsidP="00FA4C85">
            <w:r w:rsidRPr="00C77324">
              <w:t>3</w:t>
            </w:r>
          </w:p>
        </w:tc>
        <w:tc>
          <w:tcPr>
            <w:tcW w:w="2268" w:type="dxa"/>
          </w:tcPr>
          <w:p w14:paraId="55D80DE2" w14:textId="77777777" w:rsidR="007A6095" w:rsidRPr="00C77324" w:rsidRDefault="007A6095" w:rsidP="00FA4C85">
            <w:r w:rsidRPr="00C77324">
              <w:t>3</w:t>
            </w:r>
          </w:p>
        </w:tc>
      </w:tr>
      <w:tr w:rsidR="007A6095" w:rsidRPr="00C77324" w14:paraId="78549ADB" w14:textId="77777777" w:rsidTr="00FA4C85">
        <w:tc>
          <w:tcPr>
            <w:tcW w:w="5148" w:type="dxa"/>
          </w:tcPr>
          <w:p w14:paraId="0543E297" w14:textId="77777777" w:rsidR="007A6095" w:rsidRPr="00C77324" w:rsidRDefault="007A6095" w:rsidP="00FA4C85">
            <w:r w:rsidRPr="00C77324">
              <w:t xml:space="preserve">Power Supply Room Ventilating Fan (5 </w:t>
            </w:r>
            <w:proofErr w:type="spellStart"/>
            <w:r w:rsidRPr="00C77324">
              <w:t>hp</w:t>
            </w:r>
            <w:proofErr w:type="spellEnd"/>
            <w:r w:rsidRPr="00C77324">
              <w:t>; 10,000 cfm)</w:t>
            </w:r>
          </w:p>
        </w:tc>
        <w:tc>
          <w:tcPr>
            <w:tcW w:w="2160" w:type="dxa"/>
          </w:tcPr>
          <w:p w14:paraId="185865F1" w14:textId="77777777" w:rsidR="007A6095" w:rsidRPr="00C77324" w:rsidRDefault="007A6095" w:rsidP="00FA4C85">
            <w:r w:rsidRPr="00C77324">
              <w:t>5</w:t>
            </w:r>
          </w:p>
        </w:tc>
        <w:tc>
          <w:tcPr>
            <w:tcW w:w="2268" w:type="dxa"/>
          </w:tcPr>
          <w:p w14:paraId="124B930A" w14:textId="77777777" w:rsidR="007A6095" w:rsidRPr="00C77324" w:rsidRDefault="007A6095" w:rsidP="00FA4C85">
            <w:r w:rsidRPr="00C77324">
              <w:t>5</w:t>
            </w:r>
          </w:p>
        </w:tc>
      </w:tr>
      <w:tr w:rsidR="007A6095" w:rsidRPr="00C77324" w14:paraId="1B2FCD40" w14:textId="77777777" w:rsidTr="00FA4C85">
        <w:tc>
          <w:tcPr>
            <w:tcW w:w="5148" w:type="dxa"/>
          </w:tcPr>
          <w:p w14:paraId="60C5B48C" w14:textId="77777777" w:rsidR="007A6095" w:rsidRPr="00365102" w:rsidRDefault="007A6095" w:rsidP="00FA4C85">
            <w:pPr>
              <w:rPr>
                <w:b/>
                <w:highlight w:val="yellow"/>
              </w:rPr>
            </w:pPr>
            <w:r w:rsidRPr="00E321A5">
              <w:rPr>
                <w:b/>
              </w:rPr>
              <w:t>Total Connected Load</w:t>
            </w:r>
          </w:p>
        </w:tc>
        <w:tc>
          <w:tcPr>
            <w:tcW w:w="2160" w:type="dxa"/>
          </w:tcPr>
          <w:p w14:paraId="1BAC5BC4" w14:textId="5427DFEB" w:rsidR="007A6095" w:rsidRPr="00D74A8D" w:rsidRDefault="00604B99" w:rsidP="00FA4C85">
            <w:pPr>
              <w:rPr>
                <w:b/>
              </w:rPr>
            </w:pPr>
            <w:r>
              <w:rPr>
                <w:b/>
              </w:rPr>
              <w:t>333</w:t>
            </w:r>
          </w:p>
        </w:tc>
        <w:tc>
          <w:tcPr>
            <w:tcW w:w="2268" w:type="dxa"/>
          </w:tcPr>
          <w:p w14:paraId="3E49402D" w14:textId="18C60FB8" w:rsidR="007A6095" w:rsidRPr="00D74A8D" w:rsidRDefault="00604B99" w:rsidP="00FA4C85">
            <w:pPr>
              <w:rPr>
                <w:b/>
              </w:rPr>
            </w:pPr>
            <w:r>
              <w:rPr>
                <w:b/>
              </w:rPr>
              <w:t>229</w:t>
            </w:r>
          </w:p>
        </w:tc>
      </w:tr>
    </w:tbl>
    <w:p w14:paraId="13E1CDFE" w14:textId="77777777" w:rsidR="007A6095" w:rsidRDefault="007A6095" w:rsidP="007A6095">
      <w:pPr>
        <w:pStyle w:val="Heading4"/>
      </w:pPr>
      <w:bookmarkStart w:id="320" w:name="_Toc418855956"/>
      <w:bookmarkStart w:id="321" w:name="_Toc420934163"/>
      <w:r>
        <w:t>Plumbing</w:t>
      </w:r>
      <w:bookmarkEnd w:id="320"/>
      <w:bookmarkEnd w:id="321"/>
    </w:p>
    <w:p w14:paraId="58A85686" w14:textId="77777777" w:rsidR="007A6095" w:rsidRDefault="007A6095" w:rsidP="00A0789E">
      <w:pPr>
        <w:pStyle w:val="Bodytextstyle"/>
      </w:pPr>
      <w:r w:rsidRPr="00EE4556">
        <w:t>The Primary Beam Service Building (LBNF-5) will be equipped with a wet pipe sprinkler system served from the site-wide industrial cooling water (ICW) network that is extended to the building from the existing nearby system. There is no domestic water, sanitary sewer or natural gas services provided to this building.</w:t>
      </w:r>
    </w:p>
    <w:p w14:paraId="4D0C36EF" w14:textId="77777777" w:rsidR="007A6095" w:rsidRDefault="007A6095" w:rsidP="007A6095">
      <w:pPr>
        <w:pStyle w:val="Heading4"/>
      </w:pPr>
      <w:bookmarkStart w:id="322" w:name="_Toc418855957"/>
      <w:bookmarkStart w:id="323" w:name="_Toc420934164"/>
      <w:r>
        <w:t>Fire Protection/Life Safety Systems</w:t>
      </w:r>
      <w:bookmarkEnd w:id="322"/>
      <w:bookmarkEnd w:id="323"/>
    </w:p>
    <w:p w14:paraId="68A44A03" w14:textId="77777777" w:rsidR="007A6095" w:rsidRDefault="007A6095" w:rsidP="00A0789E">
      <w:pPr>
        <w:pStyle w:val="Bodytextstyle"/>
      </w:pPr>
      <w:r w:rsidRPr="004032AD">
        <w:t>Egress paths for surface (service buildings) and underground facilities (tunnels and halls) have been conceptually designed to limit the travel path distances to egress shafts, stairways, and safe/fire rated corridors to the exterior and surface to a safe gathering location. See Section 3.1.4 of this volume for a general overview of fire protection and fire life/safety requirements.</w:t>
      </w:r>
    </w:p>
    <w:p w14:paraId="0B0B02D1" w14:textId="77777777" w:rsidR="00A0789E" w:rsidRDefault="00A0789E" w:rsidP="00A0789E">
      <w:pPr>
        <w:pStyle w:val="Bodytextstyle"/>
      </w:pPr>
    </w:p>
    <w:p w14:paraId="01B8311B" w14:textId="77777777" w:rsidR="007A6095" w:rsidRDefault="007A6095" w:rsidP="007A6095">
      <w:pPr>
        <w:pStyle w:val="Heading3"/>
      </w:pPr>
      <w:bookmarkStart w:id="324" w:name="_Toc418855958"/>
      <w:bookmarkStart w:id="325" w:name="_Toc420934165"/>
      <w:r w:rsidRPr="007E6976">
        <w:lastRenderedPageBreak/>
        <w:t>Target Hall Complex (LBNF-20)</w:t>
      </w:r>
      <w:bookmarkEnd w:id="324"/>
      <w:bookmarkEnd w:id="325"/>
      <w:r w:rsidRPr="007E6976">
        <w:t xml:space="preserve"> </w:t>
      </w:r>
    </w:p>
    <w:p w14:paraId="793F4321" w14:textId="77777777" w:rsidR="007A6095" w:rsidRDefault="007A6095" w:rsidP="007A6095">
      <w:r w:rsidRPr="00CD6A56">
        <w:rPr>
          <w:noProof/>
        </w:rPr>
        <w:drawing>
          <wp:inline distT="0" distB="0" distL="0" distR="0" wp14:anchorId="7BF6FD5F" wp14:editId="282C2051">
            <wp:extent cx="5943600" cy="4045585"/>
            <wp:effectExtent l="19050" t="19050" r="19050" b="1206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4045585"/>
                    </a:xfrm>
                    <a:prstGeom prst="rect">
                      <a:avLst/>
                    </a:prstGeom>
                    <a:noFill/>
                    <a:ln>
                      <a:solidFill>
                        <a:sysClr val="windowText" lastClr="000000"/>
                      </a:solidFill>
                    </a:ln>
                  </pic:spPr>
                </pic:pic>
              </a:graphicData>
            </a:graphic>
          </wp:inline>
        </w:drawing>
      </w:r>
    </w:p>
    <w:p w14:paraId="0AFF3F01" w14:textId="4AAD0FE8" w:rsidR="007A6095" w:rsidRDefault="007A6095" w:rsidP="007A6095">
      <w:pPr>
        <w:pStyle w:val="Caption"/>
      </w:pPr>
      <w:bookmarkStart w:id="326" w:name="_Ref418887206"/>
      <w:bookmarkStart w:id="327" w:name="_Toc420934626"/>
      <w:r>
        <w:t xml:space="preserve">Figure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7</w:t>
      </w:r>
      <w:r w:rsidR="0059747A">
        <w:rPr>
          <w:noProof/>
        </w:rPr>
        <w:fldChar w:fldCharType="end"/>
      </w:r>
      <w:bookmarkEnd w:id="326"/>
      <w:r>
        <w:t xml:space="preserve">: </w:t>
      </w:r>
      <w:r w:rsidRPr="00EE4556">
        <w:t>Target Hall Complex</w:t>
      </w:r>
      <w:bookmarkEnd w:id="327"/>
    </w:p>
    <w:p w14:paraId="6C77D016" w14:textId="234FC93D" w:rsidR="007A6095" w:rsidRDefault="007A6095" w:rsidP="00A0789E">
      <w:pPr>
        <w:pStyle w:val="Bodytextstyle"/>
      </w:pPr>
      <w:r>
        <w:t>The Target Complex (LBNF-20) will be a 24,800 net sf near-surface facility constructed in the engineered fill embankment, that combines the Target Hall, corresponding beam-on and beam-off support rooms (power supply, piping system carrying radioactive water (RAW), and air handling rooms), and the Target Hall service rooms (a truck bay with a lay down/staging area, morgue area, mechanical/utilities rooms, and rest room). Beam-on spaces are accessible by personnel while the beam is energized, and access to beam-off spaces is only permitted when the beam is not energized. These support and service rooms accommodate the support equipment and utilities and provide access needed to assemble and operate the equipment and conventional and programmatic/technical components for the Target Hall.  An overview is shown in</w:t>
      </w:r>
      <w:r w:rsidRPr="00476E90">
        <w:t xml:space="preserve"> </w:t>
      </w:r>
      <w:r w:rsidRPr="002E08E9">
        <w:fldChar w:fldCharType="begin"/>
      </w:r>
      <w:r w:rsidRPr="002E08E9">
        <w:instrText xml:space="preserve"> REF _Ref418887206 \h  \* MERGEFORMAT </w:instrText>
      </w:r>
      <w:r w:rsidRPr="002E08E9">
        <w:fldChar w:fldCharType="separate"/>
      </w:r>
      <w:r w:rsidR="00F23082">
        <w:t>Figure 4</w:t>
      </w:r>
      <w:r w:rsidR="00F23082">
        <w:noBreakHyphen/>
        <w:t>7</w:t>
      </w:r>
      <w:r w:rsidRPr="002E08E9">
        <w:fldChar w:fldCharType="end"/>
      </w:r>
      <w:r w:rsidRPr="002E08E9">
        <w:t>.</w:t>
      </w:r>
    </w:p>
    <w:p w14:paraId="25B16C8A" w14:textId="4A4CD0C3" w:rsidR="007A6095" w:rsidRDefault="007A6095" w:rsidP="00A0789E">
      <w:pPr>
        <w:pStyle w:val="Bodytextstyle"/>
      </w:pPr>
      <w:r>
        <w:t xml:space="preserve">The Target Hall, shown </w:t>
      </w:r>
      <w:r w:rsidRPr="00E321A5">
        <w:t xml:space="preserve">in </w:t>
      </w:r>
      <w:r w:rsidRPr="002E08E9">
        <w:fldChar w:fldCharType="begin"/>
      </w:r>
      <w:r w:rsidRPr="002E08E9">
        <w:instrText xml:space="preserve"> REF _Ref418887240 \h  \* MERGEFORMAT </w:instrText>
      </w:r>
      <w:r w:rsidRPr="002E08E9">
        <w:fldChar w:fldCharType="separate"/>
      </w:r>
      <w:r w:rsidR="00F23082">
        <w:t>Figure 4</w:t>
      </w:r>
      <w:r w:rsidR="00F23082">
        <w:noBreakHyphen/>
        <w:t>8</w:t>
      </w:r>
      <w:r w:rsidRPr="002E08E9">
        <w:fldChar w:fldCharType="end"/>
      </w:r>
      <w:r>
        <w:t xml:space="preserve"> is located at the north end of the Target Hall Complex, with beam-on and beam-off service and support rooms adjacent on the beam left side (as one faces downstream), which is also the south side of the Target Hall.</w:t>
      </w:r>
    </w:p>
    <w:p w14:paraId="108519D8" w14:textId="77777777" w:rsidR="007A6095" w:rsidRDefault="007A6095" w:rsidP="007A6095">
      <w:r>
        <w:rPr>
          <w:noProof/>
        </w:rPr>
        <w:lastRenderedPageBreak/>
        <w:drawing>
          <wp:inline distT="0" distB="0" distL="0" distR="0" wp14:anchorId="6D51EA54" wp14:editId="3FE083A4">
            <wp:extent cx="5935980" cy="6781800"/>
            <wp:effectExtent l="19050" t="19050" r="26670" b="19050"/>
            <wp:docPr id="57" name="Picture 57" descr="M:\Active Projects\6\14\4\2 - Conceptual Design\CD-1_Refresh\Figure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tive Projects\6\14\4\2 - Conceptual Design\CD-1_Refresh\Figure 4-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5980" cy="6781800"/>
                    </a:xfrm>
                    <a:prstGeom prst="rect">
                      <a:avLst/>
                    </a:prstGeom>
                    <a:noFill/>
                    <a:ln>
                      <a:solidFill>
                        <a:sysClr val="windowText" lastClr="000000"/>
                      </a:solidFill>
                    </a:ln>
                  </pic:spPr>
                </pic:pic>
              </a:graphicData>
            </a:graphic>
          </wp:inline>
        </w:drawing>
      </w:r>
    </w:p>
    <w:p w14:paraId="5D3D31F5" w14:textId="362EF576" w:rsidR="007A6095" w:rsidRDefault="007A6095" w:rsidP="007A6095">
      <w:pPr>
        <w:pStyle w:val="Caption"/>
        <w:rPr>
          <w:highlight w:val="yellow"/>
        </w:rPr>
      </w:pPr>
      <w:bookmarkStart w:id="328" w:name="_Ref418887240"/>
      <w:bookmarkStart w:id="329" w:name="_Toc420934627"/>
      <w:r>
        <w:t xml:space="preserve">Figure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8</w:t>
      </w:r>
      <w:r w:rsidR="0059747A">
        <w:rPr>
          <w:noProof/>
        </w:rPr>
        <w:fldChar w:fldCharType="end"/>
      </w:r>
      <w:bookmarkEnd w:id="328"/>
      <w:r>
        <w:t>: Target Complex:</w:t>
      </w:r>
      <w:r w:rsidRPr="00D01D2B">
        <w:t xml:space="preserve"> Main Level Floor Plan</w:t>
      </w:r>
      <w:bookmarkEnd w:id="329"/>
    </w:p>
    <w:p w14:paraId="4B9598CF" w14:textId="7B5A5703" w:rsidR="007A6095" w:rsidRPr="00365102" w:rsidRDefault="007A6095" w:rsidP="00A0789E">
      <w:pPr>
        <w:pStyle w:val="Bodytextstyle"/>
      </w:pPr>
      <w:r w:rsidRPr="00365102">
        <w:t xml:space="preserve">The Target Hall will house the target and focusing horns in a shielded target chase enclosure below the floor. The required concrete and steel shielding will be provided around these beamline target components. The Target Hall and target chase (section views shown </w:t>
      </w:r>
      <w:r w:rsidRPr="00E321A5">
        <w:t xml:space="preserve">in </w:t>
      </w:r>
      <w:r w:rsidRPr="00F83996">
        <w:fldChar w:fldCharType="begin"/>
      </w:r>
      <w:r w:rsidRPr="00F83996">
        <w:instrText xml:space="preserve"> REF _Ref418887312 \h  \* MERGEFORMAT </w:instrText>
      </w:r>
      <w:r w:rsidRPr="00F83996">
        <w:fldChar w:fldCharType="separate"/>
      </w:r>
      <w:r w:rsidR="00F23082">
        <w:t>Figure 4</w:t>
      </w:r>
      <w:r w:rsidR="00F23082">
        <w:noBreakHyphen/>
        <w:t>9</w:t>
      </w:r>
      <w:r w:rsidRPr="00F83996">
        <w:fldChar w:fldCharType="end"/>
      </w:r>
      <w:r w:rsidRPr="00E321A5">
        <w:t>) consist of</w:t>
      </w:r>
      <w:r w:rsidRPr="00365102">
        <w:t xml:space="preserve"> steel shielding blocks, and the target and horns, along with the associated power feeds, cooling water channels, and gaps/spaces for air cooling. Target pile bulk shielding steel will be provided by the Beamline Level 2 Project and installed by Conventional Facilities.  A portion of the steel shielding blocks </w:t>
      </w:r>
      <w:r w:rsidRPr="00365102">
        <w:lastRenderedPageBreak/>
        <w:t>at the upstream end of the chase will be permanently cast into concrete.  Other shielding blocks will be stacked within the chase.</w:t>
      </w:r>
    </w:p>
    <w:p w14:paraId="45141C22" w14:textId="77777777" w:rsidR="007A6095" w:rsidRPr="00365102" w:rsidRDefault="007A6095" w:rsidP="00A0789E">
      <w:pPr>
        <w:pStyle w:val="Bodytextstyle"/>
      </w:pPr>
      <w:r w:rsidRPr="00365102">
        <w:t>There is a scope increase option being considered to extend the length of the Target Chase by 10 m and to widen it by 0.6 m to provide flexibility for more capable focusing systems in the future.  To accommodate this change, the Target Hall, its shielding walls, and the underlying mat foundation and water barrier system will need to increase as well.  Additional target pile bulk shielding will be needed.  The length of the Decay Pipe will be reduced to accommodate the longer Target Chase.  The distance between the target and absorber will remain unchanged.</w:t>
      </w:r>
    </w:p>
    <w:p w14:paraId="2F882383" w14:textId="77777777" w:rsidR="007A6095" w:rsidRPr="00446969" w:rsidRDefault="007A6095" w:rsidP="007A6095">
      <w:pPr>
        <w:rPr>
          <w:highlight w:val="yellow"/>
        </w:rPr>
      </w:pPr>
      <w:r>
        <w:rPr>
          <w:noProof/>
        </w:rPr>
        <w:drawing>
          <wp:inline distT="0" distB="0" distL="0" distR="0" wp14:anchorId="23A849BB" wp14:editId="2326F79B">
            <wp:extent cx="5935980" cy="4716780"/>
            <wp:effectExtent l="19050" t="19050" r="26670" b="26670"/>
            <wp:docPr id="58" name="Picture 58" descr="M:\Active Projects\6\14\4\2 - Conceptual Design\CD-1_Refresh\Figure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tive Projects\6\14\4\2 - Conceptual Design\CD-1_Refresh\Figure 4-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5980" cy="4716780"/>
                    </a:xfrm>
                    <a:prstGeom prst="rect">
                      <a:avLst/>
                    </a:prstGeom>
                    <a:noFill/>
                    <a:ln>
                      <a:solidFill>
                        <a:sysClr val="windowText" lastClr="000000"/>
                      </a:solidFill>
                    </a:ln>
                  </pic:spPr>
                </pic:pic>
              </a:graphicData>
            </a:graphic>
          </wp:inline>
        </w:drawing>
      </w:r>
    </w:p>
    <w:p w14:paraId="3714CC96" w14:textId="1B766D5B" w:rsidR="007A6095" w:rsidRDefault="007A6095" w:rsidP="007A6095">
      <w:pPr>
        <w:pStyle w:val="Caption"/>
      </w:pPr>
      <w:bookmarkStart w:id="330" w:name="_Ref418887312"/>
      <w:bookmarkStart w:id="331" w:name="_Toc420934628"/>
      <w:r>
        <w:t xml:space="preserve">Figure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9</w:t>
      </w:r>
      <w:r w:rsidR="0059747A">
        <w:rPr>
          <w:noProof/>
        </w:rPr>
        <w:fldChar w:fldCharType="end"/>
      </w:r>
      <w:bookmarkEnd w:id="330"/>
      <w:r>
        <w:t xml:space="preserve">: </w:t>
      </w:r>
      <w:r w:rsidRPr="00487E00">
        <w:t>Target Hall and Target Chase Longitudinal Section</w:t>
      </w:r>
      <w:bookmarkEnd w:id="331"/>
    </w:p>
    <w:p w14:paraId="33F958F4" w14:textId="77777777" w:rsidR="007A6095" w:rsidRDefault="007A6095" w:rsidP="007A6095">
      <w:pPr>
        <w:pStyle w:val="Heading4"/>
      </w:pPr>
      <w:bookmarkStart w:id="332" w:name="_Toc418855959"/>
      <w:bookmarkStart w:id="333" w:name="_Toc420934166"/>
      <w:r>
        <w:t>Mechanical</w:t>
      </w:r>
      <w:bookmarkEnd w:id="332"/>
      <w:bookmarkEnd w:id="333"/>
    </w:p>
    <w:p w14:paraId="7FD666E6" w14:textId="5993F300" w:rsidR="007A6095" w:rsidRPr="002E08E9" w:rsidRDefault="007A6095" w:rsidP="00A0789E">
      <w:pPr>
        <w:pStyle w:val="Bodytextstyle"/>
        <w:rPr>
          <w:rStyle w:val="BodyChar"/>
        </w:rPr>
      </w:pPr>
      <w:r>
        <w:t xml:space="preserve">The entire Target Hall Complex (LBNF-20) shown </w:t>
      </w:r>
      <w:r w:rsidRPr="00E321A5">
        <w:t xml:space="preserve">in </w:t>
      </w:r>
      <w:r w:rsidRPr="008F1449">
        <w:fldChar w:fldCharType="begin"/>
      </w:r>
      <w:r w:rsidRPr="008F1449">
        <w:instrText xml:space="preserve"> REF _Ref418887206 \h  \* MERGEFORMAT </w:instrText>
      </w:r>
      <w:r w:rsidRPr="008F1449">
        <w:fldChar w:fldCharType="separate"/>
      </w:r>
      <w:r w:rsidR="00F23082">
        <w:t>Figure 4</w:t>
      </w:r>
      <w:r w:rsidR="00F23082">
        <w:noBreakHyphen/>
        <w:t>7</w:t>
      </w:r>
      <w:r w:rsidRPr="008F1449">
        <w:fldChar w:fldCharType="end"/>
      </w:r>
      <w:r>
        <w:t xml:space="preserve"> will be conditioned to 68°F (winter) or 78°F (summer) using chilled water/hot water (CHW/HW) air handling units (AHUs). Additional HW unit heaters will be strategically located as necessary to insure winter time minimum temperatures. CHW will be provided by packaged air-cooled chillers located on the LBNF-20 hardstand. The chilled water system will contain an appropriate level of propylene glycol to prevent freezing damage to all associated components. </w:t>
      </w:r>
      <w:r w:rsidRPr="002E08E9">
        <w:rPr>
          <w:rStyle w:val="BodyChar"/>
        </w:rPr>
        <w:t>HW will be provided by natural gas hot water heaters.</w:t>
      </w:r>
    </w:p>
    <w:p w14:paraId="46DC1612" w14:textId="77777777" w:rsidR="007A6095" w:rsidRDefault="007A6095" w:rsidP="00A0789E">
      <w:pPr>
        <w:pStyle w:val="Bodytextstyle"/>
      </w:pPr>
      <w:bookmarkStart w:id="334" w:name="_Toc418855960"/>
      <w:r w:rsidRPr="00135642">
        <w:lastRenderedPageBreak/>
        <w:t>The Target Hall chase</w:t>
      </w:r>
      <w:r>
        <w:t xml:space="preserve"> and </w:t>
      </w:r>
      <w:r w:rsidRPr="00135642">
        <w:t xml:space="preserve">Decay Pipe </w:t>
      </w:r>
      <w:r>
        <w:t>will each be served by separate 35,000-</w:t>
      </w:r>
      <w:r w:rsidRPr="00135642">
        <w:t xml:space="preserve">CFM </w:t>
      </w:r>
      <w:r>
        <w:t xml:space="preserve">(cubic feet per minute) </w:t>
      </w:r>
      <w:r w:rsidRPr="00135642">
        <w:t>custom built air conditioning unit</w:t>
      </w:r>
      <w:r>
        <w:t>s</w:t>
      </w:r>
      <w:r w:rsidRPr="00135642">
        <w:t xml:space="preserve"> capable of removing heat and moisture</w:t>
      </w:r>
      <w:r>
        <w:t xml:space="preserve">.  </w:t>
      </w:r>
      <w:r w:rsidRPr="00135642">
        <w:t xml:space="preserve">The supply air </w:t>
      </w:r>
      <w:r>
        <w:t xml:space="preserve">for both regions </w:t>
      </w:r>
      <w:r w:rsidRPr="00135642">
        <w:t xml:space="preserve">shall be at a temperature of </w:t>
      </w:r>
      <w:r>
        <w:t>59°</w:t>
      </w:r>
      <w:r w:rsidRPr="00135642">
        <w:t>F+/-</w:t>
      </w:r>
      <w:r>
        <w:t>2°</w:t>
      </w:r>
      <w:r w:rsidRPr="00135642">
        <w:t xml:space="preserve">F and </w:t>
      </w:r>
      <w:r>
        <w:t xml:space="preserve">12 grains +/- 2 grains of moisture per pound of dry air. </w:t>
      </w:r>
      <w:r w:rsidRPr="00135642">
        <w:t>The return air condition will be in t</w:t>
      </w:r>
      <w:r>
        <w:t xml:space="preserve">he range of 90°-100°F and 30 grains of moisture per pound of dry air. </w:t>
      </w:r>
      <w:r w:rsidRPr="00135642">
        <w:t>The unit</w:t>
      </w:r>
      <w:r>
        <w:t>s</w:t>
      </w:r>
      <w:r w:rsidRPr="00135642">
        <w:t xml:space="preserve"> will utilize CHW, HW desiccant wheels for dehumidification</w:t>
      </w:r>
      <w:r>
        <w:t>, and bag-in/bag-out High Efficiency Particle Arrestor (HEPA) air filter systems</w:t>
      </w:r>
      <w:r w:rsidRPr="00135642">
        <w:t xml:space="preserve">. All materials of the unit that come in contact with the airstream or condensate </w:t>
      </w:r>
      <w:r>
        <w:t>will</w:t>
      </w:r>
      <w:r w:rsidRPr="00135642">
        <w:t xml:space="preserve"> be resistant to corrosion from the </w:t>
      </w:r>
      <w:r>
        <w:t xml:space="preserve">radio-chemically induced </w:t>
      </w:r>
      <w:r w:rsidRPr="00135642">
        <w:t>nitric acid that is present</w:t>
      </w:r>
      <w:r>
        <w:t xml:space="preserve"> in the air</w:t>
      </w:r>
      <w:r w:rsidRPr="00135642">
        <w:t>. The AHU</w:t>
      </w:r>
      <w:r>
        <w:t>s</w:t>
      </w:r>
      <w:r w:rsidRPr="00135642">
        <w:t xml:space="preserve"> </w:t>
      </w:r>
      <w:r>
        <w:t>will</w:t>
      </w:r>
      <w:r w:rsidRPr="00135642">
        <w:t xml:space="preserve"> be constructed minimizing single points of failure. Ductwork to and from the </w:t>
      </w:r>
      <w:r>
        <w:t>t</w:t>
      </w:r>
      <w:r w:rsidRPr="00135642">
        <w:t xml:space="preserve">arget </w:t>
      </w:r>
      <w:r>
        <w:t>c</w:t>
      </w:r>
      <w:r w:rsidRPr="00135642">
        <w:t xml:space="preserve">hase and </w:t>
      </w:r>
      <w:r>
        <w:t>to and from the D</w:t>
      </w:r>
      <w:r w:rsidRPr="00135642">
        <w:t xml:space="preserve">ecay </w:t>
      </w:r>
      <w:r>
        <w:t>P</w:t>
      </w:r>
      <w:r w:rsidRPr="00135642">
        <w:t xml:space="preserve">ipe </w:t>
      </w:r>
      <w:r>
        <w:t>will</w:t>
      </w:r>
      <w:r w:rsidRPr="00135642">
        <w:t xml:space="preserve"> be routed through passageways</w:t>
      </w:r>
      <w:r>
        <w:t>/ducts</w:t>
      </w:r>
      <w:r w:rsidRPr="00135642">
        <w:t xml:space="preserve"> between the</w:t>
      </w:r>
      <w:r>
        <w:t xml:space="preserve"> air handling room and the </w:t>
      </w:r>
      <w:r w:rsidRPr="00135642">
        <w:t>Target Hall</w:t>
      </w:r>
      <w:r>
        <w:t xml:space="preserve"> and the upper end of the Decay Pipe</w:t>
      </w:r>
      <w:r w:rsidRPr="00135642">
        <w:t>.</w:t>
      </w:r>
      <w:r>
        <w:t xml:space="preserve"> </w:t>
      </w:r>
      <w:r w:rsidRPr="00135642">
        <w:t xml:space="preserve"> Duct materials </w:t>
      </w:r>
      <w:r>
        <w:t>will</w:t>
      </w:r>
      <w:r w:rsidRPr="00135642">
        <w:t xml:space="preserve"> be </w:t>
      </w:r>
      <w:r>
        <w:t xml:space="preserve">welded steel pipe and </w:t>
      </w:r>
      <w:r w:rsidRPr="00135642">
        <w:t>welded</w:t>
      </w:r>
      <w:r>
        <w:t xml:space="preserve"> steel plate constructed to Sheet Metal and Air Conditioning Contractors Association (SMACNA) 10 in water gage (</w:t>
      </w:r>
      <w:r w:rsidRPr="00135642">
        <w:t>wg</w:t>
      </w:r>
      <w:r>
        <w:t>)</w:t>
      </w:r>
      <w:r w:rsidRPr="00135642">
        <w:t xml:space="preserve"> pressure class.</w:t>
      </w:r>
    </w:p>
    <w:p w14:paraId="04479BD7" w14:textId="77777777" w:rsidR="007A6095" w:rsidRDefault="007A6095" w:rsidP="007A6095">
      <w:pPr>
        <w:pStyle w:val="Heading4"/>
      </w:pPr>
      <w:bookmarkStart w:id="335" w:name="_Toc420934167"/>
      <w:r>
        <w:t>Electrical</w:t>
      </w:r>
      <w:bookmarkEnd w:id="334"/>
      <w:bookmarkEnd w:id="335"/>
    </w:p>
    <w:p w14:paraId="4A323EC7" w14:textId="77777777" w:rsidR="007A6095" w:rsidRDefault="007A6095" w:rsidP="00A0789E">
      <w:pPr>
        <w:pStyle w:val="Bodytextstyle"/>
      </w:pPr>
      <w:r w:rsidRPr="0041166B">
        <w:t>The electrical facilities provided at LBNF-20 Target Hall Complex, will support the requirements of the technical systems in accordance with the Fermilab standards, NEC, and other applicable codes. A conventional 13.8-kV power system will be provided for electricity service to the building systems, lighting, HVAC, crane, misc. loads, and low power technical system components such as racks and computers. The conventional systems group will provide the 13.8-kV primary electrical power to an outdoor switchgear, one for each power system. Conventional Facilities will provide a prepared space at LBNF-20 for the technical system transformers and components to be installed by the Beamline Level 2 Project. Two transformers for Conventional Facilities will be installed at LBNF-20, one to serve the building loads and the other to serve the 4.16-kV chillers. An emergency/standby power system with generator will be installed to serve critical loads for life safety and technical system components as well as the crane systems.</w:t>
      </w:r>
    </w:p>
    <w:p w14:paraId="6A16B6BD" w14:textId="0BB3D1CF" w:rsidR="007A6095" w:rsidRDefault="00E321A5" w:rsidP="00A0789E">
      <w:pPr>
        <w:pStyle w:val="Bodytextstyle"/>
      </w:pPr>
      <w:r>
        <w:fldChar w:fldCharType="begin"/>
      </w:r>
      <w:r>
        <w:instrText xml:space="preserve"> REF _Ref418887457 \h </w:instrText>
      </w:r>
      <w:r w:rsidR="00A0789E">
        <w:instrText xml:space="preserve"> \* MERGEFORMAT </w:instrText>
      </w:r>
      <w:r>
        <w:fldChar w:fldCharType="separate"/>
      </w:r>
      <w:r w:rsidR="00F23082">
        <w:t>Table 4</w:t>
      </w:r>
      <w:r w:rsidR="00F23082">
        <w:noBreakHyphen/>
        <w:t>2</w:t>
      </w:r>
      <w:r>
        <w:fldChar w:fldCharType="end"/>
      </w:r>
      <w:r>
        <w:t xml:space="preserve"> </w:t>
      </w:r>
      <w:r w:rsidR="007A6095" w:rsidRPr="0065136F">
        <w:t>shows the Target Hall Complex (LBNF-20) electrical power loads, for both normal power and the standby power generators.</w:t>
      </w:r>
    </w:p>
    <w:p w14:paraId="03652026" w14:textId="77777777" w:rsidR="002E08E9" w:rsidRDefault="002E08E9" w:rsidP="002E08E9">
      <w:pPr>
        <w:pStyle w:val="Heading4"/>
      </w:pPr>
      <w:bookmarkStart w:id="336" w:name="_Toc418855961"/>
      <w:bookmarkStart w:id="337" w:name="_Toc420934168"/>
      <w:r>
        <w:t>Plumbing</w:t>
      </w:r>
      <w:bookmarkEnd w:id="336"/>
      <w:bookmarkEnd w:id="337"/>
    </w:p>
    <w:p w14:paraId="598F13E4" w14:textId="77777777" w:rsidR="002E08E9" w:rsidRDefault="002E08E9" w:rsidP="00A0789E">
      <w:pPr>
        <w:pStyle w:val="Bodytextstyle"/>
      </w:pPr>
      <w:r w:rsidRPr="004831A1">
        <w:t xml:space="preserve">Fire protection systems and plumbing systems, including a restroom, are included. The wet pipe sprinkler system for this complex is served from the sitewide </w:t>
      </w:r>
      <w:r w:rsidRPr="00A23A08">
        <w:t>ICW</w:t>
      </w:r>
      <w:r w:rsidRPr="004831A1">
        <w:t xml:space="preserve"> network that is extended to the building from the existing system. Target Pile and Decay Pipe AHU cooling water is supplied from the air cooled chiller in the LBNF-20 mechanical room which is a closed-loop glycol system. Natural gas is routed to this building from the site-wide network to be used for hot water heating for domestic water and building heat.</w:t>
      </w:r>
    </w:p>
    <w:p w14:paraId="438FBA91" w14:textId="3A9DE143" w:rsidR="00BE2518" w:rsidRDefault="00BE2518">
      <w:r>
        <w:br w:type="page"/>
      </w:r>
    </w:p>
    <w:p w14:paraId="71373201" w14:textId="20E46F31" w:rsidR="007A6095" w:rsidRDefault="007A6095" w:rsidP="007A6095">
      <w:pPr>
        <w:pStyle w:val="Caption"/>
      </w:pPr>
      <w:bookmarkStart w:id="338" w:name="_Ref418887457"/>
      <w:bookmarkStart w:id="339" w:name="_Toc420934669"/>
      <w:r>
        <w:lastRenderedPageBreak/>
        <w:t xml:space="preserve">Table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noBreakHyphen/>
      </w:r>
      <w:r w:rsidR="0059747A">
        <w:fldChar w:fldCharType="begin"/>
      </w:r>
      <w:r w:rsidR="0059747A">
        <w:instrText xml:space="preserve"> SEQ Table \* ARABIC \s 1 </w:instrText>
      </w:r>
      <w:r w:rsidR="0059747A">
        <w:fldChar w:fldCharType="separate"/>
      </w:r>
      <w:r w:rsidR="00F23082">
        <w:rPr>
          <w:noProof/>
        </w:rPr>
        <w:t>2</w:t>
      </w:r>
      <w:r w:rsidR="0059747A">
        <w:rPr>
          <w:noProof/>
        </w:rPr>
        <w:fldChar w:fldCharType="end"/>
      </w:r>
      <w:bookmarkEnd w:id="338"/>
      <w:r>
        <w:t xml:space="preserve">: </w:t>
      </w:r>
      <w:r w:rsidRPr="004A125C">
        <w:t>Primary Beam Service Building (LBNF-5) Electrical Power Loads</w:t>
      </w:r>
      <w:bookmarkEnd w:id="339"/>
    </w:p>
    <w:tbl>
      <w:tblPr>
        <w:tblStyle w:val="TableGrid"/>
        <w:tblW w:w="0" w:type="auto"/>
        <w:jc w:val="center"/>
        <w:tblLook w:val="04A0" w:firstRow="1" w:lastRow="0" w:firstColumn="1" w:lastColumn="0" w:noHBand="0" w:noVBand="1"/>
      </w:tblPr>
      <w:tblGrid>
        <w:gridCol w:w="5887"/>
        <w:gridCol w:w="1530"/>
        <w:gridCol w:w="1693"/>
      </w:tblGrid>
      <w:tr w:rsidR="007A6095" w:rsidRPr="0065136F" w14:paraId="12BE4C77" w14:textId="77777777" w:rsidTr="00FA4C85">
        <w:trPr>
          <w:jc w:val="center"/>
        </w:trPr>
        <w:tc>
          <w:tcPr>
            <w:tcW w:w="5887" w:type="dxa"/>
            <w:tcBorders>
              <w:bottom w:val="single" w:sz="12" w:space="0" w:color="auto"/>
            </w:tcBorders>
            <w:shd w:val="clear" w:color="auto" w:fill="C6D9F1" w:themeFill="text2" w:themeFillTint="33"/>
          </w:tcPr>
          <w:p w14:paraId="6D863FB4" w14:textId="77777777" w:rsidR="007A6095" w:rsidRPr="0065136F" w:rsidRDefault="007A6095" w:rsidP="00FA4C85">
            <w:pPr>
              <w:rPr>
                <w:b/>
              </w:rPr>
            </w:pPr>
            <w:r w:rsidRPr="0065136F">
              <w:rPr>
                <w:b/>
              </w:rPr>
              <w:t>Equipment Description</w:t>
            </w:r>
          </w:p>
        </w:tc>
        <w:tc>
          <w:tcPr>
            <w:tcW w:w="1530" w:type="dxa"/>
            <w:tcBorders>
              <w:bottom w:val="single" w:sz="12" w:space="0" w:color="auto"/>
            </w:tcBorders>
            <w:shd w:val="clear" w:color="auto" w:fill="C6D9F1" w:themeFill="text2" w:themeFillTint="33"/>
          </w:tcPr>
          <w:p w14:paraId="5246D998" w14:textId="77777777" w:rsidR="007A6095" w:rsidRPr="0065136F" w:rsidRDefault="007A6095" w:rsidP="00FA4C85">
            <w:pPr>
              <w:rPr>
                <w:b/>
              </w:rPr>
            </w:pPr>
            <w:r w:rsidRPr="0065136F">
              <w:rPr>
                <w:b/>
              </w:rPr>
              <w:t xml:space="preserve">Normal Power </w:t>
            </w:r>
            <w:r w:rsidRPr="0065136F">
              <w:rPr>
                <w:b/>
              </w:rPr>
              <w:br/>
              <w:t>(kw)</w:t>
            </w:r>
          </w:p>
        </w:tc>
        <w:tc>
          <w:tcPr>
            <w:tcW w:w="1693" w:type="dxa"/>
            <w:tcBorders>
              <w:bottom w:val="single" w:sz="12" w:space="0" w:color="auto"/>
            </w:tcBorders>
            <w:shd w:val="clear" w:color="auto" w:fill="C6D9F1" w:themeFill="text2" w:themeFillTint="33"/>
          </w:tcPr>
          <w:p w14:paraId="03168A25" w14:textId="77777777" w:rsidR="007A6095" w:rsidRPr="0065136F" w:rsidRDefault="007A6095" w:rsidP="00FA4C85">
            <w:pPr>
              <w:rPr>
                <w:b/>
              </w:rPr>
            </w:pPr>
            <w:r w:rsidRPr="0065136F">
              <w:rPr>
                <w:b/>
              </w:rPr>
              <w:t>Standby Power Generators (kw)</w:t>
            </w:r>
          </w:p>
        </w:tc>
      </w:tr>
      <w:tr w:rsidR="007A6095" w:rsidRPr="0065136F" w14:paraId="4E8B4C40" w14:textId="77777777" w:rsidTr="00FA4C85">
        <w:trPr>
          <w:jc w:val="center"/>
        </w:trPr>
        <w:tc>
          <w:tcPr>
            <w:tcW w:w="5887" w:type="dxa"/>
            <w:tcBorders>
              <w:top w:val="single" w:sz="12" w:space="0" w:color="auto"/>
              <w:bottom w:val="single" w:sz="4" w:space="0" w:color="auto"/>
            </w:tcBorders>
          </w:tcPr>
          <w:p w14:paraId="29882C5A" w14:textId="77777777" w:rsidR="007A6095" w:rsidRPr="0065136F" w:rsidRDefault="007A6095" w:rsidP="00FA4C85">
            <w:r w:rsidRPr="0065136F">
              <w:t>Chiller (400 ton) (3 ea.)</w:t>
            </w:r>
          </w:p>
        </w:tc>
        <w:tc>
          <w:tcPr>
            <w:tcW w:w="1530" w:type="dxa"/>
            <w:tcBorders>
              <w:top w:val="single" w:sz="12" w:space="0" w:color="auto"/>
              <w:bottom w:val="single" w:sz="4" w:space="0" w:color="auto"/>
            </w:tcBorders>
          </w:tcPr>
          <w:p w14:paraId="681A4F3C" w14:textId="77777777" w:rsidR="007A6095" w:rsidRPr="0065136F" w:rsidRDefault="007A6095" w:rsidP="00FA4C85">
            <w:r w:rsidRPr="0065136F">
              <w:t>1123</w:t>
            </w:r>
          </w:p>
        </w:tc>
        <w:tc>
          <w:tcPr>
            <w:tcW w:w="1693" w:type="dxa"/>
            <w:tcBorders>
              <w:top w:val="single" w:sz="12" w:space="0" w:color="auto"/>
              <w:bottom w:val="single" w:sz="4" w:space="0" w:color="auto"/>
            </w:tcBorders>
          </w:tcPr>
          <w:p w14:paraId="545EA921" w14:textId="77777777" w:rsidR="007A6095" w:rsidRPr="0065136F" w:rsidRDefault="007A6095" w:rsidP="00FA4C85"/>
        </w:tc>
      </w:tr>
      <w:tr w:rsidR="007A6095" w:rsidRPr="0065136F" w14:paraId="1F1060FB" w14:textId="77777777" w:rsidTr="00FA4C85">
        <w:trPr>
          <w:jc w:val="center"/>
        </w:trPr>
        <w:tc>
          <w:tcPr>
            <w:tcW w:w="5887" w:type="dxa"/>
            <w:tcBorders>
              <w:top w:val="single" w:sz="4" w:space="0" w:color="auto"/>
            </w:tcBorders>
          </w:tcPr>
          <w:p w14:paraId="50F9175A" w14:textId="77777777" w:rsidR="007A6095" w:rsidRPr="0065136F" w:rsidRDefault="007A6095" w:rsidP="00FA4C85">
            <w:r w:rsidRPr="0065136F">
              <w:t>Chilled water pumps [total]</w:t>
            </w:r>
            <w:r w:rsidRPr="0065136F">
              <w:br/>
              <w:t xml:space="preserve">(2200 </w:t>
            </w:r>
            <w:proofErr w:type="spellStart"/>
            <w:r w:rsidRPr="0065136F">
              <w:t>gpm</w:t>
            </w:r>
            <w:proofErr w:type="spellEnd"/>
            <w:r w:rsidRPr="0065136F">
              <w:t xml:space="preserve">, 100 </w:t>
            </w:r>
            <w:proofErr w:type="spellStart"/>
            <w:r w:rsidRPr="0065136F">
              <w:t>hp</w:t>
            </w:r>
            <w:proofErr w:type="spellEnd"/>
            <w:r w:rsidRPr="0065136F">
              <w:t>) (2 ea., 1 full time)</w:t>
            </w:r>
          </w:p>
        </w:tc>
        <w:tc>
          <w:tcPr>
            <w:tcW w:w="1530" w:type="dxa"/>
            <w:tcBorders>
              <w:top w:val="single" w:sz="4" w:space="0" w:color="auto"/>
            </w:tcBorders>
          </w:tcPr>
          <w:p w14:paraId="7F01CB4E" w14:textId="77777777" w:rsidR="007A6095" w:rsidRPr="0065136F" w:rsidRDefault="007A6095" w:rsidP="00FA4C85">
            <w:r w:rsidRPr="0065136F">
              <w:t>70</w:t>
            </w:r>
          </w:p>
        </w:tc>
        <w:tc>
          <w:tcPr>
            <w:tcW w:w="1693" w:type="dxa"/>
            <w:tcBorders>
              <w:top w:val="single" w:sz="4" w:space="0" w:color="auto"/>
            </w:tcBorders>
          </w:tcPr>
          <w:p w14:paraId="02E179F5" w14:textId="77777777" w:rsidR="007A6095" w:rsidRPr="0065136F" w:rsidRDefault="007A6095" w:rsidP="00FA4C85"/>
        </w:tc>
      </w:tr>
      <w:tr w:rsidR="007A6095" w:rsidRPr="0065136F" w14:paraId="0AFE8EEF" w14:textId="77777777" w:rsidTr="00FA4C85">
        <w:trPr>
          <w:jc w:val="center"/>
        </w:trPr>
        <w:tc>
          <w:tcPr>
            <w:tcW w:w="5887" w:type="dxa"/>
          </w:tcPr>
          <w:p w14:paraId="526540C5" w14:textId="77777777" w:rsidR="007A6095" w:rsidRPr="0065136F" w:rsidRDefault="007A6095" w:rsidP="00FA4C85">
            <w:r w:rsidRPr="0065136F">
              <w:t>Condensate pumps (3 total)</w:t>
            </w:r>
          </w:p>
        </w:tc>
        <w:tc>
          <w:tcPr>
            <w:tcW w:w="1530" w:type="dxa"/>
            <w:tcBorders>
              <w:bottom w:val="single" w:sz="4" w:space="0" w:color="auto"/>
            </w:tcBorders>
          </w:tcPr>
          <w:p w14:paraId="1172B044" w14:textId="77777777" w:rsidR="007A6095" w:rsidRPr="0065136F" w:rsidRDefault="007A6095" w:rsidP="00FA4C85">
            <w:r w:rsidRPr="0065136F">
              <w:t>3</w:t>
            </w:r>
          </w:p>
        </w:tc>
        <w:tc>
          <w:tcPr>
            <w:tcW w:w="1693" w:type="dxa"/>
            <w:tcBorders>
              <w:bottom w:val="single" w:sz="4" w:space="0" w:color="auto"/>
            </w:tcBorders>
          </w:tcPr>
          <w:p w14:paraId="77E0ED5A" w14:textId="77777777" w:rsidR="007A6095" w:rsidRPr="0065136F" w:rsidRDefault="007A6095" w:rsidP="00FA4C85"/>
        </w:tc>
      </w:tr>
      <w:tr w:rsidR="007A6095" w:rsidRPr="0065136F" w14:paraId="66669C8F" w14:textId="77777777" w:rsidTr="00FA4C85">
        <w:trPr>
          <w:jc w:val="center"/>
        </w:trPr>
        <w:tc>
          <w:tcPr>
            <w:tcW w:w="5887" w:type="dxa"/>
          </w:tcPr>
          <w:p w14:paraId="62BE1667" w14:textId="77777777" w:rsidR="007A6095" w:rsidRPr="0065136F" w:rsidRDefault="007A6095" w:rsidP="00FA4C85">
            <w:r w:rsidRPr="0065136F">
              <w:t>Sump pump (3 total)</w:t>
            </w:r>
          </w:p>
        </w:tc>
        <w:tc>
          <w:tcPr>
            <w:tcW w:w="1530" w:type="dxa"/>
            <w:tcBorders>
              <w:bottom w:val="single" w:sz="4" w:space="0" w:color="auto"/>
            </w:tcBorders>
          </w:tcPr>
          <w:p w14:paraId="316E545F" w14:textId="77777777" w:rsidR="007A6095" w:rsidRPr="0065136F" w:rsidRDefault="007A6095" w:rsidP="00FA4C85">
            <w:r w:rsidRPr="0065136F">
              <w:t>3</w:t>
            </w:r>
          </w:p>
        </w:tc>
        <w:tc>
          <w:tcPr>
            <w:tcW w:w="1693" w:type="dxa"/>
            <w:tcBorders>
              <w:bottom w:val="single" w:sz="4" w:space="0" w:color="auto"/>
            </w:tcBorders>
          </w:tcPr>
          <w:p w14:paraId="70A78A04" w14:textId="77777777" w:rsidR="007A6095" w:rsidRPr="0065136F" w:rsidRDefault="007A6095" w:rsidP="00FA4C85">
            <w:r w:rsidRPr="0065136F">
              <w:t>3</w:t>
            </w:r>
          </w:p>
        </w:tc>
      </w:tr>
      <w:tr w:rsidR="007A6095" w:rsidRPr="0065136F" w14:paraId="59F6F8B8" w14:textId="77777777" w:rsidTr="00FA4C85">
        <w:trPr>
          <w:jc w:val="center"/>
        </w:trPr>
        <w:tc>
          <w:tcPr>
            <w:tcW w:w="5887" w:type="dxa"/>
          </w:tcPr>
          <w:p w14:paraId="09910361" w14:textId="77777777" w:rsidR="007A6095" w:rsidRPr="0065136F" w:rsidRDefault="007A6095" w:rsidP="00FA4C85">
            <w:r w:rsidRPr="0065136F">
              <w:t>Hot water pump</w:t>
            </w:r>
          </w:p>
        </w:tc>
        <w:tc>
          <w:tcPr>
            <w:tcW w:w="1530" w:type="dxa"/>
            <w:tcBorders>
              <w:bottom w:val="single" w:sz="4" w:space="0" w:color="auto"/>
            </w:tcBorders>
          </w:tcPr>
          <w:p w14:paraId="1B3B4328" w14:textId="77777777" w:rsidR="007A6095" w:rsidRPr="0065136F" w:rsidRDefault="007A6095" w:rsidP="00FA4C85">
            <w:r w:rsidRPr="0065136F">
              <w:t>19</w:t>
            </w:r>
          </w:p>
        </w:tc>
        <w:tc>
          <w:tcPr>
            <w:tcW w:w="1693" w:type="dxa"/>
            <w:tcBorders>
              <w:bottom w:val="single" w:sz="4" w:space="0" w:color="auto"/>
            </w:tcBorders>
          </w:tcPr>
          <w:p w14:paraId="4B8C21BC" w14:textId="77777777" w:rsidR="007A6095" w:rsidRPr="0065136F" w:rsidRDefault="007A6095" w:rsidP="00FA4C85"/>
        </w:tc>
      </w:tr>
      <w:tr w:rsidR="007A6095" w:rsidRPr="0065136F" w14:paraId="19D1C2CD" w14:textId="77777777" w:rsidTr="00FA4C85">
        <w:trPr>
          <w:jc w:val="center"/>
        </w:trPr>
        <w:tc>
          <w:tcPr>
            <w:tcW w:w="5887" w:type="dxa"/>
          </w:tcPr>
          <w:p w14:paraId="72B0995C" w14:textId="77777777" w:rsidR="007A6095" w:rsidRPr="0065136F" w:rsidRDefault="007A6095" w:rsidP="00FA4C85">
            <w:r w:rsidRPr="0065136F">
              <w:t xml:space="preserve">MAU (makeup air): </w:t>
            </w:r>
            <w:r w:rsidRPr="0065136F">
              <w:br/>
              <w:t>Support, morgue, truck dock/control rooms (3 total)</w:t>
            </w:r>
          </w:p>
        </w:tc>
        <w:tc>
          <w:tcPr>
            <w:tcW w:w="1530" w:type="dxa"/>
            <w:tcBorders>
              <w:bottom w:val="single" w:sz="4" w:space="0" w:color="auto"/>
            </w:tcBorders>
          </w:tcPr>
          <w:p w14:paraId="7BF85B8C" w14:textId="77777777" w:rsidR="007A6095" w:rsidRPr="0065136F" w:rsidRDefault="007A6095" w:rsidP="00FA4C85">
            <w:r w:rsidRPr="0065136F">
              <w:t>15</w:t>
            </w:r>
          </w:p>
        </w:tc>
        <w:tc>
          <w:tcPr>
            <w:tcW w:w="1693" w:type="dxa"/>
            <w:tcBorders>
              <w:bottom w:val="single" w:sz="4" w:space="0" w:color="auto"/>
            </w:tcBorders>
          </w:tcPr>
          <w:p w14:paraId="01DD1741" w14:textId="77777777" w:rsidR="007A6095" w:rsidRPr="0065136F" w:rsidRDefault="007A6095" w:rsidP="00FA4C85"/>
        </w:tc>
      </w:tr>
      <w:tr w:rsidR="007A6095" w:rsidRPr="0065136F" w14:paraId="5CA1D927" w14:textId="77777777" w:rsidTr="00FA4C85">
        <w:trPr>
          <w:jc w:val="center"/>
        </w:trPr>
        <w:tc>
          <w:tcPr>
            <w:tcW w:w="5887" w:type="dxa"/>
          </w:tcPr>
          <w:p w14:paraId="1F2AF012" w14:textId="77777777" w:rsidR="007A6095" w:rsidRPr="0065136F" w:rsidRDefault="007A6095" w:rsidP="00FA4C85">
            <w:r w:rsidRPr="0065136F">
              <w:t>MAU Desiccant</w:t>
            </w:r>
          </w:p>
        </w:tc>
        <w:tc>
          <w:tcPr>
            <w:tcW w:w="1530" w:type="dxa"/>
            <w:tcBorders>
              <w:bottom w:val="single" w:sz="4" w:space="0" w:color="auto"/>
            </w:tcBorders>
          </w:tcPr>
          <w:p w14:paraId="4D48927E" w14:textId="77777777" w:rsidR="007A6095" w:rsidRPr="0065136F" w:rsidRDefault="007A6095" w:rsidP="00FA4C85">
            <w:r w:rsidRPr="0065136F">
              <w:t>12</w:t>
            </w:r>
          </w:p>
        </w:tc>
        <w:tc>
          <w:tcPr>
            <w:tcW w:w="1693" w:type="dxa"/>
            <w:tcBorders>
              <w:bottom w:val="single" w:sz="4" w:space="0" w:color="auto"/>
            </w:tcBorders>
          </w:tcPr>
          <w:p w14:paraId="7428CF33" w14:textId="77777777" w:rsidR="007A6095" w:rsidRPr="0065136F" w:rsidRDefault="007A6095" w:rsidP="00FA4C85"/>
        </w:tc>
      </w:tr>
      <w:tr w:rsidR="007A6095" w:rsidRPr="0065136F" w14:paraId="3FAA47C8" w14:textId="77777777" w:rsidTr="00FA4C85">
        <w:trPr>
          <w:jc w:val="center"/>
        </w:trPr>
        <w:tc>
          <w:tcPr>
            <w:tcW w:w="5887" w:type="dxa"/>
          </w:tcPr>
          <w:p w14:paraId="4814904C" w14:textId="77777777" w:rsidR="007A6095" w:rsidRPr="0065136F" w:rsidRDefault="007A6095" w:rsidP="00FA4C85">
            <w:r w:rsidRPr="0065136F">
              <w:t>RCU Desiccant (Target Hall)</w:t>
            </w:r>
          </w:p>
        </w:tc>
        <w:tc>
          <w:tcPr>
            <w:tcW w:w="1530" w:type="dxa"/>
            <w:tcBorders>
              <w:bottom w:val="single" w:sz="4" w:space="0" w:color="auto"/>
            </w:tcBorders>
          </w:tcPr>
          <w:p w14:paraId="57F0995C" w14:textId="77777777" w:rsidR="007A6095" w:rsidRPr="0065136F" w:rsidRDefault="007A6095" w:rsidP="00FA4C85">
            <w:r w:rsidRPr="0065136F">
              <w:t>203</w:t>
            </w:r>
          </w:p>
        </w:tc>
        <w:tc>
          <w:tcPr>
            <w:tcW w:w="1693" w:type="dxa"/>
            <w:tcBorders>
              <w:bottom w:val="single" w:sz="4" w:space="0" w:color="auto"/>
            </w:tcBorders>
          </w:tcPr>
          <w:p w14:paraId="443851E3" w14:textId="77777777" w:rsidR="007A6095" w:rsidRPr="0065136F" w:rsidRDefault="007A6095" w:rsidP="00FA4C85"/>
        </w:tc>
      </w:tr>
      <w:tr w:rsidR="007A6095" w:rsidRPr="0065136F" w14:paraId="47E0B808" w14:textId="77777777" w:rsidTr="00FA4C85">
        <w:trPr>
          <w:jc w:val="center"/>
        </w:trPr>
        <w:tc>
          <w:tcPr>
            <w:tcW w:w="5887" w:type="dxa"/>
          </w:tcPr>
          <w:p w14:paraId="0290A717" w14:textId="77777777" w:rsidR="007A6095" w:rsidRPr="0065136F" w:rsidRDefault="007A6095" w:rsidP="00FA4C85">
            <w:r w:rsidRPr="0065136F">
              <w:t>RCU Desiccant (other)</w:t>
            </w:r>
          </w:p>
        </w:tc>
        <w:tc>
          <w:tcPr>
            <w:tcW w:w="1530" w:type="dxa"/>
            <w:tcBorders>
              <w:bottom w:val="single" w:sz="4" w:space="0" w:color="auto"/>
            </w:tcBorders>
          </w:tcPr>
          <w:p w14:paraId="0266D242" w14:textId="77777777" w:rsidR="007A6095" w:rsidRPr="0065136F" w:rsidRDefault="007A6095" w:rsidP="00FA4C85">
            <w:r w:rsidRPr="0065136F">
              <w:t>24</w:t>
            </w:r>
          </w:p>
        </w:tc>
        <w:tc>
          <w:tcPr>
            <w:tcW w:w="1693" w:type="dxa"/>
            <w:tcBorders>
              <w:bottom w:val="single" w:sz="4" w:space="0" w:color="auto"/>
            </w:tcBorders>
          </w:tcPr>
          <w:p w14:paraId="3D9CEA99" w14:textId="77777777" w:rsidR="007A6095" w:rsidRPr="0065136F" w:rsidRDefault="007A6095" w:rsidP="00FA4C85"/>
        </w:tc>
      </w:tr>
      <w:tr w:rsidR="007A6095" w:rsidRPr="0065136F" w14:paraId="5897A9C3" w14:textId="77777777" w:rsidTr="00FA4C85">
        <w:trPr>
          <w:jc w:val="center"/>
        </w:trPr>
        <w:tc>
          <w:tcPr>
            <w:tcW w:w="5887" w:type="dxa"/>
          </w:tcPr>
          <w:p w14:paraId="1300F5E8" w14:textId="77777777" w:rsidR="007A6095" w:rsidRPr="0065136F" w:rsidRDefault="007A6095" w:rsidP="00FA4C85">
            <w:r w:rsidRPr="0065136F">
              <w:t>RCU: Utility Room, Power Supply Room (2 total)</w:t>
            </w:r>
          </w:p>
        </w:tc>
        <w:tc>
          <w:tcPr>
            <w:tcW w:w="1530" w:type="dxa"/>
            <w:tcBorders>
              <w:bottom w:val="single" w:sz="4" w:space="0" w:color="auto"/>
            </w:tcBorders>
          </w:tcPr>
          <w:p w14:paraId="26E68772" w14:textId="77777777" w:rsidR="007A6095" w:rsidRPr="0065136F" w:rsidRDefault="007A6095" w:rsidP="00FA4C85">
            <w:r w:rsidRPr="0065136F">
              <w:t>16</w:t>
            </w:r>
          </w:p>
        </w:tc>
        <w:tc>
          <w:tcPr>
            <w:tcW w:w="1693" w:type="dxa"/>
            <w:tcBorders>
              <w:bottom w:val="single" w:sz="4" w:space="0" w:color="auto"/>
            </w:tcBorders>
          </w:tcPr>
          <w:p w14:paraId="74E6E2CC" w14:textId="77777777" w:rsidR="007A6095" w:rsidRPr="0065136F" w:rsidRDefault="007A6095" w:rsidP="00FA4C85"/>
        </w:tc>
      </w:tr>
      <w:tr w:rsidR="007A6095" w:rsidRPr="0065136F" w14:paraId="4E6BE1AB" w14:textId="77777777" w:rsidTr="00FA4C85">
        <w:trPr>
          <w:jc w:val="center"/>
        </w:trPr>
        <w:tc>
          <w:tcPr>
            <w:tcW w:w="5887" w:type="dxa"/>
          </w:tcPr>
          <w:p w14:paraId="4D588F35" w14:textId="77777777" w:rsidR="007A6095" w:rsidRPr="0065136F" w:rsidRDefault="007A6095" w:rsidP="00FA4C85">
            <w:r w:rsidRPr="0065136F">
              <w:t>AHU: service, MEP, Target Hall (3 total)</w:t>
            </w:r>
          </w:p>
        </w:tc>
        <w:tc>
          <w:tcPr>
            <w:tcW w:w="1530" w:type="dxa"/>
            <w:tcBorders>
              <w:bottom w:val="single" w:sz="4" w:space="0" w:color="auto"/>
            </w:tcBorders>
          </w:tcPr>
          <w:p w14:paraId="597AB746" w14:textId="77777777" w:rsidR="007A6095" w:rsidRPr="0065136F" w:rsidRDefault="007A6095" w:rsidP="00FA4C85">
            <w:r w:rsidRPr="0065136F">
              <w:t>43</w:t>
            </w:r>
          </w:p>
        </w:tc>
        <w:tc>
          <w:tcPr>
            <w:tcW w:w="1693" w:type="dxa"/>
            <w:tcBorders>
              <w:bottom w:val="single" w:sz="4" w:space="0" w:color="auto"/>
            </w:tcBorders>
          </w:tcPr>
          <w:p w14:paraId="53D5DC29" w14:textId="77777777" w:rsidR="007A6095" w:rsidRPr="0065136F" w:rsidRDefault="007A6095" w:rsidP="00FA4C85"/>
        </w:tc>
      </w:tr>
      <w:tr w:rsidR="007A6095" w:rsidRPr="0065136F" w14:paraId="455ACA89" w14:textId="77777777" w:rsidTr="00FA4C85">
        <w:trPr>
          <w:jc w:val="center"/>
        </w:trPr>
        <w:tc>
          <w:tcPr>
            <w:tcW w:w="5887" w:type="dxa"/>
          </w:tcPr>
          <w:p w14:paraId="1BBD2F9F" w14:textId="77777777" w:rsidR="007A6095" w:rsidRPr="0065136F" w:rsidRDefault="007A6095" w:rsidP="00FA4C85">
            <w:r w:rsidRPr="0065136F">
              <w:t>Dehumidifier</w:t>
            </w:r>
          </w:p>
        </w:tc>
        <w:tc>
          <w:tcPr>
            <w:tcW w:w="1530" w:type="dxa"/>
            <w:tcBorders>
              <w:bottom w:val="single" w:sz="4" w:space="0" w:color="auto"/>
            </w:tcBorders>
          </w:tcPr>
          <w:p w14:paraId="43D899B7" w14:textId="77777777" w:rsidR="007A6095" w:rsidRPr="0065136F" w:rsidRDefault="007A6095" w:rsidP="00FA4C85">
            <w:r w:rsidRPr="0065136F">
              <w:t>5</w:t>
            </w:r>
          </w:p>
        </w:tc>
        <w:tc>
          <w:tcPr>
            <w:tcW w:w="1693" w:type="dxa"/>
            <w:tcBorders>
              <w:bottom w:val="single" w:sz="4" w:space="0" w:color="auto"/>
            </w:tcBorders>
          </w:tcPr>
          <w:p w14:paraId="678DC8BC" w14:textId="77777777" w:rsidR="007A6095" w:rsidRPr="0065136F" w:rsidRDefault="007A6095" w:rsidP="00FA4C85"/>
        </w:tc>
      </w:tr>
      <w:tr w:rsidR="007A6095" w:rsidRPr="0065136F" w14:paraId="296B6720" w14:textId="77777777" w:rsidTr="00FA4C85">
        <w:trPr>
          <w:jc w:val="center"/>
        </w:trPr>
        <w:tc>
          <w:tcPr>
            <w:tcW w:w="5887" w:type="dxa"/>
          </w:tcPr>
          <w:p w14:paraId="4718B55F" w14:textId="77777777" w:rsidR="007A6095" w:rsidRPr="0065136F" w:rsidRDefault="007A6095" w:rsidP="00FA4C85">
            <w:r w:rsidRPr="0065136F">
              <w:t>Exhaust fans:</w:t>
            </w:r>
            <w:r w:rsidRPr="0065136F">
              <w:br/>
              <w:t>morgue, truck dock, Target Hall, Target Chase (4 total)</w:t>
            </w:r>
          </w:p>
        </w:tc>
        <w:tc>
          <w:tcPr>
            <w:tcW w:w="1530" w:type="dxa"/>
            <w:tcBorders>
              <w:bottom w:val="single" w:sz="4" w:space="0" w:color="auto"/>
            </w:tcBorders>
          </w:tcPr>
          <w:p w14:paraId="19F2E1EB" w14:textId="77777777" w:rsidR="007A6095" w:rsidRPr="0065136F" w:rsidRDefault="007A6095" w:rsidP="00FA4C85">
            <w:r w:rsidRPr="0065136F">
              <w:t>22</w:t>
            </w:r>
          </w:p>
        </w:tc>
        <w:tc>
          <w:tcPr>
            <w:tcW w:w="1693" w:type="dxa"/>
            <w:tcBorders>
              <w:bottom w:val="single" w:sz="4" w:space="0" w:color="auto"/>
            </w:tcBorders>
          </w:tcPr>
          <w:p w14:paraId="15D1B723" w14:textId="77777777" w:rsidR="007A6095" w:rsidRPr="0065136F" w:rsidRDefault="007A6095" w:rsidP="00FA4C85"/>
        </w:tc>
      </w:tr>
      <w:tr w:rsidR="007A6095" w:rsidRPr="0065136F" w14:paraId="67B305D0" w14:textId="77777777" w:rsidTr="00FA4C85">
        <w:trPr>
          <w:jc w:val="center"/>
        </w:trPr>
        <w:tc>
          <w:tcPr>
            <w:tcW w:w="5887" w:type="dxa"/>
          </w:tcPr>
          <w:p w14:paraId="185FECF3" w14:textId="77777777" w:rsidR="007A6095" w:rsidRPr="0065136F" w:rsidRDefault="007A6095" w:rsidP="00FA4C85">
            <w:r w:rsidRPr="0065136F">
              <w:t>Lighting &amp; Receptacle &amp; Experimental</w:t>
            </w:r>
          </w:p>
        </w:tc>
        <w:tc>
          <w:tcPr>
            <w:tcW w:w="1530" w:type="dxa"/>
            <w:tcBorders>
              <w:bottom w:val="single" w:sz="4" w:space="0" w:color="auto"/>
            </w:tcBorders>
          </w:tcPr>
          <w:p w14:paraId="3311F434" w14:textId="77777777" w:rsidR="007A6095" w:rsidRPr="0065136F" w:rsidRDefault="007A6095" w:rsidP="00FA4C85">
            <w:r w:rsidRPr="0065136F">
              <w:t>233</w:t>
            </w:r>
          </w:p>
        </w:tc>
        <w:tc>
          <w:tcPr>
            <w:tcW w:w="1693" w:type="dxa"/>
            <w:tcBorders>
              <w:bottom w:val="single" w:sz="4" w:space="0" w:color="auto"/>
            </w:tcBorders>
          </w:tcPr>
          <w:p w14:paraId="52D24522" w14:textId="77777777" w:rsidR="007A6095" w:rsidRPr="0065136F" w:rsidRDefault="007A6095" w:rsidP="00FA4C85">
            <w:r w:rsidRPr="0065136F">
              <w:t>58</w:t>
            </w:r>
          </w:p>
        </w:tc>
      </w:tr>
      <w:tr w:rsidR="007A6095" w:rsidRPr="0065136F" w14:paraId="4E60129E" w14:textId="77777777" w:rsidTr="00FA4C85">
        <w:trPr>
          <w:jc w:val="center"/>
        </w:trPr>
        <w:tc>
          <w:tcPr>
            <w:tcW w:w="5887" w:type="dxa"/>
          </w:tcPr>
          <w:p w14:paraId="59F2DBF2" w14:textId="77777777" w:rsidR="007A6095" w:rsidRPr="0065136F" w:rsidRDefault="007A6095" w:rsidP="00FA4C85">
            <w:r w:rsidRPr="0065136F">
              <w:t>50 ton bridge crane -Target Hall, morgue/laydown (2 total)</w:t>
            </w:r>
          </w:p>
        </w:tc>
        <w:tc>
          <w:tcPr>
            <w:tcW w:w="1530" w:type="dxa"/>
            <w:tcBorders>
              <w:bottom w:val="single" w:sz="4" w:space="0" w:color="auto"/>
            </w:tcBorders>
          </w:tcPr>
          <w:p w14:paraId="54ECB585" w14:textId="77777777" w:rsidR="007A6095" w:rsidRPr="0065136F" w:rsidRDefault="007A6095" w:rsidP="00FA4C85">
            <w:r w:rsidRPr="0065136F">
              <w:t>98</w:t>
            </w:r>
          </w:p>
        </w:tc>
        <w:tc>
          <w:tcPr>
            <w:tcW w:w="1693" w:type="dxa"/>
            <w:tcBorders>
              <w:bottom w:val="single" w:sz="4" w:space="0" w:color="auto"/>
            </w:tcBorders>
          </w:tcPr>
          <w:p w14:paraId="17FC8AA8" w14:textId="77777777" w:rsidR="007A6095" w:rsidRPr="0065136F" w:rsidRDefault="007A6095" w:rsidP="00FA4C85">
            <w:r w:rsidRPr="0065136F">
              <w:t>98</w:t>
            </w:r>
          </w:p>
        </w:tc>
      </w:tr>
      <w:tr w:rsidR="007A6095" w:rsidRPr="0065136F" w14:paraId="100D892B" w14:textId="77777777" w:rsidTr="00FA4C85">
        <w:trPr>
          <w:jc w:val="center"/>
        </w:trPr>
        <w:tc>
          <w:tcPr>
            <w:tcW w:w="5887" w:type="dxa"/>
            <w:vAlign w:val="bottom"/>
          </w:tcPr>
          <w:p w14:paraId="56B70B18" w14:textId="77777777" w:rsidR="007A6095" w:rsidRPr="0065136F" w:rsidRDefault="007A6095" w:rsidP="00FA4C85">
            <w:pPr>
              <w:rPr>
                <w:b/>
              </w:rPr>
            </w:pPr>
            <w:r w:rsidRPr="0065136F">
              <w:rPr>
                <w:b/>
              </w:rPr>
              <w:t>Total Connected Load</w:t>
            </w:r>
          </w:p>
        </w:tc>
        <w:tc>
          <w:tcPr>
            <w:tcW w:w="1530" w:type="dxa"/>
            <w:tcBorders>
              <w:top w:val="double" w:sz="4" w:space="0" w:color="auto"/>
            </w:tcBorders>
          </w:tcPr>
          <w:p w14:paraId="47316D70" w14:textId="77777777" w:rsidR="007A6095" w:rsidRPr="0065136F" w:rsidRDefault="007A6095" w:rsidP="00FA4C85">
            <w:pPr>
              <w:rPr>
                <w:b/>
              </w:rPr>
            </w:pPr>
            <w:r w:rsidRPr="0065136F">
              <w:rPr>
                <w:b/>
              </w:rPr>
              <w:t>1889</w:t>
            </w:r>
          </w:p>
        </w:tc>
        <w:tc>
          <w:tcPr>
            <w:tcW w:w="1693" w:type="dxa"/>
            <w:tcBorders>
              <w:top w:val="double" w:sz="4" w:space="0" w:color="auto"/>
            </w:tcBorders>
          </w:tcPr>
          <w:p w14:paraId="4E4033BC" w14:textId="77777777" w:rsidR="007A6095" w:rsidRPr="0065136F" w:rsidRDefault="007A6095" w:rsidP="00FA4C85">
            <w:pPr>
              <w:rPr>
                <w:b/>
              </w:rPr>
            </w:pPr>
            <w:r w:rsidRPr="0065136F">
              <w:rPr>
                <w:b/>
              </w:rPr>
              <w:t>159</w:t>
            </w:r>
          </w:p>
        </w:tc>
      </w:tr>
    </w:tbl>
    <w:p w14:paraId="4DC106B7" w14:textId="77777777" w:rsidR="007A6095" w:rsidRDefault="007A6095" w:rsidP="007A6095">
      <w:pPr>
        <w:pStyle w:val="Heading4"/>
      </w:pPr>
      <w:bookmarkStart w:id="340" w:name="_Toc418855962"/>
      <w:bookmarkStart w:id="341" w:name="_Toc420934169"/>
      <w:r>
        <w:t>Fire Protection/Life Safety Systems</w:t>
      </w:r>
      <w:bookmarkEnd w:id="340"/>
      <w:bookmarkEnd w:id="341"/>
    </w:p>
    <w:p w14:paraId="012B785F" w14:textId="77777777" w:rsidR="007A6095" w:rsidRDefault="007A6095" w:rsidP="00A0789E">
      <w:pPr>
        <w:pStyle w:val="Bodytextstyle"/>
      </w:pPr>
      <w:r w:rsidRPr="004831A1">
        <w:t>Egress paths for surface (service buildings) and underground facilities (tunnels and halls) have been conceptually designed to limit the travel path distances to egress shafts, stairways, and safe/fire rated corridors to the exterior and surface to a safe gathering location.</w:t>
      </w:r>
    </w:p>
    <w:p w14:paraId="7BB57879" w14:textId="77777777" w:rsidR="007A6095" w:rsidRDefault="007A6095" w:rsidP="007A6095">
      <w:pPr>
        <w:pStyle w:val="Heading3"/>
      </w:pPr>
      <w:bookmarkStart w:id="342" w:name="_Toc418855963"/>
      <w:bookmarkStart w:id="343" w:name="_Toc420934170"/>
      <w:r>
        <w:lastRenderedPageBreak/>
        <w:t>Absorber Service Building (LBNF-30)</w:t>
      </w:r>
      <w:bookmarkEnd w:id="342"/>
      <w:bookmarkEnd w:id="343"/>
      <w:r>
        <w:t xml:space="preserve"> </w:t>
      </w:r>
    </w:p>
    <w:p w14:paraId="5B863D99" w14:textId="77777777" w:rsidR="007A6095" w:rsidRDefault="007A6095" w:rsidP="007A6095">
      <w:r>
        <w:rPr>
          <w:noProof/>
        </w:rPr>
        <w:drawing>
          <wp:inline distT="0" distB="0" distL="0" distR="0" wp14:anchorId="398F065E" wp14:editId="28F5C4A9">
            <wp:extent cx="5934075" cy="4895850"/>
            <wp:effectExtent l="19050" t="19050" r="28575" b="19050"/>
            <wp:docPr id="59" name="Picture 59" descr="M:\Active Projects\6\14\4\2 - Conceptual Design\CD-1_Refresh\FNAL_6-14-1_Struct_AC_Central_HartsfieldK - Structural Plan - Figure 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tive Projects\6\14\4\2 - Conceptual Design\CD-1_Refresh\FNAL_6-14-1_Struct_AC_Central_HartsfieldK - Structural Plan - Figure 4-1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4075" cy="4895850"/>
                    </a:xfrm>
                    <a:prstGeom prst="rect">
                      <a:avLst/>
                    </a:prstGeom>
                    <a:noFill/>
                    <a:ln>
                      <a:solidFill>
                        <a:sysClr val="windowText" lastClr="000000"/>
                      </a:solidFill>
                    </a:ln>
                  </pic:spPr>
                </pic:pic>
              </a:graphicData>
            </a:graphic>
          </wp:inline>
        </w:drawing>
      </w:r>
    </w:p>
    <w:p w14:paraId="47F5F6CA" w14:textId="7691A472" w:rsidR="007A6095" w:rsidRDefault="007A6095" w:rsidP="007A6095">
      <w:pPr>
        <w:pStyle w:val="Caption"/>
      </w:pPr>
      <w:bookmarkStart w:id="344" w:name="_Ref418887540"/>
      <w:bookmarkStart w:id="345" w:name="_Toc420934629"/>
      <w:r>
        <w:t xml:space="preserve">Figure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10</w:t>
      </w:r>
      <w:r w:rsidR="0059747A">
        <w:rPr>
          <w:noProof/>
        </w:rPr>
        <w:fldChar w:fldCharType="end"/>
      </w:r>
      <w:bookmarkEnd w:id="344"/>
      <w:r>
        <w:t xml:space="preserve">: </w:t>
      </w:r>
      <w:r w:rsidRPr="001E0301">
        <w:t>Absorber Service Building (LBNF-30) Floor Plan</w:t>
      </w:r>
      <w:bookmarkEnd w:id="345"/>
    </w:p>
    <w:p w14:paraId="02633662" w14:textId="68139355" w:rsidR="007A6095" w:rsidRDefault="007A6095" w:rsidP="00A0789E">
      <w:pPr>
        <w:pStyle w:val="Bodytextstyle"/>
      </w:pPr>
      <w:r>
        <w:t xml:space="preserve">The 4,300 sf Absorber Service Building (LBNF-30), shown </w:t>
      </w:r>
      <w:r w:rsidRPr="0099426B">
        <w:t xml:space="preserve">in </w:t>
      </w:r>
      <w:r w:rsidRPr="002E08E9">
        <w:fldChar w:fldCharType="begin"/>
      </w:r>
      <w:r w:rsidRPr="002E08E9">
        <w:instrText xml:space="preserve"> REF _Ref418887540 \h  \* MERGEFORMAT </w:instrText>
      </w:r>
      <w:r w:rsidRPr="002E08E9">
        <w:fldChar w:fldCharType="separate"/>
      </w:r>
      <w:r w:rsidR="00F23082">
        <w:t>Figure 4</w:t>
      </w:r>
      <w:r w:rsidR="00F23082">
        <w:noBreakHyphen/>
        <w:t>10</w:t>
      </w:r>
      <w:r w:rsidRPr="002E08E9">
        <w:fldChar w:fldCharType="end"/>
      </w:r>
      <w:r w:rsidRPr="002E08E9">
        <w:t>, c</w:t>
      </w:r>
      <w:r>
        <w:t xml:space="preserve">onsists of a 70-ft wide by 62-ft long above-grade concrete and steel-framed building with metal siding which accommodates the support equipment and provides access needed for the assembly and operation of the equipment and technical components of the Absorber Hall, Muon Alcove, and support rooms located beneath the service building floor. Personnel will access the lower levels using an elevator.  Secondary egress is provided by a stairwell.  </w:t>
      </w:r>
    </w:p>
    <w:p w14:paraId="6AC08D3C" w14:textId="77777777" w:rsidR="007A6095" w:rsidRDefault="007A6095" w:rsidP="00A0789E">
      <w:pPr>
        <w:pStyle w:val="Bodytextstyle"/>
      </w:pPr>
      <w:r>
        <w:t xml:space="preserve">This building has a 35-ft clear crane height for the truck bay area and will house the open truck bay and laydown area. A portion of the LBNF-30 floor slab is a 9-ft thick cast-in-place concrete slab providing shielding from the Absorber Hall which lies directly underneath.  A 6.5-ft wide by 17-ft long opening provides equipment direct access to the Absorber Hall and Muon Alcove 90-ft below using the 30-ton bridge crane.  This opening will be filled with shielding blocks and sealed while beam is in operation.  Much of the rest of the LBNF-30 floor slab overlies support rooms which are adjacent to the Absorber Hall including the Absorber Air Handling Room, Instrumentation Room, Controls Room, RAW Room.  </w:t>
      </w:r>
    </w:p>
    <w:p w14:paraId="77F72709" w14:textId="77777777" w:rsidR="007A6095" w:rsidRDefault="007A6095" w:rsidP="007A6095">
      <w:pPr>
        <w:pStyle w:val="Heading4"/>
      </w:pPr>
      <w:bookmarkStart w:id="346" w:name="_Toc418855964"/>
      <w:bookmarkStart w:id="347" w:name="_Toc420934171"/>
      <w:r>
        <w:lastRenderedPageBreak/>
        <w:t>Mechanical</w:t>
      </w:r>
      <w:bookmarkEnd w:id="346"/>
      <w:bookmarkEnd w:id="347"/>
    </w:p>
    <w:p w14:paraId="5FA18837" w14:textId="77777777" w:rsidR="007A6095" w:rsidRDefault="007A6095" w:rsidP="00A0789E">
      <w:pPr>
        <w:pStyle w:val="Bodytextstyle"/>
      </w:pPr>
      <w:r w:rsidRPr="00B940E2">
        <w:t>The air in the Absorber Service Building (LBNF-30) will be conditioned to 68ºF (winter) and 78ºF (summer) using CHW/gas-fired AHUs. Additional gas unit heaters will be strategically located, as necessary to ensure winter time minimum temperatures. CHW will be provided by packaged air cooled chillers located on the LBNF-30 hardstand. The chilled water system shall contain an appropriate level of propylene glycol to prevent freeze damage to all associated components. Also located in the mechanical area are CHW/gas-fired dedicated outdoor air AHUs with desiccant dehumidification that provide dry neutral temperature ventilation air to the below grade general areas and exit passageways.</w:t>
      </w:r>
    </w:p>
    <w:p w14:paraId="52F3A13D" w14:textId="77777777" w:rsidR="007A6095" w:rsidRDefault="007A6095" w:rsidP="007A6095">
      <w:pPr>
        <w:pStyle w:val="Heading4"/>
      </w:pPr>
      <w:bookmarkStart w:id="348" w:name="_Toc418855965"/>
      <w:bookmarkStart w:id="349" w:name="_Toc420934172"/>
      <w:r>
        <w:t>Electrical</w:t>
      </w:r>
      <w:bookmarkEnd w:id="348"/>
      <w:bookmarkEnd w:id="349"/>
    </w:p>
    <w:p w14:paraId="677D7348" w14:textId="77777777" w:rsidR="007A6095" w:rsidRDefault="007A6095" w:rsidP="00A0789E">
      <w:pPr>
        <w:pStyle w:val="Bodytextstyle"/>
      </w:pPr>
      <w:r>
        <w:t>The electrical facilities provided at LBNF-30 Absorber Service Building will support the requirements of the Beamline technical systems in accordance with the Fermilab standards, NEC, and other applicable codes. The building site will have one electrical service. A conventional 13.8-kV electrical power service will be provided to the building systems, lighting, HVAC, crane, miscellaneous loads, and low power technical system components such as racks and computers. A beamline technical system (pulsed power), 13.8-kV power system is not required and will not be provided. The Conventional Facilities scope of work will provide the 13.8-kV primary electrical power to an outdoor 600-A switchgear. Two transformers for Conventional Facilities will be installed at LBNF-30, one to serve the building loads and the other to serve the 4.16-kV chillers. An emergency/standby power system with generator will be installed to serve critical loads for life safety and technical system components. A dedicated separate emergency/standby power system will be provided for the three Absorber Hall sump pump systems.</w:t>
      </w:r>
    </w:p>
    <w:p w14:paraId="21D48523" w14:textId="3E36D5EA" w:rsidR="007A6095" w:rsidRDefault="007A6095" w:rsidP="00A0789E">
      <w:pPr>
        <w:pStyle w:val="Bodytextstyle"/>
      </w:pPr>
      <w:r w:rsidRPr="0099426B">
        <w:rPr>
          <w:b/>
        </w:rPr>
        <w:fldChar w:fldCharType="begin"/>
      </w:r>
      <w:r w:rsidRPr="0099426B">
        <w:rPr>
          <w:b/>
        </w:rPr>
        <w:instrText xml:space="preserve"> REF _Ref418951066 \h  \* MERGEFORMAT </w:instrText>
      </w:r>
      <w:r w:rsidRPr="0099426B">
        <w:rPr>
          <w:b/>
        </w:rPr>
      </w:r>
      <w:r w:rsidRPr="0099426B">
        <w:rPr>
          <w:b/>
        </w:rPr>
        <w:fldChar w:fldCharType="separate"/>
      </w:r>
      <w:r w:rsidR="00F23082">
        <w:t>Table 4</w:t>
      </w:r>
      <w:r w:rsidR="00F23082">
        <w:noBreakHyphen/>
        <w:t>3</w:t>
      </w:r>
      <w:r w:rsidRPr="0099426B">
        <w:rPr>
          <w:b/>
        </w:rPr>
        <w:fldChar w:fldCharType="end"/>
      </w:r>
      <w:r w:rsidRPr="0099426B">
        <w:t xml:space="preserve"> shows</w:t>
      </w:r>
      <w:r w:rsidRPr="00282F33">
        <w:t xml:space="preserve"> the Absorber Service Building (LBNF-30) electrical power loads, both normal power and standby power generators.</w:t>
      </w:r>
    </w:p>
    <w:p w14:paraId="029B42DC" w14:textId="77777777" w:rsidR="002E08E9" w:rsidRDefault="002E08E9" w:rsidP="002E08E9">
      <w:pPr>
        <w:pStyle w:val="Heading4"/>
      </w:pPr>
      <w:bookmarkStart w:id="350" w:name="_Toc418855966"/>
      <w:bookmarkStart w:id="351" w:name="_Toc420934173"/>
      <w:r>
        <w:t>Plumbing</w:t>
      </w:r>
      <w:bookmarkEnd w:id="350"/>
      <w:bookmarkEnd w:id="351"/>
    </w:p>
    <w:p w14:paraId="196090B8" w14:textId="77777777" w:rsidR="002E08E9" w:rsidRDefault="002E08E9" w:rsidP="00A0789E">
      <w:pPr>
        <w:pStyle w:val="Bodytextstyle"/>
      </w:pPr>
      <w:r w:rsidRPr="0073637C">
        <w:t>Fire protection systems and plumbing systems, including restrooms, are included. The wet pipe sprinkler system for this complex is served from the site wide ICW network that is extended to the building from the existing system. Natural gas is routed to this building from the site-wide network to be used for hot water heating for domestic water and building heat.</w:t>
      </w:r>
    </w:p>
    <w:p w14:paraId="289CAF6D" w14:textId="77777777" w:rsidR="002E08E9" w:rsidRDefault="002E08E9" w:rsidP="002E08E9">
      <w:pPr>
        <w:pStyle w:val="Heading4"/>
      </w:pPr>
      <w:bookmarkStart w:id="352" w:name="_Toc418855967"/>
      <w:bookmarkStart w:id="353" w:name="_Toc420934174"/>
      <w:r w:rsidRPr="0073637C">
        <w:t>Fire Protection/Life Safety Systems</w:t>
      </w:r>
      <w:bookmarkEnd w:id="352"/>
      <w:bookmarkEnd w:id="353"/>
    </w:p>
    <w:p w14:paraId="1E02A524" w14:textId="77777777" w:rsidR="002E08E9" w:rsidRDefault="002E08E9" w:rsidP="00A0789E">
      <w:pPr>
        <w:pStyle w:val="Bodytextstyle"/>
      </w:pPr>
      <w:r w:rsidRPr="0073637C">
        <w:t>Egress paths for surface (service buildings) and underground facilities (tunnels and halls) have been conceptually designed to limit the travel path distances to egress shafts, stairways, and safe/fire rated corridors to the exterior and surface to a safe gathering location. See Section 3.1.4 of this volume for a general overview of fire protection and fire life/safety requirements.</w:t>
      </w:r>
    </w:p>
    <w:p w14:paraId="7E313529" w14:textId="77777777" w:rsidR="00BD31D5" w:rsidRDefault="00BD31D5" w:rsidP="00A0789E">
      <w:pPr>
        <w:pStyle w:val="Bodytextstyle"/>
      </w:pPr>
    </w:p>
    <w:p w14:paraId="62F00523" w14:textId="2D01F518" w:rsidR="00BD31D5" w:rsidRDefault="00BD31D5">
      <w:r>
        <w:br w:type="page"/>
      </w:r>
    </w:p>
    <w:p w14:paraId="4F8C12B1" w14:textId="02E1B856" w:rsidR="007A6095" w:rsidRDefault="007A6095" w:rsidP="007A6095">
      <w:pPr>
        <w:pStyle w:val="Caption"/>
      </w:pPr>
      <w:bookmarkStart w:id="354" w:name="_Ref418951066"/>
      <w:bookmarkStart w:id="355" w:name="_Toc420934670"/>
      <w:r>
        <w:lastRenderedPageBreak/>
        <w:t xml:space="preserve">Table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noBreakHyphen/>
      </w:r>
      <w:r w:rsidR="0059747A">
        <w:fldChar w:fldCharType="begin"/>
      </w:r>
      <w:r w:rsidR="0059747A">
        <w:instrText xml:space="preserve"> SEQ Table \* ARABIC \s 1 </w:instrText>
      </w:r>
      <w:r w:rsidR="0059747A">
        <w:fldChar w:fldCharType="separate"/>
      </w:r>
      <w:r w:rsidR="00F23082">
        <w:rPr>
          <w:noProof/>
        </w:rPr>
        <w:t>3</w:t>
      </w:r>
      <w:r w:rsidR="0059747A">
        <w:rPr>
          <w:noProof/>
        </w:rPr>
        <w:fldChar w:fldCharType="end"/>
      </w:r>
      <w:bookmarkEnd w:id="354"/>
      <w:r>
        <w:t xml:space="preserve">: </w:t>
      </w:r>
      <w:r w:rsidRPr="00567AAC">
        <w:t>Absorber Hall and Absorber Service Building (LBNF-30) Electrical Power Loads</w:t>
      </w:r>
      <w:bookmarkEnd w:id="355"/>
    </w:p>
    <w:tbl>
      <w:tblPr>
        <w:tblStyle w:val="TableGrid2"/>
        <w:tblW w:w="0" w:type="auto"/>
        <w:jc w:val="center"/>
        <w:tblLook w:val="04A0" w:firstRow="1" w:lastRow="0" w:firstColumn="1" w:lastColumn="0" w:noHBand="0" w:noVBand="1"/>
      </w:tblPr>
      <w:tblGrid>
        <w:gridCol w:w="6052"/>
        <w:gridCol w:w="1530"/>
        <w:gridCol w:w="1693"/>
      </w:tblGrid>
      <w:tr w:rsidR="007A6095" w:rsidRPr="00F54CFE" w14:paraId="595CAA3F" w14:textId="77777777" w:rsidTr="00FA4C85">
        <w:trPr>
          <w:cantSplit/>
          <w:tblHeader/>
          <w:jc w:val="center"/>
        </w:trPr>
        <w:tc>
          <w:tcPr>
            <w:tcW w:w="6052" w:type="dxa"/>
            <w:tcBorders>
              <w:bottom w:val="single" w:sz="12" w:space="0" w:color="auto"/>
            </w:tcBorders>
            <w:shd w:val="clear" w:color="auto" w:fill="C6D9F1" w:themeFill="text2" w:themeFillTint="33"/>
          </w:tcPr>
          <w:p w14:paraId="4BB5E8A4" w14:textId="77777777" w:rsidR="007A6095" w:rsidRPr="00F54CFE" w:rsidRDefault="007A6095" w:rsidP="00FA4C85">
            <w:pPr>
              <w:rPr>
                <w:rFonts w:eastAsia="ヒラギノ角ゴ Pro W3"/>
                <w:b/>
                <w:color w:val="000000"/>
                <w:sz w:val="20"/>
              </w:rPr>
            </w:pPr>
            <w:r w:rsidRPr="00F54CFE">
              <w:rPr>
                <w:rFonts w:eastAsia="ヒラギノ角ゴ Pro W3"/>
                <w:b/>
                <w:color w:val="000000"/>
                <w:sz w:val="20"/>
              </w:rPr>
              <w:t>Equipment Description</w:t>
            </w:r>
          </w:p>
        </w:tc>
        <w:tc>
          <w:tcPr>
            <w:tcW w:w="1530" w:type="dxa"/>
            <w:tcBorders>
              <w:bottom w:val="single" w:sz="12" w:space="0" w:color="auto"/>
            </w:tcBorders>
            <w:shd w:val="clear" w:color="auto" w:fill="C6D9F1" w:themeFill="text2" w:themeFillTint="33"/>
          </w:tcPr>
          <w:p w14:paraId="1CAABB57" w14:textId="77777777" w:rsidR="007A6095" w:rsidRPr="00F54CFE" w:rsidRDefault="007A6095" w:rsidP="00FA4C85">
            <w:pPr>
              <w:rPr>
                <w:rFonts w:eastAsia="ヒラギノ角ゴ Pro W3"/>
                <w:b/>
                <w:color w:val="000000"/>
                <w:sz w:val="20"/>
              </w:rPr>
            </w:pPr>
            <w:r w:rsidRPr="00F54CFE">
              <w:rPr>
                <w:rFonts w:eastAsia="ヒラギノ角ゴ Pro W3"/>
                <w:b/>
                <w:color w:val="000000"/>
                <w:sz w:val="20"/>
              </w:rPr>
              <w:t xml:space="preserve">Normal Power </w:t>
            </w:r>
            <w:r w:rsidRPr="00F54CFE">
              <w:rPr>
                <w:rFonts w:eastAsia="ヒラギノ角ゴ Pro W3"/>
                <w:b/>
                <w:color w:val="000000"/>
                <w:sz w:val="20"/>
              </w:rPr>
              <w:br/>
              <w:t>(kw)</w:t>
            </w:r>
          </w:p>
        </w:tc>
        <w:tc>
          <w:tcPr>
            <w:tcW w:w="1693" w:type="dxa"/>
            <w:tcBorders>
              <w:bottom w:val="single" w:sz="12" w:space="0" w:color="auto"/>
            </w:tcBorders>
            <w:shd w:val="clear" w:color="auto" w:fill="C6D9F1" w:themeFill="text2" w:themeFillTint="33"/>
          </w:tcPr>
          <w:p w14:paraId="5CE1B153" w14:textId="77777777" w:rsidR="007A6095" w:rsidRPr="00F54CFE" w:rsidRDefault="007A6095" w:rsidP="00FA4C85">
            <w:pPr>
              <w:rPr>
                <w:rFonts w:eastAsia="ヒラギノ角ゴ Pro W3"/>
                <w:b/>
                <w:color w:val="000000"/>
                <w:sz w:val="20"/>
              </w:rPr>
            </w:pPr>
            <w:r w:rsidRPr="00F54CFE">
              <w:rPr>
                <w:rFonts w:eastAsia="ヒラギノ角ゴ Pro W3"/>
                <w:b/>
                <w:color w:val="000000"/>
                <w:sz w:val="20"/>
              </w:rPr>
              <w:t>Standby Power Generators (kw)</w:t>
            </w:r>
          </w:p>
        </w:tc>
      </w:tr>
      <w:tr w:rsidR="007A6095" w:rsidRPr="00F54CFE" w14:paraId="2BE3FBE6" w14:textId="77777777" w:rsidTr="00FA4C85">
        <w:trPr>
          <w:cantSplit/>
          <w:jc w:val="center"/>
        </w:trPr>
        <w:tc>
          <w:tcPr>
            <w:tcW w:w="6052" w:type="dxa"/>
            <w:tcBorders>
              <w:top w:val="single" w:sz="12" w:space="0" w:color="auto"/>
              <w:bottom w:val="single" w:sz="4" w:space="0" w:color="auto"/>
            </w:tcBorders>
          </w:tcPr>
          <w:p w14:paraId="52FC1EB5" w14:textId="77777777" w:rsidR="007A6095" w:rsidRPr="00F54CFE" w:rsidRDefault="007A6095" w:rsidP="00FA4C85">
            <w:pPr>
              <w:rPr>
                <w:rFonts w:eastAsia="ヒラギノ角ゴ Pro W3"/>
                <w:color w:val="000000"/>
                <w:sz w:val="20"/>
              </w:rPr>
            </w:pPr>
            <w:r w:rsidRPr="00F54CFE">
              <w:rPr>
                <w:rFonts w:eastAsia="ヒラギノ角ゴ Pro W3"/>
                <w:color w:val="000000"/>
                <w:sz w:val="20"/>
              </w:rPr>
              <w:t>Chiller (300 tons) (2 ea.)</w:t>
            </w:r>
          </w:p>
        </w:tc>
        <w:tc>
          <w:tcPr>
            <w:tcW w:w="1530" w:type="dxa"/>
            <w:tcBorders>
              <w:top w:val="single" w:sz="12" w:space="0" w:color="auto"/>
              <w:bottom w:val="single" w:sz="4" w:space="0" w:color="auto"/>
            </w:tcBorders>
          </w:tcPr>
          <w:p w14:paraId="2D32EE35" w14:textId="77777777" w:rsidR="007A6095" w:rsidRPr="00F54CFE" w:rsidRDefault="007A6095" w:rsidP="00FA4C85">
            <w:pPr>
              <w:jc w:val="center"/>
              <w:rPr>
                <w:rFonts w:eastAsia="ヒラギノ角ゴ Pro W3"/>
                <w:color w:val="000000"/>
                <w:sz w:val="20"/>
              </w:rPr>
            </w:pPr>
            <w:r w:rsidRPr="00F54CFE">
              <w:rPr>
                <w:rFonts w:eastAsia="ヒラギノ角ゴ Pro W3"/>
                <w:color w:val="000000"/>
                <w:sz w:val="20"/>
              </w:rPr>
              <w:t>562</w:t>
            </w:r>
          </w:p>
        </w:tc>
        <w:tc>
          <w:tcPr>
            <w:tcW w:w="1693" w:type="dxa"/>
            <w:tcBorders>
              <w:top w:val="single" w:sz="12" w:space="0" w:color="auto"/>
              <w:bottom w:val="single" w:sz="4" w:space="0" w:color="auto"/>
            </w:tcBorders>
          </w:tcPr>
          <w:p w14:paraId="15E922AD" w14:textId="77777777" w:rsidR="007A6095" w:rsidRPr="00F54CFE" w:rsidRDefault="007A6095" w:rsidP="00FA4C85">
            <w:pPr>
              <w:jc w:val="center"/>
              <w:rPr>
                <w:rFonts w:eastAsia="ヒラギノ角ゴ Pro W3"/>
                <w:color w:val="000000"/>
                <w:sz w:val="20"/>
              </w:rPr>
            </w:pPr>
          </w:p>
        </w:tc>
      </w:tr>
      <w:tr w:rsidR="007A6095" w:rsidRPr="00F54CFE" w14:paraId="763CBC35" w14:textId="77777777" w:rsidTr="00FA4C85">
        <w:trPr>
          <w:cantSplit/>
          <w:jc w:val="center"/>
        </w:trPr>
        <w:tc>
          <w:tcPr>
            <w:tcW w:w="6052" w:type="dxa"/>
            <w:tcBorders>
              <w:top w:val="single" w:sz="4" w:space="0" w:color="auto"/>
            </w:tcBorders>
          </w:tcPr>
          <w:p w14:paraId="6443711B" w14:textId="77777777" w:rsidR="007A6095" w:rsidRPr="00F54CFE" w:rsidRDefault="007A6095" w:rsidP="00FA4C85">
            <w:pPr>
              <w:rPr>
                <w:rFonts w:eastAsia="ヒラギノ角ゴ Pro W3"/>
                <w:color w:val="000000"/>
                <w:sz w:val="20"/>
              </w:rPr>
            </w:pPr>
            <w:r w:rsidRPr="00F54CFE">
              <w:rPr>
                <w:rFonts w:eastAsia="ヒラギノ角ゴ Pro W3"/>
                <w:color w:val="000000"/>
                <w:sz w:val="20"/>
              </w:rPr>
              <w:t xml:space="preserve">Chilled water pump (1,400 </w:t>
            </w:r>
            <w:proofErr w:type="spellStart"/>
            <w:r w:rsidRPr="00F54CFE">
              <w:rPr>
                <w:rFonts w:eastAsia="ヒラギノ角ゴ Pro W3"/>
                <w:color w:val="000000"/>
                <w:sz w:val="20"/>
              </w:rPr>
              <w:t>gpm</w:t>
            </w:r>
            <w:proofErr w:type="spellEnd"/>
            <w:r w:rsidRPr="00F54CFE">
              <w:rPr>
                <w:rFonts w:eastAsia="ヒラギノ角ゴ Pro W3"/>
                <w:color w:val="000000"/>
                <w:sz w:val="20"/>
              </w:rPr>
              <w:t xml:space="preserve">, 50 </w:t>
            </w:r>
            <w:proofErr w:type="spellStart"/>
            <w:r w:rsidRPr="00F54CFE">
              <w:rPr>
                <w:rFonts w:eastAsia="ヒラギノ角ゴ Pro W3"/>
                <w:color w:val="000000"/>
                <w:sz w:val="20"/>
              </w:rPr>
              <w:t>hp</w:t>
            </w:r>
            <w:proofErr w:type="spellEnd"/>
            <w:r w:rsidRPr="00F54CFE">
              <w:rPr>
                <w:rFonts w:eastAsia="ヒラギノ角ゴ Pro W3"/>
                <w:color w:val="000000"/>
                <w:sz w:val="20"/>
              </w:rPr>
              <w:t>) (2 ea., 1 full time)</w:t>
            </w:r>
          </w:p>
        </w:tc>
        <w:tc>
          <w:tcPr>
            <w:tcW w:w="1530" w:type="dxa"/>
            <w:tcBorders>
              <w:top w:val="single" w:sz="4" w:space="0" w:color="auto"/>
            </w:tcBorders>
          </w:tcPr>
          <w:p w14:paraId="0A570EC0" w14:textId="77777777" w:rsidR="007A6095" w:rsidRPr="00F54CFE" w:rsidRDefault="007A6095" w:rsidP="00FA4C85">
            <w:pPr>
              <w:jc w:val="center"/>
              <w:rPr>
                <w:rFonts w:eastAsia="ヒラギノ角ゴ Pro W3"/>
                <w:color w:val="000000"/>
                <w:sz w:val="20"/>
              </w:rPr>
            </w:pPr>
            <w:r w:rsidRPr="00F54CFE">
              <w:rPr>
                <w:rFonts w:eastAsia="ヒラギノ角ゴ Pro W3"/>
                <w:color w:val="000000"/>
                <w:sz w:val="20"/>
              </w:rPr>
              <w:t>37</w:t>
            </w:r>
          </w:p>
        </w:tc>
        <w:tc>
          <w:tcPr>
            <w:tcW w:w="1693" w:type="dxa"/>
            <w:tcBorders>
              <w:top w:val="single" w:sz="4" w:space="0" w:color="auto"/>
            </w:tcBorders>
          </w:tcPr>
          <w:p w14:paraId="48DD8B7B" w14:textId="77777777" w:rsidR="007A6095" w:rsidRPr="00F54CFE" w:rsidRDefault="007A6095" w:rsidP="00FA4C85">
            <w:pPr>
              <w:jc w:val="center"/>
              <w:rPr>
                <w:rFonts w:eastAsia="ヒラギノ角ゴ Pro W3"/>
                <w:color w:val="000000"/>
                <w:sz w:val="20"/>
              </w:rPr>
            </w:pPr>
          </w:p>
        </w:tc>
      </w:tr>
      <w:tr w:rsidR="007A6095" w:rsidRPr="00F54CFE" w14:paraId="65617E6B" w14:textId="77777777" w:rsidTr="00FA4C85">
        <w:trPr>
          <w:cantSplit/>
          <w:jc w:val="center"/>
        </w:trPr>
        <w:tc>
          <w:tcPr>
            <w:tcW w:w="6052" w:type="dxa"/>
            <w:tcBorders>
              <w:top w:val="single" w:sz="4" w:space="0" w:color="auto"/>
            </w:tcBorders>
          </w:tcPr>
          <w:p w14:paraId="130D24E2" w14:textId="77777777" w:rsidR="007A6095" w:rsidRPr="00F54CFE" w:rsidRDefault="007A6095" w:rsidP="00FA4C85">
            <w:pPr>
              <w:rPr>
                <w:rFonts w:eastAsia="ヒラギノ角ゴ Pro W3"/>
                <w:color w:val="000000"/>
                <w:sz w:val="20"/>
              </w:rPr>
            </w:pPr>
            <w:r w:rsidRPr="00F54CFE">
              <w:rPr>
                <w:rFonts w:eastAsia="ヒラギノ角ゴ Pro W3"/>
                <w:color w:val="000000"/>
                <w:sz w:val="20"/>
              </w:rPr>
              <w:t>Condensate pump (3 total)</w:t>
            </w:r>
          </w:p>
        </w:tc>
        <w:tc>
          <w:tcPr>
            <w:tcW w:w="1530" w:type="dxa"/>
            <w:tcBorders>
              <w:top w:val="single" w:sz="4" w:space="0" w:color="auto"/>
            </w:tcBorders>
          </w:tcPr>
          <w:p w14:paraId="7A4CADAB" w14:textId="77777777" w:rsidR="007A6095" w:rsidRPr="00F54CFE" w:rsidRDefault="007A6095" w:rsidP="00FA4C85">
            <w:pPr>
              <w:jc w:val="center"/>
              <w:rPr>
                <w:rFonts w:eastAsia="ヒラギノ角ゴ Pro W3"/>
                <w:color w:val="000000"/>
                <w:sz w:val="20"/>
              </w:rPr>
            </w:pPr>
            <w:r w:rsidRPr="00F54CFE">
              <w:rPr>
                <w:rFonts w:eastAsia="ヒラギノ角ゴ Pro W3"/>
                <w:color w:val="000000"/>
                <w:sz w:val="20"/>
              </w:rPr>
              <w:t>3</w:t>
            </w:r>
          </w:p>
        </w:tc>
        <w:tc>
          <w:tcPr>
            <w:tcW w:w="1693" w:type="dxa"/>
            <w:tcBorders>
              <w:top w:val="single" w:sz="4" w:space="0" w:color="auto"/>
            </w:tcBorders>
          </w:tcPr>
          <w:p w14:paraId="6AAF6278" w14:textId="77777777" w:rsidR="007A6095" w:rsidRPr="00F54CFE" w:rsidRDefault="007A6095" w:rsidP="00FA4C85">
            <w:pPr>
              <w:jc w:val="center"/>
              <w:rPr>
                <w:rFonts w:eastAsia="ヒラギノ角ゴ Pro W3"/>
                <w:color w:val="000000"/>
                <w:sz w:val="20"/>
              </w:rPr>
            </w:pPr>
          </w:p>
        </w:tc>
      </w:tr>
      <w:tr w:rsidR="007A6095" w:rsidRPr="00F54CFE" w14:paraId="53BE331E" w14:textId="77777777" w:rsidTr="00FA4C85">
        <w:trPr>
          <w:cantSplit/>
          <w:jc w:val="center"/>
        </w:trPr>
        <w:tc>
          <w:tcPr>
            <w:tcW w:w="6052" w:type="dxa"/>
            <w:tcBorders>
              <w:top w:val="single" w:sz="4" w:space="0" w:color="auto"/>
            </w:tcBorders>
          </w:tcPr>
          <w:p w14:paraId="683BAD21" w14:textId="77777777" w:rsidR="007A6095" w:rsidRPr="00F54CFE" w:rsidRDefault="007A6095" w:rsidP="00FA4C85">
            <w:pPr>
              <w:rPr>
                <w:rFonts w:eastAsia="ヒラギノ角ゴ Pro W3"/>
                <w:color w:val="000000"/>
                <w:sz w:val="20"/>
              </w:rPr>
            </w:pPr>
            <w:r w:rsidRPr="00F54CFE">
              <w:rPr>
                <w:rFonts w:eastAsia="ヒラギノ角ゴ Pro W3"/>
                <w:color w:val="000000"/>
                <w:sz w:val="20"/>
              </w:rPr>
              <w:t>Hot water pump</w:t>
            </w:r>
          </w:p>
        </w:tc>
        <w:tc>
          <w:tcPr>
            <w:tcW w:w="1530" w:type="dxa"/>
            <w:tcBorders>
              <w:top w:val="single" w:sz="4" w:space="0" w:color="auto"/>
            </w:tcBorders>
          </w:tcPr>
          <w:p w14:paraId="546DB828" w14:textId="77777777" w:rsidR="007A6095" w:rsidRPr="00F54CFE" w:rsidRDefault="007A6095" w:rsidP="00FA4C85">
            <w:pPr>
              <w:jc w:val="center"/>
              <w:rPr>
                <w:rFonts w:eastAsia="ヒラギノ角ゴ Pro W3"/>
                <w:color w:val="000000"/>
                <w:sz w:val="20"/>
              </w:rPr>
            </w:pPr>
            <w:r w:rsidRPr="00F54CFE">
              <w:rPr>
                <w:rFonts w:eastAsia="ヒラギノ角ゴ Pro W3"/>
                <w:color w:val="000000"/>
                <w:sz w:val="20"/>
              </w:rPr>
              <w:t>5</w:t>
            </w:r>
          </w:p>
        </w:tc>
        <w:tc>
          <w:tcPr>
            <w:tcW w:w="1693" w:type="dxa"/>
            <w:tcBorders>
              <w:top w:val="single" w:sz="4" w:space="0" w:color="auto"/>
            </w:tcBorders>
          </w:tcPr>
          <w:p w14:paraId="103EC953" w14:textId="77777777" w:rsidR="007A6095" w:rsidRPr="00F54CFE" w:rsidRDefault="007A6095" w:rsidP="00FA4C85">
            <w:pPr>
              <w:jc w:val="center"/>
              <w:rPr>
                <w:rFonts w:eastAsia="ヒラギノ角ゴ Pro W3"/>
                <w:color w:val="000000"/>
                <w:sz w:val="20"/>
              </w:rPr>
            </w:pPr>
          </w:p>
        </w:tc>
      </w:tr>
      <w:tr w:rsidR="007A6095" w:rsidRPr="00F54CFE" w14:paraId="1D8208CD" w14:textId="77777777" w:rsidTr="00FA4C85">
        <w:trPr>
          <w:cantSplit/>
          <w:jc w:val="center"/>
        </w:trPr>
        <w:tc>
          <w:tcPr>
            <w:tcW w:w="6052" w:type="dxa"/>
          </w:tcPr>
          <w:p w14:paraId="42BBE80E" w14:textId="77777777" w:rsidR="007A6095" w:rsidRPr="00F54CFE" w:rsidRDefault="007A6095" w:rsidP="00FA4C85">
            <w:pPr>
              <w:rPr>
                <w:rFonts w:eastAsia="ヒラギノ角ゴ Pro W3"/>
                <w:color w:val="000000"/>
                <w:sz w:val="20"/>
              </w:rPr>
            </w:pPr>
            <w:r w:rsidRPr="00F54CFE">
              <w:rPr>
                <w:rFonts w:eastAsia="ヒラギノ角ゴ Pro W3"/>
                <w:color w:val="000000"/>
                <w:sz w:val="20"/>
              </w:rPr>
              <w:t>Refrigerated Dehumidifier</w:t>
            </w:r>
          </w:p>
        </w:tc>
        <w:tc>
          <w:tcPr>
            <w:tcW w:w="1530" w:type="dxa"/>
            <w:tcBorders>
              <w:bottom w:val="single" w:sz="4" w:space="0" w:color="auto"/>
            </w:tcBorders>
          </w:tcPr>
          <w:p w14:paraId="3DC238FA" w14:textId="77777777" w:rsidR="007A6095" w:rsidRPr="00F54CFE" w:rsidRDefault="007A6095" w:rsidP="00FA4C85">
            <w:pPr>
              <w:jc w:val="center"/>
              <w:rPr>
                <w:rFonts w:eastAsia="ヒラギノ角ゴ Pro W3"/>
                <w:color w:val="000000"/>
                <w:sz w:val="20"/>
              </w:rPr>
            </w:pPr>
            <w:r w:rsidRPr="00F54CFE">
              <w:rPr>
                <w:rFonts w:eastAsia="ヒラギノ角ゴ Pro W3"/>
                <w:color w:val="000000"/>
                <w:sz w:val="20"/>
              </w:rPr>
              <w:t>12</w:t>
            </w:r>
          </w:p>
        </w:tc>
        <w:tc>
          <w:tcPr>
            <w:tcW w:w="1693" w:type="dxa"/>
            <w:tcBorders>
              <w:bottom w:val="single" w:sz="4" w:space="0" w:color="auto"/>
            </w:tcBorders>
          </w:tcPr>
          <w:p w14:paraId="5F10AB21" w14:textId="77777777" w:rsidR="007A6095" w:rsidRPr="00F54CFE" w:rsidRDefault="007A6095" w:rsidP="00FA4C85">
            <w:pPr>
              <w:jc w:val="center"/>
              <w:rPr>
                <w:rFonts w:eastAsia="ヒラギノ角ゴ Pro W3"/>
                <w:color w:val="000000"/>
                <w:sz w:val="20"/>
              </w:rPr>
            </w:pPr>
          </w:p>
        </w:tc>
      </w:tr>
      <w:tr w:rsidR="007A6095" w:rsidRPr="00F54CFE" w14:paraId="7CB0D55F" w14:textId="77777777" w:rsidTr="00FA4C85">
        <w:trPr>
          <w:cantSplit/>
          <w:jc w:val="center"/>
        </w:trPr>
        <w:tc>
          <w:tcPr>
            <w:tcW w:w="6052" w:type="dxa"/>
          </w:tcPr>
          <w:p w14:paraId="209864F6" w14:textId="77777777" w:rsidR="007A6095" w:rsidRPr="00F54CFE" w:rsidRDefault="007A6095" w:rsidP="00FA4C85">
            <w:pPr>
              <w:rPr>
                <w:rFonts w:eastAsia="ヒラギノ角ゴ Pro W3"/>
                <w:color w:val="000000"/>
                <w:sz w:val="20"/>
              </w:rPr>
            </w:pPr>
            <w:r w:rsidRPr="00F54CFE">
              <w:rPr>
                <w:rFonts w:eastAsia="ヒラギノ角ゴ Pro W3"/>
                <w:color w:val="000000"/>
                <w:sz w:val="20"/>
              </w:rPr>
              <w:t>Sump pump (6 total, 4 running full time)</w:t>
            </w:r>
          </w:p>
        </w:tc>
        <w:tc>
          <w:tcPr>
            <w:tcW w:w="1530" w:type="dxa"/>
            <w:tcBorders>
              <w:bottom w:val="single" w:sz="4" w:space="0" w:color="auto"/>
            </w:tcBorders>
          </w:tcPr>
          <w:p w14:paraId="1165E598" w14:textId="77777777" w:rsidR="007A6095" w:rsidRPr="00F54CFE" w:rsidRDefault="007A6095" w:rsidP="00FA4C85">
            <w:pPr>
              <w:jc w:val="center"/>
              <w:rPr>
                <w:rFonts w:eastAsia="ヒラギノ角ゴ Pro W3"/>
                <w:color w:val="000000"/>
                <w:sz w:val="20"/>
              </w:rPr>
            </w:pPr>
            <w:r w:rsidRPr="00F54CFE">
              <w:rPr>
                <w:rFonts w:eastAsia="ヒラギノ角ゴ Pro W3"/>
                <w:color w:val="000000"/>
                <w:sz w:val="20"/>
              </w:rPr>
              <w:t>163</w:t>
            </w:r>
          </w:p>
        </w:tc>
        <w:tc>
          <w:tcPr>
            <w:tcW w:w="1693" w:type="dxa"/>
            <w:tcBorders>
              <w:bottom w:val="single" w:sz="4" w:space="0" w:color="auto"/>
            </w:tcBorders>
          </w:tcPr>
          <w:p w14:paraId="0D25C2DA" w14:textId="77777777" w:rsidR="007A6095" w:rsidRPr="00F54CFE" w:rsidRDefault="007A6095" w:rsidP="00FA4C85">
            <w:pPr>
              <w:jc w:val="center"/>
              <w:rPr>
                <w:rFonts w:eastAsia="ヒラギノ角ゴ Pro W3"/>
                <w:color w:val="000000"/>
                <w:sz w:val="20"/>
              </w:rPr>
            </w:pPr>
            <w:r w:rsidRPr="00F54CFE">
              <w:rPr>
                <w:rFonts w:eastAsia="ヒラギノ角ゴ Pro W3"/>
                <w:color w:val="000000"/>
                <w:sz w:val="20"/>
              </w:rPr>
              <w:t>25</w:t>
            </w:r>
          </w:p>
        </w:tc>
      </w:tr>
      <w:tr w:rsidR="007A6095" w:rsidRPr="00F54CFE" w14:paraId="584A36AA" w14:textId="77777777" w:rsidTr="00FA4C85">
        <w:trPr>
          <w:cantSplit/>
          <w:jc w:val="center"/>
        </w:trPr>
        <w:tc>
          <w:tcPr>
            <w:tcW w:w="6052" w:type="dxa"/>
          </w:tcPr>
          <w:p w14:paraId="26F695D9" w14:textId="77777777" w:rsidR="007A6095" w:rsidRPr="00F54CFE" w:rsidRDefault="007A6095" w:rsidP="00FA4C85">
            <w:pPr>
              <w:rPr>
                <w:rFonts w:eastAsia="ヒラギノ角ゴ Pro W3"/>
                <w:color w:val="000000"/>
                <w:sz w:val="20"/>
              </w:rPr>
            </w:pPr>
            <w:r w:rsidRPr="00F54CFE">
              <w:rPr>
                <w:rFonts w:eastAsia="ヒラギノ角ゴ Pro W3"/>
                <w:color w:val="000000"/>
                <w:sz w:val="20"/>
              </w:rPr>
              <w:t>Manual Pumps – Decay pipe water (2 total)</w:t>
            </w:r>
          </w:p>
        </w:tc>
        <w:tc>
          <w:tcPr>
            <w:tcW w:w="1530" w:type="dxa"/>
            <w:tcBorders>
              <w:bottom w:val="single" w:sz="4" w:space="0" w:color="auto"/>
            </w:tcBorders>
          </w:tcPr>
          <w:p w14:paraId="5CDF74E1" w14:textId="77777777" w:rsidR="007A6095" w:rsidRPr="00F54CFE" w:rsidRDefault="007A6095" w:rsidP="00FA4C85">
            <w:pPr>
              <w:jc w:val="center"/>
              <w:rPr>
                <w:rFonts w:eastAsia="ヒラギノ角ゴ Pro W3"/>
                <w:color w:val="000000"/>
                <w:sz w:val="20"/>
              </w:rPr>
            </w:pPr>
            <w:r w:rsidRPr="00F54CFE">
              <w:rPr>
                <w:rFonts w:eastAsia="ヒラギノ角ゴ Pro W3"/>
                <w:color w:val="000000"/>
                <w:sz w:val="20"/>
              </w:rPr>
              <w:t>31</w:t>
            </w:r>
          </w:p>
        </w:tc>
        <w:tc>
          <w:tcPr>
            <w:tcW w:w="1693" w:type="dxa"/>
            <w:tcBorders>
              <w:bottom w:val="single" w:sz="4" w:space="0" w:color="auto"/>
            </w:tcBorders>
          </w:tcPr>
          <w:p w14:paraId="0393CDC8" w14:textId="77777777" w:rsidR="007A6095" w:rsidRPr="00F54CFE" w:rsidRDefault="007A6095" w:rsidP="00FA4C85">
            <w:pPr>
              <w:jc w:val="center"/>
              <w:rPr>
                <w:rFonts w:eastAsia="ヒラギノ角ゴ Pro W3"/>
                <w:color w:val="000000"/>
                <w:sz w:val="20"/>
              </w:rPr>
            </w:pPr>
            <w:r w:rsidRPr="00F54CFE">
              <w:rPr>
                <w:rFonts w:eastAsia="ヒラギノ角ゴ Pro W3"/>
                <w:color w:val="000000"/>
                <w:sz w:val="20"/>
              </w:rPr>
              <w:t>31</w:t>
            </w:r>
          </w:p>
        </w:tc>
      </w:tr>
      <w:tr w:rsidR="007A6095" w:rsidRPr="00F54CFE" w14:paraId="7E1229CC" w14:textId="77777777" w:rsidTr="00FA4C85">
        <w:trPr>
          <w:cantSplit/>
          <w:jc w:val="center"/>
        </w:trPr>
        <w:tc>
          <w:tcPr>
            <w:tcW w:w="6052" w:type="dxa"/>
          </w:tcPr>
          <w:p w14:paraId="321FFCC3" w14:textId="77777777" w:rsidR="007A6095" w:rsidRPr="00F54CFE" w:rsidRDefault="007A6095" w:rsidP="00FA4C85">
            <w:pPr>
              <w:rPr>
                <w:rFonts w:eastAsia="ヒラギノ角ゴ Pro W3"/>
                <w:color w:val="000000"/>
                <w:sz w:val="20"/>
              </w:rPr>
            </w:pPr>
            <w:r w:rsidRPr="00F54CFE">
              <w:rPr>
                <w:rFonts w:eastAsia="ヒラギノ角ゴ Pro W3"/>
                <w:color w:val="000000"/>
                <w:sz w:val="20"/>
              </w:rPr>
              <w:t>Holding tank pump (2 total, 1 running full)</w:t>
            </w:r>
          </w:p>
        </w:tc>
        <w:tc>
          <w:tcPr>
            <w:tcW w:w="1530" w:type="dxa"/>
            <w:tcBorders>
              <w:bottom w:val="single" w:sz="4" w:space="0" w:color="auto"/>
            </w:tcBorders>
          </w:tcPr>
          <w:p w14:paraId="103098FD" w14:textId="77777777" w:rsidR="007A6095" w:rsidRPr="00F54CFE" w:rsidRDefault="007A6095" w:rsidP="00FA4C85">
            <w:pPr>
              <w:jc w:val="center"/>
              <w:rPr>
                <w:rFonts w:eastAsia="ヒラギノ角ゴ Pro W3"/>
                <w:color w:val="000000"/>
                <w:sz w:val="20"/>
              </w:rPr>
            </w:pPr>
            <w:r w:rsidRPr="00F54CFE">
              <w:rPr>
                <w:rFonts w:eastAsia="ヒラギノ角ゴ Pro W3"/>
                <w:color w:val="000000"/>
                <w:sz w:val="20"/>
              </w:rPr>
              <w:t>38</w:t>
            </w:r>
          </w:p>
        </w:tc>
        <w:tc>
          <w:tcPr>
            <w:tcW w:w="1693" w:type="dxa"/>
            <w:tcBorders>
              <w:bottom w:val="single" w:sz="4" w:space="0" w:color="auto"/>
            </w:tcBorders>
          </w:tcPr>
          <w:p w14:paraId="3369D4B6" w14:textId="77777777" w:rsidR="007A6095" w:rsidRPr="00F54CFE" w:rsidRDefault="007A6095" w:rsidP="00FA4C85">
            <w:pPr>
              <w:jc w:val="center"/>
              <w:rPr>
                <w:rFonts w:eastAsia="ヒラギノ角ゴ Pro W3"/>
                <w:color w:val="000000"/>
                <w:sz w:val="20"/>
              </w:rPr>
            </w:pPr>
          </w:p>
        </w:tc>
      </w:tr>
      <w:tr w:rsidR="007A6095" w:rsidRPr="00F54CFE" w14:paraId="4FBCDBA6" w14:textId="77777777" w:rsidTr="00FA4C85">
        <w:trPr>
          <w:cantSplit/>
          <w:jc w:val="center"/>
        </w:trPr>
        <w:tc>
          <w:tcPr>
            <w:tcW w:w="6052" w:type="dxa"/>
          </w:tcPr>
          <w:p w14:paraId="19DA7597" w14:textId="77777777" w:rsidR="007A6095" w:rsidRPr="00F54CFE" w:rsidRDefault="007A6095" w:rsidP="00FA4C85">
            <w:pPr>
              <w:rPr>
                <w:rFonts w:eastAsia="ヒラギノ角ゴ Pro W3"/>
                <w:color w:val="000000"/>
                <w:sz w:val="20"/>
              </w:rPr>
            </w:pPr>
            <w:r w:rsidRPr="00F54CFE">
              <w:rPr>
                <w:rFonts w:eastAsia="ヒラギノ角ゴ Pro W3"/>
                <w:color w:val="000000"/>
                <w:sz w:val="20"/>
              </w:rPr>
              <w:t>Fan coil</w:t>
            </w:r>
          </w:p>
        </w:tc>
        <w:tc>
          <w:tcPr>
            <w:tcW w:w="1530" w:type="dxa"/>
            <w:tcBorders>
              <w:bottom w:val="single" w:sz="4" w:space="0" w:color="auto"/>
            </w:tcBorders>
          </w:tcPr>
          <w:p w14:paraId="6CDDECB5" w14:textId="77777777" w:rsidR="007A6095" w:rsidRPr="00F54CFE" w:rsidRDefault="007A6095" w:rsidP="00FA4C85">
            <w:pPr>
              <w:jc w:val="center"/>
              <w:rPr>
                <w:rFonts w:eastAsia="ヒラギノ角ゴ Pro W3"/>
                <w:color w:val="000000"/>
                <w:sz w:val="20"/>
              </w:rPr>
            </w:pPr>
            <w:r w:rsidRPr="00F54CFE">
              <w:rPr>
                <w:rFonts w:eastAsia="ヒラギノ角ゴ Pro W3"/>
                <w:color w:val="000000"/>
                <w:sz w:val="20"/>
              </w:rPr>
              <w:t>1</w:t>
            </w:r>
          </w:p>
        </w:tc>
        <w:tc>
          <w:tcPr>
            <w:tcW w:w="1693" w:type="dxa"/>
            <w:tcBorders>
              <w:bottom w:val="single" w:sz="4" w:space="0" w:color="auto"/>
            </w:tcBorders>
          </w:tcPr>
          <w:p w14:paraId="18CEC734" w14:textId="77777777" w:rsidR="007A6095" w:rsidRPr="00F54CFE" w:rsidRDefault="007A6095" w:rsidP="00FA4C85">
            <w:pPr>
              <w:jc w:val="center"/>
              <w:rPr>
                <w:rFonts w:eastAsia="ヒラギノ角ゴ Pro W3"/>
                <w:color w:val="000000"/>
                <w:sz w:val="20"/>
              </w:rPr>
            </w:pPr>
          </w:p>
        </w:tc>
      </w:tr>
      <w:tr w:rsidR="007A6095" w:rsidRPr="00F54CFE" w14:paraId="2A86CC7A" w14:textId="77777777" w:rsidTr="00FA4C85">
        <w:trPr>
          <w:cantSplit/>
          <w:jc w:val="center"/>
        </w:trPr>
        <w:tc>
          <w:tcPr>
            <w:tcW w:w="6052" w:type="dxa"/>
          </w:tcPr>
          <w:p w14:paraId="1B434D44" w14:textId="77777777" w:rsidR="007A6095" w:rsidRPr="00F54CFE" w:rsidRDefault="007A6095" w:rsidP="00FA4C85">
            <w:pPr>
              <w:rPr>
                <w:rFonts w:eastAsia="ヒラギノ角ゴ Pro W3"/>
                <w:color w:val="000000"/>
                <w:sz w:val="20"/>
              </w:rPr>
            </w:pPr>
            <w:r w:rsidRPr="00F54CFE">
              <w:rPr>
                <w:rFonts w:eastAsia="ヒラギノ角ゴ Pro W3"/>
                <w:color w:val="000000"/>
                <w:sz w:val="20"/>
              </w:rPr>
              <w:t>Elevator</w:t>
            </w:r>
          </w:p>
        </w:tc>
        <w:tc>
          <w:tcPr>
            <w:tcW w:w="1530" w:type="dxa"/>
            <w:tcBorders>
              <w:bottom w:val="single" w:sz="4" w:space="0" w:color="auto"/>
            </w:tcBorders>
          </w:tcPr>
          <w:p w14:paraId="7FF7FAFF" w14:textId="77777777" w:rsidR="007A6095" w:rsidRPr="00F54CFE" w:rsidRDefault="007A6095" w:rsidP="00FA4C85">
            <w:pPr>
              <w:jc w:val="center"/>
              <w:rPr>
                <w:rFonts w:eastAsia="ヒラギノ角ゴ Pro W3"/>
                <w:color w:val="000000"/>
                <w:sz w:val="20"/>
              </w:rPr>
            </w:pPr>
            <w:r w:rsidRPr="00F54CFE">
              <w:rPr>
                <w:rFonts w:eastAsia="ヒラギノ角ゴ Pro W3"/>
                <w:color w:val="000000"/>
                <w:sz w:val="20"/>
              </w:rPr>
              <w:t>37</w:t>
            </w:r>
          </w:p>
        </w:tc>
        <w:tc>
          <w:tcPr>
            <w:tcW w:w="1693" w:type="dxa"/>
            <w:tcBorders>
              <w:bottom w:val="single" w:sz="4" w:space="0" w:color="auto"/>
            </w:tcBorders>
          </w:tcPr>
          <w:p w14:paraId="67650BE9" w14:textId="77777777" w:rsidR="007A6095" w:rsidRPr="00F54CFE" w:rsidRDefault="007A6095" w:rsidP="00FA4C85">
            <w:pPr>
              <w:jc w:val="center"/>
              <w:rPr>
                <w:rFonts w:eastAsia="ヒラギノ角ゴ Pro W3"/>
                <w:color w:val="000000"/>
                <w:sz w:val="20"/>
              </w:rPr>
            </w:pPr>
            <w:r w:rsidRPr="00F54CFE">
              <w:rPr>
                <w:rFonts w:eastAsia="ヒラギノ角ゴ Pro W3"/>
                <w:color w:val="000000"/>
                <w:sz w:val="20"/>
              </w:rPr>
              <w:t>37</w:t>
            </w:r>
          </w:p>
        </w:tc>
      </w:tr>
      <w:tr w:rsidR="007A6095" w:rsidRPr="00F54CFE" w14:paraId="79E5BF35" w14:textId="77777777" w:rsidTr="00FA4C85">
        <w:trPr>
          <w:cantSplit/>
          <w:jc w:val="center"/>
        </w:trPr>
        <w:tc>
          <w:tcPr>
            <w:tcW w:w="6052" w:type="dxa"/>
          </w:tcPr>
          <w:p w14:paraId="105F2E34" w14:textId="77777777" w:rsidR="007A6095" w:rsidRPr="00F54CFE" w:rsidRDefault="007A6095" w:rsidP="00FA4C85">
            <w:pPr>
              <w:rPr>
                <w:rFonts w:eastAsia="ヒラギノ角ゴ Pro W3"/>
                <w:color w:val="000000"/>
                <w:sz w:val="20"/>
              </w:rPr>
            </w:pPr>
            <w:r w:rsidRPr="00F54CFE">
              <w:rPr>
                <w:rFonts w:eastAsia="ヒラギノ角ゴ Pro W3"/>
                <w:color w:val="000000"/>
                <w:sz w:val="20"/>
              </w:rPr>
              <w:t>AHU Surface Building</w:t>
            </w:r>
          </w:p>
        </w:tc>
        <w:tc>
          <w:tcPr>
            <w:tcW w:w="1530" w:type="dxa"/>
            <w:tcBorders>
              <w:bottom w:val="single" w:sz="4" w:space="0" w:color="auto"/>
            </w:tcBorders>
          </w:tcPr>
          <w:p w14:paraId="2E7C381D" w14:textId="77777777" w:rsidR="007A6095" w:rsidRPr="00F54CFE" w:rsidRDefault="007A6095" w:rsidP="00FA4C85">
            <w:pPr>
              <w:jc w:val="center"/>
              <w:rPr>
                <w:rFonts w:eastAsia="ヒラギノ角ゴ Pro W3"/>
                <w:color w:val="000000"/>
                <w:sz w:val="20"/>
              </w:rPr>
            </w:pPr>
            <w:r w:rsidRPr="00F54CFE">
              <w:rPr>
                <w:rFonts w:eastAsia="ヒラギノ角ゴ Pro W3"/>
                <w:color w:val="000000"/>
                <w:sz w:val="20"/>
              </w:rPr>
              <w:t>27</w:t>
            </w:r>
          </w:p>
        </w:tc>
        <w:tc>
          <w:tcPr>
            <w:tcW w:w="1693" w:type="dxa"/>
            <w:tcBorders>
              <w:bottom w:val="single" w:sz="4" w:space="0" w:color="auto"/>
            </w:tcBorders>
          </w:tcPr>
          <w:p w14:paraId="6E81855A" w14:textId="77777777" w:rsidR="007A6095" w:rsidRPr="00F54CFE" w:rsidRDefault="007A6095" w:rsidP="00FA4C85">
            <w:pPr>
              <w:jc w:val="center"/>
              <w:rPr>
                <w:rFonts w:eastAsia="ヒラギノ角ゴ Pro W3"/>
                <w:color w:val="000000"/>
                <w:sz w:val="20"/>
              </w:rPr>
            </w:pPr>
          </w:p>
        </w:tc>
      </w:tr>
      <w:tr w:rsidR="007A6095" w:rsidRPr="00F54CFE" w14:paraId="38F9A71D" w14:textId="77777777" w:rsidTr="00FA4C85">
        <w:trPr>
          <w:cantSplit/>
          <w:jc w:val="center"/>
        </w:trPr>
        <w:tc>
          <w:tcPr>
            <w:tcW w:w="6052" w:type="dxa"/>
          </w:tcPr>
          <w:p w14:paraId="7DE55BA5" w14:textId="77777777" w:rsidR="007A6095" w:rsidRPr="00F54CFE" w:rsidRDefault="007A6095" w:rsidP="00FA4C85">
            <w:pPr>
              <w:rPr>
                <w:rFonts w:eastAsia="ヒラギノ角ゴ Pro W3"/>
                <w:color w:val="000000"/>
                <w:sz w:val="20"/>
              </w:rPr>
            </w:pPr>
            <w:r w:rsidRPr="00F54CFE">
              <w:rPr>
                <w:rFonts w:eastAsia="ヒラギノ角ゴ Pro W3"/>
                <w:color w:val="000000"/>
                <w:sz w:val="20"/>
              </w:rPr>
              <w:t>AHU desiccant</w:t>
            </w:r>
          </w:p>
        </w:tc>
        <w:tc>
          <w:tcPr>
            <w:tcW w:w="1530" w:type="dxa"/>
            <w:tcBorders>
              <w:bottom w:val="single" w:sz="4" w:space="0" w:color="auto"/>
            </w:tcBorders>
          </w:tcPr>
          <w:p w14:paraId="62F9D1D5" w14:textId="77777777" w:rsidR="007A6095" w:rsidRPr="00F54CFE" w:rsidRDefault="007A6095" w:rsidP="00FA4C85">
            <w:pPr>
              <w:jc w:val="center"/>
              <w:rPr>
                <w:rFonts w:eastAsia="ヒラギノ角ゴ Pro W3"/>
                <w:color w:val="000000"/>
                <w:sz w:val="20"/>
              </w:rPr>
            </w:pPr>
            <w:r w:rsidRPr="00F54CFE">
              <w:rPr>
                <w:rFonts w:eastAsia="ヒラギノ角ゴ Pro W3"/>
                <w:color w:val="000000"/>
                <w:sz w:val="20"/>
              </w:rPr>
              <w:t>6</w:t>
            </w:r>
          </w:p>
        </w:tc>
        <w:tc>
          <w:tcPr>
            <w:tcW w:w="1693" w:type="dxa"/>
            <w:tcBorders>
              <w:bottom w:val="single" w:sz="4" w:space="0" w:color="auto"/>
            </w:tcBorders>
          </w:tcPr>
          <w:p w14:paraId="24F3D330" w14:textId="77777777" w:rsidR="007A6095" w:rsidRPr="00F54CFE" w:rsidRDefault="007A6095" w:rsidP="00FA4C85">
            <w:pPr>
              <w:jc w:val="center"/>
              <w:rPr>
                <w:rFonts w:eastAsia="ヒラギノ角ゴ Pro W3"/>
                <w:color w:val="000000"/>
                <w:sz w:val="20"/>
              </w:rPr>
            </w:pPr>
          </w:p>
        </w:tc>
      </w:tr>
      <w:tr w:rsidR="007A6095" w:rsidRPr="00F54CFE" w14:paraId="53AC11AE" w14:textId="77777777" w:rsidTr="00FA4C85">
        <w:trPr>
          <w:cantSplit/>
          <w:jc w:val="center"/>
        </w:trPr>
        <w:tc>
          <w:tcPr>
            <w:tcW w:w="6052" w:type="dxa"/>
          </w:tcPr>
          <w:p w14:paraId="5C8CD2BC" w14:textId="77777777" w:rsidR="007A6095" w:rsidRPr="00F54CFE" w:rsidRDefault="007A6095" w:rsidP="00FA4C85">
            <w:pPr>
              <w:rPr>
                <w:rFonts w:eastAsia="ヒラギノ角ゴ Pro W3"/>
                <w:color w:val="000000"/>
                <w:sz w:val="20"/>
              </w:rPr>
            </w:pPr>
            <w:r w:rsidRPr="00F54CFE">
              <w:rPr>
                <w:rFonts w:eastAsia="ヒラギノ角ゴ Pro W3"/>
                <w:color w:val="000000"/>
                <w:sz w:val="20"/>
              </w:rPr>
              <w:t>Dehumidifier</w:t>
            </w:r>
          </w:p>
        </w:tc>
        <w:tc>
          <w:tcPr>
            <w:tcW w:w="1530" w:type="dxa"/>
            <w:tcBorders>
              <w:bottom w:val="single" w:sz="4" w:space="0" w:color="auto"/>
            </w:tcBorders>
          </w:tcPr>
          <w:p w14:paraId="217D4FEA" w14:textId="77777777" w:rsidR="007A6095" w:rsidRPr="00F54CFE" w:rsidRDefault="007A6095" w:rsidP="00FA4C85">
            <w:pPr>
              <w:jc w:val="center"/>
              <w:rPr>
                <w:rFonts w:eastAsia="ヒラギノ角ゴ Pro W3"/>
                <w:color w:val="000000"/>
                <w:sz w:val="20"/>
              </w:rPr>
            </w:pPr>
            <w:r w:rsidRPr="00F54CFE">
              <w:rPr>
                <w:rFonts w:eastAsia="ヒラギノ角ゴ Pro W3"/>
                <w:color w:val="000000"/>
                <w:sz w:val="20"/>
              </w:rPr>
              <w:t>5</w:t>
            </w:r>
          </w:p>
        </w:tc>
        <w:tc>
          <w:tcPr>
            <w:tcW w:w="1693" w:type="dxa"/>
            <w:tcBorders>
              <w:bottom w:val="single" w:sz="4" w:space="0" w:color="auto"/>
            </w:tcBorders>
          </w:tcPr>
          <w:p w14:paraId="5F6F80C6" w14:textId="77777777" w:rsidR="007A6095" w:rsidRPr="00F54CFE" w:rsidRDefault="007A6095" w:rsidP="00FA4C85">
            <w:pPr>
              <w:jc w:val="center"/>
              <w:rPr>
                <w:rFonts w:eastAsia="ヒラギノ角ゴ Pro W3"/>
                <w:color w:val="000000"/>
                <w:sz w:val="20"/>
              </w:rPr>
            </w:pPr>
          </w:p>
        </w:tc>
      </w:tr>
      <w:tr w:rsidR="007A6095" w:rsidRPr="00F54CFE" w14:paraId="571D0B33" w14:textId="77777777" w:rsidTr="00FA4C85">
        <w:trPr>
          <w:cantSplit/>
          <w:jc w:val="center"/>
        </w:trPr>
        <w:tc>
          <w:tcPr>
            <w:tcW w:w="6052" w:type="dxa"/>
          </w:tcPr>
          <w:p w14:paraId="0B2F33AE" w14:textId="77777777" w:rsidR="007A6095" w:rsidRPr="00F54CFE" w:rsidRDefault="007A6095" w:rsidP="00FA4C85">
            <w:pPr>
              <w:rPr>
                <w:rFonts w:eastAsia="ヒラギノ角ゴ Pro W3"/>
                <w:color w:val="000000"/>
                <w:sz w:val="20"/>
              </w:rPr>
            </w:pPr>
            <w:r w:rsidRPr="00F54CFE">
              <w:rPr>
                <w:rFonts w:eastAsia="ヒラギノ角ゴ Pro W3"/>
                <w:color w:val="000000"/>
                <w:sz w:val="20"/>
              </w:rPr>
              <w:t>Exhaust fan</w:t>
            </w:r>
          </w:p>
        </w:tc>
        <w:tc>
          <w:tcPr>
            <w:tcW w:w="1530" w:type="dxa"/>
            <w:tcBorders>
              <w:bottom w:val="single" w:sz="4" w:space="0" w:color="auto"/>
            </w:tcBorders>
          </w:tcPr>
          <w:p w14:paraId="2CDE4A2B" w14:textId="77777777" w:rsidR="007A6095" w:rsidRPr="00F54CFE" w:rsidRDefault="007A6095" w:rsidP="00FA4C85">
            <w:pPr>
              <w:jc w:val="center"/>
              <w:rPr>
                <w:rFonts w:eastAsia="ヒラギノ角ゴ Pro W3"/>
                <w:color w:val="000000"/>
                <w:sz w:val="20"/>
              </w:rPr>
            </w:pPr>
            <w:r w:rsidRPr="00F54CFE">
              <w:rPr>
                <w:rFonts w:eastAsia="ヒラギノ角ゴ Pro W3"/>
                <w:color w:val="000000"/>
                <w:sz w:val="20"/>
              </w:rPr>
              <w:t>2</w:t>
            </w:r>
          </w:p>
        </w:tc>
        <w:tc>
          <w:tcPr>
            <w:tcW w:w="1693" w:type="dxa"/>
            <w:tcBorders>
              <w:bottom w:val="single" w:sz="4" w:space="0" w:color="auto"/>
            </w:tcBorders>
          </w:tcPr>
          <w:p w14:paraId="66D010B0" w14:textId="77777777" w:rsidR="007A6095" w:rsidRPr="00F54CFE" w:rsidRDefault="007A6095" w:rsidP="00FA4C85">
            <w:pPr>
              <w:jc w:val="center"/>
              <w:rPr>
                <w:rFonts w:eastAsia="ヒラギノ角ゴ Pro W3"/>
                <w:color w:val="000000"/>
                <w:sz w:val="20"/>
              </w:rPr>
            </w:pPr>
            <w:r w:rsidRPr="00F54CFE">
              <w:rPr>
                <w:rFonts w:eastAsia="ヒラギノ角ゴ Pro W3"/>
                <w:color w:val="000000"/>
                <w:sz w:val="20"/>
              </w:rPr>
              <w:t>2</w:t>
            </w:r>
          </w:p>
        </w:tc>
      </w:tr>
      <w:tr w:rsidR="007A6095" w:rsidRPr="00F54CFE" w14:paraId="3048572D" w14:textId="77777777" w:rsidTr="00FA4C85">
        <w:trPr>
          <w:cantSplit/>
          <w:jc w:val="center"/>
        </w:trPr>
        <w:tc>
          <w:tcPr>
            <w:tcW w:w="6052" w:type="dxa"/>
          </w:tcPr>
          <w:p w14:paraId="10438683" w14:textId="77777777" w:rsidR="007A6095" w:rsidRPr="00F54CFE" w:rsidRDefault="007A6095" w:rsidP="00FA4C85">
            <w:pPr>
              <w:rPr>
                <w:rFonts w:eastAsia="ヒラギノ角ゴ Pro W3"/>
                <w:color w:val="000000"/>
                <w:sz w:val="20"/>
              </w:rPr>
            </w:pPr>
            <w:r w:rsidRPr="00F54CFE">
              <w:rPr>
                <w:rFonts w:eastAsia="ヒラギノ角ゴ Pro W3"/>
                <w:color w:val="000000"/>
                <w:sz w:val="20"/>
              </w:rPr>
              <w:t>Lighting &amp; receptacle &amp; Experimental</w:t>
            </w:r>
          </w:p>
        </w:tc>
        <w:tc>
          <w:tcPr>
            <w:tcW w:w="1530" w:type="dxa"/>
            <w:tcBorders>
              <w:bottom w:val="single" w:sz="4" w:space="0" w:color="auto"/>
            </w:tcBorders>
          </w:tcPr>
          <w:p w14:paraId="098C010C" w14:textId="77777777" w:rsidR="007A6095" w:rsidRPr="00F54CFE" w:rsidRDefault="007A6095" w:rsidP="00FA4C85">
            <w:pPr>
              <w:jc w:val="center"/>
              <w:rPr>
                <w:rFonts w:eastAsia="ヒラギノ角ゴ Pro W3"/>
                <w:color w:val="000000"/>
                <w:sz w:val="20"/>
              </w:rPr>
            </w:pPr>
            <w:r w:rsidRPr="00F54CFE">
              <w:rPr>
                <w:rFonts w:eastAsia="ヒラギノ角ゴ Pro W3"/>
                <w:color w:val="000000"/>
                <w:sz w:val="20"/>
              </w:rPr>
              <w:t>85</w:t>
            </w:r>
          </w:p>
        </w:tc>
        <w:tc>
          <w:tcPr>
            <w:tcW w:w="1693" w:type="dxa"/>
            <w:tcBorders>
              <w:bottom w:val="single" w:sz="4" w:space="0" w:color="auto"/>
            </w:tcBorders>
          </w:tcPr>
          <w:p w14:paraId="5B10D857" w14:textId="77777777" w:rsidR="007A6095" w:rsidRPr="00F54CFE" w:rsidRDefault="007A6095" w:rsidP="00FA4C85">
            <w:pPr>
              <w:jc w:val="center"/>
              <w:rPr>
                <w:rFonts w:eastAsia="ヒラギノ角ゴ Pro W3"/>
                <w:color w:val="000000"/>
                <w:sz w:val="20"/>
              </w:rPr>
            </w:pPr>
            <w:r w:rsidRPr="00F54CFE">
              <w:rPr>
                <w:rFonts w:eastAsia="ヒラギノ角ゴ Pro W3"/>
                <w:color w:val="000000"/>
                <w:sz w:val="20"/>
              </w:rPr>
              <w:t>21</w:t>
            </w:r>
          </w:p>
        </w:tc>
      </w:tr>
      <w:tr w:rsidR="007A6095" w:rsidRPr="00F54CFE" w14:paraId="05A1E0BD" w14:textId="77777777" w:rsidTr="00FA4C85">
        <w:trPr>
          <w:cantSplit/>
          <w:jc w:val="center"/>
        </w:trPr>
        <w:tc>
          <w:tcPr>
            <w:tcW w:w="6052" w:type="dxa"/>
          </w:tcPr>
          <w:p w14:paraId="62451D75" w14:textId="77777777" w:rsidR="007A6095" w:rsidRPr="00F54CFE" w:rsidRDefault="007A6095" w:rsidP="00FA4C85">
            <w:pPr>
              <w:rPr>
                <w:rFonts w:eastAsia="ヒラギノ角ゴ Pro W3"/>
                <w:color w:val="000000"/>
                <w:sz w:val="20"/>
              </w:rPr>
            </w:pPr>
            <w:r w:rsidRPr="00F54CFE">
              <w:rPr>
                <w:rFonts w:eastAsia="ヒラギノ角ゴ Pro W3"/>
                <w:color w:val="000000"/>
                <w:sz w:val="20"/>
              </w:rPr>
              <w:t>30-ton bridge crane</w:t>
            </w:r>
          </w:p>
        </w:tc>
        <w:tc>
          <w:tcPr>
            <w:tcW w:w="1530" w:type="dxa"/>
            <w:tcBorders>
              <w:bottom w:val="single" w:sz="4" w:space="0" w:color="auto"/>
            </w:tcBorders>
          </w:tcPr>
          <w:p w14:paraId="1087EF9E" w14:textId="77777777" w:rsidR="007A6095" w:rsidRPr="00F54CFE" w:rsidRDefault="007A6095" w:rsidP="00FA4C85">
            <w:pPr>
              <w:jc w:val="center"/>
              <w:rPr>
                <w:rFonts w:eastAsia="ヒラギノ角ゴ Pro W3"/>
                <w:color w:val="000000"/>
                <w:sz w:val="20"/>
              </w:rPr>
            </w:pPr>
            <w:r w:rsidRPr="00F54CFE">
              <w:rPr>
                <w:rFonts w:eastAsia="ヒラギノ角ゴ Pro W3"/>
                <w:color w:val="000000"/>
                <w:sz w:val="20"/>
              </w:rPr>
              <w:t>49</w:t>
            </w:r>
          </w:p>
        </w:tc>
        <w:tc>
          <w:tcPr>
            <w:tcW w:w="1693" w:type="dxa"/>
            <w:tcBorders>
              <w:bottom w:val="single" w:sz="4" w:space="0" w:color="auto"/>
            </w:tcBorders>
          </w:tcPr>
          <w:p w14:paraId="4A003945" w14:textId="77777777" w:rsidR="007A6095" w:rsidRPr="00F54CFE" w:rsidRDefault="007A6095" w:rsidP="00FA4C85">
            <w:pPr>
              <w:jc w:val="center"/>
              <w:rPr>
                <w:rFonts w:eastAsia="ヒラギノ角ゴ Pro W3"/>
                <w:color w:val="000000"/>
                <w:sz w:val="20"/>
              </w:rPr>
            </w:pPr>
            <w:r w:rsidRPr="00F54CFE">
              <w:rPr>
                <w:rFonts w:eastAsia="ヒラギノ角ゴ Pro W3"/>
                <w:color w:val="000000"/>
                <w:sz w:val="20"/>
              </w:rPr>
              <w:t>49</w:t>
            </w:r>
          </w:p>
        </w:tc>
      </w:tr>
      <w:tr w:rsidR="007A6095" w:rsidRPr="00F54CFE" w14:paraId="04A74CA6" w14:textId="77777777" w:rsidTr="00FA4C85">
        <w:trPr>
          <w:cantSplit/>
          <w:jc w:val="center"/>
        </w:trPr>
        <w:tc>
          <w:tcPr>
            <w:tcW w:w="6052" w:type="dxa"/>
            <w:vAlign w:val="bottom"/>
          </w:tcPr>
          <w:p w14:paraId="2E376FE1" w14:textId="77777777" w:rsidR="007A6095" w:rsidRPr="00F54CFE" w:rsidRDefault="007A6095" w:rsidP="0099426B">
            <w:pPr>
              <w:rPr>
                <w:rFonts w:eastAsia="ヒラギノ角ゴ Pro W3"/>
                <w:b/>
                <w:color w:val="000000"/>
                <w:sz w:val="20"/>
              </w:rPr>
            </w:pPr>
            <w:r w:rsidRPr="00F54CFE">
              <w:rPr>
                <w:rFonts w:eastAsia="ヒラギノ角ゴ Pro W3"/>
                <w:b/>
                <w:color w:val="000000"/>
                <w:sz w:val="20"/>
              </w:rPr>
              <w:t>Total Connected Load</w:t>
            </w:r>
          </w:p>
        </w:tc>
        <w:tc>
          <w:tcPr>
            <w:tcW w:w="1530" w:type="dxa"/>
            <w:tcBorders>
              <w:top w:val="double" w:sz="4" w:space="0" w:color="auto"/>
            </w:tcBorders>
          </w:tcPr>
          <w:p w14:paraId="1FCBCD94" w14:textId="77777777" w:rsidR="007A6095" w:rsidRPr="00F54CFE" w:rsidRDefault="007A6095" w:rsidP="00FA4C85">
            <w:pPr>
              <w:jc w:val="center"/>
              <w:rPr>
                <w:rFonts w:eastAsia="ヒラギノ角ゴ Pro W3"/>
                <w:b/>
                <w:color w:val="000000"/>
                <w:sz w:val="20"/>
              </w:rPr>
            </w:pPr>
            <w:r w:rsidRPr="00F54CFE">
              <w:rPr>
                <w:rFonts w:eastAsia="ヒラギノ角ゴ Pro W3"/>
                <w:b/>
                <w:color w:val="000000"/>
                <w:sz w:val="20"/>
              </w:rPr>
              <w:t>1060</w:t>
            </w:r>
          </w:p>
        </w:tc>
        <w:tc>
          <w:tcPr>
            <w:tcW w:w="1693" w:type="dxa"/>
            <w:tcBorders>
              <w:top w:val="double" w:sz="4" w:space="0" w:color="auto"/>
            </w:tcBorders>
          </w:tcPr>
          <w:p w14:paraId="689A5B23" w14:textId="77777777" w:rsidR="007A6095" w:rsidRPr="00F54CFE" w:rsidRDefault="007A6095" w:rsidP="00FA4C85">
            <w:pPr>
              <w:jc w:val="center"/>
              <w:rPr>
                <w:rFonts w:eastAsia="ヒラギノ角ゴ Pro W3"/>
                <w:b/>
                <w:color w:val="000000"/>
                <w:sz w:val="20"/>
              </w:rPr>
            </w:pPr>
            <w:r w:rsidRPr="00F54CFE">
              <w:rPr>
                <w:rFonts w:eastAsia="ヒラギノ角ゴ Pro W3"/>
                <w:b/>
                <w:color w:val="000000"/>
                <w:sz w:val="20"/>
              </w:rPr>
              <w:t>302</w:t>
            </w:r>
          </w:p>
        </w:tc>
      </w:tr>
    </w:tbl>
    <w:p w14:paraId="5B673A27" w14:textId="77777777" w:rsidR="007A6095" w:rsidRDefault="007A6095" w:rsidP="007A6095">
      <w:pPr>
        <w:pStyle w:val="Heading3"/>
      </w:pPr>
      <w:bookmarkStart w:id="356" w:name="_Toc418855968"/>
      <w:bookmarkStart w:id="357" w:name="_Toc420934175"/>
      <w:r>
        <w:t>Near Detector Service Building (LBNF-40)</w:t>
      </w:r>
      <w:bookmarkEnd w:id="356"/>
      <w:bookmarkEnd w:id="357"/>
      <w:r>
        <w:t xml:space="preserve"> </w:t>
      </w:r>
    </w:p>
    <w:p w14:paraId="792A9AFD" w14:textId="77777777" w:rsidR="007A6095" w:rsidRDefault="007A6095" w:rsidP="007A6095">
      <w:r w:rsidRPr="00CD6A56">
        <w:rPr>
          <w:noProof/>
        </w:rPr>
        <w:drawing>
          <wp:inline distT="0" distB="0" distL="0" distR="0" wp14:anchorId="352110BD" wp14:editId="77864894">
            <wp:extent cx="5943600" cy="415480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4154805"/>
                    </a:xfrm>
                    <a:prstGeom prst="rect">
                      <a:avLst/>
                    </a:prstGeom>
                    <a:noFill/>
                    <a:ln>
                      <a:noFill/>
                    </a:ln>
                  </pic:spPr>
                </pic:pic>
              </a:graphicData>
            </a:graphic>
          </wp:inline>
        </w:drawing>
      </w:r>
    </w:p>
    <w:p w14:paraId="7288CAA7" w14:textId="436C4142" w:rsidR="007A6095" w:rsidRDefault="007A6095" w:rsidP="007A6095">
      <w:pPr>
        <w:pStyle w:val="Caption"/>
      </w:pPr>
      <w:bookmarkStart w:id="358" w:name="_Ref419835843"/>
      <w:bookmarkStart w:id="359" w:name="_Toc420934630"/>
      <w:r>
        <w:t xml:space="preserve">Figure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11</w:t>
      </w:r>
      <w:r w:rsidR="0059747A">
        <w:rPr>
          <w:noProof/>
        </w:rPr>
        <w:fldChar w:fldCharType="end"/>
      </w:r>
      <w:bookmarkEnd w:id="358"/>
      <w:r>
        <w:t xml:space="preserve">: </w:t>
      </w:r>
      <w:r w:rsidRPr="00023907">
        <w:t>Near Detector Service Building (LBNF-40)</w:t>
      </w:r>
      <w:bookmarkEnd w:id="359"/>
    </w:p>
    <w:p w14:paraId="365E6496" w14:textId="6EC86D08" w:rsidR="007A6095" w:rsidRDefault="007A6095" w:rsidP="00A0789E">
      <w:pPr>
        <w:pStyle w:val="Bodytextstyle"/>
      </w:pPr>
      <w:r w:rsidRPr="0073637C">
        <w:lastRenderedPageBreak/>
        <w:t xml:space="preserve">The </w:t>
      </w:r>
      <w:r w:rsidR="0099426B">
        <w:t>Near D</w:t>
      </w:r>
      <w:r>
        <w:t>etector</w:t>
      </w:r>
      <w:r w:rsidRPr="0073637C">
        <w:t xml:space="preserve"> Service Building (LBNF-40), as shown in</w:t>
      </w:r>
      <w:r w:rsidR="0099426B">
        <w:t xml:space="preserve"> </w:t>
      </w:r>
      <w:r w:rsidR="0099426B">
        <w:fldChar w:fldCharType="begin"/>
      </w:r>
      <w:r w:rsidR="0099426B">
        <w:instrText xml:space="preserve"> REF _Ref419835843 \h </w:instrText>
      </w:r>
      <w:r w:rsidR="00A0789E">
        <w:instrText xml:space="preserve"> \* MERGEFORMAT </w:instrText>
      </w:r>
      <w:r w:rsidR="0099426B">
        <w:fldChar w:fldCharType="separate"/>
      </w:r>
      <w:r w:rsidR="00F23082">
        <w:t>Figure 4</w:t>
      </w:r>
      <w:r w:rsidR="00F23082">
        <w:noBreakHyphen/>
        <w:t>11</w:t>
      </w:r>
      <w:r w:rsidR="0099426B">
        <w:fldChar w:fldCharType="end"/>
      </w:r>
      <w:r w:rsidR="0099426B">
        <w:t xml:space="preserve"> and </w:t>
      </w:r>
      <w:r w:rsidR="0099426B">
        <w:fldChar w:fldCharType="begin"/>
      </w:r>
      <w:r w:rsidR="0099426B">
        <w:instrText xml:space="preserve"> REF _Ref419835831 \h </w:instrText>
      </w:r>
      <w:r w:rsidR="00A0789E">
        <w:instrText xml:space="preserve"> \* MERGEFORMAT </w:instrText>
      </w:r>
      <w:r w:rsidR="0099426B">
        <w:fldChar w:fldCharType="separate"/>
      </w:r>
      <w:r w:rsidR="00F23082">
        <w:t>Figure 4</w:t>
      </w:r>
      <w:r w:rsidR="00F23082">
        <w:noBreakHyphen/>
        <w:t>12</w:t>
      </w:r>
      <w:r w:rsidR="0099426B">
        <w:fldChar w:fldCharType="end"/>
      </w:r>
      <w:r w:rsidRPr="0073637C">
        <w:t xml:space="preserve"> is a 45-ft wide by 136-ft long by 42-ft high grade-level building. It will be used to house the support equipment and truck bay/lay down area needed for the assembly and operation of the equipment and technical components for the </w:t>
      </w:r>
      <w:r w:rsidR="00123760">
        <w:t>Near Detector</w:t>
      </w:r>
      <w:r w:rsidRPr="0073637C">
        <w:t xml:space="preserve"> Hall and support rooms. The truck bay/staging area portion of the building has a 35-ft interior clear ceiling height.</w:t>
      </w:r>
    </w:p>
    <w:p w14:paraId="2E9A361C" w14:textId="3CBD1577" w:rsidR="007A6095" w:rsidRPr="00282F33" w:rsidRDefault="007A6095" w:rsidP="00A0789E">
      <w:pPr>
        <w:pStyle w:val="Bodytextstyle"/>
      </w:pPr>
      <w:r w:rsidRPr="00282F33">
        <w:t xml:space="preserve">The truck bay will be provided for equipment to be unloaded using the 15-ton overhead bridge crane. Equipment and detector components will be lowered down the 22-ft diameter shaft to the </w:t>
      </w:r>
      <w:r w:rsidR="00123760">
        <w:t>Near Detector</w:t>
      </w:r>
      <w:r w:rsidRPr="00282F33">
        <w:t xml:space="preserve"> Hall approximately 210 ft below grade. This equipment can then be moved, using carts or portable hoists, where required. Because the initial detector installation and possible future removal are isolated events, the building crane capacity is not designed for these infrequent loads. Instead, a removable service building roof hatch cover over the 22-ft diameter shaft will be required for initial installation and future removal or replacement of </w:t>
      </w:r>
      <w:r w:rsidR="00123760">
        <w:t>Near Detector</w:t>
      </w:r>
      <w:r w:rsidRPr="00282F33">
        <w:t xml:space="preserve"> Hall components by use of a rented 200-ton crawler crane.</w:t>
      </w:r>
    </w:p>
    <w:p w14:paraId="6D1A8B4A" w14:textId="77777777" w:rsidR="007A6095" w:rsidRDefault="007A6095" w:rsidP="007A6095">
      <w:r>
        <w:rPr>
          <w:noProof/>
        </w:rPr>
        <w:lastRenderedPageBreak/>
        <w:drawing>
          <wp:inline distT="0" distB="0" distL="0" distR="0" wp14:anchorId="25E1067C" wp14:editId="759B5704">
            <wp:extent cx="5939790" cy="6677660"/>
            <wp:effectExtent l="19050" t="19050" r="22860" b="27940"/>
            <wp:docPr id="62" name="Picture 62" descr="M:\Active Projects\6\14\4\2 - Conceptual Design\CD-1_Refresh\FNAL_6-14-1_Struct_NND_Central_HartsfieldK - Floor Plan - Figure 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tive Projects\6\14\4\2 - Conceptual Design\CD-1_Refresh\FNAL_6-14-1_Struct_NND_Central_HartsfieldK - Floor Plan - Figure 4-1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9790" cy="6677660"/>
                    </a:xfrm>
                    <a:prstGeom prst="rect">
                      <a:avLst/>
                    </a:prstGeom>
                    <a:noFill/>
                    <a:ln>
                      <a:solidFill>
                        <a:sysClr val="windowText" lastClr="000000"/>
                      </a:solidFill>
                    </a:ln>
                  </pic:spPr>
                </pic:pic>
              </a:graphicData>
            </a:graphic>
          </wp:inline>
        </w:drawing>
      </w:r>
    </w:p>
    <w:p w14:paraId="2E5E7BC9" w14:textId="6E39FCEC" w:rsidR="007A6095" w:rsidRDefault="007A6095" w:rsidP="007A6095">
      <w:pPr>
        <w:pStyle w:val="Caption"/>
      </w:pPr>
      <w:bookmarkStart w:id="360" w:name="_Ref419835831"/>
      <w:bookmarkStart w:id="361" w:name="_Toc420934631"/>
      <w:r>
        <w:t xml:space="preserve">Figure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12</w:t>
      </w:r>
      <w:r w:rsidR="0059747A">
        <w:rPr>
          <w:noProof/>
        </w:rPr>
        <w:fldChar w:fldCharType="end"/>
      </w:r>
      <w:bookmarkEnd w:id="360"/>
      <w:r>
        <w:t xml:space="preserve">: </w:t>
      </w:r>
      <w:r w:rsidRPr="00023907">
        <w:t>Near Detector Service Building (LBNF-40)</w:t>
      </w:r>
      <w:r>
        <w:t xml:space="preserve"> Floor Plan</w:t>
      </w:r>
      <w:bookmarkEnd w:id="361"/>
    </w:p>
    <w:p w14:paraId="512E25E2" w14:textId="77777777" w:rsidR="007A6095" w:rsidRDefault="007A6095" w:rsidP="007A6095">
      <w:pPr>
        <w:pStyle w:val="Heading4"/>
      </w:pPr>
      <w:bookmarkStart w:id="362" w:name="_Toc418855969"/>
      <w:bookmarkStart w:id="363" w:name="_Toc420934176"/>
      <w:r>
        <w:t>Mechanical</w:t>
      </w:r>
      <w:bookmarkEnd w:id="362"/>
      <w:bookmarkEnd w:id="363"/>
    </w:p>
    <w:p w14:paraId="727026FD" w14:textId="45DFD424" w:rsidR="007A6095" w:rsidRDefault="007A6095" w:rsidP="00A0789E">
      <w:pPr>
        <w:pStyle w:val="Bodytextstyle"/>
      </w:pPr>
      <w:r w:rsidRPr="003676C7">
        <w:t xml:space="preserve">The entire </w:t>
      </w:r>
      <w:r w:rsidR="0099426B">
        <w:t>Near D</w:t>
      </w:r>
      <w:r>
        <w:t>etector</w:t>
      </w:r>
      <w:r w:rsidRPr="003676C7">
        <w:t xml:space="preserve"> Service Building (LBNF-40) will be conditioned to 68ºF (winter) and 78ºF (summer) using CHW/gas-fired AHUs. Additional gas-fired unit heaters will be strategically located, as necessary to insure winter time minimum temperatures. CHW will be provided by packaged air cooled chillers located on the LBNF-40 hardstand. The chilled water system shall contain an appropriate level of propylene glycol to prevent freeze damage to all associated components. Also located in the mechanical </w:t>
      </w:r>
      <w:r w:rsidRPr="003676C7">
        <w:lastRenderedPageBreak/>
        <w:t>area are CHW/gas-fired dedicated outdoor air AHUs with desiccant dehumidification that provide dry neutral temperature ventilation air to the below grade general areas and exit passageways.</w:t>
      </w:r>
    </w:p>
    <w:p w14:paraId="5394BA96" w14:textId="77777777" w:rsidR="007A6095" w:rsidRDefault="007A6095" w:rsidP="007A6095">
      <w:pPr>
        <w:pStyle w:val="Heading4"/>
      </w:pPr>
      <w:r>
        <w:t xml:space="preserve"> </w:t>
      </w:r>
      <w:bookmarkStart w:id="364" w:name="_Toc418855970"/>
      <w:bookmarkStart w:id="365" w:name="_Toc420934177"/>
      <w:r>
        <w:t>Electrical</w:t>
      </w:r>
      <w:bookmarkEnd w:id="364"/>
      <w:bookmarkEnd w:id="365"/>
    </w:p>
    <w:p w14:paraId="0BC6DDF1" w14:textId="79111E18" w:rsidR="007A6095" w:rsidRDefault="007A6095" w:rsidP="00A0789E">
      <w:pPr>
        <w:pStyle w:val="Bodytextstyle"/>
      </w:pPr>
      <w:r w:rsidRPr="003676C7">
        <w:t xml:space="preserve">The electrical facilities provided at LBNF-40 </w:t>
      </w:r>
      <w:r w:rsidR="00123760">
        <w:t>Near Detector</w:t>
      </w:r>
      <w:r w:rsidRPr="003676C7">
        <w:t xml:space="preserve"> Service Building will support the requirements of the technical systems in accordance with the Fermilab standards, NEC, and other applicable codes. The building site will have one electrical service. A conventional 13.8-kV power system will be provided for electricity service to the building systems, lighting, HVAC, crane, miscellaneous loads, and low power technical system components such as racks and computers. A technical system (pulsed power), 13.8-kV power system is not required and will not be provided. The Conventional Facilities scope of work will provide the 13.8-kV primary electrical power to an outdoor 600-A switchgear. Two transformers for Conventional Facilities will be installed at LBNF-40, one to serve the building loads and the other to serve the 4.16-kV chillers. An emergency/standby power system with generator will be installed to serve critical loads for life safety and detector technical system components</w:t>
      </w:r>
      <w:r>
        <w:t>.</w:t>
      </w:r>
    </w:p>
    <w:p w14:paraId="30A8D2DC" w14:textId="54960E9C" w:rsidR="007A6095" w:rsidRPr="00292440" w:rsidRDefault="00892546" w:rsidP="00A0789E">
      <w:pPr>
        <w:pStyle w:val="Bodytextstyle"/>
      </w:pPr>
      <w:r w:rsidRPr="00636936">
        <w:fldChar w:fldCharType="begin"/>
      </w:r>
      <w:r w:rsidRPr="00636936">
        <w:instrText xml:space="preserve"> REF _Ref420590739 \h  \* MERGEFORMAT </w:instrText>
      </w:r>
      <w:r w:rsidRPr="00636936">
        <w:fldChar w:fldCharType="separate"/>
      </w:r>
      <w:r w:rsidR="00F23082">
        <w:t>Table 4</w:t>
      </w:r>
      <w:r w:rsidR="00F23082">
        <w:noBreakHyphen/>
        <w:t>4</w:t>
      </w:r>
      <w:r w:rsidRPr="00636936">
        <w:fldChar w:fldCharType="end"/>
      </w:r>
      <w:r>
        <w:t xml:space="preserve"> </w:t>
      </w:r>
      <w:r w:rsidR="007A6095" w:rsidRPr="0099426B">
        <w:t>shows the</w:t>
      </w:r>
      <w:r w:rsidR="007A6095" w:rsidRPr="00292440">
        <w:t xml:space="preserve"> </w:t>
      </w:r>
      <w:r w:rsidR="00123760">
        <w:t>Near Detector</w:t>
      </w:r>
      <w:r w:rsidR="007A6095" w:rsidRPr="00292440">
        <w:t xml:space="preserve"> Service Building (LBNF-40) and </w:t>
      </w:r>
      <w:r w:rsidR="007A6095">
        <w:t>Near Detector Hall</w:t>
      </w:r>
      <w:r w:rsidR="007A6095" w:rsidRPr="00292440">
        <w:t xml:space="preserve"> electrical power loads for both Normal Power and the Standby Power Generators.</w:t>
      </w:r>
    </w:p>
    <w:p w14:paraId="0BCDB3AD" w14:textId="77777777" w:rsidR="007A6095" w:rsidRPr="00045BD7" w:rsidRDefault="007A6095" w:rsidP="00A0789E">
      <w:pPr>
        <w:pStyle w:val="Heading4"/>
      </w:pPr>
      <w:bookmarkStart w:id="366" w:name="_Toc418855971"/>
      <w:bookmarkStart w:id="367" w:name="_Toc420934178"/>
      <w:r w:rsidRPr="00045BD7">
        <w:t>Plumbing</w:t>
      </w:r>
      <w:bookmarkEnd w:id="366"/>
      <w:bookmarkEnd w:id="367"/>
    </w:p>
    <w:p w14:paraId="6D72A12D" w14:textId="77777777" w:rsidR="007A6095" w:rsidRPr="00E1083E" w:rsidRDefault="007A6095" w:rsidP="00A0789E">
      <w:pPr>
        <w:pStyle w:val="Bodytextstyle"/>
        <w:rPr>
          <w:rStyle w:val="BodyChar"/>
        </w:rPr>
      </w:pPr>
      <w:bookmarkStart w:id="368" w:name="_Toc418855972"/>
      <w:r w:rsidRPr="001D0676">
        <w:t>Fire protection systems, plumbing</w:t>
      </w:r>
      <w:r>
        <w:t>,</w:t>
      </w:r>
      <w:r w:rsidRPr="001D0676">
        <w:t xml:space="preserve"> and a </w:t>
      </w:r>
      <w:r w:rsidRPr="00E1083E">
        <w:rPr>
          <w:rStyle w:val="BodyChar"/>
        </w:rPr>
        <w:t>restroom for occupants are included. The wet pipe sprinkler system for this complex is served from the LBNF-40 domestic water system. The domestic water and sanitary sewer services will be supplied from the city of Batavia water and SS mains located on the west side of Kirk Road. Natural gas is routed to this building from the site-wide network to be used for hot water heating for domestic water and building heat.  A connection to the ICW system will be provided to allow the capture of water discharged from the Detector Hall sumps.</w:t>
      </w:r>
    </w:p>
    <w:p w14:paraId="619E376D" w14:textId="5F684725" w:rsidR="007A6095" w:rsidRDefault="007A6095" w:rsidP="007A6095">
      <w:pPr>
        <w:pStyle w:val="Heading4"/>
      </w:pPr>
      <w:bookmarkStart w:id="369" w:name="_Toc420934179"/>
      <w:r>
        <w:t>Fire protection/Life Safety Systems</w:t>
      </w:r>
      <w:bookmarkEnd w:id="368"/>
      <w:bookmarkEnd w:id="369"/>
    </w:p>
    <w:p w14:paraId="0DC14903" w14:textId="77777777" w:rsidR="007A6095" w:rsidRDefault="007A6095" w:rsidP="00A0789E">
      <w:pPr>
        <w:pStyle w:val="Bodytextstyle"/>
      </w:pPr>
      <w:r>
        <w:t xml:space="preserve">Egress paths for surface (service buildings) and underground facilities (tunnels and halls) have been conceptually designed to limit the travel path distances to egress shafts, stairways, and safe/fire rated corridors to the exterior and surface to a safe gathering location. </w:t>
      </w:r>
    </w:p>
    <w:p w14:paraId="73878503" w14:textId="77777777" w:rsidR="00F95C9A" w:rsidRDefault="00F95C9A" w:rsidP="00E1083E">
      <w:pPr>
        <w:pStyle w:val="Body"/>
        <w:rPr>
          <w:sz w:val="24"/>
        </w:rPr>
      </w:pPr>
      <w:r>
        <w:br w:type="page"/>
      </w:r>
    </w:p>
    <w:p w14:paraId="1452B96C" w14:textId="70F7F539" w:rsidR="00F95C9A" w:rsidRDefault="00F95C9A" w:rsidP="00F95C9A">
      <w:pPr>
        <w:pStyle w:val="Caption"/>
      </w:pPr>
      <w:bookmarkStart w:id="370" w:name="_Ref420590739"/>
      <w:bookmarkStart w:id="371" w:name="_Toc420934671"/>
      <w:r>
        <w:lastRenderedPageBreak/>
        <w:t xml:space="preserve">Table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noBreakHyphen/>
      </w:r>
      <w:r w:rsidR="0059747A">
        <w:fldChar w:fldCharType="begin"/>
      </w:r>
      <w:r w:rsidR="0059747A">
        <w:instrText xml:space="preserve"> SEQ Table \* ARABIC \s 1 </w:instrText>
      </w:r>
      <w:r w:rsidR="0059747A">
        <w:fldChar w:fldCharType="separate"/>
      </w:r>
      <w:r w:rsidR="00F23082">
        <w:rPr>
          <w:noProof/>
        </w:rPr>
        <w:t>4</w:t>
      </w:r>
      <w:r w:rsidR="0059747A">
        <w:rPr>
          <w:noProof/>
        </w:rPr>
        <w:fldChar w:fldCharType="end"/>
      </w:r>
      <w:bookmarkEnd w:id="370"/>
      <w:r>
        <w:t xml:space="preserve">: </w:t>
      </w:r>
      <w:r w:rsidRPr="00BA09B0">
        <w:t>Near Detector Hall and Near Detector Service Building (LBNF-40) Electrical Power</w:t>
      </w:r>
      <w:r>
        <w:br/>
        <w:t xml:space="preserve"> </w:t>
      </w:r>
      <w:r w:rsidRPr="00BA09B0">
        <w:t>Loads</w:t>
      </w:r>
      <w:bookmarkEnd w:id="371"/>
    </w:p>
    <w:tbl>
      <w:tblPr>
        <w:tblStyle w:val="TableGrid3"/>
        <w:tblW w:w="0" w:type="auto"/>
        <w:jc w:val="center"/>
        <w:tblLook w:val="04A0" w:firstRow="1" w:lastRow="0" w:firstColumn="1" w:lastColumn="0" w:noHBand="0" w:noVBand="1"/>
      </w:tblPr>
      <w:tblGrid>
        <w:gridCol w:w="6102"/>
        <w:gridCol w:w="1530"/>
        <w:gridCol w:w="1693"/>
      </w:tblGrid>
      <w:tr w:rsidR="00F95C9A" w:rsidRPr="00045BD7" w14:paraId="0C27A56C" w14:textId="77777777" w:rsidTr="00892DBA">
        <w:trPr>
          <w:jc w:val="center"/>
        </w:trPr>
        <w:tc>
          <w:tcPr>
            <w:tcW w:w="6102" w:type="dxa"/>
            <w:tcBorders>
              <w:bottom w:val="single" w:sz="12" w:space="0" w:color="auto"/>
            </w:tcBorders>
            <w:shd w:val="clear" w:color="auto" w:fill="C6D9F1" w:themeFill="text2" w:themeFillTint="33"/>
          </w:tcPr>
          <w:p w14:paraId="44A01ED4" w14:textId="77777777" w:rsidR="00F95C9A" w:rsidRPr="00045BD7" w:rsidRDefault="00F95C9A" w:rsidP="00892DBA">
            <w:pPr>
              <w:rPr>
                <w:rFonts w:eastAsia="ヒラギノ角ゴ Pro W3"/>
                <w:b/>
                <w:color w:val="000000"/>
                <w:sz w:val="20"/>
              </w:rPr>
            </w:pPr>
            <w:r w:rsidRPr="00045BD7">
              <w:rPr>
                <w:rFonts w:eastAsia="ヒラギノ角ゴ Pro W3"/>
                <w:b/>
                <w:color w:val="000000"/>
                <w:sz w:val="20"/>
              </w:rPr>
              <w:t>Equipment Description</w:t>
            </w:r>
          </w:p>
        </w:tc>
        <w:tc>
          <w:tcPr>
            <w:tcW w:w="1530" w:type="dxa"/>
            <w:tcBorders>
              <w:bottom w:val="single" w:sz="12" w:space="0" w:color="auto"/>
            </w:tcBorders>
            <w:shd w:val="clear" w:color="auto" w:fill="C6D9F1" w:themeFill="text2" w:themeFillTint="33"/>
          </w:tcPr>
          <w:p w14:paraId="4DCB8681" w14:textId="77777777" w:rsidR="00F95C9A" w:rsidRPr="00045BD7" w:rsidRDefault="00F95C9A" w:rsidP="00892DBA">
            <w:pPr>
              <w:rPr>
                <w:rFonts w:eastAsia="ヒラギノ角ゴ Pro W3"/>
                <w:b/>
                <w:color w:val="000000"/>
                <w:sz w:val="20"/>
              </w:rPr>
            </w:pPr>
            <w:r w:rsidRPr="00045BD7">
              <w:rPr>
                <w:rFonts w:eastAsia="ヒラギノ角ゴ Pro W3"/>
                <w:b/>
                <w:color w:val="000000"/>
                <w:sz w:val="20"/>
              </w:rPr>
              <w:t xml:space="preserve">Normal Power </w:t>
            </w:r>
            <w:r w:rsidRPr="00045BD7">
              <w:rPr>
                <w:rFonts w:eastAsia="ヒラギノ角ゴ Pro W3"/>
                <w:b/>
                <w:color w:val="000000"/>
                <w:sz w:val="20"/>
              </w:rPr>
              <w:br/>
              <w:t>(kw)</w:t>
            </w:r>
          </w:p>
        </w:tc>
        <w:tc>
          <w:tcPr>
            <w:tcW w:w="1693" w:type="dxa"/>
            <w:tcBorders>
              <w:bottom w:val="single" w:sz="12" w:space="0" w:color="auto"/>
            </w:tcBorders>
            <w:shd w:val="clear" w:color="auto" w:fill="C6D9F1" w:themeFill="text2" w:themeFillTint="33"/>
          </w:tcPr>
          <w:p w14:paraId="13F3D463" w14:textId="77777777" w:rsidR="00F95C9A" w:rsidRPr="00045BD7" w:rsidRDefault="00F95C9A" w:rsidP="00892DBA">
            <w:pPr>
              <w:rPr>
                <w:rFonts w:eastAsia="ヒラギノ角ゴ Pro W3"/>
                <w:b/>
                <w:color w:val="000000"/>
                <w:sz w:val="20"/>
              </w:rPr>
            </w:pPr>
            <w:r w:rsidRPr="00045BD7">
              <w:rPr>
                <w:rFonts w:eastAsia="ヒラギノ角ゴ Pro W3"/>
                <w:b/>
                <w:color w:val="000000"/>
                <w:sz w:val="20"/>
              </w:rPr>
              <w:t>Standby Power Generators (kw)</w:t>
            </w:r>
          </w:p>
        </w:tc>
      </w:tr>
      <w:tr w:rsidR="00F95C9A" w:rsidRPr="00045BD7" w14:paraId="3E347508" w14:textId="77777777" w:rsidTr="00892DBA">
        <w:trPr>
          <w:jc w:val="center"/>
        </w:trPr>
        <w:tc>
          <w:tcPr>
            <w:tcW w:w="6102" w:type="dxa"/>
            <w:tcBorders>
              <w:top w:val="single" w:sz="12" w:space="0" w:color="auto"/>
              <w:bottom w:val="single" w:sz="4" w:space="0" w:color="auto"/>
            </w:tcBorders>
          </w:tcPr>
          <w:p w14:paraId="6801D056" w14:textId="77777777" w:rsidR="00F95C9A" w:rsidRPr="00045BD7" w:rsidRDefault="00F95C9A" w:rsidP="00892DBA">
            <w:pPr>
              <w:rPr>
                <w:rFonts w:eastAsia="ヒラギノ角ゴ Pro W3"/>
                <w:color w:val="000000"/>
                <w:sz w:val="20"/>
              </w:rPr>
            </w:pPr>
            <w:r w:rsidRPr="00045BD7">
              <w:rPr>
                <w:rFonts w:eastAsia="ヒラギノ角ゴ Pro W3"/>
                <w:color w:val="000000"/>
                <w:sz w:val="20"/>
              </w:rPr>
              <w:t>Chiller (300 tons) (2 ea.)</w:t>
            </w:r>
          </w:p>
        </w:tc>
        <w:tc>
          <w:tcPr>
            <w:tcW w:w="1530" w:type="dxa"/>
            <w:tcBorders>
              <w:top w:val="single" w:sz="12" w:space="0" w:color="auto"/>
              <w:bottom w:val="single" w:sz="4" w:space="0" w:color="auto"/>
            </w:tcBorders>
          </w:tcPr>
          <w:p w14:paraId="28A2649C" w14:textId="77777777" w:rsidR="00F95C9A" w:rsidRPr="00045BD7" w:rsidRDefault="00F95C9A" w:rsidP="00892DBA">
            <w:pPr>
              <w:jc w:val="center"/>
              <w:rPr>
                <w:rFonts w:eastAsia="ヒラギノ角ゴ Pro W3"/>
                <w:color w:val="000000"/>
                <w:sz w:val="20"/>
              </w:rPr>
            </w:pPr>
            <w:r w:rsidRPr="00045BD7">
              <w:rPr>
                <w:rFonts w:eastAsia="ヒラギノ角ゴ Pro W3"/>
                <w:color w:val="000000"/>
                <w:sz w:val="20"/>
              </w:rPr>
              <w:t>243</w:t>
            </w:r>
          </w:p>
        </w:tc>
        <w:tc>
          <w:tcPr>
            <w:tcW w:w="1693" w:type="dxa"/>
            <w:tcBorders>
              <w:top w:val="single" w:sz="12" w:space="0" w:color="auto"/>
              <w:bottom w:val="single" w:sz="4" w:space="0" w:color="auto"/>
            </w:tcBorders>
          </w:tcPr>
          <w:p w14:paraId="78FA87B0" w14:textId="77777777" w:rsidR="00F95C9A" w:rsidRPr="00045BD7" w:rsidRDefault="00F95C9A" w:rsidP="00892DBA">
            <w:pPr>
              <w:jc w:val="center"/>
              <w:rPr>
                <w:rFonts w:eastAsia="ヒラギノ角ゴ Pro W3"/>
                <w:color w:val="000000"/>
                <w:sz w:val="20"/>
              </w:rPr>
            </w:pPr>
          </w:p>
        </w:tc>
      </w:tr>
      <w:tr w:rsidR="00F95C9A" w:rsidRPr="00045BD7" w14:paraId="44FC5FBD" w14:textId="77777777" w:rsidTr="00892DBA">
        <w:trPr>
          <w:jc w:val="center"/>
        </w:trPr>
        <w:tc>
          <w:tcPr>
            <w:tcW w:w="6102" w:type="dxa"/>
            <w:tcBorders>
              <w:top w:val="single" w:sz="4" w:space="0" w:color="auto"/>
            </w:tcBorders>
          </w:tcPr>
          <w:p w14:paraId="7D7A84C0" w14:textId="77777777" w:rsidR="00F95C9A" w:rsidRPr="00045BD7" w:rsidRDefault="00F95C9A" w:rsidP="00892DBA">
            <w:pPr>
              <w:rPr>
                <w:rFonts w:eastAsia="ヒラギノ角ゴ Pro W3"/>
                <w:color w:val="000000"/>
                <w:sz w:val="20"/>
              </w:rPr>
            </w:pPr>
            <w:r w:rsidRPr="00045BD7">
              <w:rPr>
                <w:rFonts w:eastAsia="ヒラギノ角ゴ Pro W3"/>
                <w:color w:val="000000"/>
                <w:sz w:val="20"/>
              </w:rPr>
              <w:t xml:space="preserve">Chilled water pump (700 </w:t>
            </w:r>
            <w:proofErr w:type="spellStart"/>
            <w:r w:rsidRPr="00045BD7">
              <w:rPr>
                <w:rFonts w:eastAsia="ヒラギノ角ゴ Pro W3"/>
                <w:color w:val="000000"/>
                <w:sz w:val="20"/>
              </w:rPr>
              <w:t>gpm</w:t>
            </w:r>
            <w:proofErr w:type="spellEnd"/>
            <w:r w:rsidRPr="00045BD7">
              <w:rPr>
                <w:rFonts w:eastAsia="ヒラギノ角ゴ Pro W3"/>
                <w:color w:val="000000"/>
                <w:sz w:val="20"/>
              </w:rPr>
              <w:t xml:space="preserve">, 25 </w:t>
            </w:r>
            <w:proofErr w:type="spellStart"/>
            <w:r w:rsidRPr="00045BD7">
              <w:rPr>
                <w:rFonts w:eastAsia="ヒラギノ角ゴ Pro W3"/>
                <w:color w:val="000000"/>
                <w:sz w:val="20"/>
              </w:rPr>
              <w:t>hp</w:t>
            </w:r>
            <w:proofErr w:type="spellEnd"/>
            <w:r w:rsidRPr="00045BD7">
              <w:rPr>
                <w:rFonts w:eastAsia="ヒラギノ角ゴ Pro W3"/>
                <w:color w:val="000000"/>
                <w:sz w:val="20"/>
              </w:rPr>
              <w:t>) (2 ea., 1 full time)</w:t>
            </w:r>
          </w:p>
        </w:tc>
        <w:tc>
          <w:tcPr>
            <w:tcW w:w="1530" w:type="dxa"/>
            <w:tcBorders>
              <w:top w:val="single" w:sz="4" w:space="0" w:color="auto"/>
            </w:tcBorders>
          </w:tcPr>
          <w:p w14:paraId="6043B993" w14:textId="77777777" w:rsidR="00F95C9A" w:rsidRPr="00045BD7" w:rsidRDefault="00F95C9A" w:rsidP="00892DBA">
            <w:pPr>
              <w:jc w:val="center"/>
              <w:rPr>
                <w:rFonts w:eastAsia="ヒラギノ角ゴ Pro W3"/>
                <w:color w:val="000000"/>
                <w:sz w:val="20"/>
              </w:rPr>
            </w:pPr>
            <w:r w:rsidRPr="00045BD7">
              <w:rPr>
                <w:rFonts w:eastAsia="ヒラギノ角ゴ Pro W3"/>
                <w:color w:val="000000"/>
                <w:sz w:val="20"/>
              </w:rPr>
              <w:t>19</w:t>
            </w:r>
          </w:p>
        </w:tc>
        <w:tc>
          <w:tcPr>
            <w:tcW w:w="1693" w:type="dxa"/>
            <w:tcBorders>
              <w:top w:val="single" w:sz="4" w:space="0" w:color="auto"/>
            </w:tcBorders>
          </w:tcPr>
          <w:p w14:paraId="2133381C" w14:textId="77777777" w:rsidR="00F95C9A" w:rsidRPr="00045BD7" w:rsidRDefault="00F95C9A" w:rsidP="00892DBA">
            <w:pPr>
              <w:jc w:val="center"/>
              <w:rPr>
                <w:rFonts w:eastAsia="ヒラギノ角ゴ Pro W3"/>
                <w:color w:val="000000"/>
                <w:sz w:val="20"/>
              </w:rPr>
            </w:pPr>
          </w:p>
        </w:tc>
      </w:tr>
      <w:tr w:rsidR="00F95C9A" w:rsidRPr="00045BD7" w14:paraId="4EAF3630" w14:textId="77777777" w:rsidTr="00892DBA">
        <w:trPr>
          <w:jc w:val="center"/>
        </w:trPr>
        <w:tc>
          <w:tcPr>
            <w:tcW w:w="6102" w:type="dxa"/>
            <w:tcBorders>
              <w:top w:val="single" w:sz="4" w:space="0" w:color="auto"/>
            </w:tcBorders>
          </w:tcPr>
          <w:p w14:paraId="20F1C023" w14:textId="77777777" w:rsidR="00F95C9A" w:rsidRPr="00045BD7" w:rsidRDefault="00F95C9A" w:rsidP="00892DBA">
            <w:pPr>
              <w:rPr>
                <w:rFonts w:eastAsia="ヒラギノ角ゴ Pro W3"/>
                <w:color w:val="000000"/>
                <w:sz w:val="20"/>
              </w:rPr>
            </w:pPr>
            <w:r w:rsidRPr="00045BD7">
              <w:rPr>
                <w:rFonts w:eastAsia="ヒラギノ角ゴ Pro W3"/>
                <w:color w:val="000000"/>
                <w:sz w:val="20"/>
              </w:rPr>
              <w:t>Hot water pump</w:t>
            </w:r>
          </w:p>
        </w:tc>
        <w:tc>
          <w:tcPr>
            <w:tcW w:w="1530" w:type="dxa"/>
            <w:tcBorders>
              <w:top w:val="single" w:sz="4" w:space="0" w:color="auto"/>
            </w:tcBorders>
          </w:tcPr>
          <w:p w14:paraId="7564B675" w14:textId="77777777" w:rsidR="00F95C9A" w:rsidRPr="00045BD7" w:rsidRDefault="00F95C9A" w:rsidP="00892DBA">
            <w:pPr>
              <w:jc w:val="center"/>
              <w:rPr>
                <w:rFonts w:eastAsia="ヒラギノ角ゴ Pro W3"/>
                <w:color w:val="000000"/>
                <w:sz w:val="20"/>
              </w:rPr>
            </w:pPr>
            <w:r w:rsidRPr="00045BD7">
              <w:rPr>
                <w:rFonts w:eastAsia="ヒラギノ角ゴ Pro W3"/>
                <w:color w:val="000000"/>
                <w:sz w:val="20"/>
              </w:rPr>
              <w:t>5</w:t>
            </w:r>
          </w:p>
        </w:tc>
        <w:tc>
          <w:tcPr>
            <w:tcW w:w="1693" w:type="dxa"/>
            <w:tcBorders>
              <w:top w:val="single" w:sz="4" w:space="0" w:color="auto"/>
            </w:tcBorders>
          </w:tcPr>
          <w:p w14:paraId="33B8AC1A" w14:textId="77777777" w:rsidR="00F95C9A" w:rsidRPr="00045BD7" w:rsidRDefault="00F95C9A" w:rsidP="00892DBA">
            <w:pPr>
              <w:jc w:val="center"/>
              <w:rPr>
                <w:rFonts w:eastAsia="ヒラギノ角ゴ Pro W3"/>
                <w:color w:val="000000"/>
                <w:sz w:val="20"/>
              </w:rPr>
            </w:pPr>
          </w:p>
        </w:tc>
      </w:tr>
      <w:tr w:rsidR="00F95C9A" w:rsidRPr="00045BD7" w14:paraId="0124DF35" w14:textId="77777777" w:rsidTr="00892DBA">
        <w:trPr>
          <w:jc w:val="center"/>
        </w:trPr>
        <w:tc>
          <w:tcPr>
            <w:tcW w:w="6102" w:type="dxa"/>
          </w:tcPr>
          <w:p w14:paraId="32BEB9FD" w14:textId="77777777" w:rsidR="00F95C9A" w:rsidRPr="00045BD7" w:rsidRDefault="00F95C9A" w:rsidP="00892DBA">
            <w:pPr>
              <w:rPr>
                <w:rFonts w:eastAsia="ヒラギノ角ゴ Pro W3"/>
                <w:color w:val="000000"/>
                <w:sz w:val="20"/>
              </w:rPr>
            </w:pPr>
            <w:r w:rsidRPr="00045BD7">
              <w:rPr>
                <w:rFonts w:eastAsia="ヒラギノ角ゴ Pro W3"/>
                <w:color w:val="000000"/>
                <w:sz w:val="20"/>
              </w:rPr>
              <w:t>Fan coil (2 total)</w:t>
            </w:r>
          </w:p>
        </w:tc>
        <w:tc>
          <w:tcPr>
            <w:tcW w:w="1530" w:type="dxa"/>
            <w:tcBorders>
              <w:bottom w:val="single" w:sz="4" w:space="0" w:color="auto"/>
            </w:tcBorders>
          </w:tcPr>
          <w:p w14:paraId="59F1DDA0" w14:textId="77777777" w:rsidR="00F95C9A" w:rsidRPr="00045BD7" w:rsidRDefault="00F95C9A" w:rsidP="00892DBA">
            <w:pPr>
              <w:jc w:val="center"/>
              <w:rPr>
                <w:rFonts w:eastAsia="ヒラギノ角ゴ Pro W3"/>
                <w:color w:val="000000"/>
                <w:sz w:val="20"/>
              </w:rPr>
            </w:pPr>
            <w:r w:rsidRPr="00045BD7">
              <w:rPr>
                <w:rFonts w:eastAsia="ヒラギノ角ゴ Pro W3"/>
                <w:color w:val="000000"/>
                <w:sz w:val="20"/>
              </w:rPr>
              <w:t>4</w:t>
            </w:r>
          </w:p>
        </w:tc>
        <w:tc>
          <w:tcPr>
            <w:tcW w:w="1693" w:type="dxa"/>
            <w:tcBorders>
              <w:bottom w:val="single" w:sz="4" w:space="0" w:color="auto"/>
            </w:tcBorders>
          </w:tcPr>
          <w:p w14:paraId="2ED01E3D" w14:textId="77777777" w:rsidR="00F95C9A" w:rsidRPr="00045BD7" w:rsidRDefault="00F95C9A" w:rsidP="00892DBA">
            <w:pPr>
              <w:jc w:val="center"/>
              <w:rPr>
                <w:rFonts w:eastAsia="ヒラギノ角ゴ Pro W3"/>
                <w:color w:val="000000"/>
                <w:sz w:val="20"/>
              </w:rPr>
            </w:pPr>
          </w:p>
        </w:tc>
      </w:tr>
      <w:tr w:rsidR="00F95C9A" w:rsidRPr="00045BD7" w14:paraId="40B6270A" w14:textId="77777777" w:rsidTr="00892DBA">
        <w:trPr>
          <w:jc w:val="center"/>
        </w:trPr>
        <w:tc>
          <w:tcPr>
            <w:tcW w:w="6102" w:type="dxa"/>
          </w:tcPr>
          <w:p w14:paraId="7E93ADF2" w14:textId="77777777" w:rsidR="00F95C9A" w:rsidRPr="00045BD7" w:rsidRDefault="00F95C9A" w:rsidP="00892DBA">
            <w:pPr>
              <w:rPr>
                <w:rFonts w:eastAsia="ヒラギノ角ゴ Pro W3"/>
                <w:color w:val="000000"/>
                <w:sz w:val="20"/>
              </w:rPr>
            </w:pPr>
            <w:r w:rsidRPr="00045BD7">
              <w:rPr>
                <w:rFonts w:eastAsia="ヒラギノ角ゴ Pro W3"/>
                <w:color w:val="000000"/>
                <w:sz w:val="20"/>
              </w:rPr>
              <w:t>AHU desiccants (2 total)</w:t>
            </w:r>
          </w:p>
        </w:tc>
        <w:tc>
          <w:tcPr>
            <w:tcW w:w="1530" w:type="dxa"/>
            <w:tcBorders>
              <w:bottom w:val="single" w:sz="4" w:space="0" w:color="auto"/>
            </w:tcBorders>
          </w:tcPr>
          <w:p w14:paraId="028517E0" w14:textId="77777777" w:rsidR="00F95C9A" w:rsidRPr="00045BD7" w:rsidRDefault="00F95C9A" w:rsidP="00892DBA">
            <w:pPr>
              <w:jc w:val="center"/>
              <w:rPr>
                <w:rFonts w:eastAsia="ヒラギノ角ゴ Pro W3"/>
                <w:color w:val="000000"/>
                <w:sz w:val="20"/>
              </w:rPr>
            </w:pPr>
            <w:r w:rsidRPr="00045BD7">
              <w:rPr>
                <w:rFonts w:eastAsia="ヒラギノ角ゴ Pro W3"/>
                <w:color w:val="000000"/>
                <w:sz w:val="20"/>
              </w:rPr>
              <w:t>11</w:t>
            </w:r>
          </w:p>
        </w:tc>
        <w:tc>
          <w:tcPr>
            <w:tcW w:w="1693" w:type="dxa"/>
            <w:tcBorders>
              <w:bottom w:val="single" w:sz="4" w:space="0" w:color="auto"/>
            </w:tcBorders>
          </w:tcPr>
          <w:p w14:paraId="46F1AE3D" w14:textId="77777777" w:rsidR="00F95C9A" w:rsidRPr="00045BD7" w:rsidRDefault="00F95C9A" w:rsidP="00892DBA">
            <w:pPr>
              <w:jc w:val="center"/>
              <w:rPr>
                <w:rFonts w:eastAsia="ヒラギノ角ゴ Pro W3"/>
                <w:color w:val="000000"/>
                <w:sz w:val="20"/>
              </w:rPr>
            </w:pPr>
          </w:p>
        </w:tc>
      </w:tr>
      <w:tr w:rsidR="00F95C9A" w:rsidRPr="00045BD7" w14:paraId="3DD36643" w14:textId="77777777" w:rsidTr="00892DBA">
        <w:trPr>
          <w:jc w:val="center"/>
        </w:trPr>
        <w:tc>
          <w:tcPr>
            <w:tcW w:w="6102" w:type="dxa"/>
          </w:tcPr>
          <w:p w14:paraId="2704830D" w14:textId="77777777" w:rsidR="00F95C9A" w:rsidRPr="00045BD7" w:rsidRDefault="00F95C9A" w:rsidP="00892DBA">
            <w:pPr>
              <w:rPr>
                <w:rFonts w:eastAsia="ヒラギノ角ゴ Pro W3"/>
                <w:color w:val="000000"/>
                <w:sz w:val="20"/>
              </w:rPr>
            </w:pPr>
            <w:r w:rsidRPr="00045BD7">
              <w:rPr>
                <w:rFonts w:eastAsia="ヒラギノ角ゴ Pro W3"/>
                <w:color w:val="000000"/>
                <w:sz w:val="20"/>
              </w:rPr>
              <w:t>AHU (2 total)</w:t>
            </w:r>
          </w:p>
        </w:tc>
        <w:tc>
          <w:tcPr>
            <w:tcW w:w="1530" w:type="dxa"/>
            <w:tcBorders>
              <w:bottom w:val="single" w:sz="4" w:space="0" w:color="auto"/>
            </w:tcBorders>
          </w:tcPr>
          <w:p w14:paraId="73244A15" w14:textId="77777777" w:rsidR="00F95C9A" w:rsidRPr="00045BD7" w:rsidRDefault="00F95C9A" w:rsidP="00892DBA">
            <w:pPr>
              <w:jc w:val="center"/>
              <w:rPr>
                <w:rFonts w:eastAsia="ヒラギノ角ゴ Pro W3"/>
                <w:color w:val="000000"/>
                <w:sz w:val="20"/>
              </w:rPr>
            </w:pPr>
            <w:r w:rsidRPr="00045BD7">
              <w:rPr>
                <w:rFonts w:eastAsia="ヒラギノ角ゴ Pro W3"/>
                <w:color w:val="000000"/>
                <w:sz w:val="20"/>
              </w:rPr>
              <w:t>27</w:t>
            </w:r>
          </w:p>
        </w:tc>
        <w:tc>
          <w:tcPr>
            <w:tcW w:w="1693" w:type="dxa"/>
            <w:tcBorders>
              <w:bottom w:val="single" w:sz="4" w:space="0" w:color="auto"/>
            </w:tcBorders>
          </w:tcPr>
          <w:p w14:paraId="523B08F4" w14:textId="77777777" w:rsidR="00F95C9A" w:rsidRPr="00045BD7" w:rsidRDefault="00F95C9A" w:rsidP="00892DBA">
            <w:pPr>
              <w:jc w:val="center"/>
              <w:rPr>
                <w:rFonts w:eastAsia="ヒラギノ角ゴ Pro W3"/>
                <w:color w:val="000000"/>
                <w:sz w:val="20"/>
              </w:rPr>
            </w:pPr>
          </w:p>
        </w:tc>
      </w:tr>
      <w:tr w:rsidR="00F95C9A" w:rsidRPr="00045BD7" w14:paraId="0ACB1B68" w14:textId="77777777" w:rsidTr="00892DBA">
        <w:trPr>
          <w:jc w:val="center"/>
        </w:trPr>
        <w:tc>
          <w:tcPr>
            <w:tcW w:w="6102" w:type="dxa"/>
          </w:tcPr>
          <w:p w14:paraId="7206E836" w14:textId="77777777" w:rsidR="00F95C9A" w:rsidRPr="00045BD7" w:rsidRDefault="00F95C9A" w:rsidP="00892DBA">
            <w:pPr>
              <w:rPr>
                <w:rFonts w:eastAsia="ヒラギノ角ゴ Pro W3"/>
                <w:color w:val="000000"/>
                <w:sz w:val="20"/>
              </w:rPr>
            </w:pPr>
            <w:r w:rsidRPr="00045BD7">
              <w:rPr>
                <w:rFonts w:eastAsia="ヒラギノ角ゴ Pro W3"/>
                <w:color w:val="000000"/>
                <w:sz w:val="20"/>
              </w:rPr>
              <w:t>Elevator</w:t>
            </w:r>
          </w:p>
        </w:tc>
        <w:tc>
          <w:tcPr>
            <w:tcW w:w="1530" w:type="dxa"/>
            <w:tcBorders>
              <w:bottom w:val="single" w:sz="4" w:space="0" w:color="auto"/>
            </w:tcBorders>
          </w:tcPr>
          <w:p w14:paraId="0E075196" w14:textId="77777777" w:rsidR="00F95C9A" w:rsidRPr="00045BD7" w:rsidRDefault="00F95C9A" w:rsidP="00892DBA">
            <w:pPr>
              <w:jc w:val="center"/>
              <w:rPr>
                <w:rFonts w:eastAsia="ヒラギノ角ゴ Pro W3"/>
                <w:color w:val="000000"/>
                <w:sz w:val="20"/>
              </w:rPr>
            </w:pPr>
            <w:r w:rsidRPr="00045BD7">
              <w:rPr>
                <w:rFonts w:eastAsia="ヒラギノ角ゴ Pro W3"/>
                <w:color w:val="000000"/>
                <w:sz w:val="20"/>
              </w:rPr>
              <w:t>37</w:t>
            </w:r>
          </w:p>
        </w:tc>
        <w:tc>
          <w:tcPr>
            <w:tcW w:w="1693" w:type="dxa"/>
            <w:tcBorders>
              <w:bottom w:val="single" w:sz="4" w:space="0" w:color="auto"/>
            </w:tcBorders>
          </w:tcPr>
          <w:p w14:paraId="49D1A59C" w14:textId="77777777" w:rsidR="00F95C9A" w:rsidRPr="00045BD7" w:rsidRDefault="00F95C9A" w:rsidP="00892DBA">
            <w:pPr>
              <w:jc w:val="center"/>
              <w:rPr>
                <w:rFonts w:eastAsia="ヒラギノ角ゴ Pro W3"/>
                <w:color w:val="000000"/>
                <w:sz w:val="20"/>
              </w:rPr>
            </w:pPr>
            <w:r w:rsidRPr="00045BD7">
              <w:rPr>
                <w:rFonts w:eastAsia="ヒラギノ角ゴ Pro W3"/>
                <w:color w:val="000000"/>
                <w:sz w:val="20"/>
              </w:rPr>
              <w:t>37</w:t>
            </w:r>
          </w:p>
        </w:tc>
      </w:tr>
      <w:tr w:rsidR="00F95C9A" w:rsidRPr="00045BD7" w14:paraId="177FA951" w14:textId="77777777" w:rsidTr="00892DBA">
        <w:trPr>
          <w:jc w:val="center"/>
        </w:trPr>
        <w:tc>
          <w:tcPr>
            <w:tcW w:w="6102" w:type="dxa"/>
          </w:tcPr>
          <w:p w14:paraId="2CE70E11" w14:textId="77777777" w:rsidR="00F95C9A" w:rsidRPr="00045BD7" w:rsidRDefault="00F95C9A" w:rsidP="00892DBA">
            <w:pPr>
              <w:rPr>
                <w:rFonts w:eastAsia="ヒラギノ角ゴ Pro W3"/>
                <w:color w:val="000000"/>
                <w:sz w:val="20"/>
              </w:rPr>
            </w:pPr>
            <w:r w:rsidRPr="00045BD7">
              <w:rPr>
                <w:rFonts w:eastAsia="ヒラギノ角ゴ Pro W3"/>
                <w:color w:val="000000"/>
                <w:sz w:val="20"/>
              </w:rPr>
              <w:t>Exhaust fan (2 total)</w:t>
            </w:r>
          </w:p>
        </w:tc>
        <w:tc>
          <w:tcPr>
            <w:tcW w:w="1530" w:type="dxa"/>
            <w:tcBorders>
              <w:bottom w:val="single" w:sz="4" w:space="0" w:color="auto"/>
            </w:tcBorders>
          </w:tcPr>
          <w:p w14:paraId="37137F3D" w14:textId="77777777" w:rsidR="00F95C9A" w:rsidRPr="00045BD7" w:rsidRDefault="00F95C9A" w:rsidP="00892DBA">
            <w:pPr>
              <w:jc w:val="center"/>
              <w:rPr>
                <w:rFonts w:eastAsia="ヒラギノ角ゴ Pro W3"/>
                <w:color w:val="000000"/>
                <w:sz w:val="20"/>
              </w:rPr>
            </w:pPr>
            <w:r w:rsidRPr="00045BD7">
              <w:rPr>
                <w:rFonts w:eastAsia="ヒラギノ角ゴ Pro W3"/>
                <w:color w:val="000000"/>
                <w:sz w:val="20"/>
              </w:rPr>
              <w:t>17</w:t>
            </w:r>
          </w:p>
        </w:tc>
        <w:tc>
          <w:tcPr>
            <w:tcW w:w="1693" w:type="dxa"/>
            <w:tcBorders>
              <w:bottom w:val="single" w:sz="4" w:space="0" w:color="auto"/>
            </w:tcBorders>
          </w:tcPr>
          <w:p w14:paraId="02051191" w14:textId="77777777" w:rsidR="00F95C9A" w:rsidRPr="00045BD7" w:rsidRDefault="00F95C9A" w:rsidP="00892DBA">
            <w:pPr>
              <w:jc w:val="center"/>
              <w:rPr>
                <w:rFonts w:eastAsia="ヒラギノ角ゴ Pro W3"/>
                <w:color w:val="000000"/>
                <w:sz w:val="20"/>
              </w:rPr>
            </w:pPr>
            <w:r w:rsidRPr="00045BD7">
              <w:rPr>
                <w:rFonts w:eastAsia="ヒラギノ角ゴ Pro W3"/>
                <w:color w:val="000000"/>
                <w:sz w:val="20"/>
              </w:rPr>
              <w:t>17</w:t>
            </w:r>
          </w:p>
        </w:tc>
      </w:tr>
      <w:tr w:rsidR="00F95C9A" w:rsidRPr="00045BD7" w14:paraId="6A7EA7B6" w14:textId="77777777" w:rsidTr="00892DBA">
        <w:trPr>
          <w:jc w:val="center"/>
        </w:trPr>
        <w:tc>
          <w:tcPr>
            <w:tcW w:w="6102" w:type="dxa"/>
          </w:tcPr>
          <w:p w14:paraId="178F4067" w14:textId="77777777" w:rsidR="00F95C9A" w:rsidRPr="00045BD7" w:rsidRDefault="00F95C9A" w:rsidP="00892DBA">
            <w:pPr>
              <w:rPr>
                <w:rFonts w:eastAsia="ヒラギノ角ゴ Pro W3"/>
                <w:color w:val="000000"/>
                <w:sz w:val="20"/>
              </w:rPr>
            </w:pPr>
            <w:r w:rsidRPr="00045BD7">
              <w:rPr>
                <w:rFonts w:eastAsia="ヒラギノ角ゴ Pro W3"/>
                <w:color w:val="000000"/>
                <w:sz w:val="20"/>
              </w:rPr>
              <w:t>Sump pump (2 total)</w:t>
            </w:r>
          </w:p>
        </w:tc>
        <w:tc>
          <w:tcPr>
            <w:tcW w:w="1530" w:type="dxa"/>
            <w:tcBorders>
              <w:bottom w:val="single" w:sz="4" w:space="0" w:color="auto"/>
            </w:tcBorders>
          </w:tcPr>
          <w:p w14:paraId="6DA66DD5" w14:textId="77777777" w:rsidR="00F95C9A" w:rsidRPr="00045BD7" w:rsidRDefault="00F95C9A" w:rsidP="00892DBA">
            <w:pPr>
              <w:jc w:val="center"/>
              <w:rPr>
                <w:rFonts w:eastAsia="ヒラギノ角ゴ Pro W3"/>
                <w:color w:val="000000"/>
                <w:sz w:val="20"/>
              </w:rPr>
            </w:pPr>
            <w:r w:rsidRPr="00045BD7">
              <w:rPr>
                <w:rFonts w:eastAsia="ヒラギノ角ゴ Pro W3"/>
                <w:color w:val="000000"/>
                <w:sz w:val="20"/>
              </w:rPr>
              <w:t>38</w:t>
            </w:r>
          </w:p>
        </w:tc>
        <w:tc>
          <w:tcPr>
            <w:tcW w:w="1693" w:type="dxa"/>
            <w:tcBorders>
              <w:bottom w:val="single" w:sz="4" w:space="0" w:color="auto"/>
            </w:tcBorders>
          </w:tcPr>
          <w:p w14:paraId="24D069FC" w14:textId="77777777" w:rsidR="00F95C9A" w:rsidRPr="00045BD7" w:rsidRDefault="00F95C9A" w:rsidP="00892DBA">
            <w:pPr>
              <w:jc w:val="center"/>
              <w:rPr>
                <w:rFonts w:eastAsia="ヒラギノ角ゴ Pro W3"/>
                <w:color w:val="000000"/>
                <w:sz w:val="20"/>
              </w:rPr>
            </w:pPr>
            <w:r w:rsidRPr="00045BD7">
              <w:rPr>
                <w:rFonts w:eastAsia="ヒラギノ角ゴ Pro W3"/>
                <w:color w:val="000000"/>
                <w:sz w:val="20"/>
              </w:rPr>
              <w:t>38</w:t>
            </w:r>
          </w:p>
        </w:tc>
      </w:tr>
      <w:tr w:rsidR="00F95C9A" w:rsidRPr="00045BD7" w14:paraId="203B5729" w14:textId="77777777" w:rsidTr="00892DBA">
        <w:trPr>
          <w:jc w:val="center"/>
        </w:trPr>
        <w:tc>
          <w:tcPr>
            <w:tcW w:w="6102" w:type="dxa"/>
          </w:tcPr>
          <w:p w14:paraId="17F4CFAE" w14:textId="77777777" w:rsidR="00F95C9A" w:rsidRPr="00045BD7" w:rsidRDefault="00F95C9A" w:rsidP="00892DBA">
            <w:pPr>
              <w:rPr>
                <w:rFonts w:eastAsia="ヒラギノ角ゴ Pro W3"/>
                <w:color w:val="000000"/>
                <w:sz w:val="20"/>
              </w:rPr>
            </w:pPr>
            <w:r w:rsidRPr="00045BD7">
              <w:rPr>
                <w:rFonts w:eastAsia="ヒラギノ角ゴ Pro W3"/>
                <w:color w:val="000000"/>
                <w:sz w:val="20"/>
              </w:rPr>
              <w:t>Lighting &amp; Receptacle &amp; Experimental</w:t>
            </w:r>
          </w:p>
        </w:tc>
        <w:tc>
          <w:tcPr>
            <w:tcW w:w="1530" w:type="dxa"/>
            <w:tcBorders>
              <w:bottom w:val="single" w:sz="4" w:space="0" w:color="auto"/>
            </w:tcBorders>
          </w:tcPr>
          <w:p w14:paraId="25D00288" w14:textId="77777777" w:rsidR="00F95C9A" w:rsidRPr="00045BD7" w:rsidRDefault="00F95C9A" w:rsidP="00892DBA">
            <w:pPr>
              <w:jc w:val="center"/>
              <w:rPr>
                <w:rFonts w:eastAsia="ヒラギノ角ゴ Pro W3"/>
                <w:color w:val="000000"/>
                <w:sz w:val="20"/>
              </w:rPr>
            </w:pPr>
            <w:r w:rsidRPr="00045BD7">
              <w:rPr>
                <w:rFonts w:eastAsia="ヒラギノ角ゴ Pro W3"/>
                <w:color w:val="000000"/>
                <w:sz w:val="20"/>
              </w:rPr>
              <w:t>85</w:t>
            </w:r>
          </w:p>
        </w:tc>
        <w:tc>
          <w:tcPr>
            <w:tcW w:w="1693" w:type="dxa"/>
            <w:tcBorders>
              <w:bottom w:val="single" w:sz="4" w:space="0" w:color="auto"/>
            </w:tcBorders>
          </w:tcPr>
          <w:p w14:paraId="37FDD75A" w14:textId="77777777" w:rsidR="00F95C9A" w:rsidRPr="00045BD7" w:rsidRDefault="00F95C9A" w:rsidP="00892DBA">
            <w:pPr>
              <w:jc w:val="center"/>
              <w:rPr>
                <w:rFonts w:eastAsia="ヒラギノ角ゴ Pro W3"/>
                <w:color w:val="000000"/>
                <w:sz w:val="20"/>
              </w:rPr>
            </w:pPr>
            <w:r w:rsidRPr="00045BD7">
              <w:rPr>
                <w:rFonts w:eastAsia="ヒラギノ角ゴ Pro W3"/>
                <w:color w:val="000000"/>
                <w:sz w:val="20"/>
              </w:rPr>
              <w:t>21</w:t>
            </w:r>
          </w:p>
        </w:tc>
      </w:tr>
      <w:tr w:rsidR="00F95C9A" w:rsidRPr="00045BD7" w14:paraId="0C01FCAA" w14:textId="77777777" w:rsidTr="00892DBA">
        <w:trPr>
          <w:jc w:val="center"/>
        </w:trPr>
        <w:tc>
          <w:tcPr>
            <w:tcW w:w="6102" w:type="dxa"/>
          </w:tcPr>
          <w:p w14:paraId="1F8B93F7" w14:textId="6666FEAB" w:rsidR="00F95C9A" w:rsidRPr="00045BD7" w:rsidRDefault="00F95C9A" w:rsidP="00892DBA">
            <w:pPr>
              <w:rPr>
                <w:rFonts w:eastAsia="ヒラギノ角ゴ Pro W3"/>
                <w:color w:val="000000"/>
                <w:sz w:val="20"/>
              </w:rPr>
            </w:pPr>
            <w:r w:rsidRPr="00045BD7">
              <w:rPr>
                <w:rFonts w:eastAsia="ヒラギノ角ゴ Pro W3"/>
                <w:color w:val="000000"/>
                <w:sz w:val="20"/>
              </w:rPr>
              <w:t xml:space="preserve">15-ton bridge crane – </w:t>
            </w:r>
            <w:r w:rsidR="00123760">
              <w:rPr>
                <w:rFonts w:eastAsia="ヒラギノ角ゴ Pro W3"/>
                <w:color w:val="000000"/>
                <w:sz w:val="20"/>
              </w:rPr>
              <w:t>Near Detector</w:t>
            </w:r>
            <w:r w:rsidRPr="00045BD7">
              <w:rPr>
                <w:rFonts w:eastAsia="ヒラギノ角ゴ Pro W3"/>
                <w:color w:val="000000"/>
                <w:sz w:val="20"/>
              </w:rPr>
              <w:t xml:space="preserve"> Hall, LBNF-40 (2 total)</w:t>
            </w:r>
          </w:p>
        </w:tc>
        <w:tc>
          <w:tcPr>
            <w:tcW w:w="1530" w:type="dxa"/>
            <w:tcBorders>
              <w:bottom w:val="single" w:sz="4" w:space="0" w:color="auto"/>
            </w:tcBorders>
          </w:tcPr>
          <w:p w14:paraId="48B83CED" w14:textId="77777777" w:rsidR="00F95C9A" w:rsidRPr="00045BD7" w:rsidRDefault="00F95C9A" w:rsidP="00892DBA">
            <w:pPr>
              <w:jc w:val="center"/>
              <w:rPr>
                <w:rFonts w:eastAsia="ヒラギノ角ゴ Pro W3"/>
                <w:color w:val="000000"/>
                <w:sz w:val="20"/>
              </w:rPr>
            </w:pPr>
            <w:r w:rsidRPr="00045BD7">
              <w:rPr>
                <w:rFonts w:eastAsia="ヒラギノ角ゴ Pro W3"/>
                <w:color w:val="000000"/>
                <w:sz w:val="20"/>
              </w:rPr>
              <w:t>310</w:t>
            </w:r>
          </w:p>
        </w:tc>
        <w:tc>
          <w:tcPr>
            <w:tcW w:w="1693" w:type="dxa"/>
            <w:tcBorders>
              <w:bottom w:val="single" w:sz="4" w:space="0" w:color="auto"/>
            </w:tcBorders>
          </w:tcPr>
          <w:p w14:paraId="5F0633E7" w14:textId="77777777" w:rsidR="00F95C9A" w:rsidRPr="00045BD7" w:rsidRDefault="00F95C9A" w:rsidP="00892DBA">
            <w:pPr>
              <w:jc w:val="center"/>
              <w:rPr>
                <w:rFonts w:eastAsia="ヒラギノ角ゴ Pro W3"/>
                <w:color w:val="000000"/>
                <w:sz w:val="20"/>
              </w:rPr>
            </w:pPr>
            <w:r w:rsidRPr="00045BD7">
              <w:rPr>
                <w:rFonts w:eastAsia="ヒラギノ角ゴ Pro W3"/>
                <w:color w:val="000000"/>
                <w:sz w:val="20"/>
              </w:rPr>
              <w:t>310</w:t>
            </w:r>
          </w:p>
        </w:tc>
      </w:tr>
      <w:tr w:rsidR="00F95C9A" w:rsidRPr="00045BD7" w14:paraId="6B1DCABF" w14:textId="77777777" w:rsidTr="00892DBA">
        <w:trPr>
          <w:jc w:val="center"/>
        </w:trPr>
        <w:tc>
          <w:tcPr>
            <w:tcW w:w="6102" w:type="dxa"/>
            <w:vAlign w:val="bottom"/>
          </w:tcPr>
          <w:p w14:paraId="4346ADC5" w14:textId="77777777" w:rsidR="00F95C9A" w:rsidRPr="00045BD7" w:rsidRDefault="00F95C9A" w:rsidP="00892DBA">
            <w:pPr>
              <w:rPr>
                <w:rFonts w:eastAsia="ヒラギノ角ゴ Pro W3"/>
                <w:b/>
                <w:color w:val="000000"/>
                <w:sz w:val="20"/>
              </w:rPr>
            </w:pPr>
            <w:r w:rsidRPr="00045BD7">
              <w:rPr>
                <w:rFonts w:eastAsia="ヒラギノ角ゴ Pro W3"/>
                <w:b/>
                <w:color w:val="000000"/>
                <w:sz w:val="20"/>
              </w:rPr>
              <w:t>Total Connected Load</w:t>
            </w:r>
          </w:p>
        </w:tc>
        <w:tc>
          <w:tcPr>
            <w:tcW w:w="1530" w:type="dxa"/>
            <w:tcBorders>
              <w:top w:val="double" w:sz="4" w:space="0" w:color="auto"/>
            </w:tcBorders>
          </w:tcPr>
          <w:p w14:paraId="09853842" w14:textId="77777777" w:rsidR="00F95C9A" w:rsidRPr="00045BD7" w:rsidRDefault="00F95C9A" w:rsidP="00892DBA">
            <w:pPr>
              <w:jc w:val="center"/>
              <w:rPr>
                <w:rFonts w:eastAsia="ヒラギノ角ゴ Pro W3"/>
                <w:b/>
                <w:color w:val="000000"/>
                <w:sz w:val="20"/>
              </w:rPr>
            </w:pPr>
            <w:r w:rsidRPr="00045BD7">
              <w:rPr>
                <w:rFonts w:eastAsia="ヒラギノ角ゴ Pro W3"/>
                <w:b/>
                <w:color w:val="000000"/>
                <w:sz w:val="20"/>
              </w:rPr>
              <w:t>795</w:t>
            </w:r>
          </w:p>
        </w:tc>
        <w:tc>
          <w:tcPr>
            <w:tcW w:w="1693" w:type="dxa"/>
            <w:tcBorders>
              <w:top w:val="double" w:sz="4" w:space="0" w:color="auto"/>
            </w:tcBorders>
          </w:tcPr>
          <w:p w14:paraId="56CBFFB6" w14:textId="77777777" w:rsidR="00F95C9A" w:rsidRPr="00045BD7" w:rsidRDefault="00F95C9A" w:rsidP="00892DBA">
            <w:pPr>
              <w:jc w:val="center"/>
              <w:rPr>
                <w:rFonts w:eastAsia="ヒラギノ角ゴ Pro W3"/>
                <w:b/>
                <w:color w:val="000000"/>
                <w:sz w:val="20"/>
              </w:rPr>
            </w:pPr>
            <w:r w:rsidRPr="00045BD7">
              <w:rPr>
                <w:rFonts w:eastAsia="ヒラギノ角ゴ Pro W3"/>
                <w:b/>
                <w:color w:val="000000"/>
                <w:sz w:val="20"/>
              </w:rPr>
              <w:t>423</w:t>
            </w:r>
          </w:p>
        </w:tc>
      </w:tr>
    </w:tbl>
    <w:p w14:paraId="3CA91EA4" w14:textId="77777777" w:rsidR="00F95C9A" w:rsidRDefault="00F95C9A" w:rsidP="007A6095"/>
    <w:p w14:paraId="0930B760" w14:textId="2CF7A548" w:rsidR="00F95C9A" w:rsidRDefault="00F95C9A">
      <w:r>
        <w:br w:type="page"/>
      </w:r>
    </w:p>
    <w:p w14:paraId="4B1AA798" w14:textId="77777777" w:rsidR="007A6095" w:rsidRDefault="007A6095" w:rsidP="007A6095">
      <w:pPr>
        <w:pStyle w:val="Heading2"/>
      </w:pPr>
      <w:bookmarkStart w:id="372" w:name="_Toc418855973"/>
      <w:bookmarkStart w:id="373" w:name="_Toc420934180"/>
      <w:r>
        <w:lastRenderedPageBreak/>
        <w:t>New Underground Structures</w:t>
      </w:r>
      <w:bookmarkEnd w:id="372"/>
      <w:bookmarkEnd w:id="373"/>
    </w:p>
    <w:p w14:paraId="589C5233" w14:textId="77777777" w:rsidR="007A6095" w:rsidRDefault="007A6095" w:rsidP="00A0789E">
      <w:pPr>
        <w:pStyle w:val="Bodytextstyle"/>
      </w:pPr>
      <w:r w:rsidRPr="0077224F">
        <w:t xml:space="preserve">The LBNF Conventional Facilities on the Near Site will include new underground structures including the Beamline Extraction Enclosure and Primary Beam Enclosure, the Decay Pipe, and the Absorber Hall and Support Rooms, and the </w:t>
      </w:r>
      <w:r>
        <w:t>Near Detector Hall</w:t>
      </w:r>
      <w:r w:rsidRPr="0077224F">
        <w:t xml:space="preserve"> and Support Rooms. This section provides additional details regarding these facilities.</w:t>
      </w:r>
    </w:p>
    <w:p w14:paraId="000A6285" w14:textId="77777777" w:rsidR="007A6095" w:rsidRDefault="007A6095" w:rsidP="007A6095">
      <w:pPr>
        <w:pStyle w:val="Heading3"/>
      </w:pPr>
      <w:bookmarkStart w:id="374" w:name="_Toc418855974"/>
      <w:bookmarkStart w:id="375" w:name="_Toc420934181"/>
      <w:proofErr w:type="spellStart"/>
      <w:r>
        <w:t>Beamline</w:t>
      </w:r>
      <w:proofErr w:type="spellEnd"/>
      <w:r>
        <w:t xml:space="preserve"> Extraction Enclosure and Primary Beam Enclosure</w:t>
      </w:r>
      <w:bookmarkEnd w:id="374"/>
      <w:bookmarkEnd w:id="375"/>
      <w:r>
        <w:t xml:space="preserve"> </w:t>
      </w:r>
    </w:p>
    <w:p w14:paraId="6B6D79D6" w14:textId="77777777" w:rsidR="007A6095" w:rsidRDefault="007A6095" w:rsidP="007A6095">
      <w:r>
        <w:rPr>
          <w:noProof/>
        </w:rPr>
        <w:drawing>
          <wp:inline distT="0" distB="0" distL="0" distR="0" wp14:anchorId="74CAF305" wp14:editId="63661B07">
            <wp:extent cx="5790426" cy="2861764"/>
            <wp:effectExtent l="19050" t="19050" r="20320" b="15240"/>
            <wp:docPr id="2081" name="Picture 2081" descr="M:\Active Projects\6\14\4\2 - Conceptual Design\CD-1_Refresh\FNAL_6-14-1_Struct_PBE_Central_HartsfieldK - 3D PBE 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tive Projects\6\14\4\2 - Conceptual Design\CD-1_Refresh\FNAL_6-14-1_Struct_PBE_Central_HartsfieldK - 3D PBE GRAPHIC.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97271" cy="2865147"/>
                    </a:xfrm>
                    <a:prstGeom prst="rect">
                      <a:avLst/>
                    </a:prstGeom>
                    <a:noFill/>
                    <a:ln>
                      <a:solidFill>
                        <a:sysClr val="windowText" lastClr="000000"/>
                      </a:solidFill>
                    </a:ln>
                  </pic:spPr>
                </pic:pic>
              </a:graphicData>
            </a:graphic>
          </wp:inline>
        </w:drawing>
      </w:r>
    </w:p>
    <w:p w14:paraId="61E7F9AE" w14:textId="2BA1B328" w:rsidR="007A6095" w:rsidRDefault="007A6095" w:rsidP="007A6095">
      <w:pPr>
        <w:pStyle w:val="Caption"/>
      </w:pPr>
      <w:bookmarkStart w:id="376" w:name="_Ref418888721"/>
      <w:bookmarkStart w:id="377" w:name="_Toc420934632"/>
      <w:r>
        <w:t xml:space="preserve">Figure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13</w:t>
      </w:r>
      <w:r w:rsidR="0059747A">
        <w:rPr>
          <w:noProof/>
        </w:rPr>
        <w:fldChar w:fldCharType="end"/>
      </w:r>
      <w:bookmarkEnd w:id="376"/>
      <w:r>
        <w:t xml:space="preserve"> </w:t>
      </w:r>
      <w:r w:rsidRPr="00B83F33">
        <w:t xml:space="preserve">Overview of </w:t>
      </w:r>
      <w:proofErr w:type="spellStart"/>
      <w:r w:rsidRPr="00B83F33">
        <w:t>Beamline</w:t>
      </w:r>
      <w:proofErr w:type="spellEnd"/>
      <w:r w:rsidRPr="00B83F33">
        <w:t xml:space="preserve"> Extraction Enclosure and Primary Beam Enclosure</w:t>
      </w:r>
      <w:bookmarkEnd w:id="377"/>
    </w:p>
    <w:p w14:paraId="72C5564A" w14:textId="6A492681" w:rsidR="007A6095" w:rsidRDefault="007A6095" w:rsidP="00A0789E">
      <w:pPr>
        <w:pStyle w:val="Bodytextstyle"/>
      </w:pPr>
      <w:r w:rsidRPr="006639AA">
        <w:t xml:space="preserve">The first </w:t>
      </w:r>
      <w:r>
        <w:t xml:space="preserve">underground </w:t>
      </w:r>
      <w:r w:rsidRPr="006639AA">
        <w:t xml:space="preserve">functional area </w:t>
      </w:r>
      <w:r>
        <w:t>is</w:t>
      </w:r>
      <w:r w:rsidRPr="006639AA">
        <w:t xml:space="preserve"> the </w:t>
      </w:r>
      <w:r>
        <w:t>B</w:t>
      </w:r>
      <w:r w:rsidRPr="006639AA">
        <w:t>eamline</w:t>
      </w:r>
      <w:r>
        <w:t xml:space="preserve"> Extraction Enclosure and Primary Beam Enclosure</w:t>
      </w:r>
      <w:r w:rsidRPr="006639AA">
        <w:t>.</w:t>
      </w:r>
      <w:r>
        <w:t xml:space="preserve"> This area, consisting of the upstream Beamline Extraction Enclosure and the downstream Primary Beam Enclosure are</w:t>
      </w:r>
      <w:r w:rsidRPr="006639AA">
        <w:t xml:space="preserve"> required to </w:t>
      </w:r>
      <w:r>
        <w:t xml:space="preserve">allow the beam to be extracted from the Main Injector and </w:t>
      </w:r>
      <w:r w:rsidRPr="006639AA">
        <w:t>transport</w:t>
      </w:r>
      <w:r>
        <w:t>ed</w:t>
      </w:r>
      <w:r w:rsidRPr="006639AA">
        <w:t xml:space="preserve"> </w:t>
      </w:r>
      <w:r>
        <w:t>328 m (1078 ft) to</w:t>
      </w:r>
      <w:r w:rsidRPr="006639AA">
        <w:t xml:space="preserve"> the </w:t>
      </w:r>
      <w:r>
        <w:t>LBNF</w:t>
      </w:r>
      <w:r w:rsidRPr="006639AA">
        <w:t xml:space="preserve"> </w:t>
      </w:r>
      <w:r>
        <w:t xml:space="preserve">Target Complex (to the target).  An overview of these regions is shown in </w:t>
      </w:r>
      <w:r w:rsidR="0099426B">
        <w:fldChar w:fldCharType="begin"/>
      </w:r>
      <w:r w:rsidR="0099426B">
        <w:instrText xml:space="preserve"> REF _Ref418888721 \h </w:instrText>
      </w:r>
      <w:r w:rsidR="00A0789E">
        <w:instrText xml:space="preserve"> \* MERGEFORMAT </w:instrText>
      </w:r>
      <w:r w:rsidR="0099426B">
        <w:fldChar w:fldCharType="separate"/>
      </w:r>
      <w:r w:rsidR="00F23082">
        <w:t>Figure 4</w:t>
      </w:r>
      <w:r w:rsidR="00F23082">
        <w:noBreakHyphen/>
        <w:t>13</w:t>
      </w:r>
      <w:r w:rsidR="0099426B">
        <w:fldChar w:fldCharType="end"/>
      </w:r>
      <w:r>
        <w:t>.  The</w:t>
      </w:r>
      <w:r w:rsidRPr="006639AA">
        <w:t xml:space="preserve"> </w:t>
      </w:r>
      <w:r>
        <w:t xml:space="preserve">construction of the upstream portion of this area </w:t>
      </w:r>
      <w:r w:rsidRPr="006639AA">
        <w:t>will consist of a cut</w:t>
      </w:r>
      <w:r>
        <w:t>-</w:t>
      </w:r>
      <w:r w:rsidRPr="006639AA">
        <w:t>and</w:t>
      </w:r>
      <w:r>
        <w:t>-</w:t>
      </w:r>
      <w:r w:rsidRPr="006639AA">
        <w:t>cover below-grade</w:t>
      </w:r>
      <w:r>
        <w:t xml:space="preserve"> section. The downstream portion of this area includes a transition from the below-grade section to an above-grade section located within an embankment. Some of these areas will be constructed using </w:t>
      </w:r>
      <w:r w:rsidRPr="006639AA">
        <w:t>cast-in-place</w:t>
      </w:r>
      <w:r>
        <w:t xml:space="preserve"> concrete sections</w:t>
      </w:r>
      <w:r w:rsidRPr="006639AA">
        <w:t xml:space="preserve"> </w:t>
      </w:r>
      <w:r>
        <w:t xml:space="preserve">and other areas will be pre-cast </w:t>
      </w:r>
      <w:r w:rsidRPr="006639AA">
        <w:t>concrete enclosure</w:t>
      </w:r>
      <w:r>
        <w:t xml:space="preserve"> section</w:t>
      </w:r>
      <w:r w:rsidRPr="006639AA">
        <w:t>s.</w:t>
      </w:r>
      <w:r>
        <w:t xml:space="preserve"> The Beamline Extraction Enclosure and Primary Beam Enclosure are shown in aerial view in </w:t>
      </w:r>
      <w:r w:rsidRPr="0099426B">
        <w:fldChar w:fldCharType="begin"/>
      </w:r>
      <w:r w:rsidRPr="0099426B">
        <w:instrText xml:space="preserve"> REF _Ref418888757 \h  \* MERGEFORMAT </w:instrText>
      </w:r>
      <w:r w:rsidRPr="0099426B">
        <w:fldChar w:fldCharType="separate"/>
      </w:r>
      <w:r w:rsidR="00F23082">
        <w:t>Figure 4</w:t>
      </w:r>
      <w:r w:rsidR="00F23082">
        <w:noBreakHyphen/>
        <w:t>14</w:t>
      </w:r>
      <w:r w:rsidRPr="0099426B">
        <w:fldChar w:fldCharType="end"/>
      </w:r>
      <w:r w:rsidRPr="0099426B">
        <w:t>.</w:t>
      </w:r>
      <w:r>
        <w:t xml:space="preserve"> </w:t>
      </w:r>
    </w:p>
    <w:p w14:paraId="0CE40882" w14:textId="77777777" w:rsidR="002E08E9" w:rsidRDefault="002E08E9" w:rsidP="00A0789E">
      <w:pPr>
        <w:pStyle w:val="Bodytextstyle"/>
      </w:pPr>
      <w:r>
        <w:t xml:space="preserve">The Beamline Extraction Enclosure portion, shown in plan view </w:t>
      </w:r>
      <w:r w:rsidRPr="0099426B">
        <w:t xml:space="preserve">in </w:t>
      </w:r>
      <w:r w:rsidRPr="002E08E9">
        <w:fldChar w:fldCharType="begin"/>
      </w:r>
      <w:r w:rsidRPr="002E08E9">
        <w:instrText xml:space="preserve"> REF _Ref418890183 \h  \* MERGEFORMAT </w:instrText>
      </w:r>
      <w:r w:rsidRPr="002E08E9">
        <w:fldChar w:fldCharType="separate"/>
      </w:r>
      <w:r w:rsidR="00F23082">
        <w:t>Figure 4</w:t>
      </w:r>
      <w:r w:rsidR="00F23082">
        <w:noBreakHyphen/>
        <w:t>15</w:t>
      </w:r>
      <w:r w:rsidRPr="002E08E9">
        <w:fldChar w:fldCharType="end"/>
      </w:r>
      <w:r w:rsidRPr="002E08E9">
        <w:t>,</w:t>
      </w:r>
      <w:r>
        <w:t xml:space="preserve"> will start from the existing Main Injector near MI-10, and extend approximately 43 ft to the start of the Primary Beam Enclosure section.</w:t>
      </w:r>
    </w:p>
    <w:p w14:paraId="43902B90" w14:textId="77777777" w:rsidR="002E08E9" w:rsidRDefault="002E08E9" w:rsidP="00A0789E">
      <w:pPr>
        <w:pStyle w:val="Bodytextstyle"/>
      </w:pPr>
    </w:p>
    <w:p w14:paraId="7E9A73DF" w14:textId="77777777" w:rsidR="007A6095" w:rsidRDefault="007A6095" w:rsidP="007A6095">
      <w:r>
        <w:rPr>
          <w:noProof/>
        </w:rPr>
        <w:lastRenderedPageBreak/>
        <w:drawing>
          <wp:inline distT="0" distB="0" distL="0" distR="0" wp14:anchorId="4CF63776" wp14:editId="5F27CF02">
            <wp:extent cx="5935980" cy="4130040"/>
            <wp:effectExtent l="19050" t="19050" r="26670" b="22860"/>
            <wp:docPr id="2082" name="Picture 2082" descr="M:\Active Projects\6\14\4\2 - Conceptual Design\CD-1_Refresh\Figure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tive Projects\6\14\4\2 - Conceptual Design\CD-1_Refresh\Figure 5-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5980" cy="4130040"/>
                    </a:xfrm>
                    <a:prstGeom prst="rect">
                      <a:avLst/>
                    </a:prstGeom>
                    <a:noFill/>
                    <a:ln>
                      <a:solidFill>
                        <a:sysClr val="windowText" lastClr="000000"/>
                      </a:solidFill>
                    </a:ln>
                  </pic:spPr>
                </pic:pic>
              </a:graphicData>
            </a:graphic>
          </wp:inline>
        </w:drawing>
      </w:r>
    </w:p>
    <w:p w14:paraId="065C37D6" w14:textId="3179ED76" w:rsidR="007A6095" w:rsidRDefault="007A6095" w:rsidP="007A6095">
      <w:pPr>
        <w:pStyle w:val="Caption"/>
      </w:pPr>
      <w:bookmarkStart w:id="378" w:name="_Ref418888757"/>
      <w:bookmarkStart w:id="379" w:name="_Toc420934633"/>
      <w:r>
        <w:t xml:space="preserve">Figure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14</w:t>
      </w:r>
      <w:r w:rsidR="0059747A">
        <w:rPr>
          <w:noProof/>
        </w:rPr>
        <w:fldChar w:fldCharType="end"/>
      </w:r>
      <w:bookmarkEnd w:id="378"/>
      <w:r>
        <w:t xml:space="preserve">: </w:t>
      </w:r>
      <w:proofErr w:type="spellStart"/>
      <w:r w:rsidRPr="00760558">
        <w:t>Beamline</w:t>
      </w:r>
      <w:proofErr w:type="spellEnd"/>
      <w:r w:rsidRPr="00760558">
        <w:t xml:space="preserve"> Extraction Enclosure and Primary Beam Enclosure – Aerial View</w:t>
      </w:r>
      <w:bookmarkEnd w:id="379"/>
    </w:p>
    <w:p w14:paraId="1AD6D01B" w14:textId="77777777" w:rsidR="007A6095" w:rsidRPr="007D1EE2" w:rsidRDefault="007A6095" w:rsidP="007A6095"/>
    <w:p w14:paraId="14E291EA" w14:textId="77777777" w:rsidR="002E08E9" w:rsidRPr="000D43AE" w:rsidRDefault="002E08E9" w:rsidP="00A0789E">
      <w:pPr>
        <w:pStyle w:val="Bodytextstyle"/>
      </w:pPr>
      <w:r w:rsidRPr="00057564">
        <w:t>The 778-ft long Primary Beam Enclosure will start at the end of the extraction enclosure and continue along a 15% incline into and through the above-grade embankment, and then at a 10% decline to and through the Target Hall. The depth of the enclosure will be 33 ft from the top of the soil shielding fill to the invert/floor. This will provide a minimum of 25 ft of soil and concrete shielding (measured radially outward from the center of the beamline) for both the 1.2-MW and 2.4-MW beam power levels. The apex of the embankment over the Primary Beam Enclosure will be approximately 60 ft above existing grade. With the required minimum 25 ft of soil shielding, the apex of th</w:t>
      </w:r>
      <w:r>
        <w:t xml:space="preserve">e beamline will be about 30 ft </w:t>
      </w:r>
      <w:r w:rsidRPr="00057564">
        <w:t>above existing grade as shown in</w:t>
      </w:r>
      <w:r>
        <w:t xml:space="preserve"> </w:t>
      </w:r>
      <w:r w:rsidRPr="002E08E9">
        <w:fldChar w:fldCharType="begin"/>
      </w:r>
      <w:r w:rsidRPr="002E08E9">
        <w:instrText xml:space="preserve"> REF _Ref418861820 \h  \* MERGEFORMAT </w:instrText>
      </w:r>
      <w:r w:rsidRPr="002E08E9">
        <w:fldChar w:fldCharType="separate"/>
      </w:r>
      <w:r w:rsidR="00F23082">
        <w:t>Figure 4</w:t>
      </w:r>
      <w:r w:rsidR="00F23082">
        <w:noBreakHyphen/>
        <w:t>3</w:t>
      </w:r>
      <w:r w:rsidRPr="002E08E9">
        <w:fldChar w:fldCharType="end"/>
      </w:r>
      <w:r w:rsidRPr="002E08E9">
        <w:t>.</w:t>
      </w:r>
    </w:p>
    <w:p w14:paraId="6D68695F" w14:textId="77777777" w:rsidR="002E08E9" w:rsidRPr="00E1083E" w:rsidRDefault="002E08E9" w:rsidP="00A0789E">
      <w:pPr>
        <w:pStyle w:val="Bodytextstyle"/>
        <w:rPr>
          <w:rStyle w:val="BodyChar"/>
        </w:rPr>
      </w:pPr>
      <w:r w:rsidRPr="00057564">
        <w:t xml:space="preserve">The Primary Beam Enclosure has interior dimensions measuring 10 ft wide and 8 ft high. These dimensions </w:t>
      </w:r>
      <w:r w:rsidRPr="00E1083E">
        <w:rPr>
          <w:rStyle w:val="BodyChar"/>
        </w:rPr>
        <w:t xml:space="preserve">match that of the existing Main Injector enclosure. </w:t>
      </w:r>
      <w:r w:rsidRPr="00E1083E">
        <w:rPr>
          <w:rStyle w:val="BodyChar"/>
        </w:rPr>
        <w:fldChar w:fldCharType="begin"/>
      </w:r>
      <w:r w:rsidRPr="00E1083E">
        <w:rPr>
          <w:rStyle w:val="BodyChar"/>
        </w:rPr>
        <w:instrText xml:space="preserve"> REF _Ref419835803 \h </w:instrText>
      </w:r>
      <w:r>
        <w:rPr>
          <w:rStyle w:val="BodyChar"/>
        </w:rPr>
        <w:instrText xml:space="preserve"> \* MERGEFORMAT </w:instrText>
      </w:r>
      <w:r w:rsidRPr="00E1083E">
        <w:rPr>
          <w:rStyle w:val="BodyChar"/>
        </w:rPr>
      </w:r>
      <w:r w:rsidRPr="00E1083E">
        <w:rPr>
          <w:rStyle w:val="BodyChar"/>
        </w:rPr>
        <w:fldChar w:fldCharType="separate"/>
      </w:r>
      <w:r w:rsidR="00F23082" w:rsidRPr="00F23082">
        <w:rPr>
          <w:rStyle w:val="BodyChar"/>
        </w:rPr>
        <w:t>Figure 4</w:t>
      </w:r>
      <w:r w:rsidR="00F23082" w:rsidRPr="00F23082">
        <w:rPr>
          <w:rStyle w:val="BodyChar"/>
        </w:rPr>
        <w:noBreakHyphen/>
        <w:t>16</w:t>
      </w:r>
      <w:r w:rsidRPr="00E1083E">
        <w:rPr>
          <w:rStyle w:val="BodyChar"/>
        </w:rPr>
        <w:fldChar w:fldCharType="end"/>
      </w:r>
      <w:r w:rsidRPr="00E1083E">
        <w:rPr>
          <w:rStyle w:val="BodyChar"/>
        </w:rPr>
        <w:t xml:space="preserve"> shows a typical cross section of the Primary Beam Enclosure that shows the locations of the technical components and technical and conventional utilities.</w:t>
      </w:r>
    </w:p>
    <w:p w14:paraId="0E96A6C3" w14:textId="77777777" w:rsidR="002E08E9" w:rsidRDefault="002E08E9" w:rsidP="002E08E9">
      <w:pPr>
        <w:pStyle w:val="Heading4"/>
      </w:pPr>
      <w:bookmarkStart w:id="380" w:name="_Toc418855975"/>
      <w:bookmarkStart w:id="381" w:name="_Toc420934182"/>
      <w:r>
        <w:t>Mechanical</w:t>
      </w:r>
      <w:bookmarkEnd w:id="380"/>
      <w:bookmarkEnd w:id="381"/>
    </w:p>
    <w:p w14:paraId="448850A5" w14:textId="77777777" w:rsidR="002E08E9" w:rsidRDefault="002E08E9" w:rsidP="00A0789E">
      <w:pPr>
        <w:pStyle w:val="Bodytextstyle"/>
      </w:pPr>
      <w:r w:rsidRPr="00404AE6">
        <w:t>Ventilation air is drawn from the Target Hall support area and the Extraction Enclosure region then exhausted through a vent shaft at the high mid-point of the enclosure.</w:t>
      </w:r>
    </w:p>
    <w:p w14:paraId="487281AA" w14:textId="77777777" w:rsidR="007A6095" w:rsidRDefault="007A6095" w:rsidP="007A6095">
      <w:r>
        <w:rPr>
          <w:noProof/>
        </w:rPr>
        <w:lastRenderedPageBreak/>
        <w:drawing>
          <wp:inline distT="0" distB="0" distL="0" distR="0" wp14:anchorId="3D4F866A" wp14:editId="153D560C">
            <wp:extent cx="5943600" cy="4869180"/>
            <wp:effectExtent l="19050" t="19050" r="19050" b="26670"/>
            <wp:docPr id="2083" name="Picture 2083" descr="M:\Active Projects\6\14\4\2 - Conceptual Design\CD-1_Refresh\Figure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tive Projects\6\14\4\2 - Conceptual Design\CD-1_Refresh\Figure 5-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4869180"/>
                    </a:xfrm>
                    <a:prstGeom prst="rect">
                      <a:avLst/>
                    </a:prstGeom>
                    <a:noFill/>
                    <a:ln>
                      <a:solidFill>
                        <a:sysClr val="windowText" lastClr="000000"/>
                      </a:solidFill>
                    </a:ln>
                  </pic:spPr>
                </pic:pic>
              </a:graphicData>
            </a:graphic>
          </wp:inline>
        </w:drawing>
      </w:r>
    </w:p>
    <w:p w14:paraId="6BE527AE" w14:textId="45ABC103" w:rsidR="007A6095" w:rsidRDefault="007A6095" w:rsidP="007A6095">
      <w:pPr>
        <w:pStyle w:val="Caption"/>
      </w:pPr>
      <w:bookmarkStart w:id="382" w:name="_Ref418890183"/>
      <w:bookmarkStart w:id="383" w:name="_Toc420934634"/>
      <w:r>
        <w:t xml:space="preserve">Figure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15</w:t>
      </w:r>
      <w:r w:rsidR="0059747A">
        <w:rPr>
          <w:noProof/>
        </w:rPr>
        <w:fldChar w:fldCharType="end"/>
      </w:r>
      <w:bookmarkEnd w:id="382"/>
      <w:r>
        <w:t xml:space="preserve">: </w:t>
      </w:r>
      <w:proofErr w:type="spellStart"/>
      <w:r w:rsidRPr="00485F57">
        <w:t>Beamline</w:t>
      </w:r>
      <w:proofErr w:type="spellEnd"/>
      <w:r w:rsidRPr="00485F57">
        <w:t xml:space="preserve"> Extraction Enclosure and Primary Beam Enclosure with Section A-A</w:t>
      </w:r>
      <w:bookmarkEnd w:id="383"/>
      <w:r w:rsidRPr="00485F57">
        <w:t xml:space="preserve"> </w:t>
      </w:r>
    </w:p>
    <w:p w14:paraId="5565501C" w14:textId="77777777" w:rsidR="002E08E9" w:rsidRDefault="002E08E9" w:rsidP="002E08E9">
      <w:pPr>
        <w:pStyle w:val="Heading4"/>
      </w:pPr>
      <w:bookmarkStart w:id="384" w:name="_Toc418855976"/>
      <w:bookmarkStart w:id="385" w:name="_Toc420934183"/>
      <w:r>
        <w:t>Electrical</w:t>
      </w:r>
      <w:bookmarkEnd w:id="384"/>
      <w:bookmarkEnd w:id="385"/>
    </w:p>
    <w:p w14:paraId="2ABF3830" w14:textId="77777777" w:rsidR="002E08E9" w:rsidRDefault="002E08E9" w:rsidP="00A0789E">
      <w:pPr>
        <w:pStyle w:val="Bodytextstyle"/>
      </w:pPr>
      <w:r>
        <w:t xml:space="preserve">The Primary Beam Enclosure will be outfitted with electrical facilities to support the small programmatic equipment and periodic maintenance tasks. Conventional Facilities will provide lighting and electrical facilities to support all mechanical systems, small programmatic loads, and power receptacles needed for maintenance. The power will be delivered from the nearest surface building to 480-V panels in the enclosure. Dry type transformers with 208/120-V panelboards will be provided in the enclosure for small power devices and receptacles. </w:t>
      </w:r>
    </w:p>
    <w:p w14:paraId="68299C2C" w14:textId="77777777" w:rsidR="007A6095" w:rsidRDefault="007A6095" w:rsidP="007A6095">
      <w:r>
        <w:rPr>
          <w:noProof/>
        </w:rPr>
        <w:lastRenderedPageBreak/>
        <w:drawing>
          <wp:inline distT="0" distB="0" distL="0" distR="0" wp14:anchorId="0A4C9B77" wp14:editId="6D1AC76C">
            <wp:extent cx="5628306" cy="4106333"/>
            <wp:effectExtent l="19050" t="19050" r="10795" b="27940"/>
            <wp:docPr id="2084" name="Pictur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7_PBE showing technical components .jpg"/>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5629905" cy="4107499"/>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1F594204" w14:textId="762A1310" w:rsidR="007A6095" w:rsidRDefault="007A6095" w:rsidP="007A6095">
      <w:pPr>
        <w:pStyle w:val="Caption"/>
      </w:pPr>
      <w:bookmarkStart w:id="386" w:name="_Ref419835803"/>
      <w:bookmarkStart w:id="387" w:name="_Toc420934635"/>
      <w:r>
        <w:t xml:space="preserve">Figure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16</w:t>
      </w:r>
      <w:r w:rsidR="0059747A">
        <w:rPr>
          <w:noProof/>
        </w:rPr>
        <w:fldChar w:fldCharType="end"/>
      </w:r>
      <w:bookmarkEnd w:id="386"/>
      <w:r>
        <w:t xml:space="preserve">: </w:t>
      </w:r>
      <w:r w:rsidRPr="00AD1976">
        <w:t>Primary Beam Enclosu</w:t>
      </w:r>
      <w:r>
        <w:t>re Showing Technical Components –Typical Enclosure S</w:t>
      </w:r>
      <w:r w:rsidRPr="00AD1976">
        <w:t>ection</w:t>
      </w:r>
      <w:bookmarkEnd w:id="387"/>
    </w:p>
    <w:p w14:paraId="335C8B08" w14:textId="77777777" w:rsidR="002E08E9" w:rsidRDefault="002E08E9" w:rsidP="002E08E9">
      <w:pPr>
        <w:pStyle w:val="Heading4"/>
      </w:pPr>
      <w:bookmarkStart w:id="388" w:name="_Toc418855977"/>
      <w:bookmarkStart w:id="389" w:name="_Toc420934184"/>
      <w:r>
        <w:t>Plumbing</w:t>
      </w:r>
      <w:bookmarkEnd w:id="388"/>
      <w:bookmarkEnd w:id="389"/>
    </w:p>
    <w:p w14:paraId="004E7486" w14:textId="77777777" w:rsidR="002E08E9" w:rsidRDefault="002E08E9" w:rsidP="00A0789E">
      <w:pPr>
        <w:pStyle w:val="Bodytextstyle"/>
      </w:pPr>
      <w:r w:rsidRPr="00404AE6">
        <w:t>The entire Primary Beam Enclosure is equipped with a floor trench drain and exterior underdrains, a fire department stand pipe and hose connection fire suppression system, as well as LCW cooling lines, and power and control lines for the equipment. Site risers to the surface, will be constructed at the required spacing along the Primary Beam Enclosure, and will provide a minimum 6-in clear aperture for magnet/beam alignment. Enclosure underdrain water collection is provided at both low ends of the enclosure. These duplex sump pumps discharge to grade where they will flow into existing ditches or cooling ponds.</w:t>
      </w:r>
    </w:p>
    <w:p w14:paraId="3F870A0A" w14:textId="77777777" w:rsidR="007A6095" w:rsidRDefault="007A6095" w:rsidP="007A6095">
      <w:pPr>
        <w:pStyle w:val="Heading4"/>
      </w:pPr>
      <w:bookmarkStart w:id="390" w:name="_Toc418855978"/>
      <w:bookmarkStart w:id="391" w:name="_Toc420934185"/>
      <w:r>
        <w:t>Fire Protection/Life Safety Systems</w:t>
      </w:r>
      <w:bookmarkEnd w:id="390"/>
      <w:bookmarkEnd w:id="391"/>
    </w:p>
    <w:p w14:paraId="3A98EAB0" w14:textId="77777777" w:rsidR="007A6095" w:rsidRDefault="007A6095" w:rsidP="00A0789E">
      <w:pPr>
        <w:pStyle w:val="Bodytextstyle"/>
      </w:pPr>
      <w:r w:rsidRPr="00404AE6">
        <w:t>Conventional Facilities is responsible for the design, cost/scheduling, and construction of the fire protection and life safety systems including the mechanical (emergency ventilation), electrical (emergency generator for lighting, ventilation, and sump pumping, fire alarms, and communication), and plumbing (fire suppression/sprinkler piping and fixtures, and emergency sump pumping). Any space where the application of water could constitute a radiation-related risk as determined by LBNF and the AHJ will not have sprinkler systems.</w:t>
      </w:r>
    </w:p>
    <w:p w14:paraId="17703F9A" w14:textId="77777777" w:rsidR="007A6095" w:rsidRDefault="007A6095" w:rsidP="007A6095">
      <w:pPr>
        <w:pStyle w:val="Heading3"/>
      </w:pPr>
      <w:bookmarkStart w:id="392" w:name="_Toc418855979"/>
      <w:bookmarkStart w:id="393" w:name="_Toc420934186"/>
      <w:r>
        <w:lastRenderedPageBreak/>
        <w:t>Decay Pipe</w:t>
      </w:r>
      <w:bookmarkEnd w:id="392"/>
      <w:bookmarkEnd w:id="393"/>
    </w:p>
    <w:p w14:paraId="0D957F8C" w14:textId="77777777" w:rsidR="007A6095" w:rsidRDefault="007A6095" w:rsidP="007A6095">
      <w:r>
        <w:rPr>
          <w:noProof/>
        </w:rPr>
        <w:drawing>
          <wp:inline distT="0" distB="0" distL="0" distR="0" wp14:anchorId="49D58BF7" wp14:editId="37617BDC">
            <wp:extent cx="5943600" cy="4373880"/>
            <wp:effectExtent l="19050" t="19050" r="19050" b="26670"/>
            <wp:docPr id="2085" name="Picture 2085" descr="M:\Active Projects\6\14\4\2 - Conceptual Design\CD-1_Refresh\FNAL_6-14-1_Struct_DP_Central_HartsfieldK - 3D DECAY P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tive Projects\6\14\4\2 - Conceptual Design\CD-1_Refresh\FNAL_6-14-1_Struct_DP_Central_HartsfieldK - 3D DECAY PIPE.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4373880"/>
                    </a:xfrm>
                    <a:prstGeom prst="rect">
                      <a:avLst/>
                    </a:prstGeom>
                    <a:noFill/>
                    <a:ln>
                      <a:solidFill>
                        <a:sysClr val="windowText" lastClr="000000"/>
                      </a:solidFill>
                    </a:ln>
                  </pic:spPr>
                </pic:pic>
              </a:graphicData>
            </a:graphic>
          </wp:inline>
        </w:drawing>
      </w:r>
    </w:p>
    <w:p w14:paraId="416D14FB" w14:textId="3459F7E6" w:rsidR="007A6095" w:rsidRDefault="007A6095" w:rsidP="007A6095">
      <w:pPr>
        <w:pStyle w:val="Caption"/>
      </w:pPr>
      <w:bookmarkStart w:id="394" w:name="_Ref418890609"/>
      <w:bookmarkStart w:id="395" w:name="_Toc420934636"/>
      <w:r>
        <w:t xml:space="preserve">Figure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17</w:t>
      </w:r>
      <w:r w:rsidR="0059747A">
        <w:rPr>
          <w:noProof/>
        </w:rPr>
        <w:fldChar w:fldCharType="end"/>
      </w:r>
      <w:bookmarkEnd w:id="394"/>
      <w:r>
        <w:t xml:space="preserve">: </w:t>
      </w:r>
      <w:r w:rsidRPr="00A30B36">
        <w:t>Longitudinal Section through the Decay Pipe</w:t>
      </w:r>
      <w:bookmarkEnd w:id="395"/>
    </w:p>
    <w:p w14:paraId="4DDFD68E" w14:textId="4F591B7C" w:rsidR="007A6095" w:rsidRPr="000363E9" w:rsidRDefault="007A6095" w:rsidP="00A0789E">
      <w:pPr>
        <w:pStyle w:val="Bodytextstyle"/>
      </w:pPr>
      <w:r w:rsidRPr="000363E9">
        <w:t>The LBNF Decay Pipe (longitudinal section shown in</w:t>
      </w:r>
      <w:r>
        <w:t xml:space="preserve"> </w:t>
      </w:r>
      <w:r w:rsidRPr="008F1449">
        <w:fldChar w:fldCharType="begin"/>
      </w:r>
      <w:r w:rsidRPr="008F1449">
        <w:instrText xml:space="preserve"> REF _Ref418890609 \h  \* MERGEFORMAT </w:instrText>
      </w:r>
      <w:r w:rsidRPr="008F1449">
        <w:fldChar w:fldCharType="separate"/>
      </w:r>
      <w:r w:rsidR="00F23082">
        <w:t>Figure 4</w:t>
      </w:r>
      <w:r w:rsidR="00F23082">
        <w:noBreakHyphen/>
        <w:t>17</w:t>
      </w:r>
      <w:r w:rsidRPr="008F1449">
        <w:fldChar w:fldCharType="end"/>
      </w:r>
      <w:r w:rsidRPr="008F1449">
        <w:t>)</w:t>
      </w:r>
      <w:r w:rsidRPr="0099426B">
        <w:t xml:space="preserve"> begins</w:t>
      </w:r>
      <w:r w:rsidRPr="000363E9">
        <w:t xml:space="preserve"> at the downstream end of the target chase/Target Hall and continues 668 ft (203.7m) at a decline of approximately 10% to the Absorber Hall, which is approximately 94 ft below grade.</w:t>
      </w:r>
    </w:p>
    <w:p w14:paraId="19C10C45" w14:textId="77777777" w:rsidR="007A6095" w:rsidRPr="000363E9" w:rsidRDefault="007A6095" w:rsidP="00A0789E">
      <w:pPr>
        <w:pStyle w:val="Bodytextstyle"/>
      </w:pPr>
      <w:r w:rsidRPr="000363E9">
        <w:t xml:space="preserve">The Decay Pipe consists of two concentric steel pipes; the inner pipe is a 13 ft-2 in (4-m) diameter pipe and the outer pipe is a 14 ft-5 in (4.4-m) diameter pipe. The walls of both pipes are ½-inch thick.  The outer pipe is surrounded by the required 18 ft-4.5 in (5.6-m) cast-in-place concrete shielding. </w:t>
      </w:r>
    </w:p>
    <w:p w14:paraId="10CC6FC6" w14:textId="1B0D253A" w:rsidR="007A6095" w:rsidRPr="000363E9" w:rsidRDefault="007A6095" w:rsidP="00A0789E">
      <w:pPr>
        <w:pStyle w:val="Bodytextstyle"/>
      </w:pPr>
      <w:r w:rsidRPr="000363E9">
        <w:t>The ends of both the inner and outer pipes are sealed.  The inner pipe is filled with helium.  The annulus between the inner and outer pipes is used to convey air for air-cooling the decay pipe steel and surrounding shielding concrete.   Supply air from the Decay Pipe’s air handling unit located in the Target Hall Complex air handling room is directed through the 20-cm annulus between the two concentric decay pipes towards the Absorber Complex and returns back to the Target Hall Complex through four 28-in diameter pipes that run parallel to the decay pipe and then back to the air handling room (see</w:t>
      </w:r>
      <w:r>
        <w:t xml:space="preserve"> </w:t>
      </w:r>
      <w:r w:rsidRPr="0094274A">
        <w:fldChar w:fldCharType="begin"/>
      </w:r>
      <w:r w:rsidRPr="0094274A">
        <w:instrText xml:space="preserve"> REF _Ref418890683 \h  \* MERGEFORMAT </w:instrText>
      </w:r>
      <w:r w:rsidRPr="0094274A">
        <w:fldChar w:fldCharType="separate"/>
      </w:r>
      <w:r w:rsidR="00F23082">
        <w:t xml:space="preserve">    Figure 4</w:t>
      </w:r>
      <w:r w:rsidR="00F23082">
        <w:noBreakHyphen/>
        <w:t>18</w:t>
      </w:r>
      <w:r w:rsidRPr="0094274A">
        <w:fldChar w:fldCharType="end"/>
      </w:r>
      <w:r w:rsidRPr="0094274A">
        <w:t xml:space="preserve">.) Also shown in </w:t>
      </w:r>
      <w:r w:rsidR="00D74289">
        <w:fldChar w:fldCharType="begin"/>
      </w:r>
      <w:r w:rsidR="00D74289">
        <w:instrText xml:space="preserve"> REF _Ref420935259 \h </w:instrText>
      </w:r>
      <w:r w:rsidR="00D74289">
        <w:fldChar w:fldCharType="separate"/>
      </w:r>
      <w:r w:rsidR="00F23082">
        <w:t>Figure 4</w:t>
      </w:r>
      <w:r w:rsidR="00F23082">
        <w:noBreakHyphen/>
        <w:t>18</w:t>
      </w:r>
      <w:r w:rsidR="00D74289">
        <w:fldChar w:fldCharType="end"/>
      </w:r>
      <w:r w:rsidRPr="0094274A">
        <w:t xml:space="preserve"> is a 12-in diameter</w:t>
      </w:r>
      <w:r w:rsidR="0099426B" w:rsidRPr="0094274A">
        <w:t>,</w:t>
      </w:r>
      <w:r w:rsidRPr="0094274A">
        <w:t xml:space="preserve"> gaske</w:t>
      </w:r>
      <w:r w:rsidRPr="000363E9">
        <w:t xml:space="preserve">ted concrete or </w:t>
      </w:r>
      <w:r w:rsidRPr="00A23A08">
        <w:t>HDPE</w:t>
      </w:r>
      <w:r w:rsidRPr="000363E9">
        <w:t xml:space="preserve"> pipe (cast into the Decay Pipe concrete shielding backfill) air duct connection from the interior of the Absorber to the Target Hall. This will allow a negative air pressure to be maintained in the Absorber Hall.</w:t>
      </w:r>
    </w:p>
    <w:p w14:paraId="0DE8BF4C" w14:textId="2395E5BD" w:rsidR="007A6095" w:rsidRPr="000363E9" w:rsidRDefault="007A6095" w:rsidP="00A0789E">
      <w:pPr>
        <w:pStyle w:val="Bodytextstyle"/>
      </w:pPr>
      <w:r w:rsidRPr="000363E9">
        <w:lastRenderedPageBreak/>
        <w:t xml:space="preserve">There is a scope increase option to extend the Decay Pipe length to 820 ft (250m).  This change would require that the Absorber Complex be shifted further downstream by the same distance.  Because the Decay Pipe is on a slope, the depth of the Absorber Hall and the overall size of the Absorber Complex will increase.  There is sufficient distance between the Absorber Hall and the </w:t>
      </w:r>
      <w:r w:rsidR="00123760">
        <w:t>Near Detector</w:t>
      </w:r>
      <w:r w:rsidRPr="000363E9">
        <w:t xml:space="preserve"> to maintain the necessary minimum 210 m muon range out distance while accommodating the increase in Decay Pipe length.</w:t>
      </w:r>
    </w:p>
    <w:p w14:paraId="617CD282" w14:textId="77777777" w:rsidR="002E08E9" w:rsidRDefault="002E08E9" w:rsidP="002E08E9">
      <w:pPr>
        <w:pStyle w:val="Heading4"/>
      </w:pPr>
      <w:bookmarkStart w:id="396" w:name="_Toc418855980"/>
      <w:bookmarkStart w:id="397" w:name="_Ref419824752"/>
      <w:bookmarkStart w:id="398" w:name="_Toc420934187"/>
      <w:r>
        <w:t xml:space="preserve">Decay Region </w:t>
      </w:r>
      <w:proofErr w:type="spellStart"/>
      <w:r>
        <w:t>Geosynthetic</w:t>
      </w:r>
      <w:proofErr w:type="spellEnd"/>
      <w:r>
        <w:t xml:space="preserve"> Barrier System</w:t>
      </w:r>
      <w:bookmarkEnd w:id="396"/>
      <w:bookmarkEnd w:id="397"/>
      <w:bookmarkEnd w:id="398"/>
    </w:p>
    <w:p w14:paraId="0CA4A3CA" w14:textId="77777777" w:rsidR="002E08E9" w:rsidRDefault="002E08E9" w:rsidP="00A0789E">
      <w:pPr>
        <w:pStyle w:val="Bodytextstyle"/>
      </w:pPr>
      <w:r>
        <w:t xml:space="preserve">A multiply geosynthetic barrier system, as shown in  will surround the Decay Pipe structure to protect the decay region from potential groundwater infiltration and also to protect the surrounding groundwater from any possible tritiated water being created and escaping from the decay region. The use of the geosynthetic system in the decay region is a unique application of standard and common practices and materials used for decades in the landfill industry. This system will create a three-dimensional barrier system between the decay region and the environment.  </w:t>
      </w:r>
    </w:p>
    <w:p w14:paraId="232C38B4" w14:textId="77777777" w:rsidR="002E08E9" w:rsidRDefault="002E08E9" w:rsidP="00A0789E">
      <w:pPr>
        <w:pStyle w:val="Bodytextstyle"/>
      </w:pPr>
      <w:r>
        <w:t xml:space="preserve">The proposed geosynthetic barrier system concept includes an encapsulated geosynthetic clay liner surrounding a several-feet-thick drainage region constructed of free-draining porous cellular concrete that surrounds an inner multi-ply geosynthetic barrier in contact with the decay pipe shielding concrete.  The inner multi-ply system will incorporate a minimum of one membrane barrier and a geonet leak detection layer placed on the inside of the membrane barrier. </w:t>
      </w:r>
    </w:p>
    <w:p w14:paraId="72880D55" w14:textId="77777777" w:rsidR="002E08E9" w:rsidRDefault="002E08E9" w:rsidP="00A0789E">
      <w:pPr>
        <w:pStyle w:val="Bodytextstyle"/>
      </w:pPr>
      <w:r>
        <w:t>A secondary cooling pipe system consisting of approximately 32 – 3-in diameter pipes located along the perimeter of the decay pipe shielding concrete can be employed using a one-pass air system to provide additional cooling if the geosynthetic barrier system temperature rises above acceptable levels.</w:t>
      </w:r>
    </w:p>
    <w:p w14:paraId="0A17DA83" w14:textId="77777777" w:rsidR="007A6095" w:rsidRDefault="007A6095" w:rsidP="007A6095"/>
    <w:p w14:paraId="70327331" w14:textId="5F252FA3" w:rsidR="007A6095" w:rsidRDefault="007A6095" w:rsidP="00432709">
      <w:pPr>
        <w:pStyle w:val="Caption"/>
      </w:pPr>
      <w:r w:rsidRPr="001442E3">
        <w:rPr>
          <w:noProof/>
        </w:rPr>
        <w:lastRenderedPageBreak/>
        <w:drawing>
          <wp:anchor distT="0" distB="0" distL="114300" distR="114300" simplePos="0" relativeHeight="251703296" behindDoc="0" locked="0" layoutInCell="1" allowOverlap="1" wp14:anchorId="387C7D08" wp14:editId="273609DD">
            <wp:simplePos x="0" y="0"/>
            <wp:positionH relativeFrom="column">
              <wp:posOffset>152400</wp:posOffset>
            </wp:positionH>
            <wp:positionV relativeFrom="paragraph">
              <wp:posOffset>97790</wp:posOffset>
            </wp:positionV>
            <wp:extent cx="5808345" cy="6642735"/>
            <wp:effectExtent l="19050" t="19050" r="20955" b="24765"/>
            <wp:wrapSquare wrapText="bothSides"/>
            <wp:docPr id="2086" name="Picture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08345" cy="664273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bookmarkStart w:id="399" w:name="_Ref418890683"/>
      <w:r w:rsidR="00A0789E">
        <w:t xml:space="preserve">    </w:t>
      </w:r>
      <w:bookmarkStart w:id="400" w:name="_Ref420935259"/>
      <w:bookmarkStart w:id="401" w:name="_Toc420934637"/>
      <w:r>
        <w:t xml:space="preserve">Figure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18</w:t>
      </w:r>
      <w:r w:rsidR="0059747A">
        <w:rPr>
          <w:noProof/>
        </w:rPr>
        <w:fldChar w:fldCharType="end"/>
      </w:r>
      <w:bookmarkEnd w:id="399"/>
      <w:bookmarkEnd w:id="400"/>
      <w:r>
        <w:t>: Decay Pipe Cooling Ducts</w:t>
      </w:r>
      <w:bookmarkEnd w:id="401"/>
    </w:p>
    <w:p w14:paraId="11F94CC2" w14:textId="77777777" w:rsidR="007A6095" w:rsidRDefault="007A6095" w:rsidP="007A6095"/>
    <w:p w14:paraId="240259CA" w14:textId="77777777" w:rsidR="007A6095" w:rsidRDefault="007A6095" w:rsidP="00967AB5">
      <w:pPr>
        <w:jc w:val="center"/>
      </w:pPr>
      <w:r>
        <w:rPr>
          <w:noProof/>
        </w:rPr>
        <w:lastRenderedPageBreak/>
        <w:drawing>
          <wp:inline distT="0" distB="0" distL="0" distR="0" wp14:anchorId="07BA2D17" wp14:editId="0191FA7B">
            <wp:extent cx="5941060" cy="2725420"/>
            <wp:effectExtent l="19050" t="19050" r="21590" b="17780"/>
            <wp:docPr id="2087" name="Picture 2087" descr="M:\Active Projects\6\14\4\2 - Conceptual Design\CD-1_Refresh\FNAL_6-14-1_Struct_DP_Central_HartsfieldK - Section - Figure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truct_DP_Central_HartsfieldK - Section - Figure 5-8.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1060" cy="2725420"/>
                    </a:xfrm>
                    <a:prstGeom prst="rect">
                      <a:avLst/>
                    </a:prstGeom>
                    <a:noFill/>
                    <a:ln>
                      <a:solidFill>
                        <a:sysClr val="windowText" lastClr="000000"/>
                      </a:solidFill>
                    </a:ln>
                  </pic:spPr>
                </pic:pic>
              </a:graphicData>
            </a:graphic>
          </wp:inline>
        </w:drawing>
      </w:r>
    </w:p>
    <w:p w14:paraId="093B4D6A" w14:textId="7DB5D307" w:rsidR="007A6095" w:rsidRDefault="007A6095" w:rsidP="00A0789E">
      <w:pPr>
        <w:pStyle w:val="Caption"/>
      </w:pPr>
      <w:bookmarkStart w:id="402" w:name="_Ref418891490"/>
      <w:bookmarkStart w:id="403" w:name="_Toc420934638"/>
      <w:r>
        <w:t xml:space="preserve">Figure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19</w:t>
      </w:r>
      <w:r w:rsidR="0059747A">
        <w:rPr>
          <w:noProof/>
        </w:rPr>
        <w:fldChar w:fldCharType="end"/>
      </w:r>
      <w:bookmarkEnd w:id="402"/>
      <w:r>
        <w:t>: Decay Pipe Cross Section</w:t>
      </w:r>
      <w:bookmarkEnd w:id="403"/>
    </w:p>
    <w:p w14:paraId="4EB39357" w14:textId="65E66891" w:rsidR="007A6095" w:rsidRDefault="00B337B6" w:rsidP="00967AB5">
      <w:pPr>
        <w:jc w:val="center"/>
      </w:pPr>
      <w:r>
        <w:rPr>
          <w:noProof/>
        </w:rPr>
        <w:drawing>
          <wp:inline distT="0" distB="0" distL="0" distR="0" wp14:anchorId="534662BC" wp14:editId="212B9DF5">
            <wp:extent cx="5943600" cy="3994150"/>
            <wp:effectExtent l="19050" t="19050" r="19050" b="254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NAL_6-14-1_Struct_DP_Central_Hamernik.png"/>
                    <pic:cNvPicPr/>
                  </pic:nvPicPr>
                  <pic:blipFill>
                    <a:blip r:embed="rId67">
                      <a:extLst>
                        <a:ext uri="{28A0092B-C50C-407E-A947-70E740481C1C}">
                          <a14:useLocalDpi xmlns:a14="http://schemas.microsoft.com/office/drawing/2010/main" val="0"/>
                        </a:ext>
                      </a:extLst>
                    </a:blip>
                    <a:stretch>
                      <a:fillRect/>
                    </a:stretch>
                  </pic:blipFill>
                  <pic:spPr>
                    <a:xfrm>
                      <a:off x="0" y="0"/>
                      <a:ext cx="5943600" cy="3994150"/>
                    </a:xfrm>
                    <a:prstGeom prst="rect">
                      <a:avLst/>
                    </a:prstGeom>
                    <a:ln>
                      <a:solidFill>
                        <a:schemeClr val="tx1"/>
                      </a:solidFill>
                    </a:ln>
                  </pic:spPr>
                </pic:pic>
              </a:graphicData>
            </a:graphic>
          </wp:inline>
        </w:drawing>
      </w:r>
    </w:p>
    <w:p w14:paraId="5A284486" w14:textId="03B04820" w:rsidR="007A6095" w:rsidRDefault="007A6095" w:rsidP="00A0789E">
      <w:pPr>
        <w:pStyle w:val="Caption"/>
      </w:pPr>
      <w:bookmarkStart w:id="404" w:name="_Toc420934639"/>
      <w:r>
        <w:t xml:space="preserve">Figure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20</w:t>
      </w:r>
      <w:r w:rsidR="0059747A">
        <w:rPr>
          <w:noProof/>
        </w:rPr>
        <w:fldChar w:fldCharType="end"/>
      </w:r>
      <w:r>
        <w:t xml:space="preserve">: </w:t>
      </w:r>
      <w:proofErr w:type="spellStart"/>
      <w:r>
        <w:t>Geomembrane</w:t>
      </w:r>
      <w:proofErr w:type="spellEnd"/>
      <w:r>
        <w:t xml:space="preserve"> System Section View</w:t>
      </w:r>
      <w:bookmarkEnd w:id="404"/>
    </w:p>
    <w:p w14:paraId="3ED53BFB" w14:textId="21613FF6" w:rsidR="007A6095" w:rsidRDefault="007A6095" w:rsidP="007A6095">
      <w:pPr>
        <w:pStyle w:val="Heading2"/>
      </w:pPr>
      <w:bookmarkStart w:id="405" w:name="_Toc418855981"/>
      <w:bookmarkStart w:id="406" w:name="_Toc420934188"/>
      <w:r w:rsidRPr="00C52CD7">
        <w:lastRenderedPageBreak/>
        <w:t>Absorber Hall and Support Rooms</w:t>
      </w:r>
      <w:bookmarkEnd w:id="405"/>
      <w:bookmarkEnd w:id="406"/>
      <w:r w:rsidRPr="00C52CD7">
        <w:t xml:space="preserve"> </w:t>
      </w:r>
    </w:p>
    <w:p w14:paraId="4B345997" w14:textId="325DCF19" w:rsidR="007C0F9F" w:rsidRDefault="0099426B" w:rsidP="0099426B">
      <w:pPr>
        <w:keepNext/>
      </w:pPr>
      <w:r>
        <w:rPr>
          <w:noProof/>
        </w:rPr>
        <w:drawing>
          <wp:inline distT="0" distB="0" distL="0" distR="0" wp14:anchorId="316D1C52" wp14:editId="19B4F08E">
            <wp:extent cx="5720715" cy="3740150"/>
            <wp:effectExtent l="19050" t="19050" r="13335" b="12700"/>
            <wp:docPr id="2089" name="Picture 2089" descr="M:\Active Projects\6\14\4\2 - Conceptual Design\CD-1_Refresh\FNAL_6-14-1_Struct_AC_Central_HartsfieldK - 3D ABSORBER 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tive Projects\6\14\4\2 - Conceptual Design\CD-1_Refresh\FNAL_6-14-1_Struct_AC_Central_HartsfieldK - 3D ABSORBER HALL.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20715" cy="3740150"/>
                    </a:xfrm>
                    <a:prstGeom prst="rect">
                      <a:avLst/>
                    </a:prstGeom>
                    <a:noFill/>
                    <a:ln>
                      <a:solidFill>
                        <a:schemeClr val="tx1"/>
                      </a:solidFill>
                    </a:ln>
                  </pic:spPr>
                </pic:pic>
              </a:graphicData>
            </a:graphic>
          </wp:inline>
        </w:drawing>
      </w:r>
    </w:p>
    <w:p w14:paraId="156AEDD1" w14:textId="1E538C51" w:rsidR="007A6095" w:rsidRDefault="0099426B" w:rsidP="00A0789E">
      <w:pPr>
        <w:pStyle w:val="Caption"/>
      </w:pPr>
      <w:bookmarkStart w:id="407" w:name="_Ref419836339"/>
      <w:bookmarkStart w:id="408" w:name="_Toc420934640"/>
      <w:r>
        <w:t xml:space="preserve">Figure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21</w:t>
      </w:r>
      <w:r w:rsidR="0059747A">
        <w:rPr>
          <w:noProof/>
        </w:rPr>
        <w:fldChar w:fldCharType="end"/>
      </w:r>
      <w:bookmarkEnd w:id="407"/>
      <w:r>
        <w:t xml:space="preserve">  </w:t>
      </w:r>
      <w:r w:rsidRPr="0099426B">
        <w:t>Absorber Complex Including the Absorber Service Building (LBNF-30)</w:t>
      </w:r>
      <w:bookmarkEnd w:id="408"/>
    </w:p>
    <w:p w14:paraId="216DBA82" w14:textId="55D1F6CB" w:rsidR="007C0F9F" w:rsidRPr="00CE33DC" w:rsidRDefault="007C0F9F" w:rsidP="00A0789E">
      <w:pPr>
        <w:pStyle w:val="Bodytextstyle"/>
      </w:pPr>
      <w:r>
        <w:t xml:space="preserve">An overview of the Absorber Hall and Support Rooms is shown in </w:t>
      </w:r>
      <w:r>
        <w:fldChar w:fldCharType="begin"/>
      </w:r>
      <w:r>
        <w:instrText xml:space="preserve"> REF _Ref419836339 \h </w:instrText>
      </w:r>
      <w:r w:rsidR="00313047">
        <w:instrText xml:space="preserve"> \* MERGEFORMAT </w:instrText>
      </w:r>
      <w:r>
        <w:fldChar w:fldCharType="separate"/>
      </w:r>
      <w:r w:rsidR="00F23082">
        <w:t>Figure 4</w:t>
      </w:r>
      <w:r w:rsidR="00F23082">
        <w:noBreakHyphen/>
        <w:t>21</w:t>
      </w:r>
      <w:r>
        <w:fldChar w:fldCharType="end"/>
      </w:r>
      <w:r>
        <w:t xml:space="preserve">. </w:t>
      </w:r>
      <w:r w:rsidRPr="00CE33DC">
        <w:t xml:space="preserve">The Absorber Hall will be approximately 90 ft below grade. The Absorber Hall will house the concrete shielded hadron absorber and monitor, the Muon Alcove, and the absorber support rooms, all constructed in an open cut soil excavation to bedrock and then a drill-and-blast rock excavation to the base of the underground facility. Also housed in the Absorber Hall and Muon Alcove is the </w:t>
      </w:r>
      <w:r>
        <w:t>DUNE</w:t>
      </w:r>
      <w:r w:rsidRPr="00CE33DC">
        <w:t xml:space="preserve"> Project’s beamline</w:t>
      </w:r>
      <w:r w:rsidR="00146CBB">
        <w:t xml:space="preserve"> </w:t>
      </w:r>
      <w:r w:rsidRPr="00CE33DC">
        <w:t>measurement system (muon detectors) and a Global Data Acquisition system (GDAQ). A geosynthetic barrier system</w:t>
      </w:r>
      <w:r w:rsidRPr="00CE33DC" w:rsidDel="00B248E0">
        <w:t xml:space="preserve"> </w:t>
      </w:r>
      <w:r w:rsidRPr="00CE33DC">
        <w:t>will be included between the rock/open cut earth excavation and the internal concrete structure to seal the facility from groundwater infiltration. The underground Absorber Hall will be a three-level cast in place concrete structure. The lower level of the Absorber Hall will house the absorber pile/enclosure/hadron monitor, Muon Alcove, and sump and pump systems, and will provide access to the base of the egress shaft. The middle level of this underground facility will</w:t>
      </w:r>
      <w:r w:rsidRPr="00A570C0">
        <w:rPr>
          <w:rFonts w:ascii="Times New Roman" w:hAnsi="Times New Roman"/>
        </w:rPr>
        <w:t xml:space="preserve"> </w:t>
      </w:r>
      <w:r w:rsidRPr="00CE33DC">
        <w:t xml:space="preserve">house the top of the absorber pile and the RAW Room. The upper level of this underground facility will house the Instrumentation and Air Handling rooms. </w:t>
      </w:r>
    </w:p>
    <w:p w14:paraId="243E01F9" w14:textId="7B23A346" w:rsidR="007A6095" w:rsidRPr="00CE33DC" w:rsidRDefault="007A6095" w:rsidP="00A0789E">
      <w:pPr>
        <w:pStyle w:val="Bodytextstyle"/>
      </w:pPr>
      <w:r w:rsidRPr="00CE33DC">
        <w:t xml:space="preserve">As shown in </w:t>
      </w:r>
      <w:r w:rsidR="006F1335">
        <w:fldChar w:fldCharType="begin"/>
      </w:r>
      <w:r w:rsidR="006F1335">
        <w:instrText xml:space="preserve"> REF _Ref419836458 \h </w:instrText>
      </w:r>
      <w:r w:rsidR="00313047">
        <w:instrText xml:space="preserve"> \* MERGEFORMAT </w:instrText>
      </w:r>
      <w:r w:rsidR="006F1335">
        <w:fldChar w:fldCharType="separate"/>
      </w:r>
      <w:r w:rsidR="00F23082">
        <w:t>Figure 4</w:t>
      </w:r>
      <w:r w:rsidR="00F23082">
        <w:noBreakHyphen/>
        <w:t>22</w:t>
      </w:r>
      <w:r w:rsidR="006F1335">
        <w:fldChar w:fldCharType="end"/>
      </w:r>
      <w:r w:rsidR="00064C03">
        <w:rPr>
          <w:b/>
        </w:rPr>
        <w:t xml:space="preserve">, </w:t>
      </w:r>
      <w:r w:rsidRPr="00CE33DC">
        <w:t xml:space="preserve"> the 9-ft thick roof/ceiling of the underground portion of the facility will serve to provide concrete shielding between the Absorber Hall and the above ground Absorber Service Building (LBNF-30). A portion of the concrete foundation walls for the above ground service building serves as the shaft walls to the underground facilities’ equipment and utilities access corridor, which is accessed via a 6.5-ft wide by 17-ft long opening in the truck bay floor of the above ground service building</w:t>
      </w:r>
      <w:r w:rsidR="00A25E37">
        <w:t>,</w:t>
      </w:r>
      <w:r w:rsidRPr="00CE33DC">
        <w:t xml:space="preserve"> </w:t>
      </w:r>
      <w:r w:rsidR="00A25E37" w:rsidRPr="00A25E37">
        <w:t>which has 30-ton bridge crane coverage. This opening will have a 9-ft thick concrete shield block air sealed hatch cover that will be provided by the Beamline Project.</w:t>
      </w:r>
    </w:p>
    <w:p w14:paraId="091B3C87" w14:textId="77777777" w:rsidR="007A6095" w:rsidRDefault="007A6095" w:rsidP="007A6095">
      <w:r>
        <w:rPr>
          <w:noProof/>
        </w:rPr>
        <w:lastRenderedPageBreak/>
        <w:drawing>
          <wp:inline distT="0" distB="0" distL="0" distR="0" wp14:anchorId="1A9C43AA" wp14:editId="4D7D401E">
            <wp:extent cx="5943600" cy="6214252"/>
            <wp:effectExtent l="19050" t="19050" r="19050" b="15240"/>
            <wp:docPr id="2091" name="Picture 2091" descr="M:\Active Projects\6\14\4\2 - Conceptual Design\CD-1_Refresh\FNAL_6-14-1_Struct_AC_Central_HartsfieldK - Section - Figure 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tive Projects\6\14\4\2 - Conceptual Design\CD-1_Refresh\FNAL_6-14-1_Struct_AC_Central_HartsfieldK - Section - Figure 5-1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6214252"/>
                    </a:xfrm>
                    <a:prstGeom prst="rect">
                      <a:avLst/>
                    </a:prstGeom>
                    <a:noFill/>
                    <a:ln>
                      <a:solidFill>
                        <a:sysClr val="windowText" lastClr="000000"/>
                      </a:solidFill>
                    </a:ln>
                  </pic:spPr>
                </pic:pic>
              </a:graphicData>
            </a:graphic>
          </wp:inline>
        </w:drawing>
      </w:r>
    </w:p>
    <w:p w14:paraId="74EDCF7F" w14:textId="5032E557" w:rsidR="007A6095" w:rsidRDefault="007A6095" w:rsidP="00C14F9A">
      <w:pPr>
        <w:pStyle w:val="Caption"/>
        <w:jc w:val="center"/>
      </w:pPr>
      <w:bookmarkStart w:id="409" w:name="_Ref419836458"/>
      <w:bookmarkStart w:id="410" w:name="_Toc420934641"/>
      <w:r>
        <w:t xml:space="preserve">Figure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rsidR="00A03085">
        <w:noBreakHyphen/>
      </w:r>
      <w:r w:rsidR="0059747A">
        <w:fldChar w:fldCharType="begin"/>
      </w:r>
      <w:r w:rsidR="0059747A">
        <w:instrText xml:space="preserve"> SEQ Fig</w:instrText>
      </w:r>
      <w:r w:rsidR="0059747A">
        <w:instrText xml:space="preserve">ure \* ARABIC \s 1 </w:instrText>
      </w:r>
      <w:r w:rsidR="0059747A">
        <w:fldChar w:fldCharType="separate"/>
      </w:r>
      <w:r w:rsidR="00F23082">
        <w:rPr>
          <w:noProof/>
        </w:rPr>
        <w:t>22</w:t>
      </w:r>
      <w:r w:rsidR="0059747A">
        <w:rPr>
          <w:noProof/>
        </w:rPr>
        <w:fldChar w:fldCharType="end"/>
      </w:r>
      <w:bookmarkEnd w:id="409"/>
      <w:r>
        <w:t>: Absorber Hall L</w:t>
      </w:r>
      <w:r w:rsidRPr="00430504">
        <w:t xml:space="preserve">ongitudinal </w:t>
      </w:r>
      <w:r>
        <w:t>C</w:t>
      </w:r>
      <w:r w:rsidRPr="00430504">
        <w:t xml:space="preserve">ross </w:t>
      </w:r>
      <w:r>
        <w:t>S</w:t>
      </w:r>
      <w:r w:rsidRPr="00430504">
        <w:t xml:space="preserve">ection </w:t>
      </w:r>
      <w:r>
        <w:t>C</w:t>
      </w:r>
      <w:r w:rsidRPr="00430504">
        <w:t xml:space="preserve">ut along the Decay Pipe </w:t>
      </w:r>
      <w:r>
        <w:t>C</w:t>
      </w:r>
      <w:r w:rsidRPr="00430504">
        <w:t>enterline</w:t>
      </w:r>
      <w:bookmarkEnd w:id="410"/>
    </w:p>
    <w:p w14:paraId="623E2DC6" w14:textId="77777777" w:rsidR="007A6095" w:rsidRDefault="007A6095" w:rsidP="007A6095">
      <w:pPr>
        <w:pStyle w:val="Heading4"/>
      </w:pPr>
      <w:bookmarkStart w:id="411" w:name="_Toc418855982"/>
      <w:bookmarkStart w:id="412" w:name="_Toc420934189"/>
      <w:r w:rsidRPr="00F01662">
        <w:t>Grouting of the Rock Mass in the Decay/Absorber Region</w:t>
      </w:r>
      <w:bookmarkEnd w:id="411"/>
      <w:bookmarkEnd w:id="412"/>
    </w:p>
    <w:p w14:paraId="066F01D7" w14:textId="77777777" w:rsidR="007A6095" w:rsidRPr="00A0789E" w:rsidRDefault="007A6095" w:rsidP="00A0789E">
      <w:pPr>
        <w:pStyle w:val="Bodytextstyle"/>
      </w:pPr>
      <w:r w:rsidRPr="00F01662">
        <w:t xml:space="preserve">The downstream end of the Decay Region and the base of the Absorber Hall will penetrate the top of rock to a depth of up to about 25 ft. The soil/rock interface and the upper portion of the rock mass is regionally known as a water bearing zone or aquifer. Due to the importance of providing as dry a Decay Region and Absorber Hall as possible, a systematic program to grout the rock mass to seal off fractures and bedding planes is included in the conceptual design. This grouting program will be executed prior to </w:t>
      </w:r>
      <w:r w:rsidRPr="00A0789E">
        <w:t>any excavation and will augment the groundwater barrier system installed between the rock face and the internal concrete structure.</w:t>
      </w:r>
    </w:p>
    <w:p w14:paraId="6BA640B6" w14:textId="77777777" w:rsidR="007A6095" w:rsidRDefault="007A6095" w:rsidP="007A6095">
      <w:pPr>
        <w:pStyle w:val="Heading4"/>
      </w:pPr>
      <w:bookmarkStart w:id="413" w:name="_Toc418855983"/>
      <w:bookmarkStart w:id="414" w:name="_Toc420934190"/>
      <w:r>
        <w:lastRenderedPageBreak/>
        <w:t>Mechanical</w:t>
      </w:r>
      <w:bookmarkEnd w:id="413"/>
      <w:bookmarkEnd w:id="414"/>
    </w:p>
    <w:p w14:paraId="640D7B61" w14:textId="77777777" w:rsidR="007A6095" w:rsidRDefault="007A6095" w:rsidP="00A0789E">
      <w:pPr>
        <w:pStyle w:val="Bodytextstyle"/>
      </w:pPr>
      <w:r>
        <w:t>Ventilation for this area is to be provided by a dedicated outside air system (DOAS) located in the LBNF-30 service building mechanical area. The DOAS shall provide adequate personnel ventilation and dehumidified neutral air to the underground space for humidity control and positive pressurization with respect to the Absorber Hall. Maximum final space humidity shall be 50% RH.</w:t>
      </w:r>
    </w:p>
    <w:p w14:paraId="4DA60917" w14:textId="77777777" w:rsidR="007A6095" w:rsidRDefault="007A6095" w:rsidP="00A0789E">
      <w:pPr>
        <w:pStyle w:val="Bodytextstyle"/>
      </w:pPr>
      <w:r>
        <w:t>A 2,400-CFM custom built combined refrigeration/desiccant air conditioning unit will be provided that is capable of removing of heat and moisture from the Absorber Hall. The space condition of the Absorber Hall will be kept at 80ºF +/- 5ºF. All materials of the unit that come in contact with the airstream or condensate will be resistant to corrosion from the slight level nitric acid that is present. The AHU shall be constructed minimizing single points of failure.</w:t>
      </w:r>
    </w:p>
    <w:p w14:paraId="75B7977C" w14:textId="77777777" w:rsidR="007A6095" w:rsidRDefault="007A6095" w:rsidP="007A6095">
      <w:pPr>
        <w:pStyle w:val="Heading4"/>
      </w:pPr>
      <w:bookmarkStart w:id="415" w:name="_Toc418855984"/>
      <w:bookmarkStart w:id="416" w:name="_Toc420934191"/>
      <w:r>
        <w:t>Electrical</w:t>
      </w:r>
      <w:bookmarkEnd w:id="415"/>
      <w:bookmarkEnd w:id="416"/>
    </w:p>
    <w:p w14:paraId="1F3B71FA" w14:textId="77777777" w:rsidR="007A6095" w:rsidRDefault="007A6095" w:rsidP="007A6095">
      <w:r w:rsidRPr="00687FDF">
        <w:t xml:space="preserve">The Absorber Hall will be outfitted with electrical facilities to support the small programmatic equipment and periodic maintenance tasks. Conventional Facilities will provide lighting and electrical facilities to support all mechanical systems, small programmatic loads and power receptacles needed for maintenance. The power will be delivered from the Absorber Hall Service Building main </w:t>
      </w:r>
      <w:proofErr w:type="spellStart"/>
      <w:r w:rsidRPr="00687FDF">
        <w:t>panelboard</w:t>
      </w:r>
      <w:proofErr w:type="spellEnd"/>
      <w:r w:rsidRPr="00687FDF">
        <w:t xml:space="preserve"> to 480 V panels in the lower Absorber Hall. Dry type transformers with 208/120 V </w:t>
      </w:r>
      <w:proofErr w:type="spellStart"/>
      <w:r w:rsidRPr="00687FDF">
        <w:t>panelboards</w:t>
      </w:r>
      <w:proofErr w:type="spellEnd"/>
      <w:r w:rsidRPr="00687FDF">
        <w:t xml:space="preserve"> will be provided in the hall for small power devices and receptacles.</w:t>
      </w:r>
    </w:p>
    <w:p w14:paraId="46903619" w14:textId="77777777" w:rsidR="007A6095" w:rsidRDefault="007A6095" w:rsidP="007A6095">
      <w:pPr>
        <w:pStyle w:val="Heading4"/>
      </w:pPr>
      <w:bookmarkStart w:id="417" w:name="_Toc418855985"/>
      <w:bookmarkStart w:id="418" w:name="_Toc420934192"/>
      <w:r>
        <w:t>Plumbing</w:t>
      </w:r>
      <w:bookmarkEnd w:id="417"/>
      <w:bookmarkEnd w:id="418"/>
    </w:p>
    <w:p w14:paraId="2578325A" w14:textId="77777777" w:rsidR="007A6095" w:rsidRDefault="007A6095" w:rsidP="00A0789E">
      <w:pPr>
        <w:pStyle w:val="Bodytextstyle"/>
      </w:pPr>
      <w:r w:rsidRPr="00687FDF">
        <w:t xml:space="preserve">The underground absorber area sump pump system will consist of three duplex pump systems. The first will receive any drainage from the Decay Pipe enclosure system. This system will be provided a dedicated monitoring sump with switchable automatic/manual controls and a holding tank so that contaminating drainage can be held and monitored. The second system receives drainage from the decay enclosure under drainage and is discharged to the third and main sump pump system. This system will be sized to serve the entire upstream underground facilities with redundant back up pumps and emergency back-up power. The system shall be designed to a 0.9999 reliability level. This system shall discharge to a surface holding tank near LBNF-30. Duplex pumps within the holding tank shall discharge to the site-wide </w:t>
      </w:r>
      <w:r w:rsidRPr="00A23A08">
        <w:t>ICW</w:t>
      </w:r>
      <w:r w:rsidRPr="00687FDF">
        <w:t xml:space="preserve"> system.</w:t>
      </w:r>
    </w:p>
    <w:p w14:paraId="0F30754C" w14:textId="77777777" w:rsidR="007A6095" w:rsidRDefault="007A6095" w:rsidP="007A6095">
      <w:pPr>
        <w:pStyle w:val="Heading4"/>
      </w:pPr>
      <w:bookmarkStart w:id="419" w:name="_Toc418855986"/>
      <w:bookmarkStart w:id="420" w:name="_Toc420934193"/>
      <w:r>
        <w:t>Fire Protection/Life Safety Systems</w:t>
      </w:r>
      <w:bookmarkEnd w:id="419"/>
      <w:bookmarkEnd w:id="420"/>
    </w:p>
    <w:p w14:paraId="5110ACD7" w14:textId="77777777" w:rsidR="007A6095" w:rsidRDefault="007A6095" w:rsidP="00A0789E">
      <w:pPr>
        <w:pStyle w:val="Bodytextstyle"/>
      </w:pPr>
      <w:r w:rsidRPr="000C366A">
        <w:t>Conventional Facilities is responsible for the design and construction of these systems including the mechanical (emergency ventilation), electrical (emergency generator for lighting, ventilation, sump pumping, fire alarms, and communication), and plumbing (fire suppression/sprinkler piping and fixtures, and emergency sump pumping). Any space where the application of water could constitute a radiation-related risk as determined by LBNF and the AHJ will not have sprinkler systems.</w:t>
      </w:r>
    </w:p>
    <w:p w14:paraId="32322A17" w14:textId="77777777" w:rsidR="007A6095" w:rsidRDefault="007A6095" w:rsidP="007A6095">
      <w:pPr>
        <w:pStyle w:val="Heading3"/>
      </w:pPr>
      <w:bookmarkStart w:id="421" w:name="_Toc418855987"/>
      <w:bookmarkStart w:id="422" w:name="_Toc420934194"/>
      <w:r w:rsidRPr="000C366A">
        <w:lastRenderedPageBreak/>
        <w:t>Near Detector Hall and Support Rooms</w:t>
      </w:r>
      <w:bookmarkEnd w:id="421"/>
      <w:bookmarkEnd w:id="422"/>
      <w:r w:rsidRPr="000C366A">
        <w:t xml:space="preserve"> </w:t>
      </w:r>
    </w:p>
    <w:p w14:paraId="2109643B" w14:textId="6DE8D32F" w:rsidR="007A6095" w:rsidRDefault="007A6095" w:rsidP="006F1335">
      <w:pPr>
        <w:jc w:val="center"/>
      </w:pPr>
      <w:r w:rsidRPr="005C2BC8">
        <w:rPr>
          <w:noProof/>
        </w:rPr>
        <w:drawing>
          <wp:inline distT="0" distB="0" distL="0" distR="0" wp14:anchorId="6331134D" wp14:editId="59119224">
            <wp:extent cx="3306771" cy="4436028"/>
            <wp:effectExtent l="19050" t="19050" r="27305" b="22225"/>
            <wp:docPr id="2092" name="Pictur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09262" cy="4439369"/>
                    </a:xfrm>
                    <a:prstGeom prst="rect">
                      <a:avLst/>
                    </a:prstGeom>
                    <a:noFill/>
                    <a:ln>
                      <a:solidFill>
                        <a:sysClr val="windowText" lastClr="000000"/>
                      </a:solidFill>
                    </a:ln>
                  </pic:spPr>
                </pic:pic>
              </a:graphicData>
            </a:graphic>
          </wp:inline>
        </w:drawing>
      </w:r>
    </w:p>
    <w:p w14:paraId="210872EE" w14:textId="42A955CF" w:rsidR="007A6095" w:rsidRDefault="007A6095" w:rsidP="006F1335">
      <w:pPr>
        <w:pStyle w:val="Caption"/>
        <w:jc w:val="center"/>
      </w:pPr>
      <w:bookmarkStart w:id="423" w:name="_Ref418937987"/>
      <w:bookmarkStart w:id="424" w:name="_Toc420934642"/>
      <w:r>
        <w:t xml:space="preserve">Figure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23</w:t>
      </w:r>
      <w:r w:rsidR="0059747A">
        <w:rPr>
          <w:noProof/>
        </w:rPr>
        <w:fldChar w:fldCharType="end"/>
      </w:r>
      <w:bookmarkEnd w:id="423"/>
      <w:r>
        <w:t xml:space="preserve">: </w:t>
      </w:r>
      <w:r w:rsidRPr="00CB719C">
        <w:t>Near Detector Complex</w:t>
      </w:r>
      <w:bookmarkEnd w:id="424"/>
    </w:p>
    <w:p w14:paraId="5C2DCFCE" w14:textId="77777777" w:rsidR="007A6095" w:rsidRDefault="007A6095" w:rsidP="007A6095"/>
    <w:p w14:paraId="6489F4AA" w14:textId="1E118AB3" w:rsidR="007A6095" w:rsidRPr="00CE33DC" w:rsidRDefault="007A6095" w:rsidP="00A0789E">
      <w:pPr>
        <w:pStyle w:val="Bodytextstyle"/>
      </w:pPr>
      <w:r w:rsidRPr="00CE33DC">
        <w:t xml:space="preserve">The </w:t>
      </w:r>
      <w:r>
        <w:t>Near Detector Hall</w:t>
      </w:r>
      <w:r w:rsidRPr="00CE33DC">
        <w:t xml:space="preserve"> and support rooms (see </w:t>
      </w:r>
      <w:r w:rsidRPr="006F1335">
        <w:fldChar w:fldCharType="begin"/>
      </w:r>
      <w:r w:rsidRPr="006F1335">
        <w:instrText xml:space="preserve"> REF _Ref418937987 \h  \* MERGEFORMAT </w:instrText>
      </w:r>
      <w:r w:rsidRPr="006F1335">
        <w:fldChar w:fldCharType="separate"/>
      </w:r>
      <w:r w:rsidR="00F23082">
        <w:t>Figure 4</w:t>
      </w:r>
      <w:r w:rsidR="00F23082">
        <w:noBreakHyphen/>
        <w:t>23</w:t>
      </w:r>
      <w:r w:rsidRPr="006F1335">
        <w:fldChar w:fldCharType="end"/>
      </w:r>
      <w:r w:rsidRPr="006F1335">
        <w:t xml:space="preserve"> and </w:t>
      </w:r>
      <w:r w:rsidRPr="006F1335">
        <w:fldChar w:fldCharType="begin"/>
      </w:r>
      <w:r w:rsidRPr="006F1335">
        <w:instrText xml:space="preserve"> REF _Ref418938062 \h  \* MERGEFORMAT </w:instrText>
      </w:r>
      <w:r w:rsidRPr="006F1335">
        <w:fldChar w:fldCharType="separate"/>
      </w:r>
      <w:r w:rsidR="00F23082">
        <w:t>Figure 4</w:t>
      </w:r>
      <w:r w:rsidR="00F23082">
        <w:noBreakHyphen/>
        <w:t>24</w:t>
      </w:r>
      <w:r w:rsidRPr="006F1335">
        <w:fldChar w:fldCharType="end"/>
      </w:r>
      <w:r w:rsidRPr="00CE33DC">
        <w:t xml:space="preserve">) will house the LBNF </w:t>
      </w:r>
      <w:r>
        <w:t>near detector</w:t>
      </w:r>
      <w:r w:rsidRPr="00CE33DC">
        <w:t xml:space="preserve"> and related components, and is located a minimum of 689-ft (210-m) downstream of the Absorber Hall approximately 185 ft below grade. The </w:t>
      </w:r>
      <w:r>
        <w:t>Near Detector Hall</w:t>
      </w:r>
      <w:r w:rsidRPr="00CE33DC">
        <w:t xml:space="preserve"> has been sized to accommodate either of two detector technologies that were considered during Conceptual Design; </w:t>
      </w:r>
      <w:r w:rsidR="006F1335" w:rsidRPr="00CE33DC">
        <w:t>a Straw Tube Tracker</w:t>
      </w:r>
      <w:r w:rsidR="006F1335">
        <w:t xml:space="preserve"> design</w:t>
      </w:r>
      <w:r>
        <w:t>,</w:t>
      </w:r>
      <w:r w:rsidRPr="00CE33DC">
        <w:t xml:space="preserve"> and</w:t>
      </w:r>
      <w:r>
        <w:t>, alternatively</w:t>
      </w:r>
      <w:r w:rsidR="006F1335" w:rsidRPr="006F1335">
        <w:t xml:space="preserve"> </w:t>
      </w:r>
      <w:r w:rsidR="006F1335">
        <w:t>a</w:t>
      </w:r>
      <w:r w:rsidR="006F1335" w:rsidRPr="00CE33DC">
        <w:t xml:space="preserve"> design similar to the </w:t>
      </w:r>
      <w:r w:rsidR="004D79E7" w:rsidRPr="00CE33DC">
        <w:t>MicroBooNE</w:t>
      </w:r>
      <w:r w:rsidR="006F1335" w:rsidRPr="00CE33DC">
        <w:t xml:space="preserve"> liquid argon (LAr) detector</w:t>
      </w:r>
      <w:r w:rsidRPr="00CE33DC">
        <w:t>. At Conceptual Design, the Conventional Facilities design as presented is generic enough to accommodate either detector technology. The LAr detector will require special Oxygen Depletion Hazard (ODH) emergency ventilation, and egress design criteria, which has been included in the reference design.</w:t>
      </w:r>
    </w:p>
    <w:p w14:paraId="1285871B" w14:textId="77777777" w:rsidR="007A6095" w:rsidRDefault="007A6095" w:rsidP="007A6095">
      <w:r>
        <w:rPr>
          <w:noProof/>
        </w:rPr>
        <w:lastRenderedPageBreak/>
        <w:drawing>
          <wp:inline distT="0" distB="0" distL="0" distR="0" wp14:anchorId="5E84B9FD" wp14:editId="122067B7">
            <wp:extent cx="5943600" cy="5321300"/>
            <wp:effectExtent l="19050" t="19050" r="19050" b="12700"/>
            <wp:docPr id="2093" name="Picture 2093" descr="M:\Active Projects\6\14\4\2 - Conceptual Design\CD-1_Refresh\Figure 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tive Projects\6\14\4\2 - Conceptual Design\CD-1_Refresh\Figure 5-2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5321300"/>
                    </a:xfrm>
                    <a:prstGeom prst="rect">
                      <a:avLst/>
                    </a:prstGeom>
                    <a:noFill/>
                    <a:ln>
                      <a:solidFill>
                        <a:sysClr val="windowText" lastClr="000000"/>
                      </a:solidFill>
                    </a:ln>
                  </pic:spPr>
                </pic:pic>
              </a:graphicData>
            </a:graphic>
          </wp:inline>
        </w:drawing>
      </w:r>
    </w:p>
    <w:p w14:paraId="279CCAE3" w14:textId="1C04CF02" w:rsidR="007A6095" w:rsidRDefault="007A6095" w:rsidP="00A0789E">
      <w:pPr>
        <w:pStyle w:val="Caption"/>
      </w:pPr>
      <w:bookmarkStart w:id="425" w:name="_Ref418938062"/>
      <w:bookmarkStart w:id="426" w:name="_Toc420934643"/>
      <w:r>
        <w:t xml:space="preserve">Figure </w:t>
      </w:r>
      <w:r w:rsidR="0059747A">
        <w:fldChar w:fldCharType="begin"/>
      </w:r>
      <w:r w:rsidR="0059747A">
        <w:instrText xml:space="preserve"> STYLEREF 1 \s </w:instrText>
      </w:r>
      <w:r w:rsidR="0059747A">
        <w:fldChar w:fldCharType="separate"/>
      </w:r>
      <w:r w:rsidR="00F23082">
        <w:rPr>
          <w:noProof/>
        </w:rPr>
        <w:t>4</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24</w:t>
      </w:r>
      <w:r w:rsidR="0059747A">
        <w:rPr>
          <w:noProof/>
        </w:rPr>
        <w:fldChar w:fldCharType="end"/>
      </w:r>
      <w:bookmarkEnd w:id="425"/>
      <w:r>
        <w:t>: Near Detector Plan View</w:t>
      </w:r>
      <w:bookmarkEnd w:id="426"/>
    </w:p>
    <w:p w14:paraId="7CF19450" w14:textId="77777777" w:rsidR="007A6095" w:rsidRDefault="007A6095" w:rsidP="00A0789E">
      <w:pPr>
        <w:pStyle w:val="Bodytextstyle"/>
      </w:pPr>
      <w:r w:rsidRPr="00B77930">
        <w:t xml:space="preserve">The 5,510-ft2 </w:t>
      </w:r>
      <w:r>
        <w:t>Near Detector Hall</w:t>
      </w:r>
      <w:r w:rsidRPr="00B77930">
        <w:t xml:space="preserve"> and support rooms will include access to a 22-ft diameter shaft which will be used for equipment handling and primary egress that includes utilities and has a 4,000-lb capacity elevator. This shaft serves as the major equipment access corridor from LBNF-40 above to the </w:t>
      </w:r>
      <w:r>
        <w:t>Near Detector Hall</w:t>
      </w:r>
      <w:r w:rsidRPr="00B77930">
        <w:t xml:space="preserve"> and support rooms below grade. The </w:t>
      </w:r>
      <w:r>
        <w:t>Near Detector Hall</w:t>
      </w:r>
      <w:r w:rsidRPr="00B77930">
        <w:t xml:space="preserve"> will have a 15-ton bridge crane running the length of the hall that will be used for installing detector components and related equipment lowered down from the surface building to the </w:t>
      </w:r>
      <w:r>
        <w:t>Near Detector Hall</w:t>
      </w:r>
      <w:r w:rsidRPr="00B77930">
        <w:t>. A secondary egress shaft which is 17 feet in diameter will allow for personnel to egress the hall via a stairway to the surface.</w:t>
      </w:r>
    </w:p>
    <w:p w14:paraId="075F8E40" w14:textId="7B622D1E" w:rsidR="007A6095" w:rsidRPr="00CE33DC" w:rsidRDefault="007A6095" w:rsidP="00A0789E">
      <w:pPr>
        <w:pStyle w:val="Bodytextstyle"/>
      </w:pPr>
      <w:r w:rsidRPr="00CE33DC">
        <w:t xml:space="preserve">A scope increase option is being considered to double the length of the Detector Hall to provide space for additional detectors in the future.  There is adequate distance between the Absorber Complex and the </w:t>
      </w:r>
      <w:r w:rsidR="00C744E5">
        <w:t>p</w:t>
      </w:r>
      <w:r w:rsidRPr="00CE33DC">
        <w:t xml:space="preserve">resent upstream end of the Detector Hall to accommodate additional length without compromising the 210-m muon range-out distance.  </w:t>
      </w:r>
    </w:p>
    <w:p w14:paraId="77E0EDD6" w14:textId="77777777" w:rsidR="007A6095" w:rsidRDefault="007A6095" w:rsidP="007A6095">
      <w:pPr>
        <w:pStyle w:val="Heading4"/>
      </w:pPr>
      <w:bookmarkStart w:id="427" w:name="_Toc418855988"/>
      <w:bookmarkStart w:id="428" w:name="_Toc420934195"/>
      <w:r>
        <w:lastRenderedPageBreak/>
        <w:t>Mechanical</w:t>
      </w:r>
      <w:bookmarkEnd w:id="427"/>
      <w:bookmarkEnd w:id="428"/>
    </w:p>
    <w:p w14:paraId="2A36B3DB" w14:textId="53ABB044" w:rsidR="007A6095" w:rsidRDefault="007A6095" w:rsidP="00A0789E">
      <w:pPr>
        <w:pStyle w:val="Bodytextstyle"/>
      </w:pPr>
      <w:r>
        <w:t xml:space="preserve">Ventilation for the underground enclosure area is to be provided by a CHW/HW/Desiccant dedicated outside air system (DOAS) located in the </w:t>
      </w:r>
      <w:r w:rsidR="00123760">
        <w:t>Near Detector</w:t>
      </w:r>
      <w:r>
        <w:t xml:space="preserve"> Service Building (LBNF-40) mechanical area. The DOAS shall provide adequate personnel ventilation and dehumidified neutral air to the underground space for humidity control and positive pressurization with respect to the Near Detector Hall. Maximum final space humidity shall be 50% RH. The two ventilation systems serving the Near Detector Hall/Support Rooms and the emergency egress corridor (including stairway and elevator areas also) are provided by a 2000-CFM and a 1000-CFM AHU respectively that are located in the surface service building. Additional local cooling in the Near Detector Hall/Support Rooms will be provided by a 6,000-CFM </w:t>
      </w:r>
      <w:r w:rsidRPr="00ED790B">
        <w:t>CHW</w:t>
      </w:r>
      <w:r>
        <w:t xml:space="preserve"> AHU that will be located below grade in the </w:t>
      </w:r>
      <w:r w:rsidR="00123760">
        <w:t>Near Detector</w:t>
      </w:r>
      <w:r>
        <w:t xml:space="preserve"> hall. Local cooling for the Near Detector Hall control room will be provided by small fan coil units. A separate ODH emergency ventilation exhaust system will be required for the LAr detector. This system will draw air from the LAr spill containment and exhaust directly to the outside through a separate dedicated 36-inch exhaust duct.</w:t>
      </w:r>
    </w:p>
    <w:p w14:paraId="0F9EA297" w14:textId="77777777" w:rsidR="007A6095" w:rsidRDefault="007A6095" w:rsidP="007A6095">
      <w:pPr>
        <w:pStyle w:val="Heading4"/>
      </w:pPr>
      <w:bookmarkStart w:id="429" w:name="_Toc418855989"/>
      <w:bookmarkStart w:id="430" w:name="_Toc420934196"/>
      <w:r>
        <w:t>Electrical</w:t>
      </w:r>
      <w:bookmarkEnd w:id="429"/>
      <w:bookmarkEnd w:id="430"/>
    </w:p>
    <w:p w14:paraId="53D04003" w14:textId="156AAE04" w:rsidR="007A6095" w:rsidRDefault="007A6095" w:rsidP="00A0789E">
      <w:pPr>
        <w:pStyle w:val="Bodytextstyle"/>
      </w:pPr>
      <w:r w:rsidRPr="005C08AE">
        <w:t xml:space="preserve">The </w:t>
      </w:r>
      <w:r>
        <w:t>Near Detector Hall</w:t>
      </w:r>
      <w:r w:rsidRPr="005C08AE">
        <w:t xml:space="preserve"> will be outfitted with electrical facilities to support the small programmatic equipment and periodic maintenance tasks. Conventional Facilities will provide lighting and electrical facilities to support all mechanical systems, small programmatic loads and power receptacles needed for maintenance. The power will be delivered from the main panelboard in the </w:t>
      </w:r>
      <w:r w:rsidR="00123760">
        <w:t>Near Detector</w:t>
      </w:r>
      <w:r w:rsidRPr="005C08AE">
        <w:t xml:space="preserve"> Service Building to 480 V panels in the below grade Detector Hall. Dry type transformers with 208/120 V panelboards will be provided for small power devices and receptacles. Lighting and emergency signage will be provided with remote or isolated ballast and alternate power sources.</w:t>
      </w:r>
    </w:p>
    <w:p w14:paraId="7734A607" w14:textId="77777777" w:rsidR="007A6095" w:rsidRDefault="007A6095" w:rsidP="007A6095">
      <w:pPr>
        <w:pStyle w:val="Heading4"/>
      </w:pPr>
      <w:bookmarkStart w:id="431" w:name="_Toc418855990"/>
      <w:bookmarkStart w:id="432" w:name="_Toc420934197"/>
      <w:r>
        <w:t>Plumbing</w:t>
      </w:r>
      <w:bookmarkEnd w:id="431"/>
      <w:bookmarkEnd w:id="432"/>
    </w:p>
    <w:p w14:paraId="39D24CCF" w14:textId="77777777" w:rsidR="007A6095" w:rsidRPr="005C08AE" w:rsidRDefault="007A6095" w:rsidP="00A0789E">
      <w:pPr>
        <w:pStyle w:val="Bodytextstyle"/>
      </w:pPr>
      <w:r w:rsidRPr="005C08AE">
        <w:t xml:space="preserve">The </w:t>
      </w:r>
      <w:r>
        <w:t>near detector</w:t>
      </w:r>
      <w:r w:rsidRPr="005C08AE">
        <w:t xml:space="preserve"> area sump pump system shall have redundant back up pumps and emergency back-up power. The system shall be designed to a 0.9999 reliability level. This system shall discharge to a surface holding tank near LBNF40. Pumps within the holding tank discharge to the site wide ICW system. This underground complex is provided with a wet pipe sprinkler system served from the LBNF-40 domestic water system.</w:t>
      </w:r>
    </w:p>
    <w:p w14:paraId="53D97B30" w14:textId="77777777" w:rsidR="007A6095" w:rsidRDefault="007A6095" w:rsidP="007A6095">
      <w:pPr>
        <w:pStyle w:val="Heading4"/>
      </w:pPr>
      <w:bookmarkStart w:id="433" w:name="_Toc418855991"/>
      <w:bookmarkStart w:id="434" w:name="_Toc420934198"/>
      <w:r w:rsidRPr="002E6BC3">
        <w:t>Fire Protection/Life Safety Systems</w:t>
      </w:r>
      <w:bookmarkEnd w:id="433"/>
      <w:bookmarkEnd w:id="434"/>
    </w:p>
    <w:p w14:paraId="49631333" w14:textId="473D8ECE" w:rsidR="007A6095" w:rsidRPr="002E6BC3" w:rsidRDefault="007A6095" w:rsidP="00A0789E">
      <w:pPr>
        <w:pStyle w:val="Bodytextstyle"/>
        <w:sectPr w:rsidR="007A6095" w:rsidRPr="002E6BC3" w:rsidSect="00AC6822">
          <w:headerReference w:type="default" r:id="rId72"/>
          <w:pgSz w:w="12240" w:h="15840" w:code="1"/>
          <w:pgMar w:top="1440" w:right="1440" w:bottom="1440" w:left="1440" w:header="720" w:footer="720" w:gutter="0"/>
          <w:cols w:space="720"/>
        </w:sectPr>
      </w:pPr>
      <w:r w:rsidRPr="00B51836">
        <w:t>Conventional Facilities is responsible for the design and construction of these systems including the mechanical (emergency ventilation), electrical (emergency generator for lighting, ventilation, sump pumping, fire alarms, and communication), and plumbing (fire suppression/sprinkler piping and fixtures, and emergency sump pumping</w:t>
      </w:r>
      <w:r w:rsidR="00A0789E">
        <w:t>.</w:t>
      </w:r>
    </w:p>
    <w:p w14:paraId="223B6424" w14:textId="6642705A" w:rsidR="00450311" w:rsidRDefault="007A6095" w:rsidP="00450311">
      <w:pPr>
        <w:pStyle w:val="Heading1"/>
      </w:pPr>
      <w:bookmarkStart w:id="436" w:name="_Toc420934199"/>
      <w:r>
        <w:lastRenderedPageBreak/>
        <w:t xml:space="preserve">Near Site Facilities: </w:t>
      </w:r>
      <w:r w:rsidR="00450311">
        <w:t>Beamline</w:t>
      </w:r>
      <w:bookmarkEnd w:id="30"/>
      <w:bookmarkEnd w:id="436"/>
    </w:p>
    <w:p w14:paraId="201F2C80" w14:textId="227C2320" w:rsidR="001F45AD" w:rsidRPr="001F45AD" w:rsidRDefault="001F45AD" w:rsidP="001F45AD">
      <w:pPr>
        <w:pStyle w:val="Heading2"/>
      </w:pPr>
      <w:bookmarkStart w:id="437" w:name="_Toc420934200"/>
      <w:r>
        <w:t>Introduction</w:t>
      </w:r>
      <w:bookmarkEnd w:id="437"/>
    </w:p>
    <w:p w14:paraId="5F2EEE22" w14:textId="5FC20E36" w:rsidR="00487382" w:rsidRDefault="00487382" w:rsidP="00A0789E">
      <w:pPr>
        <w:pStyle w:val="Bodytextstyle"/>
      </w:pPr>
      <w:r>
        <w:t xml:space="preserve">The LBNF </w:t>
      </w:r>
      <w:r w:rsidR="00C241AF">
        <w:t>B</w:t>
      </w:r>
      <w:r>
        <w:t>eamline at Fermilab is designed to provide a neutrino beam of sufficient intensity and appropriate energy range to meet the goals of the DUNE experiment with respect to long-baseline neutrino-oscillation physics.</w:t>
      </w:r>
      <w:r w:rsidRPr="00737551">
        <w:rPr>
          <w:rFonts w:ascii="Times New Roman" w:hAnsi="Times New Roman"/>
        </w:rPr>
        <w:t xml:space="preserve"> </w:t>
      </w:r>
      <w:r>
        <w:t>It</w:t>
      </w:r>
      <w:r w:rsidRPr="00737551">
        <w:t xml:space="preserve"> </w:t>
      </w:r>
      <w:r>
        <w:t>aims a wide band neutrino beam</w:t>
      </w:r>
      <w:r>
        <w:rPr>
          <w:rFonts w:ascii="Times New Roman" w:hAnsi="Times New Roman"/>
        </w:rPr>
        <w:t xml:space="preserve"> </w:t>
      </w:r>
      <w:r w:rsidRPr="00737551">
        <w:t xml:space="preserve">toward detectors </w:t>
      </w:r>
      <w:r w:rsidR="00D56067">
        <w:t>1480m</w:t>
      </w:r>
      <w:r>
        <w:t xml:space="preserve"> </w:t>
      </w:r>
      <w:r w:rsidRPr="00737551">
        <w:t>underground</w:t>
      </w:r>
      <w:r>
        <w:t>,</w:t>
      </w:r>
      <w:r w:rsidRPr="00737551">
        <w:t xml:space="preserve"> at the S</w:t>
      </w:r>
      <w:r w:rsidR="00D56067">
        <w:t xml:space="preserve">anford </w:t>
      </w:r>
      <w:r w:rsidRPr="00737551">
        <w:t>U</w:t>
      </w:r>
      <w:r w:rsidR="00D56067">
        <w:t xml:space="preserve">nderground </w:t>
      </w:r>
      <w:r w:rsidRPr="00737551">
        <w:t>R</w:t>
      </w:r>
      <w:r w:rsidR="00D56067">
        <w:t xml:space="preserve">esearch </w:t>
      </w:r>
      <w:r w:rsidRPr="00737551">
        <w:t>Facility in South Dakota</w:t>
      </w:r>
      <w:r w:rsidR="00D56067">
        <w:t xml:space="preserve"> about 1300 km away</w:t>
      </w:r>
      <w:r>
        <w:t>. The design is a conventional</w:t>
      </w:r>
      <w:r w:rsidR="00D56067">
        <w:t>, horn-focused,</w:t>
      </w:r>
      <w:r>
        <w:t xml:space="preserve"> sign selected neutrino beam. </w:t>
      </w:r>
      <w:r w:rsidR="00D56067">
        <w:t>A</w:t>
      </w:r>
      <w:r>
        <w:t xml:space="preserve"> proton beam </w:t>
      </w:r>
      <w:r w:rsidR="00D56067">
        <w:t xml:space="preserve">is extracted </w:t>
      </w:r>
      <w:r>
        <w:t>from the Fermilab Main Injector (MI) and transport</w:t>
      </w:r>
      <w:r w:rsidR="00D56067">
        <w:t>ed</w:t>
      </w:r>
      <w:r>
        <w:t xml:space="preserve"> to a target area</w:t>
      </w:r>
      <w:r w:rsidR="00D56067">
        <w:t>. The</w:t>
      </w:r>
      <w:r>
        <w:t xml:space="preserve"> secondary</w:t>
      </w:r>
      <w:r w:rsidR="00D56067">
        <w:t xml:space="preserve"> particles produced when the beam strikes the target are</w:t>
      </w:r>
      <w:r>
        <w:t xml:space="preserve"> </w:t>
      </w:r>
      <w:r w:rsidR="00D56067">
        <w:t xml:space="preserve">focused and </w:t>
      </w:r>
      <w:r>
        <w:t xml:space="preserve">aimed toward the </w:t>
      </w:r>
      <w:r w:rsidR="00A23A08">
        <w:t>far detector</w:t>
      </w:r>
      <w:r>
        <w:t xml:space="preserve">, </w:t>
      </w:r>
      <w:r w:rsidR="00D56067">
        <w:t>and are allowed to</w:t>
      </w:r>
      <w:r>
        <w:t xml:space="preserve"> decay to generate the neutrino beam. At the end of the decay pipe, an absorber pile removes the residual hadrons. (</w:t>
      </w:r>
      <w:r w:rsidR="00DD1C95">
        <w:t>S</w:t>
      </w:r>
      <w:r w:rsidRPr="003B6DB6">
        <w:t>e</w:t>
      </w:r>
      <w:r w:rsidRPr="002C10B1">
        <w:t xml:space="preserve">e </w:t>
      </w:r>
      <w:r w:rsidR="003B6DB6" w:rsidRPr="00D56067">
        <w:fldChar w:fldCharType="begin"/>
      </w:r>
      <w:r w:rsidR="003B6DB6" w:rsidRPr="00D56067">
        <w:instrText xml:space="preserve"> REF _Ref419721138 \h  \* MERGEFORMAT </w:instrText>
      </w:r>
      <w:r w:rsidR="003B6DB6" w:rsidRPr="00D56067">
        <w:fldChar w:fldCharType="separate"/>
      </w:r>
      <w:r w:rsidR="00F23082">
        <w:t>Figure 5</w:t>
      </w:r>
      <w:r w:rsidR="00F23082">
        <w:noBreakHyphen/>
        <w:t>1</w:t>
      </w:r>
      <w:r w:rsidR="003B6DB6" w:rsidRPr="00D56067">
        <w:fldChar w:fldCharType="end"/>
      </w:r>
      <w:r w:rsidR="003B6DB6" w:rsidRPr="00D56067">
        <w:t>.)</w:t>
      </w:r>
    </w:p>
    <w:p w14:paraId="26726964" w14:textId="77777777" w:rsidR="00487382" w:rsidRDefault="00487382" w:rsidP="00487382">
      <w:r>
        <w:t xml:space="preserve"> </w:t>
      </w:r>
    </w:p>
    <w:p w14:paraId="0E41EF68" w14:textId="77777777" w:rsidR="00487382" w:rsidRDefault="00487382" w:rsidP="00487382">
      <w:r>
        <w:rPr>
          <w:noProof/>
        </w:rPr>
        <w:drawing>
          <wp:inline distT="0" distB="0" distL="0" distR="0" wp14:anchorId="12952F7A" wp14:editId="00379BE5">
            <wp:extent cx="5943600" cy="2327910"/>
            <wp:effectExtent l="19050" t="19050" r="19050" b="152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TH_LBNF Graphic 5 12 15-rev3.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2327910"/>
                    </a:xfrm>
                    <a:prstGeom prst="rect">
                      <a:avLst/>
                    </a:prstGeom>
                    <a:ln>
                      <a:solidFill>
                        <a:srgbClr val="4F81BD"/>
                      </a:solidFill>
                    </a:ln>
                  </pic:spPr>
                </pic:pic>
              </a:graphicData>
            </a:graphic>
          </wp:inline>
        </w:drawing>
      </w:r>
    </w:p>
    <w:p w14:paraId="128A269A" w14:textId="07FD770A" w:rsidR="00487382" w:rsidRDefault="00487382" w:rsidP="00A0789E">
      <w:pPr>
        <w:pStyle w:val="Caption"/>
      </w:pPr>
      <w:bookmarkStart w:id="438" w:name="_Ref419721138"/>
      <w:bookmarkStart w:id="439" w:name="_Toc420934644"/>
      <w:r>
        <w:t xml:space="preserve">Figure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w:t>
      </w:r>
      <w:r w:rsidR="0059747A">
        <w:rPr>
          <w:noProof/>
        </w:rPr>
        <w:fldChar w:fldCharType="end"/>
      </w:r>
      <w:bookmarkEnd w:id="438"/>
      <w:r>
        <w:t xml:space="preserve">: </w:t>
      </w:r>
      <w:r>
        <w:rPr>
          <w:kern w:val="16"/>
        </w:rPr>
        <w:t xml:space="preserve">Longitudinal </w:t>
      </w:r>
      <w:r w:rsidR="003B6DB6">
        <w:rPr>
          <w:kern w:val="16"/>
        </w:rPr>
        <w:t>S</w:t>
      </w:r>
      <w:r>
        <w:rPr>
          <w:kern w:val="16"/>
        </w:rPr>
        <w:t xml:space="preserve">ection of the LBNF </w:t>
      </w:r>
      <w:proofErr w:type="spellStart"/>
      <w:r w:rsidR="003B6DB6">
        <w:rPr>
          <w:kern w:val="16"/>
        </w:rPr>
        <w:t>B</w:t>
      </w:r>
      <w:r>
        <w:rPr>
          <w:kern w:val="16"/>
        </w:rPr>
        <w:t>eamline</w:t>
      </w:r>
      <w:proofErr w:type="spellEnd"/>
      <w:r>
        <w:rPr>
          <w:kern w:val="16"/>
        </w:rPr>
        <w:t xml:space="preserve"> </w:t>
      </w:r>
      <w:r w:rsidR="003B6DB6">
        <w:rPr>
          <w:kern w:val="16"/>
        </w:rPr>
        <w:t>F</w:t>
      </w:r>
      <w:r>
        <w:rPr>
          <w:kern w:val="16"/>
        </w:rPr>
        <w:t xml:space="preserve">acility at </w:t>
      </w:r>
      <w:proofErr w:type="spellStart"/>
      <w:r>
        <w:rPr>
          <w:kern w:val="16"/>
        </w:rPr>
        <w:t>Fermilab</w:t>
      </w:r>
      <w:proofErr w:type="spellEnd"/>
      <w:r>
        <w:rPr>
          <w:kern w:val="16"/>
        </w:rPr>
        <w:t>.</w:t>
      </w:r>
      <w:bookmarkEnd w:id="439"/>
    </w:p>
    <w:p w14:paraId="58F78FCD" w14:textId="77777777" w:rsidR="00487382" w:rsidRDefault="00487382" w:rsidP="00487382"/>
    <w:p w14:paraId="2C548B9B" w14:textId="08E8A485" w:rsidR="00487382" w:rsidRDefault="00D56067" w:rsidP="00A0789E">
      <w:pPr>
        <w:pStyle w:val="Bodytextstyle"/>
      </w:pPr>
      <w:r>
        <w:t>T</w:t>
      </w:r>
      <w:r w:rsidR="00487382">
        <w:t>he proton beam (60 – 120 GeV) occurs at MI-10, a new installation. The extraction and transport</w:t>
      </w:r>
      <w:r w:rsidR="00487382" w:rsidRPr="00747721">
        <w:t xml:space="preserve"> components send</w:t>
      </w:r>
      <w:r w:rsidR="00487382">
        <w:t xml:space="preserve"> the proton beam through a </w:t>
      </w:r>
      <w:r w:rsidR="00487382" w:rsidRPr="00747721">
        <w:t>man-made e</w:t>
      </w:r>
      <w:r w:rsidR="00487382">
        <w:t>mbankment/hill whose apex is at 18.3 m from the ground and with a footprint of ~21,370 m</w:t>
      </w:r>
      <w:r w:rsidR="00487382" w:rsidRPr="00BE0166">
        <w:rPr>
          <w:vertAlign w:val="superscript"/>
        </w:rPr>
        <w:t>2</w:t>
      </w:r>
      <w:r w:rsidR="00487382" w:rsidRPr="00747721">
        <w:t xml:space="preserve">. The beam </w:t>
      </w:r>
      <w:r>
        <w:t>is</w:t>
      </w:r>
      <w:r w:rsidR="00487382" w:rsidRPr="00747721">
        <w:t xml:space="preserve"> bent downward toward</w:t>
      </w:r>
      <w:r w:rsidR="00487382">
        <w:t>s</w:t>
      </w:r>
      <w:r w:rsidR="00487382" w:rsidRPr="00747721">
        <w:t xml:space="preserve"> a target located at grade level. The overall bend of the proton beam is 7.2</w:t>
      </w:r>
      <w:r w:rsidR="00487382" w:rsidRPr="00747721">
        <w:rPr>
          <w:vertAlign w:val="superscript"/>
        </w:rPr>
        <w:t>o</w:t>
      </w:r>
      <w:r w:rsidR="00487382" w:rsidRPr="00747721">
        <w:t xml:space="preserve"> westward and 5.8</w:t>
      </w:r>
      <w:r w:rsidR="00487382" w:rsidRPr="00747721">
        <w:rPr>
          <w:vertAlign w:val="superscript"/>
        </w:rPr>
        <w:t>o</w:t>
      </w:r>
      <w:r w:rsidR="00487382" w:rsidRPr="00747721">
        <w:t xml:space="preserve"> downward to establish the final trajectory toward</w:t>
      </w:r>
      <w:r w:rsidR="00487382">
        <w:t>s</w:t>
      </w:r>
      <w:r w:rsidR="00487382" w:rsidRPr="00747721">
        <w:t xml:space="preserve"> the </w:t>
      </w:r>
      <w:r w:rsidR="00A23A08">
        <w:t>far detector</w:t>
      </w:r>
      <w:r w:rsidR="00487382" w:rsidRPr="00747721">
        <w:t>.</w:t>
      </w:r>
    </w:p>
    <w:p w14:paraId="427C94DF" w14:textId="612E2A40" w:rsidR="00487382" w:rsidRDefault="00487382" w:rsidP="00A0789E">
      <w:pPr>
        <w:pStyle w:val="Bodytextstyle"/>
      </w:pPr>
      <w:r w:rsidRPr="00A0789E">
        <w:t xml:space="preserve">The general primary-beam specifications and beam characteristics are listed in </w:t>
      </w:r>
      <w:r w:rsidR="00943CE4" w:rsidRPr="00A0789E">
        <w:fldChar w:fldCharType="begin"/>
      </w:r>
      <w:r w:rsidR="00943CE4" w:rsidRPr="00A0789E">
        <w:instrText xml:space="preserve"> REF _Ref419721912 \h  \* MERGEFORMAT </w:instrText>
      </w:r>
      <w:r w:rsidR="00943CE4" w:rsidRPr="00A0789E">
        <w:fldChar w:fldCharType="separate"/>
      </w:r>
      <w:r w:rsidR="00F23082">
        <w:t>Table 5</w:t>
      </w:r>
      <w:r w:rsidR="00F23082">
        <w:noBreakHyphen/>
        <w:t>1</w:t>
      </w:r>
      <w:r w:rsidR="00943CE4" w:rsidRPr="00A0789E">
        <w:fldChar w:fldCharType="end"/>
      </w:r>
      <w:r w:rsidR="00943CE4" w:rsidRPr="00A0789E">
        <w:t xml:space="preserve">and </w:t>
      </w:r>
      <w:r w:rsidR="000E29A7" w:rsidRPr="00A0789E">
        <w:fldChar w:fldCharType="begin"/>
      </w:r>
      <w:r w:rsidR="000E29A7" w:rsidRPr="00A0789E">
        <w:instrText xml:space="preserve"> REF _Ref419722091 \h  \* MERGEFORMAT </w:instrText>
      </w:r>
      <w:r w:rsidR="000E29A7" w:rsidRPr="00A0789E">
        <w:fldChar w:fldCharType="separate"/>
      </w:r>
      <w:r w:rsidR="00F23082">
        <w:t>Table 5</w:t>
      </w:r>
      <w:r w:rsidR="00F23082">
        <w:noBreakHyphen/>
        <w:t>2</w:t>
      </w:r>
      <w:r w:rsidR="000E29A7" w:rsidRPr="00A0789E">
        <w:fldChar w:fldCharType="end"/>
      </w:r>
      <w:r w:rsidR="000E29A7">
        <w:t>.</w:t>
      </w:r>
    </w:p>
    <w:p w14:paraId="38B7BD26" w14:textId="77777777" w:rsidR="00F3095A" w:rsidRDefault="00F3095A" w:rsidP="00A0789E">
      <w:pPr>
        <w:pStyle w:val="Bodytextstyle"/>
      </w:pPr>
    </w:p>
    <w:p w14:paraId="3D5CBAA5" w14:textId="77777777" w:rsidR="000E41EE" w:rsidRDefault="000E41EE">
      <w:pPr>
        <w:rPr>
          <w:sz w:val="24"/>
        </w:rPr>
      </w:pPr>
      <w:bookmarkStart w:id="440" w:name="_Ref411604703"/>
      <w:r>
        <w:br w:type="page"/>
      </w:r>
    </w:p>
    <w:p w14:paraId="40680781" w14:textId="30440ABD" w:rsidR="00487382" w:rsidRDefault="00487382" w:rsidP="00487382">
      <w:pPr>
        <w:pStyle w:val="Caption"/>
      </w:pPr>
      <w:r>
        <w:lastRenderedPageBreak/>
        <w:t xml:space="preserve"> </w:t>
      </w:r>
      <w:bookmarkStart w:id="441" w:name="_Ref419721912"/>
      <w:bookmarkStart w:id="442" w:name="_Toc420934672"/>
      <w:r>
        <w:t xml:space="preserve">Table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DB0F06">
        <w:noBreakHyphen/>
      </w:r>
      <w:r w:rsidR="0059747A">
        <w:fldChar w:fldCharType="begin"/>
      </w:r>
      <w:r w:rsidR="0059747A">
        <w:instrText xml:space="preserve"> SEQ Table \* ARABIC \s 1 </w:instrText>
      </w:r>
      <w:r w:rsidR="0059747A">
        <w:fldChar w:fldCharType="separate"/>
      </w:r>
      <w:r w:rsidR="00F23082">
        <w:rPr>
          <w:noProof/>
        </w:rPr>
        <w:t>1</w:t>
      </w:r>
      <w:r w:rsidR="0059747A">
        <w:rPr>
          <w:noProof/>
        </w:rPr>
        <w:fldChar w:fldCharType="end"/>
      </w:r>
      <w:bookmarkEnd w:id="440"/>
      <w:bookmarkEnd w:id="441"/>
      <w:r>
        <w:t xml:space="preserve">: Summary of Principal </w:t>
      </w:r>
      <w:r w:rsidR="00D56067">
        <w:t xml:space="preserve">Primary Proton </w:t>
      </w:r>
      <w:r>
        <w:t>Beam Design P</w:t>
      </w:r>
      <w:r w:rsidRPr="001949E4">
        <w:t>arameters</w:t>
      </w:r>
      <w:bookmarkEnd w:id="442"/>
    </w:p>
    <w:tbl>
      <w:tblPr>
        <w:tblStyle w:val="TableGrid"/>
        <w:tblW w:w="0" w:type="auto"/>
        <w:tblInd w:w="288" w:type="dxa"/>
        <w:tblLook w:val="04A0" w:firstRow="1" w:lastRow="0" w:firstColumn="1" w:lastColumn="0" w:noHBand="0" w:noVBand="1"/>
      </w:tblPr>
      <w:tblGrid>
        <w:gridCol w:w="3126"/>
        <w:gridCol w:w="3271"/>
        <w:gridCol w:w="2665"/>
      </w:tblGrid>
      <w:tr w:rsidR="00D56067" w:rsidRPr="007B3471" w14:paraId="27701449" w14:textId="5DF5ADE2" w:rsidTr="009050E1">
        <w:trPr>
          <w:tblHeader/>
        </w:trPr>
        <w:tc>
          <w:tcPr>
            <w:tcW w:w="3126" w:type="dxa"/>
            <w:shd w:val="clear" w:color="auto" w:fill="C6D9F1" w:themeFill="text2" w:themeFillTint="33"/>
          </w:tcPr>
          <w:p w14:paraId="71F4A731" w14:textId="77777777" w:rsidR="00D56067" w:rsidRPr="007B3471" w:rsidRDefault="00D56067" w:rsidP="00917AEE">
            <w:pPr>
              <w:pStyle w:val="Body"/>
            </w:pPr>
            <w:r w:rsidRPr="007B3471">
              <w:t xml:space="preserve">Parameter </w:t>
            </w:r>
          </w:p>
        </w:tc>
        <w:tc>
          <w:tcPr>
            <w:tcW w:w="5936" w:type="dxa"/>
            <w:gridSpan w:val="2"/>
            <w:shd w:val="clear" w:color="auto" w:fill="C6D9F1" w:themeFill="text2" w:themeFillTint="33"/>
          </w:tcPr>
          <w:p w14:paraId="351C9703" w14:textId="014138A5" w:rsidR="00D56067" w:rsidRPr="007B3471" w:rsidRDefault="00D56067" w:rsidP="00474615">
            <w:pPr>
              <w:pStyle w:val="Body"/>
            </w:pPr>
            <w:r w:rsidRPr="007B3471">
              <w:t xml:space="preserve">Value  </w:t>
            </w:r>
          </w:p>
        </w:tc>
      </w:tr>
      <w:tr w:rsidR="00D56067" w:rsidRPr="007B3471" w14:paraId="24903D58" w14:textId="24DA14C0" w:rsidTr="00D56067">
        <w:tc>
          <w:tcPr>
            <w:tcW w:w="3126" w:type="dxa"/>
          </w:tcPr>
          <w:p w14:paraId="711678EF" w14:textId="4C8E1536" w:rsidR="00D56067" w:rsidRDefault="00D56067" w:rsidP="00917AEE">
            <w:pPr>
              <w:pStyle w:val="Body"/>
            </w:pPr>
            <w:r>
              <w:t>Energy</w:t>
            </w:r>
          </w:p>
        </w:tc>
        <w:tc>
          <w:tcPr>
            <w:tcW w:w="3271" w:type="dxa"/>
          </w:tcPr>
          <w:p w14:paraId="062A6C7A" w14:textId="01D093F5" w:rsidR="00D56067" w:rsidRDefault="00D56067" w:rsidP="00474615">
            <w:pPr>
              <w:pStyle w:val="Body"/>
            </w:pPr>
            <w:r>
              <w:t xml:space="preserve">60 </w:t>
            </w:r>
            <w:proofErr w:type="spellStart"/>
            <w:r>
              <w:t>GeV</w:t>
            </w:r>
            <w:proofErr w:type="spellEnd"/>
          </w:p>
        </w:tc>
        <w:tc>
          <w:tcPr>
            <w:tcW w:w="2665" w:type="dxa"/>
          </w:tcPr>
          <w:p w14:paraId="5D5AC83D" w14:textId="3E26B53C" w:rsidR="00D56067" w:rsidRDefault="00D56067">
            <w:pPr>
              <w:pStyle w:val="Body"/>
            </w:pPr>
            <w:r>
              <w:t xml:space="preserve">120 </w:t>
            </w:r>
            <w:proofErr w:type="spellStart"/>
            <w:r>
              <w:t>GeV</w:t>
            </w:r>
            <w:proofErr w:type="spellEnd"/>
          </w:p>
        </w:tc>
      </w:tr>
      <w:tr w:rsidR="00D56067" w:rsidRPr="007B3471" w14:paraId="2A45D2F5" w14:textId="7EC0B8BA" w:rsidTr="00D56067">
        <w:tc>
          <w:tcPr>
            <w:tcW w:w="3126" w:type="dxa"/>
          </w:tcPr>
          <w:p w14:paraId="11C6F9E8" w14:textId="77777777" w:rsidR="00D56067" w:rsidRPr="007B3471" w:rsidRDefault="00D56067" w:rsidP="00917AEE">
            <w:pPr>
              <w:pStyle w:val="Body"/>
            </w:pPr>
            <w:r>
              <w:t xml:space="preserve">Protons per cycle </w:t>
            </w:r>
            <w:r w:rsidRPr="007B3471">
              <w:t xml:space="preserve"> </w:t>
            </w:r>
          </w:p>
        </w:tc>
        <w:tc>
          <w:tcPr>
            <w:tcW w:w="3271" w:type="dxa"/>
          </w:tcPr>
          <w:p w14:paraId="196DF467" w14:textId="77777777" w:rsidR="00D56067" w:rsidRPr="007B3471" w:rsidRDefault="00D56067" w:rsidP="00474615">
            <w:pPr>
              <w:pStyle w:val="Body"/>
            </w:pPr>
            <w:r>
              <w:t>7.5×10</w:t>
            </w:r>
            <w:r w:rsidRPr="002E778B">
              <w:rPr>
                <w:vertAlign w:val="superscript"/>
              </w:rPr>
              <w:t>13</w:t>
            </w:r>
            <w:r w:rsidRPr="007B3471">
              <w:t xml:space="preserve">  </w:t>
            </w:r>
          </w:p>
        </w:tc>
        <w:tc>
          <w:tcPr>
            <w:tcW w:w="2665" w:type="dxa"/>
          </w:tcPr>
          <w:p w14:paraId="427BBF57" w14:textId="19F0009F" w:rsidR="00D56067" w:rsidRDefault="00D56067">
            <w:pPr>
              <w:pStyle w:val="Body"/>
            </w:pPr>
            <w:r>
              <w:t>7.5×10</w:t>
            </w:r>
            <w:r w:rsidRPr="002E778B">
              <w:rPr>
                <w:vertAlign w:val="superscript"/>
              </w:rPr>
              <w:t>13</w:t>
            </w:r>
            <w:r w:rsidRPr="007B3471">
              <w:t xml:space="preserve">  </w:t>
            </w:r>
          </w:p>
        </w:tc>
      </w:tr>
      <w:tr w:rsidR="00D56067" w:rsidRPr="007B3471" w14:paraId="6AAA76B7" w14:textId="20684B8B" w:rsidTr="00D56067">
        <w:tc>
          <w:tcPr>
            <w:tcW w:w="3126" w:type="dxa"/>
          </w:tcPr>
          <w:p w14:paraId="53BADC0A" w14:textId="77777777" w:rsidR="00D56067" w:rsidRPr="007B3471" w:rsidRDefault="00D56067" w:rsidP="00917AEE">
            <w:pPr>
              <w:pStyle w:val="Body"/>
            </w:pPr>
            <w:r w:rsidRPr="007B3471">
              <w:t xml:space="preserve">Spill duration </w:t>
            </w:r>
          </w:p>
        </w:tc>
        <w:tc>
          <w:tcPr>
            <w:tcW w:w="3271" w:type="dxa"/>
          </w:tcPr>
          <w:p w14:paraId="42986012" w14:textId="77777777" w:rsidR="00D56067" w:rsidRPr="007B3471" w:rsidRDefault="00D56067" w:rsidP="00474615">
            <w:pPr>
              <w:pStyle w:val="Body"/>
            </w:pPr>
            <w:r>
              <w:t>1.0×10</w:t>
            </w:r>
            <w:r>
              <w:rPr>
                <w:vertAlign w:val="superscript"/>
              </w:rPr>
              <w:t>-5</w:t>
            </w:r>
            <w:r w:rsidRPr="007B3471">
              <w:t xml:space="preserve"> sec  </w:t>
            </w:r>
          </w:p>
        </w:tc>
        <w:tc>
          <w:tcPr>
            <w:tcW w:w="2665" w:type="dxa"/>
          </w:tcPr>
          <w:p w14:paraId="5C26CC4A" w14:textId="27549939" w:rsidR="00D56067" w:rsidRDefault="00D56067">
            <w:pPr>
              <w:pStyle w:val="Body"/>
            </w:pPr>
            <w:r>
              <w:t>1.0×10</w:t>
            </w:r>
            <w:r>
              <w:rPr>
                <w:vertAlign w:val="superscript"/>
              </w:rPr>
              <w:t>-5</w:t>
            </w:r>
            <w:r w:rsidRPr="007B3471">
              <w:t xml:space="preserve"> sec  </w:t>
            </w:r>
          </w:p>
        </w:tc>
      </w:tr>
      <w:tr w:rsidR="00D56067" w:rsidRPr="007B3471" w14:paraId="021B030A" w14:textId="03C6E4DD" w:rsidTr="00D56067">
        <w:tc>
          <w:tcPr>
            <w:tcW w:w="3126" w:type="dxa"/>
          </w:tcPr>
          <w:p w14:paraId="2E65E9D0" w14:textId="77777777" w:rsidR="00D56067" w:rsidRPr="007B3471" w:rsidRDefault="00D56067" w:rsidP="00917AEE">
            <w:pPr>
              <w:pStyle w:val="Body"/>
            </w:pPr>
            <w:r w:rsidRPr="007B3471">
              <w:t xml:space="preserve">Protons on target per year </w:t>
            </w:r>
          </w:p>
        </w:tc>
        <w:tc>
          <w:tcPr>
            <w:tcW w:w="3271" w:type="dxa"/>
          </w:tcPr>
          <w:p w14:paraId="16C797E6" w14:textId="7E36E7A8" w:rsidR="00D56067" w:rsidRPr="007B3471" w:rsidRDefault="00D56067" w:rsidP="00474615">
            <w:pPr>
              <w:pStyle w:val="Body"/>
            </w:pPr>
            <w:r>
              <w:t>1.9 x 10</w:t>
            </w:r>
            <w:r w:rsidRPr="00654EAE">
              <w:rPr>
                <w:vertAlign w:val="superscript"/>
              </w:rPr>
              <w:t>21</w:t>
            </w:r>
            <w:r>
              <w:t xml:space="preserve"> </w:t>
            </w:r>
          </w:p>
        </w:tc>
        <w:tc>
          <w:tcPr>
            <w:tcW w:w="2665" w:type="dxa"/>
          </w:tcPr>
          <w:p w14:paraId="0046AA30" w14:textId="1C5A0948" w:rsidR="00D56067" w:rsidRDefault="00D56067">
            <w:pPr>
              <w:pStyle w:val="Body"/>
            </w:pPr>
            <w:r>
              <w:t>1.1×10</w:t>
            </w:r>
            <w:r w:rsidRPr="00684487">
              <w:rPr>
                <w:vertAlign w:val="superscript"/>
              </w:rPr>
              <w:t>21</w:t>
            </w:r>
            <w:r w:rsidRPr="007B3471">
              <w:t xml:space="preserve">  </w:t>
            </w:r>
          </w:p>
        </w:tc>
      </w:tr>
      <w:tr w:rsidR="00D56067" w:rsidRPr="007B3471" w14:paraId="521628A6" w14:textId="31FB93E2" w:rsidTr="009050E1">
        <w:tc>
          <w:tcPr>
            <w:tcW w:w="3126" w:type="dxa"/>
          </w:tcPr>
          <w:p w14:paraId="615037C0" w14:textId="77777777" w:rsidR="00D56067" w:rsidRPr="007B3471" w:rsidRDefault="00D56067" w:rsidP="00917AEE">
            <w:pPr>
              <w:pStyle w:val="Body"/>
            </w:pPr>
            <w:r w:rsidRPr="007B3471">
              <w:t xml:space="preserve">Beam/batch (84 bunches) </w:t>
            </w:r>
          </w:p>
        </w:tc>
        <w:tc>
          <w:tcPr>
            <w:tcW w:w="5936" w:type="dxa"/>
            <w:gridSpan w:val="2"/>
          </w:tcPr>
          <w:p w14:paraId="1B651188" w14:textId="5758CD6F" w:rsidR="00D56067" w:rsidRDefault="00D56067" w:rsidP="00E1083E">
            <w:pPr>
              <w:pStyle w:val="Body"/>
            </w:pPr>
            <w:r>
              <w:t>8×10</w:t>
            </w:r>
            <w:r w:rsidRPr="00B92293">
              <w:rPr>
                <w:vertAlign w:val="superscript"/>
              </w:rPr>
              <w:t>12</w:t>
            </w:r>
            <w:r>
              <w:t xml:space="preserve"> nominal; (3×10</w:t>
            </w:r>
            <w:r w:rsidRPr="00B92293">
              <w:rPr>
                <w:vertAlign w:val="superscript"/>
              </w:rPr>
              <w:t>11</w:t>
            </w:r>
            <w:r w:rsidRPr="007B3471">
              <w:t xml:space="preserve"> commissioning)</w:t>
            </w:r>
          </w:p>
        </w:tc>
      </w:tr>
      <w:tr w:rsidR="00D56067" w:rsidRPr="007B3471" w14:paraId="10CB471A" w14:textId="0F5E5AC3" w:rsidTr="00D56067">
        <w:tc>
          <w:tcPr>
            <w:tcW w:w="3126" w:type="dxa"/>
          </w:tcPr>
          <w:p w14:paraId="372244C4" w14:textId="77777777" w:rsidR="00D56067" w:rsidRPr="007B3471" w:rsidRDefault="00D56067" w:rsidP="00917AEE">
            <w:pPr>
              <w:pStyle w:val="Body"/>
            </w:pPr>
            <w:r>
              <w:t xml:space="preserve">Cycle time </w:t>
            </w:r>
          </w:p>
        </w:tc>
        <w:tc>
          <w:tcPr>
            <w:tcW w:w="3271" w:type="dxa"/>
          </w:tcPr>
          <w:p w14:paraId="38B4F296" w14:textId="71E4F6C4" w:rsidR="00D56067" w:rsidRPr="007B3471" w:rsidRDefault="00D56067" w:rsidP="00474615">
            <w:pPr>
              <w:pStyle w:val="Body"/>
            </w:pPr>
            <w:r>
              <w:t>0.7 sec</w:t>
            </w:r>
            <w:r w:rsidRPr="007B3471">
              <w:t xml:space="preserve">  </w:t>
            </w:r>
          </w:p>
        </w:tc>
        <w:tc>
          <w:tcPr>
            <w:tcW w:w="2665" w:type="dxa"/>
          </w:tcPr>
          <w:p w14:paraId="31CCA1D7" w14:textId="77DBAF51" w:rsidR="00D56067" w:rsidRDefault="00D56067">
            <w:pPr>
              <w:pStyle w:val="Body"/>
            </w:pPr>
            <w:r>
              <w:t>1.2 sec</w:t>
            </w:r>
          </w:p>
        </w:tc>
      </w:tr>
      <w:tr w:rsidR="00D56067" w:rsidRPr="007B3471" w14:paraId="50C782FC" w14:textId="12697506" w:rsidTr="00D56067">
        <w:tc>
          <w:tcPr>
            <w:tcW w:w="3126" w:type="dxa"/>
          </w:tcPr>
          <w:p w14:paraId="6173656B" w14:textId="77777777" w:rsidR="00D56067" w:rsidRPr="007B3471" w:rsidRDefault="00D56067" w:rsidP="00917AEE">
            <w:pPr>
              <w:pStyle w:val="Body"/>
            </w:pPr>
            <w:r>
              <w:t>Beam Power</w:t>
            </w:r>
          </w:p>
        </w:tc>
        <w:tc>
          <w:tcPr>
            <w:tcW w:w="3271" w:type="dxa"/>
          </w:tcPr>
          <w:p w14:paraId="2306A3D2" w14:textId="58679245" w:rsidR="00D56067" w:rsidRPr="007B3471" w:rsidRDefault="00D56067" w:rsidP="00474615">
            <w:pPr>
              <w:pStyle w:val="Body"/>
            </w:pPr>
            <w:r>
              <w:t>1.03 MW</w:t>
            </w:r>
          </w:p>
        </w:tc>
        <w:tc>
          <w:tcPr>
            <w:tcW w:w="2665" w:type="dxa"/>
          </w:tcPr>
          <w:p w14:paraId="72BB1854" w14:textId="009C891F" w:rsidR="00D56067" w:rsidRDefault="00D56067">
            <w:pPr>
              <w:pStyle w:val="Body"/>
            </w:pPr>
            <w:r>
              <w:t>1</w:t>
            </w:r>
            <w:r w:rsidR="00B15E83">
              <w:t>.</w:t>
            </w:r>
            <w:r>
              <w:t>2 MW</w:t>
            </w:r>
          </w:p>
        </w:tc>
      </w:tr>
    </w:tbl>
    <w:p w14:paraId="10F8D345" w14:textId="77777777" w:rsidR="00487382" w:rsidRDefault="00487382" w:rsidP="00487382"/>
    <w:p w14:paraId="34CDA9C0" w14:textId="77777777" w:rsidR="00487382" w:rsidRDefault="00487382" w:rsidP="00487382"/>
    <w:p w14:paraId="50F6009E" w14:textId="18635954" w:rsidR="00487382" w:rsidRPr="00FE226F" w:rsidRDefault="00943CE4" w:rsidP="00943CE4">
      <w:pPr>
        <w:pStyle w:val="Caption"/>
        <w:rPr>
          <w:b w:val="0"/>
        </w:rPr>
      </w:pPr>
      <w:r>
        <w:t xml:space="preserve">   </w:t>
      </w:r>
      <w:bookmarkStart w:id="443" w:name="_Ref419722091"/>
      <w:bookmarkStart w:id="444" w:name="_Toc420934673"/>
      <w:r>
        <w:t xml:space="preserve">Table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DB0F06">
        <w:noBreakHyphen/>
      </w:r>
      <w:r w:rsidR="0059747A">
        <w:fldChar w:fldCharType="begin"/>
      </w:r>
      <w:r w:rsidR="0059747A">
        <w:instrText xml:space="preserve"> SEQ Table \* ARABIC \s 1 </w:instrText>
      </w:r>
      <w:r w:rsidR="0059747A">
        <w:fldChar w:fldCharType="separate"/>
      </w:r>
      <w:r w:rsidR="00F23082">
        <w:rPr>
          <w:noProof/>
        </w:rPr>
        <w:t>2</w:t>
      </w:r>
      <w:r w:rsidR="0059747A">
        <w:rPr>
          <w:noProof/>
        </w:rPr>
        <w:fldChar w:fldCharType="end"/>
      </w:r>
      <w:bookmarkEnd w:id="443"/>
      <w:r w:rsidR="00487382" w:rsidRPr="00943CE4">
        <w:t xml:space="preserve">: </w:t>
      </w:r>
      <w:r w:rsidR="00D56067">
        <w:t xml:space="preserve">Primary Proton </w:t>
      </w:r>
      <w:r w:rsidR="00487382" w:rsidRPr="0063454F">
        <w:t>Beam Characteristics</w:t>
      </w:r>
      <w:bookmarkEnd w:id="444"/>
      <w:r w:rsidR="00487382">
        <w:t xml:space="preserve"> </w:t>
      </w:r>
    </w:p>
    <w:tbl>
      <w:tblPr>
        <w:tblStyle w:val="TableGrid"/>
        <w:tblW w:w="0" w:type="auto"/>
        <w:tblInd w:w="288" w:type="dxa"/>
        <w:tblLook w:val="04A0" w:firstRow="1" w:lastRow="0" w:firstColumn="1" w:lastColumn="0" w:noHBand="0" w:noVBand="1"/>
      </w:tblPr>
      <w:tblGrid>
        <w:gridCol w:w="3060"/>
        <w:gridCol w:w="3060"/>
      </w:tblGrid>
      <w:tr w:rsidR="00487382" w:rsidRPr="0004284B" w14:paraId="4C39AFCD" w14:textId="77777777" w:rsidTr="0036133C">
        <w:trPr>
          <w:tblHeader/>
        </w:trPr>
        <w:tc>
          <w:tcPr>
            <w:tcW w:w="3060" w:type="dxa"/>
            <w:shd w:val="clear" w:color="auto" w:fill="C6D9F1" w:themeFill="text2" w:themeFillTint="33"/>
          </w:tcPr>
          <w:p w14:paraId="08828D63" w14:textId="77777777" w:rsidR="00487382" w:rsidRPr="0004284B" w:rsidRDefault="00487382" w:rsidP="0036133C">
            <w:pPr>
              <w:rPr>
                <w:b/>
              </w:rPr>
            </w:pPr>
            <w:r w:rsidRPr="0004284B">
              <w:rPr>
                <w:b/>
              </w:rPr>
              <w:t xml:space="preserve">Parameter </w:t>
            </w:r>
          </w:p>
        </w:tc>
        <w:tc>
          <w:tcPr>
            <w:tcW w:w="3060" w:type="dxa"/>
            <w:shd w:val="clear" w:color="auto" w:fill="C6D9F1" w:themeFill="text2" w:themeFillTint="33"/>
          </w:tcPr>
          <w:p w14:paraId="1376B63B" w14:textId="77777777" w:rsidR="00487382" w:rsidRPr="0004284B" w:rsidRDefault="00487382" w:rsidP="0036133C">
            <w:pPr>
              <w:rPr>
                <w:b/>
              </w:rPr>
            </w:pPr>
            <w:r w:rsidRPr="0004284B">
              <w:rPr>
                <w:b/>
              </w:rPr>
              <w:t xml:space="preserve">Value  </w:t>
            </w:r>
          </w:p>
        </w:tc>
      </w:tr>
      <w:tr w:rsidR="00487382" w:rsidRPr="0004284B" w14:paraId="32BB62CE" w14:textId="77777777" w:rsidTr="0036133C">
        <w:tc>
          <w:tcPr>
            <w:tcW w:w="3060" w:type="dxa"/>
          </w:tcPr>
          <w:p w14:paraId="5C1A386B" w14:textId="77777777" w:rsidR="00487382" w:rsidRPr="0004284B" w:rsidRDefault="00487382" w:rsidP="0036133C">
            <w:r>
              <w:t>Beam size</w:t>
            </w:r>
            <w:r w:rsidRPr="0004284B">
              <w:t xml:space="preserve"> at target </w:t>
            </w:r>
          </w:p>
        </w:tc>
        <w:tc>
          <w:tcPr>
            <w:tcW w:w="3060" w:type="dxa"/>
          </w:tcPr>
          <w:p w14:paraId="74F33EC1" w14:textId="77777777" w:rsidR="00487382" w:rsidRPr="0004284B" w:rsidRDefault="00487382" w:rsidP="0036133C">
            <w:r w:rsidRPr="0004284B">
              <w:t xml:space="preserve"> </w:t>
            </w:r>
            <w:r>
              <w:t>1.5 to 1.7</w:t>
            </w:r>
            <w:r w:rsidRPr="007B3471">
              <w:t xml:space="preserve"> mm  </w:t>
            </w:r>
          </w:p>
        </w:tc>
      </w:tr>
      <w:tr w:rsidR="00487382" w:rsidRPr="0004284B" w14:paraId="1F33E536" w14:textId="77777777" w:rsidTr="0036133C">
        <w:tc>
          <w:tcPr>
            <w:tcW w:w="3060" w:type="dxa"/>
          </w:tcPr>
          <w:p w14:paraId="59CA59DE" w14:textId="77777777" w:rsidR="00487382" w:rsidRPr="0004284B" w:rsidRDefault="00487382" w:rsidP="0036133C">
            <w:proofErr w:type="spellStart"/>
            <w:r w:rsidRPr="007B3471">
              <w:rPr>
                <w:rFonts w:hint="eastAsia"/>
              </w:rPr>
              <w:t>Δ</w:t>
            </w:r>
            <w:r w:rsidRPr="007B3471">
              <w:t>p</w:t>
            </w:r>
            <w:proofErr w:type="spellEnd"/>
            <w:r w:rsidRPr="007B3471">
              <w:t>/p</w:t>
            </w:r>
          </w:p>
        </w:tc>
        <w:tc>
          <w:tcPr>
            <w:tcW w:w="3060" w:type="dxa"/>
          </w:tcPr>
          <w:p w14:paraId="42E67C1B" w14:textId="77777777" w:rsidR="00487382" w:rsidRPr="0004284B" w:rsidRDefault="00487382" w:rsidP="0036133C">
            <w:r>
              <w:t>11×10</w:t>
            </w:r>
            <w:r>
              <w:rPr>
                <w:vertAlign w:val="superscript"/>
              </w:rPr>
              <w:t>-4</w:t>
            </w:r>
            <w:r>
              <w:t xml:space="preserve"> 99% (28×10</w:t>
            </w:r>
            <w:r>
              <w:rPr>
                <w:vertAlign w:val="superscript"/>
              </w:rPr>
              <w:t>-4</w:t>
            </w:r>
            <w:r w:rsidRPr="007B3471">
              <w:t xml:space="preserve"> 100%)</w:t>
            </w:r>
          </w:p>
        </w:tc>
      </w:tr>
      <w:tr w:rsidR="00487382" w:rsidRPr="0004284B" w14:paraId="5750A22F" w14:textId="77777777" w:rsidTr="0036133C">
        <w:tc>
          <w:tcPr>
            <w:tcW w:w="3060" w:type="dxa"/>
          </w:tcPr>
          <w:p w14:paraId="24ED1472" w14:textId="77777777" w:rsidR="00487382" w:rsidRPr="0004284B" w:rsidRDefault="00487382" w:rsidP="0036133C">
            <w:r w:rsidRPr="007B3471">
              <w:t xml:space="preserve">Transverse </w:t>
            </w:r>
            <w:proofErr w:type="spellStart"/>
            <w:r w:rsidRPr="007B3471">
              <w:t>emittance</w:t>
            </w:r>
            <w:proofErr w:type="spellEnd"/>
          </w:p>
        </w:tc>
        <w:tc>
          <w:tcPr>
            <w:tcW w:w="3060" w:type="dxa"/>
          </w:tcPr>
          <w:p w14:paraId="36362C5C" w14:textId="77777777" w:rsidR="00487382" w:rsidRPr="0004284B" w:rsidRDefault="00487382" w:rsidP="0036133C">
            <w:r w:rsidRPr="007B3471">
              <w:t>30π</w:t>
            </w:r>
            <w:r>
              <w:t xml:space="preserve"> </w:t>
            </w:r>
            <w:proofErr w:type="spellStart"/>
            <w:r w:rsidRPr="007B3471">
              <w:t>μm</w:t>
            </w:r>
            <w:proofErr w:type="spellEnd"/>
            <w:r w:rsidRPr="007B3471">
              <w:t xml:space="preserve"> 99% (360π</w:t>
            </w:r>
            <w:r>
              <w:t xml:space="preserve"> </w:t>
            </w:r>
            <w:proofErr w:type="spellStart"/>
            <w:r w:rsidRPr="007B3471">
              <w:t>μm</w:t>
            </w:r>
            <w:proofErr w:type="spellEnd"/>
            <w:r w:rsidRPr="007B3471">
              <w:t xml:space="preserve"> 100%)  </w:t>
            </w:r>
          </w:p>
        </w:tc>
      </w:tr>
      <w:tr w:rsidR="00487382" w:rsidRPr="0004284B" w14:paraId="7005E7D0" w14:textId="77777777" w:rsidTr="0036133C">
        <w:tc>
          <w:tcPr>
            <w:tcW w:w="3060" w:type="dxa"/>
          </w:tcPr>
          <w:p w14:paraId="4B6AB9F8" w14:textId="77777777" w:rsidR="00487382" w:rsidRPr="007B3471" w:rsidRDefault="00487382" w:rsidP="0036133C">
            <w:r w:rsidRPr="007B3471">
              <w:t>Beam divergence (</w:t>
            </w:r>
            <w:proofErr w:type="spellStart"/>
            <w:r w:rsidRPr="007B3471">
              <w:t>x,y</w:t>
            </w:r>
            <w:proofErr w:type="spellEnd"/>
            <w:r w:rsidRPr="007B3471">
              <w:t>)</w:t>
            </w:r>
          </w:p>
        </w:tc>
        <w:tc>
          <w:tcPr>
            <w:tcW w:w="3060" w:type="dxa"/>
          </w:tcPr>
          <w:p w14:paraId="586D3137" w14:textId="77777777" w:rsidR="00487382" w:rsidRPr="007B3471" w:rsidRDefault="00487382" w:rsidP="0036133C">
            <w:r w:rsidRPr="007B3471">
              <w:t xml:space="preserve">17 </w:t>
            </w:r>
            <w:r>
              <w:t xml:space="preserve">to 15 </w:t>
            </w:r>
            <w:proofErr w:type="spellStart"/>
            <w:r w:rsidRPr="007B3471">
              <w:t>μrad</w:t>
            </w:r>
            <w:proofErr w:type="spellEnd"/>
            <w:r w:rsidRPr="007B3471">
              <w:t xml:space="preserve">  </w:t>
            </w:r>
          </w:p>
        </w:tc>
      </w:tr>
    </w:tbl>
    <w:p w14:paraId="2D9B18CA" w14:textId="77777777" w:rsidR="00487382" w:rsidRDefault="00487382" w:rsidP="00487382"/>
    <w:p w14:paraId="3212CB62" w14:textId="1F968CDD" w:rsidR="00487382" w:rsidRPr="000C45A3" w:rsidRDefault="00487382" w:rsidP="00A0789E">
      <w:pPr>
        <w:pStyle w:val="Bodytextstyle"/>
        <w:rPr>
          <w:szCs w:val="22"/>
        </w:rPr>
      </w:pPr>
      <w:r w:rsidRPr="00815C63">
        <w:t xml:space="preserve">Neutrinos are produced after the protons hit a solid target and produce mesons </w:t>
      </w:r>
      <w:r>
        <w:t>that</w:t>
      </w:r>
      <w:r w:rsidRPr="00815C63">
        <w:t xml:space="preserve"> are subsequently focused by magnetic horns into a 204m long decay pipe where they decay into muons and neutrinos.</w:t>
      </w:r>
      <w:r>
        <w:t xml:space="preserve"> </w:t>
      </w:r>
      <w:r w:rsidR="00D56067">
        <w:t>The focusing structure is optimized to provide a</w:t>
      </w:r>
      <w:r w:rsidRPr="000C45A3">
        <w:rPr>
          <w:szCs w:val="22"/>
        </w:rPr>
        <w:t xml:space="preserve"> wide band neutrino beam</w:t>
      </w:r>
      <w:r w:rsidR="00D56067">
        <w:rPr>
          <w:szCs w:val="22"/>
        </w:rPr>
        <w:t xml:space="preserve"> with an energy range between 0.5 and 5 GeV so as </w:t>
      </w:r>
      <w:r w:rsidRPr="000C45A3">
        <w:rPr>
          <w:szCs w:val="22"/>
        </w:rPr>
        <w:t>to cover the first and second neutrino oscillation maxima, wh</w:t>
      </w:r>
      <w:r w:rsidR="00965A8C">
        <w:rPr>
          <w:szCs w:val="22"/>
        </w:rPr>
        <w:t xml:space="preserve">ich for a 1300 km baseline are approximately </w:t>
      </w:r>
      <w:r w:rsidRPr="000C45A3">
        <w:rPr>
          <w:szCs w:val="22"/>
        </w:rPr>
        <w:t xml:space="preserve">2.4 and 0.8 GeV. </w:t>
      </w:r>
    </w:p>
    <w:p w14:paraId="309642E7" w14:textId="6DA6BB65" w:rsidR="00487382" w:rsidRDefault="00487382" w:rsidP="00A0789E">
      <w:pPr>
        <w:pStyle w:val="Bodytextstyle"/>
      </w:pPr>
      <w:r>
        <w:t xml:space="preserve">The facility is designed for initial operation at proton beam power of 1.2 MW with the capability to support an upgrade to 2.4 MW. The Beamline systems that are designed from the beginning for 2.4 MW operation </w:t>
      </w:r>
      <w:r w:rsidR="00965A8C">
        <w:t xml:space="preserve">are those which cannot be replaced later and </w:t>
      </w:r>
      <w:r>
        <w:t>include:</w:t>
      </w:r>
    </w:p>
    <w:p w14:paraId="0F9177AE" w14:textId="55883A14" w:rsidR="00487382" w:rsidRDefault="00965A8C" w:rsidP="005D5254">
      <w:pPr>
        <w:pStyle w:val="Body"/>
        <w:numPr>
          <w:ilvl w:val="0"/>
          <w:numId w:val="23"/>
        </w:numPr>
      </w:pPr>
      <w:r>
        <w:t xml:space="preserve">The </w:t>
      </w:r>
      <w:r w:rsidR="00487382">
        <w:t xml:space="preserve">enclosures (primary proton </w:t>
      </w:r>
      <w:proofErr w:type="spellStart"/>
      <w:r w:rsidR="00487382">
        <w:t>beamline</w:t>
      </w:r>
      <w:proofErr w:type="spellEnd"/>
      <w:r w:rsidR="00487382">
        <w:t>, target chase, target hall, decay pipe, absorber hall)</w:t>
      </w:r>
    </w:p>
    <w:p w14:paraId="5AA906EE" w14:textId="77777777" w:rsidR="00487382" w:rsidRDefault="00487382" w:rsidP="005D5254">
      <w:pPr>
        <w:pStyle w:val="Body"/>
        <w:numPr>
          <w:ilvl w:val="0"/>
          <w:numId w:val="23"/>
        </w:numPr>
      </w:pPr>
      <w:r>
        <w:t>The radiological shielding of the enclosures, the only exception being the roof of the target hall that can be easily upgraded later for 2.4 MW</w:t>
      </w:r>
    </w:p>
    <w:p w14:paraId="217BC58F" w14:textId="77777777" w:rsidR="00487382" w:rsidRDefault="00487382" w:rsidP="005D5254">
      <w:pPr>
        <w:pStyle w:val="Body"/>
        <w:numPr>
          <w:ilvl w:val="0"/>
          <w:numId w:val="23"/>
        </w:numPr>
      </w:pPr>
      <w:r>
        <w:t xml:space="preserve">The primary proton </w:t>
      </w:r>
      <w:proofErr w:type="spellStart"/>
      <w:r>
        <w:t>beamline</w:t>
      </w:r>
      <w:proofErr w:type="spellEnd"/>
      <w:r>
        <w:t xml:space="preserve"> components </w:t>
      </w:r>
    </w:p>
    <w:p w14:paraId="2456C469" w14:textId="77777777" w:rsidR="00487382" w:rsidRDefault="00487382" w:rsidP="005D5254">
      <w:pPr>
        <w:pStyle w:val="Body"/>
        <w:numPr>
          <w:ilvl w:val="0"/>
          <w:numId w:val="23"/>
        </w:numPr>
      </w:pPr>
      <w:r>
        <w:t>The water cooled target chase shielding panels</w:t>
      </w:r>
    </w:p>
    <w:p w14:paraId="2FB9B23C" w14:textId="77777777" w:rsidR="00487382" w:rsidRDefault="00487382" w:rsidP="005D5254">
      <w:pPr>
        <w:pStyle w:val="Body"/>
        <w:numPr>
          <w:ilvl w:val="0"/>
          <w:numId w:val="23"/>
        </w:numPr>
      </w:pPr>
      <w:r>
        <w:t xml:space="preserve">The decay-pipe and its cooling and the decay pipe downstream window </w:t>
      </w:r>
    </w:p>
    <w:p w14:paraId="01F76338" w14:textId="77777777" w:rsidR="00487382" w:rsidRDefault="00487382" w:rsidP="005D5254">
      <w:pPr>
        <w:pStyle w:val="Body"/>
        <w:numPr>
          <w:ilvl w:val="0"/>
          <w:numId w:val="23"/>
        </w:numPr>
      </w:pPr>
      <w:r>
        <w:t>The beam absorber</w:t>
      </w:r>
    </w:p>
    <w:p w14:paraId="0AA61066" w14:textId="77777777" w:rsidR="00487382" w:rsidRDefault="00487382" w:rsidP="005D5254">
      <w:pPr>
        <w:pStyle w:val="Body"/>
        <w:numPr>
          <w:ilvl w:val="0"/>
          <w:numId w:val="23"/>
        </w:numPr>
      </w:pPr>
      <w:r>
        <w:t>The remote handling equipment</w:t>
      </w:r>
    </w:p>
    <w:p w14:paraId="30C38E78" w14:textId="21033FB6" w:rsidR="0033313A" w:rsidRDefault="00487382" w:rsidP="00A0789E">
      <w:pPr>
        <w:pStyle w:val="Body"/>
        <w:numPr>
          <w:ilvl w:val="0"/>
          <w:numId w:val="23"/>
        </w:numPr>
      </w:pPr>
      <w:r>
        <w:t>The R</w:t>
      </w:r>
      <w:r w:rsidR="00850339">
        <w:t>a</w:t>
      </w:r>
      <w:r>
        <w:t xml:space="preserve">dioactive Water (RAW) system piping </w:t>
      </w:r>
      <w:r w:rsidR="0033313A">
        <w:br/>
      </w:r>
    </w:p>
    <w:p w14:paraId="1ECA4649" w14:textId="6628FD4F" w:rsidR="00487382" w:rsidRDefault="00487382" w:rsidP="00A0789E">
      <w:pPr>
        <w:pStyle w:val="Bodytextstyle"/>
      </w:pPr>
      <w:r>
        <w:t xml:space="preserve">None of these can be upgraded after exposure to a high-intensity beam. </w:t>
      </w:r>
    </w:p>
    <w:p w14:paraId="742EC8C0" w14:textId="40B533E3" w:rsidR="00487382" w:rsidRDefault="00487382" w:rsidP="00A0789E">
      <w:pPr>
        <w:pStyle w:val="Bodytextstyle"/>
      </w:pPr>
      <w:r>
        <w:t xml:space="preserve">The LBNF Beamline is designed for twenty years of operation, while the Beamline Facility, including the shielding are planned for </w:t>
      </w:r>
      <w:r w:rsidR="00965A8C">
        <w:t>a</w:t>
      </w:r>
      <w:r>
        <w:t xml:space="preserve"> lifetime of 30 years</w:t>
      </w:r>
      <w:r w:rsidR="00965A8C">
        <w:t xml:space="preserve"> to allow for cooldown of irradiated components before </w:t>
      </w:r>
      <w:r w:rsidR="00B15E83">
        <w:t>de</w:t>
      </w:r>
      <w:r w:rsidR="00965A8C">
        <w:t>commissioning</w:t>
      </w:r>
      <w:r>
        <w:t xml:space="preserve">.  A conservative </w:t>
      </w:r>
      <w:r w:rsidR="00281612">
        <w:t>plan</w:t>
      </w:r>
      <w:r>
        <w:t xml:space="preserve"> is that for the first five years, the Beamline will operate at 1.2 MW of beam power and for the remaining fifteen years at 2.4 MW.</w:t>
      </w:r>
      <w:bookmarkStart w:id="445" w:name="_Toc416889323"/>
    </w:p>
    <w:p w14:paraId="41D85454" w14:textId="77777777" w:rsidR="00487382" w:rsidRDefault="00487382" w:rsidP="00487382">
      <w:pPr>
        <w:pStyle w:val="Heading3"/>
      </w:pPr>
      <w:bookmarkStart w:id="446" w:name="_Toc418855854"/>
      <w:bookmarkStart w:id="447" w:name="_Toc420934201"/>
      <w:r>
        <w:t>Scope</w:t>
      </w:r>
      <w:bookmarkEnd w:id="445"/>
      <w:bookmarkEnd w:id="446"/>
      <w:bookmarkEnd w:id="447"/>
    </w:p>
    <w:p w14:paraId="2327E79E" w14:textId="291091C4" w:rsidR="00487382" w:rsidRDefault="00487382" w:rsidP="00487382">
      <w:r>
        <w:t xml:space="preserve">For organizational purposes, the LBNF </w:t>
      </w:r>
      <w:proofErr w:type="spellStart"/>
      <w:r w:rsidR="00965A8C">
        <w:t>B</w:t>
      </w:r>
      <w:r>
        <w:t>eamline</w:t>
      </w:r>
      <w:proofErr w:type="spellEnd"/>
      <w:r w:rsidR="00965A8C">
        <w:t xml:space="preserve"> Project</w:t>
      </w:r>
      <w:r>
        <w:t xml:space="preserve"> </w:t>
      </w:r>
      <w:r w:rsidR="00965A8C">
        <w:t>has</w:t>
      </w:r>
      <w:r>
        <w:t xml:space="preserve"> four principal systems:</w:t>
      </w:r>
    </w:p>
    <w:p w14:paraId="4CED6EB7" w14:textId="77777777" w:rsidR="00487382" w:rsidRDefault="00487382" w:rsidP="00487382">
      <w:pPr>
        <w:pStyle w:val="ListParagraph"/>
        <w:numPr>
          <w:ilvl w:val="0"/>
          <w:numId w:val="17"/>
        </w:numPr>
      </w:pPr>
      <w:proofErr w:type="spellStart"/>
      <w:r w:rsidRPr="008326A2">
        <w:rPr>
          <w:b/>
        </w:rPr>
        <w:lastRenderedPageBreak/>
        <w:t>Beamline</w:t>
      </w:r>
      <w:proofErr w:type="spellEnd"/>
      <w:r w:rsidRPr="008326A2">
        <w:rPr>
          <w:b/>
        </w:rPr>
        <w:t xml:space="preserve"> Management:</w:t>
      </w:r>
      <w:r>
        <w:t xml:space="preserve"> Management and oversight, modeling effort, radiation physics and radiation protection activities</w:t>
      </w:r>
    </w:p>
    <w:p w14:paraId="4BBD45E9" w14:textId="77777777" w:rsidR="00487382" w:rsidRDefault="00487382" w:rsidP="00487382">
      <w:pPr>
        <w:pStyle w:val="ListParagraph"/>
        <w:numPr>
          <w:ilvl w:val="0"/>
          <w:numId w:val="17"/>
        </w:numPr>
      </w:pPr>
      <w:r w:rsidRPr="008326A2">
        <w:rPr>
          <w:b/>
        </w:rPr>
        <w:t>Primary Beam:</w:t>
      </w:r>
      <w:r>
        <w:t xml:space="preserve"> Components required for the initial, high-intensity proton beam</w:t>
      </w:r>
    </w:p>
    <w:p w14:paraId="372FD6E8" w14:textId="77777777" w:rsidR="00487382" w:rsidRDefault="00487382" w:rsidP="00487382">
      <w:pPr>
        <w:pStyle w:val="ListParagraph"/>
        <w:numPr>
          <w:ilvl w:val="0"/>
          <w:numId w:val="17"/>
        </w:numPr>
      </w:pPr>
      <w:r w:rsidRPr="008326A2">
        <w:rPr>
          <w:b/>
        </w:rPr>
        <w:t>Neutrino Beam:</w:t>
      </w:r>
      <w:r>
        <w:t xml:space="preserve"> Components used to create a high-intensity neutrino beam from the initial proton beam.</w:t>
      </w:r>
    </w:p>
    <w:p w14:paraId="41546543" w14:textId="77777777" w:rsidR="00487382" w:rsidRPr="008326A2" w:rsidRDefault="00487382" w:rsidP="00487382">
      <w:pPr>
        <w:pStyle w:val="ListParagraph"/>
        <w:numPr>
          <w:ilvl w:val="0"/>
          <w:numId w:val="17"/>
        </w:numPr>
        <w:rPr>
          <w:b/>
        </w:rPr>
      </w:pPr>
      <w:r w:rsidRPr="008326A2">
        <w:rPr>
          <w:b/>
        </w:rPr>
        <w:t>System Integration</w:t>
      </w:r>
    </w:p>
    <w:p w14:paraId="5DBD9328" w14:textId="0F775D67" w:rsidR="00487382" w:rsidRDefault="00965A8C" w:rsidP="00487382">
      <w:pPr>
        <w:pStyle w:val="Heading3"/>
      </w:pPr>
      <w:bookmarkStart w:id="448" w:name="_Toc418855855"/>
      <w:bookmarkStart w:id="449" w:name="_Toc420934202"/>
      <w:r>
        <w:t>Neutrino Flux Spectra</w:t>
      </w:r>
      <w:r w:rsidR="00487382">
        <w:t xml:space="preserve"> with the Reference Design</w:t>
      </w:r>
      <w:bookmarkEnd w:id="448"/>
      <w:bookmarkEnd w:id="449"/>
    </w:p>
    <w:p w14:paraId="4CC33AE0" w14:textId="676B190B" w:rsidR="00487382" w:rsidRDefault="00487382" w:rsidP="001B493B">
      <w:pPr>
        <w:pStyle w:val="Bodytextstyle"/>
      </w:pPr>
      <w:r w:rsidRPr="00201319">
        <w:t>The goal for accumulating 120-GeV protons at the neutrino target with beam power of 1.2 MW is 1.1×10</w:t>
      </w:r>
      <w:r w:rsidRPr="00F87CCC">
        <w:rPr>
          <w:vertAlign w:val="superscript"/>
        </w:rPr>
        <w:t>21</w:t>
      </w:r>
      <w:r w:rsidRPr="00201319">
        <w:t xml:space="preserve"> protons-on-target (POT) per year. This assumes 7.5×10</w:t>
      </w:r>
      <w:r w:rsidRPr="00F87CCC">
        <w:rPr>
          <w:vertAlign w:val="superscript"/>
        </w:rPr>
        <w:t>13</w:t>
      </w:r>
      <w:r w:rsidRPr="00201319">
        <w:t xml:space="preserve"> protons per MI cycle of 1.2 sec </w:t>
      </w:r>
      <w:sdt>
        <w:sdtPr>
          <w:id w:val="575098804"/>
          <w:citation/>
        </w:sdtPr>
        <w:sdtEndPr/>
        <w:sdtContent>
          <w:r w:rsidR="007C1E77">
            <w:fldChar w:fldCharType="begin"/>
          </w:r>
          <w:r w:rsidR="007C1E77">
            <w:instrText xml:space="preserve"> CITATION Pro \l 1033 </w:instrText>
          </w:r>
          <w:r w:rsidR="007C1E77">
            <w:fldChar w:fldCharType="separate"/>
          </w:r>
          <w:r w:rsidR="001130D6">
            <w:t>[23]</w:t>
          </w:r>
          <w:r w:rsidR="007C1E77">
            <w:fldChar w:fldCharType="end"/>
          </w:r>
        </w:sdtContent>
      </w:sdt>
      <w:r w:rsidR="00965A8C">
        <w:t xml:space="preserve"> and a</w:t>
      </w:r>
      <w:r>
        <w:t xml:space="preserve"> total LBNF efficiency of 0.56</w:t>
      </w:r>
      <w:r w:rsidRPr="00201319">
        <w:t>. The total LBNF efficiency used in the POT calculation and discussed below includes the total expected efficiency and up-time of the accelerator complex as well as the expected up-time of the LBNF Beamline.</w:t>
      </w:r>
    </w:p>
    <w:p w14:paraId="0B4AA007" w14:textId="13C711D2" w:rsidR="00487382" w:rsidRDefault="00487382" w:rsidP="001B493B">
      <w:pPr>
        <w:pStyle w:val="Bodytextstyle"/>
      </w:pPr>
      <w:r>
        <w:t xml:space="preserve">The neutrino flux at the </w:t>
      </w:r>
      <w:r w:rsidR="00C54C40">
        <w:t>FAR DETECTOR</w:t>
      </w:r>
      <w:r w:rsidR="000E29A7">
        <w:t xml:space="preserve"> site </w:t>
      </w:r>
      <w:r w:rsidR="00965A8C">
        <w:t xml:space="preserve">in the absence of oscillations </w:t>
      </w:r>
      <w:r w:rsidR="000E29A7">
        <w:t xml:space="preserve">is shown in </w:t>
      </w:r>
      <w:r w:rsidR="000E29A7" w:rsidRPr="009328BA">
        <w:fldChar w:fldCharType="begin"/>
      </w:r>
      <w:r w:rsidR="000E29A7" w:rsidRPr="009328BA">
        <w:instrText xml:space="preserve"> REF _Ref419722302 \h  \* MERGEFORMAT </w:instrText>
      </w:r>
      <w:r w:rsidR="000E29A7" w:rsidRPr="009328BA">
        <w:fldChar w:fldCharType="separate"/>
      </w:r>
      <w:r w:rsidR="00F23082">
        <w:t>Figure 5</w:t>
      </w:r>
      <w:r w:rsidR="00F23082">
        <w:noBreakHyphen/>
        <w:t>2</w:t>
      </w:r>
      <w:r w:rsidR="000E29A7" w:rsidRPr="009328BA">
        <w:fldChar w:fldCharType="end"/>
      </w:r>
      <w:r w:rsidR="000E29A7" w:rsidRPr="009328BA">
        <w:t xml:space="preserve"> and </w:t>
      </w:r>
      <w:r w:rsidR="000E29A7" w:rsidRPr="009328BA">
        <w:fldChar w:fldCharType="begin"/>
      </w:r>
      <w:r w:rsidR="000E29A7" w:rsidRPr="009328BA">
        <w:instrText xml:space="preserve"> REF _Ref419722361 \h  \* MERGEFORMAT </w:instrText>
      </w:r>
      <w:r w:rsidR="000E29A7" w:rsidRPr="009328BA">
        <w:fldChar w:fldCharType="separate"/>
      </w:r>
      <w:r w:rsidR="00F23082">
        <w:t>Figure 5</w:t>
      </w:r>
      <w:r w:rsidR="00F23082">
        <w:noBreakHyphen/>
        <w:t>3</w:t>
      </w:r>
      <w:r w:rsidR="000E29A7" w:rsidRPr="009328BA">
        <w:fldChar w:fldCharType="end"/>
      </w:r>
      <w:r w:rsidR="00965A8C">
        <w:rPr>
          <w:b/>
        </w:rPr>
        <w:t xml:space="preserve"> </w:t>
      </w:r>
      <w:r w:rsidR="00965A8C" w:rsidRPr="00965A8C">
        <w:t>with the horns focusing positive and negative particles resp</w:t>
      </w:r>
      <w:r w:rsidR="00965A8C">
        <w:t xml:space="preserve">ectively. The </w:t>
      </w:r>
      <w:r w:rsidR="000E29A7" w:rsidRPr="00965A8C">
        <w:t xml:space="preserve"> </w:t>
      </w:r>
      <w:r w:rsidRPr="00965A8C">
        <w:t>calculat</w:t>
      </w:r>
      <w:r w:rsidR="00965A8C">
        <w:t>ions</w:t>
      </w:r>
      <w:r>
        <w:t xml:space="preserve"> for a 120 GeV proton beam, the NuMI horn</w:t>
      </w:r>
      <w:r w:rsidR="00965A8C">
        <w:t>s at 230 kA and 6.6 m apart, the</w:t>
      </w:r>
      <w:r>
        <w:t xml:space="preserve"> distance (between horn 1 and the decay pipe) of 17.3 m</w:t>
      </w:r>
      <w:r w:rsidR="00965A8C">
        <w:t xml:space="preserve"> and the</w:t>
      </w:r>
      <w:r>
        <w:t xml:space="preserve"> decay pipe is 203.7 m long and 4 m in diameter.</w:t>
      </w:r>
    </w:p>
    <w:p w14:paraId="40888A1B" w14:textId="77777777" w:rsidR="009328BA" w:rsidRDefault="009328BA" w:rsidP="009328BA">
      <w:pPr>
        <w:pStyle w:val="Heading3"/>
      </w:pPr>
      <w:bookmarkStart w:id="450" w:name="_Toc418855856"/>
      <w:bookmarkStart w:id="451" w:name="_Toc420934203"/>
      <w:r>
        <w:t>Reference</w:t>
      </w:r>
      <w:bookmarkEnd w:id="450"/>
      <w:bookmarkEnd w:id="451"/>
    </w:p>
    <w:p w14:paraId="5126FF41" w14:textId="77777777" w:rsidR="009328BA" w:rsidRDefault="009328BA" w:rsidP="001B493B">
      <w:pPr>
        <w:pStyle w:val="Bodytextstyle"/>
      </w:pPr>
      <w:r>
        <w:t xml:space="preserve">The Beamline chapter of this CDR volume provides a comprehensive summary of the beamline design. A more detailed description of the design can be found in Vol 3A </w:t>
      </w:r>
      <w:r>
        <w:rPr>
          <w:i/>
        </w:rPr>
        <w:t>Annex:</w:t>
      </w:r>
      <w:r w:rsidRPr="007C1E77">
        <w:rPr>
          <w:i/>
        </w:rPr>
        <w:t xml:space="preserve"> Beamline at the Near Site</w:t>
      </w:r>
      <w:r>
        <w:t xml:space="preserve"> </w:t>
      </w:r>
      <w:sdt>
        <w:sdtPr>
          <w:id w:val="71251962"/>
          <w:citation/>
        </w:sdtPr>
        <w:sdtEndPr/>
        <w:sdtContent>
          <w:r>
            <w:fldChar w:fldCharType="begin"/>
          </w:r>
          <w:r>
            <w:instrText xml:space="preserve">CITATION LBN152 \l 1033 </w:instrText>
          </w:r>
          <w:r>
            <w:fldChar w:fldCharType="separate"/>
          </w:r>
          <w:r w:rsidR="001130D6">
            <w:t>[24]</w:t>
          </w:r>
          <w:r>
            <w:fldChar w:fldCharType="end"/>
          </w:r>
        </w:sdtContent>
      </w:sdt>
      <w:r w:rsidRPr="008675B1">
        <w:t>.</w:t>
      </w:r>
      <w:r>
        <w:t xml:space="preserve"> </w:t>
      </w:r>
    </w:p>
    <w:p w14:paraId="74A55035" w14:textId="77777777" w:rsidR="009328BA" w:rsidRDefault="009328BA" w:rsidP="00487382"/>
    <w:p w14:paraId="48E9E45D" w14:textId="77777777" w:rsidR="00487382" w:rsidRDefault="00487382" w:rsidP="00487382">
      <w:pPr>
        <w:jc w:val="center"/>
      </w:pPr>
      <w:r>
        <w:rPr>
          <w:noProof/>
        </w:rPr>
        <w:lastRenderedPageBreak/>
        <w:drawing>
          <wp:inline distT="0" distB="0" distL="0" distR="0" wp14:anchorId="5DD093C2" wp14:editId="70644D72">
            <wp:extent cx="4261104" cy="4151376"/>
            <wp:effectExtent l="19050" t="19050" r="25400" b="209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it_FHC_230kA_1.png"/>
                    <pic:cNvPicPr/>
                  </pic:nvPicPr>
                  <pic:blipFill>
                    <a:blip r:embed="rId74">
                      <a:extLst>
                        <a:ext uri="{28A0092B-C50C-407E-A947-70E740481C1C}">
                          <a14:useLocalDpi xmlns:a14="http://schemas.microsoft.com/office/drawing/2010/main" val="0"/>
                        </a:ext>
                      </a:extLst>
                    </a:blip>
                    <a:stretch>
                      <a:fillRect/>
                    </a:stretch>
                  </pic:blipFill>
                  <pic:spPr>
                    <a:xfrm>
                      <a:off x="0" y="0"/>
                      <a:ext cx="4261104" cy="4151376"/>
                    </a:xfrm>
                    <a:prstGeom prst="rect">
                      <a:avLst/>
                    </a:prstGeom>
                    <a:ln>
                      <a:solidFill>
                        <a:schemeClr val="tx1"/>
                      </a:solidFill>
                    </a:ln>
                  </pic:spPr>
                </pic:pic>
              </a:graphicData>
            </a:graphic>
          </wp:inline>
        </w:drawing>
      </w:r>
    </w:p>
    <w:p w14:paraId="4FEAA9FD" w14:textId="1B151E21" w:rsidR="00487382" w:rsidRPr="00E10332" w:rsidRDefault="000E29A7" w:rsidP="000E29A7">
      <w:pPr>
        <w:pStyle w:val="Caption"/>
      </w:pPr>
      <w:bookmarkStart w:id="452" w:name="_Ref419722302"/>
      <w:bookmarkStart w:id="453" w:name="_Toc420934645"/>
      <w:r>
        <w:t xml:space="preserve">Figure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2</w:t>
      </w:r>
      <w:r w:rsidR="0059747A">
        <w:rPr>
          <w:noProof/>
        </w:rPr>
        <w:fldChar w:fldCharType="end"/>
      </w:r>
      <w:bookmarkEnd w:id="452"/>
      <w:r>
        <w:t xml:space="preserve">: </w:t>
      </w:r>
      <w:r w:rsidR="00487382" w:rsidRPr="00E10332">
        <w:t xml:space="preserve">Neutrino Fluxes at the Far Detector as a function of energy in the absence of oscillations with the horns focusing positive particles. In addition to the dominant </w:t>
      </w:r>
      <w:proofErr w:type="spellStart"/>
      <w:r w:rsidR="00487382" w:rsidRPr="00E10332">
        <w:t>ν</w:t>
      </w:r>
      <w:r w:rsidR="00487382" w:rsidRPr="00E1083E">
        <w:rPr>
          <w:vertAlign w:val="subscript"/>
        </w:rPr>
        <w:t>μ</w:t>
      </w:r>
      <w:proofErr w:type="spellEnd"/>
      <w:r w:rsidR="00487382" w:rsidRPr="00E10332">
        <w:t xml:space="preserve"> flux, the minor components are also shown.</w:t>
      </w:r>
      <w:bookmarkEnd w:id="453"/>
    </w:p>
    <w:p w14:paraId="47871BD0" w14:textId="77777777" w:rsidR="00355BE0" w:rsidRDefault="00355BE0" w:rsidP="00FB7C78">
      <w:pPr>
        <w:pStyle w:val="Body"/>
        <w:jc w:val="center"/>
      </w:pPr>
      <w:bookmarkStart w:id="454" w:name="_Toc416889326"/>
    </w:p>
    <w:p w14:paraId="2542D168" w14:textId="77777777" w:rsidR="00355BE0" w:rsidRDefault="00355BE0" w:rsidP="00FB7C78">
      <w:pPr>
        <w:pStyle w:val="Body"/>
        <w:jc w:val="center"/>
      </w:pPr>
    </w:p>
    <w:p w14:paraId="78881F74" w14:textId="25B67F2D" w:rsidR="00487382" w:rsidRDefault="00487382" w:rsidP="00FB7C78">
      <w:pPr>
        <w:pStyle w:val="Body"/>
        <w:jc w:val="center"/>
      </w:pPr>
      <w:r>
        <w:rPr>
          <w:noProof/>
        </w:rPr>
        <w:lastRenderedPageBreak/>
        <w:drawing>
          <wp:inline distT="0" distB="0" distL="0" distR="0" wp14:anchorId="06FC0F96" wp14:editId="52FC0387">
            <wp:extent cx="4171950" cy="4069434"/>
            <wp:effectExtent l="19050" t="19050" r="19050" b="266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mit_RHC_230_1.png"/>
                    <pic:cNvPicPr/>
                  </pic:nvPicPr>
                  <pic:blipFill>
                    <a:blip r:embed="rId75">
                      <a:extLst>
                        <a:ext uri="{28A0092B-C50C-407E-A947-70E740481C1C}">
                          <a14:useLocalDpi xmlns:a14="http://schemas.microsoft.com/office/drawing/2010/main" val="0"/>
                        </a:ext>
                      </a:extLst>
                    </a:blip>
                    <a:stretch>
                      <a:fillRect/>
                    </a:stretch>
                  </pic:blipFill>
                  <pic:spPr>
                    <a:xfrm>
                      <a:off x="0" y="0"/>
                      <a:ext cx="4178627" cy="4075947"/>
                    </a:xfrm>
                    <a:prstGeom prst="rect">
                      <a:avLst/>
                    </a:prstGeom>
                    <a:ln>
                      <a:solidFill>
                        <a:schemeClr val="tx1"/>
                      </a:solidFill>
                    </a:ln>
                  </pic:spPr>
                </pic:pic>
              </a:graphicData>
            </a:graphic>
          </wp:inline>
        </w:drawing>
      </w:r>
    </w:p>
    <w:p w14:paraId="192BAF76" w14:textId="75C8D19D" w:rsidR="00487382" w:rsidRDefault="000E29A7" w:rsidP="000E29A7">
      <w:pPr>
        <w:pStyle w:val="Caption"/>
      </w:pPr>
      <w:bookmarkStart w:id="455" w:name="_Ref419722361"/>
      <w:bookmarkStart w:id="456" w:name="_Toc420934646"/>
      <w:r>
        <w:t xml:space="preserve">Figure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A03085">
        <w:noBreakHyphen/>
      </w:r>
      <w:r w:rsidR="0059747A">
        <w:fldChar w:fldCharType="begin"/>
      </w:r>
      <w:r w:rsidR="0059747A">
        <w:instrText xml:space="preserve"> SEQ Figure \*</w:instrText>
      </w:r>
      <w:r w:rsidR="0059747A">
        <w:instrText xml:space="preserve"> ARABIC \s 1 </w:instrText>
      </w:r>
      <w:r w:rsidR="0059747A">
        <w:fldChar w:fldCharType="separate"/>
      </w:r>
      <w:r w:rsidR="00F23082">
        <w:rPr>
          <w:noProof/>
        </w:rPr>
        <w:t>3</w:t>
      </w:r>
      <w:r w:rsidR="0059747A">
        <w:rPr>
          <w:noProof/>
        </w:rPr>
        <w:fldChar w:fldCharType="end"/>
      </w:r>
      <w:bookmarkEnd w:id="455"/>
      <w:r>
        <w:t xml:space="preserve">: </w:t>
      </w:r>
      <w:r w:rsidR="00487382">
        <w:t>Antineutrino Fluxes at the Far Detector as a function of energy in the absence of oscillations with the horns focusing negative particles. In addition to the dominant ν</w:t>
      </w:r>
      <w:r w:rsidR="000C4213">
        <w:t>̅</w:t>
      </w:r>
      <w:r w:rsidR="00487382" w:rsidRPr="009E6594">
        <w:rPr>
          <w:rFonts w:ascii="Symbol" w:hAnsi="Symbol"/>
          <w:vertAlign w:val="subscript"/>
        </w:rPr>
        <w:t></w:t>
      </w:r>
      <w:r w:rsidR="00487382">
        <w:t xml:space="preserve"> flux, the minor components are also shown.</w:t>
      </w:r>
      <w:bookmarkEnd w:id="456"/>
      <w:r w:rsidR="00487382">
        <w:t xml:space="preserve"> </w:t>
      </w:r>
    </w:p>
    <w:p w14:paraId="5A820658" w14:textId="71FA170C" w:rsidR="007F5114" w:rsidRDefault="007F5114" w:rsidP="007F5114">
      <w:pPr>
        <w:pStyle w:val="Heading2"/>
        <w:rPr>
          <w:rFonts w:cstheme="minorBidi"/>
          <w:szCs w:val="22"/>
        </w:rPr>
      </w:pPr>
      <w:bookmarkStart w:id="457" w:name="_Toc418005598"/>
      <w:bookmarkStart w:id="458" w:name="_Toc420934204"/>
      <w:bookmarkStart w:id="459" w:name="_Toc411265097"/>
      <w:bookmarkEnd w:id="454"/>
      <w:r w:rsidRPr="00420EF9">
        <w:rPr>
          <w:rFonts w:cstheme="minorBidi"/>
          <w:szCs w:val="22"/>
        </w:rPr>
        <w:t>P</w:t>
      </w:r>
      <w:bookmarkEnd w:id="457"/>
      <w:r w:rsidR="00BD5870">
        <w:rPr>
          <w:rFonts w:cstheme="minorBidi"/>
          <w:szCs w:val="22"/>
        </w:rPr>
        <w:t>rimary Beam</w:t>
      </w:r>
      <w:bookmarkEnd w:id="458"/>
    </w:p>
    <w:p w14:paraId="0D64CDBF" w14:textId="77777777" w:rsidR="00C241AF" w:rsidRPr="00420EF9" w:rsidRDefault="00C241AF" w:rsidP="00C241AF">
      <w:pPr>
        <w:pStyle w:val="Heading3"/>
      </w:pPr>
      <w:bookmarkStart w:id="460" w:name="_Toc418005599"/>
      <w:bookmarkStart w:id="461" w:name="_Toc418855858"/>
      <w:bookmarkStart w:id="462" w:name="_Toc420934205"/>
      <w:bookmarkEnd w:id="459"/>
      <w:r w:rsidRPr="00420EF9">
        <w:t>Introduction</w:t>
      </w:r>
      <w:bookmarkEnd w:id="460"/>
      <w:bookmarkEnd w:id="461"/>
      <w:bookmarkEnd w:id="462"/>
    </w:p>
    <w:p w14:paraId="6F35C843" w14:textId="7FF7EBDA" w:rsidR="00C241AF" w:rsidRPr="007F5114" w:rsidRDefault="00C241AF" w:rsidP="001B493B">
      <w:pPr>
        <w:pStyle w:val="Bodytextstyle"/>
      </w:pPr>
      <w:r w:rsidRPr="007F5114">
        <w:t xml:space="preserve">This chapter describes the reference design for the LBNF primary (proton) beamline. This system will extract protons from Fermilab’s Main Injector (MI) synchrotron, using a single-turn extraction method, and transport them to the target in the LBNF Target Hall. The nominal range of operation </w:t>
      </w:r>
      <w:r w:rsidR="00965A8C">
        <w:t>is</w:t>
      </w:r>
      <w:r w:rsidRPr="007F5114">
        <w:t xml:space="preserve"> from 60 to 120 GeV. </w:t>
      </w:r>
    </w:p>
    <w:p w14:paraId="7D50B529" w14:textId="77777777" w:rsidR="00C241AF" w:rsidRPr="000E41EE" w:rsidRDefault="00C241AF" w:rsidP="001B493B">
      <w:pPr>
        <w:pStyle w:val="Bodytextstyle"/>
      </w:pPr>
      <w:r w:rsidRPr="007F5114">
        <w:t xml:space="preserve">The principal components of the primary beamline include specialized magnets at the MI-10 extraction point to capture all of the protons in the synchrotron and redirect them to the LBNF beamline, a series of </w:t>
      </w:r>
      <w:r w:rsidRPr="000E41EE">
        <w:t xml:space="preserve">dipole and quadrupole magnets to transport the proton beam to the target, power supplies for all the magnets, a cooling system, beamline instrumentation and a beam-vacuum system for the beam tube. </w:t>
      </w:r>
    </w:p>
    <w:p w14:paraId="1C42EBA5" w14:textId="19D415E0" w:rsidR="00C241AF" w:rsidRPr="00E1083E" w:rsidRDefault="00C241AF" w:rsidP="001B493B">
      <w:pPr>
        <w:pStyle w:val="Bodytextstyle"/>
      </w:pPr>
      <w:r w:rsidRPr="00E1083E">
        <w:t>All of the LBNF primary-b</w:t>
      </w:r>
      <w:r w:rsidR="00965A8C" w:rsidRPr="00E1083E">
        <w:t xml:space="preserve">eam technical systems are </w:t>
      </w:r>
      <w:r w:rsidRPr="00E1083E">
        <w:t>designed to support sustained, robust and precise beam operation.  Careful lattice optics design and detailed beam-loss calculations are essential for the proper operation of the primary-beam system.  A comprehensive beam-permit and control systems is being developed.</w:t>
      </w:r>
    </w:p>
    <w:p w14:paraId="4E56D542" w14:textId="77777777" w:rsidR="00C241AF" w:rsidRPr="00420EF9" w:rsidRDefault="00C241AF" w:rsidP="00C241AF">
      <w:pPr>
        <w:pStyle w:val="Heading4"/>
      </w:pPr>
      <w:bookmarkStart w:id="463" w:name="_Toc418005600"/>
      <w:bookmarkStart w:id="464" w:name="_Toc418855859"/>
      <w:bookmarkStart w:id="465" w:name="_Toc420934206"/>
      <w:r w:rsidRPr="00420EF9">
        <w:lastRenderedPageBreak/>
        <w:t>Design Consideration</w:t>
      </w:r>
      <w:bookmarkEnd w:id="463"/>
      <w:bookmarkEnd w:id="464"/>
      <w:bookmarkEnd w:id="465"/>
    </w:p>
    <w:p w14:paraId="74402748" w14:textId="77777777" w:rsidR="00C241AF" w:rsidRPr="00420EF9" w:rsidRDefault="00C241AF" w:rsidP="00C241AF">
      <w:pPr>
        <w:pStyle w:val="Heading5"/>
      </w:pPr>
      <w:bookmarkStart w:id="466" w:name="_Toc418005601"/>
      <w:bookmarkStart w:id="467" w:name="_Toc418855860"/>
      <w:bookmarkStart w:id="468" w:name="_Toc420934207"/>
      <w:r w:rsidRPr="00420EF9">
        <w:t>Length and Elevation</w:t>
      </w:r>
      <w:bookmarkEnd w:id="466"/>
      <w:bookmarkEnd w:id="467"/>
      <w:bookmarkEnd w:id="468"/>
    </w:p>
    <w:p w14:paraId="5C2FDAFB" w14:textId="0C7969B1" w:rsidR="00C241AF" w:rsidRPr="00965A8C" w:rsidRDefault="00C241AF" w:rsidP="001B493B">
      <w:pPr>
        <w:pStyle w:val="Bodytextstyle"/>
        <w:rPr>
          <w:i/>
        </w:rPr>
      </w:pPr>
      <w:r w:rsidRPr="00420EF9">
        <w:t>Primary-beam extraction using the “MI-10 Shallow” design was chosen after a thorough value-engineering process evaluating shallow and deep configurations at both MI-10 and other locations.</w:t>
      </w:r>
      <w:r w:rsidR="00965A8C">
        <w:t xml:space="preserve"> See the </w:t>
      </w:r>
      <w:r w:rsidR="00965A8C">
        <w:rPr>
          <w:i/>
        </w:rPr>
        <w:t xml:space="preserve">LBNF/DUNE Alternatives Analysis </w:t>
      </w:r>
      <w:sdt>
        <w:sdtPr>
          <w:rPr>
            <w:i/>
          </w:rPr>
          <w:id w:val="1667978356"/>
          <w:citation/>
        </w:sdtPr>
        <w:sdtEndPr/>
        <w:sdtContent>
          <w:r w:rsidR="00965A8C">
            <w:rPr>
              <w:i/>
            </w:rPr>
            <w:fldChar w:fldCharType="begin"/>
          </w:r>
          <w:r w:rsidR="00965A8C">
            <w:rPr>
              <w:i/>
            </w:rPr>
            <w:instrText xml:space="preserve"> CITATION Placeholder1 \l 1033 </w:instrText>
          </w:r>
          <w:r w:rsidR="00965A8C">
            <w:rPr>
              <w:i/>
            </w:rPr>
            <w:fldChar w:fldCharType="separate"/>
          </w:r>
          <w:r w:rsidR="001130D6">
            <w:t>[25]</w:t>
          </w:r>
          <w:r w:rsidR="00965A8C">
            <w:rPr>
              <w:i/>
            </w:rPr>
            <w:fldChar w:fldCharType="end"/>
          </w:r>
        </w:sdtContent>
      </w:sdt>
    </w:p>
    <w:p w14:paraId="32F0C9B1" w14:textId="5CE54E1C" w:rsidR="00C241AF" w:rsidRPr="00420EF9" w:rsidRDefault="00C241AF" w:rsidP="001B493B">
      <w:pPr>
        <w:pStyle w:val="Bodytextstyle"/>
      </w:pPr>
      <w:r w:rsidRPr="00420EF9">
        <w:t>The shallow beam design offers a significant cost savings for the neutrino beam facility, plus significant advantages with tritium mitigation for the near-grade Target Hall</w:t>
      </w:r>
      <w:r w:rsidR="00965A8C">
        <w:t xml:space="preserve"> relative to the fully underground design used for NuMI</w:t>
      </w:r>
      <w:sdt>
        <w:sdtPr>
          <w:id w:val="821242407"/>
          <w:citation/>
        </w:sdtPr>
        <w:sdtEndPr/>
        <w:sdtContent>
          <w:r w:rsidR="00FB7C78">
            <w:fldChar w:fldCharType="begin"/>
          </w:r>
          <w:r w:rsidR="00D312B5">
            <w:instrText xml:space="preserve">CITATION KAn98 \l 1033 </w:instrText>
          </w:r>
          <w:r w:rsidR="00FB7C78">
            <w:fldChar w:fldCharType="separate"/>
          </w:r>
          <w:r w:rsidR="001130D6">
            <w:t xml:space="preserve"> [26]</w:t>
          </w:r>
          <w:r w:rsidR="00FB7C78">
            <w:fldChar w:fldCharType="end"/>
          </w:r>
        </w:sdtContent>
      </w:sdt>
      <w:r w:rsidRPr="00420EF9">
        <w:t xml:space="preserve">.  </w:t>
      </w:r>
    </w:p>
    <w:p w14:paraId="5A766477" w14:textId="6BEA446C" w:rsidR="00C241AF" w:rsidRPr="00420EF9" w:rsidRDefault="00C241AF" w:rsidP="001B493B">
      <w:pPr>
        <w:pStyle w:val="Bodytextstyle"/>
      </w:pPr>
      <w:r w:rsidRPr="00420EF9">
        <w:t xml:space="preserve">The target elevation of a few feet above natural grade elevation is chosen to optimize overall facility-construction technical and resource requirements.  It was selected as the best balance between minimizing Absorber Hall depth in the rock and the extent of the primary beam transport line above natural grade level.  Additional constraints include limiting the maximum primary-beam enclosure angles to 150 milliradians, and achieving the required trajectory for transport of the neutrino beam to the </w:t>
      </w:r>
      <w:r w:rsidR="00A23A08">
        <w:t>far detector</w:t>
      </w:r>
      <w:r w:rsidRPr="00420EF9">
        <w:t xml:space="preserve"> site.  A profile-view schematic of the primary-beam transport with Target Hall and decay region is shown in </w:t>
      </w:r>
      <w:r w:rsidR="007D5EAE" w:rsidRPr="001C7B08">
        <w:fldChar w:fldCharType="begin"/>
      </w:r>
      <w:r w:rsidR="007D5EAE" w:rsidRPr="001C7B08">
        <w:instrText xml:space="preserve"> REF _Ref419721138 \h  \* MERGEFORMAT </w:instrText>
      </w:r>
      <w:r w:rsidR="007D5EAE" w:rsidRPr="001C7B08">
        <w:fldChar w:fldCharType="separate"/>
      </w:r>
      <w:r w:rsidR="00F23082">
        <w:t>Figure 5</w:t>
      </w:r>
      <w:r w:rsidR="00F23082">
        <w:noBreakHyphen/>
        <w:t>1</w:t>
      </w:r>
      <w:r w:rsidR="007D5EAE" w:rsidRPr="001C7B08">
        <w:fldChar w:fldCharType="end"/>
      </w:r>
      <w:r w:rsidR="007D5EAE" w:rsidRPr="007C1E77">
        <w:t>.</w:t>
      </w:r>
    </w:p>
    <w:p w14:paraId="0AF908EB" w14:textId="77777777" w:rsidR="00C241AF" w:rsidRPr="00420EF9" w:rsidRDefault="00C241AF" w:rsidP="00C241AF">
      <w:pPr>
        <w:pStyle w:val="Heading5"/>
      </w:pPr>
      <w:bookmarkStart w:id="469" w:name="_Toc418005602"/>
      <w:bookmarkStart w:id="470" w:name="_Toc418855861"/>
      <w:bookmarkStart w:id="471" w:name="_Toc420934208"/>
      <w:r w:rsidRPr="00420EF9">
        <w:t>Existing Infrastructure and Shielding</w:t>
      </w:r>
      <w:bookmarkEnd w:id="469"/>
      <w:bookmarkEnd w:id="470"/>
      <w:bookmarkEnd w:id="471"/>
    </w:p>
    <w:p w14:paraId="0ED7D120" w14:textId="77777777" w:rsidR="00C241AF" w:rsidRPr="00420EF9" w:rsidRDefault="00C241AF" w:rsidP="009328BA">
      <w:pPr>
        <w:pStyle w:val="Bodytextstyle"/>
      </w:pPr>
      <w:r w:rsidRPr="00420EF9">
        <w:t xml:space="preserve">The choice of a shallow beam extracted at MI-10 avoids beamline crossings, and allows for a simpler extraction enclosure, enabling a cost-effective facility design of the entire extraction region.  It interferes minimally with existing beam systems in this region, reduces magnet count, and also provides some shielding separation from accelerator-tunnel beam losses at the beginning of the LBNF primary-beam transport enclosure. </w:t>
      </w:r>
    </w:p>
    <w:p w14:paraId="087E837B" w14:textId="77777777" w:rsidR="00C241AF" w:rsidRPr="00420EF9" w:rsidRDefault="00C241AF" w:rsidP="00C241AF">
      <w:pPr>
        <w:pStyle w:val="Heading5"/>
      </w:pPr>
      <w:bookmarkStart w:id="472" w:name="_Toc418005603"/>
      <w:bookmarkStart w:id="473" w:name="_Toc418855862"/>
      <w:bookmarkStart w:id="474" w:name="_Toc420934209"/>
      <w:r w:rsidRPr="00420EF9">
        <w:t>Beam Control</w:t>
      </w:r>
      <w:bookmarkEnd w:id="472"/>
      <w:bookmarkEnd w:id="473"/>
      <w:bookmarkEnd w:id="474"/>
    </w:p>
    <w:p w14:paraId="7886CAC4" w14:textId="77777777" w:rsidR="00C241AF" w:rsidRPr="00420EF9" w:rsidRDefault="00C241AF" w:rsidP="009328BA">
      <w:pPr>
        <w:pStyle w:val="Bodytextstyle"/>
      </w:pPr>
      <w:r w:rsidRPr="00420EF9">
        <w:t xml:space="preserve">Techniques, hardware and control applications for accomplishing primary-beam control at the required level were developed for the NuMI proton beamline.  These features have been demonstrated to perform very well during the decade long operation of the NuMI beamline and are therefore being used in the design for the LBNF primary beam. </w:t>
      </w:r>
    </w:p>
    <w:p w14:paraId="661DAD2C" w14:textId="77777777" w:rsidR="00C241AF" w:rsidRPr="00420EF9" w:rsidRDefault="00C241AF" w:rsidP="00C241AF">
      <w:pPr>
        <w:pStyle w:val="Heading4"/>
      </w:pPr>
      <w:bookmarkStart w:id="475" w:name="_Toc418005604"/>
      <w:bookmarkStart w:id="476" w:name="_Toc418855863"/>
      <w:bookmarkStart w:id="477" w:name="_Toc420934210"/>
      <w:r w:rsidRPr="00420EF9">
        <w:t>Reference Design Overview</w:t>
      </w:r>
      <w:bookmarkEnd w:id="475"/>
      <w:bookmarkEnd w:id="476"/>
      <w:bookmarkEnd w:id="477"/>
    </w:p>
    <w:p w14:paraId="1B896773" w14:textId="315CD952" w:rsidR="00C241AF" w:rsidRPr="007F5114" w:rsidRDefault="00C241AF" w:rsidP="009328BA">
      <w:pPr>
        <w:pStyle w:val="Bodytextstyle"/>
      </w:pPr>
      <w:r w:rsidRPr="007F5114">
        <w:t xml:space="preserve">The LBNF primary beamline is extracted using single-turn extraction, in which all the protons accelerated in the Main Injector </w:t>
      </w:r>
      <w:r w:rsidR="00965A8C">
        <w:t>is</w:t>
      </w:r>
      <w:r w:rsidRPr="007F5114">
        <w:t xml:space="preserve"> diverted to the LBNF beamline within one </w:t>
      </w:r>
      <w:r w:rsidR="00965A8C">
        <w:t>evolut</w:t>
      </w:r>
      <w:r w:rsidRPr="007F5114">
        <w:t xml:space="preserve">ion.  After extraction, the beam is controlled by a series of dipole (bending) and quadrupole (focusing) magnets collectively called the “lattice optics.”  The LBNF lattice optics directs the proton beam toward the target and resulting neutrinos toward the </w:t>
      </w:r>
      <w:r w:rsidR="00A23A08">
        <w:t>far detector</w:t>
      </w:r>
      <w:r w:rsidRPr="007F5114">
        <w:t>.</w:t>
      </w:r>
    </w:p>
    <w:p w14:paraId="015260ED" w14:textId="77777777" w:rsidR="00C241AF" w:rsidRPr="007F5114" w:rsidRDefault="00C241AF" w:rsidP="009328BA">
      <w:pPr>
        <w:pStyle w:val="Bodytextstyle"/>
      </w:pPr>
      <w:r w:rsidRPr="007F5114">
        <w:t>In the last section of the primary beamline, the beam size and divergence are tailored to the desired distribution for hitting the production target.  This is accomplished by a set of eight quadrupoles in the</w:t>
      </w:r>
      <w:r w:rsidRPr="00420EF9">
        <w:t xml:space="preserve"> </w:t>
      </w:r>
      <w:r w:rsidRPr="007F5114">
        <w:t>final-focus section, which can be tuned to produce a wide range of beam spot sizes while maintaining a narrow angular spread.  This section also cancels any dispersion introduced in the beamline.</w:t>
      </w:r>
    </w:p>
    <w:p w14:paraId="505D15C6" w14:textId="77777777" w:rsidR="00C241AF" w:rsidRPr="007F5114" w:rsidRDefault="00C241AF" w:rsidP="009328BA">
      <w:pPr>
        <w:pStyle w:val="Bodytextstyle"/>
      </w:pPr>
      <w:r w:rsidRPr="007F5114">
        <w:t xml:space="preserve">Some magnets will be grouped into a single “magnet loop” and powered by a single power supply, whereas others will be powered individually, according to the lattice optics design.  In order to maintain </w:t>
      </w:r>
      <w:r w:rsidRPr="007F5114">
        <w:lastRenderedPageBreak/>
        <w:t>the lowest possible power consumption, all of the larger magnet loops will be ramped.  A primary water system will feed cooling water to the magnets and power supplies.  Beam instrumentation will monitor important beam parameters, such as beam positions, stability, losses, and intensity. A vacuum system will maintain a vacuum of better than 10</w:t>
      </w:r>
      <w:r w:rsidRPr="00E441B8">
        <w:rPr>
          <w:vertAlign w:val="superscript"/>
        </w:rPr>
        <w:t>-7</w:t>
      </w:r>
      <w:r w:rsidRPr="007F5114">
        <w:t xml:space="preserve"> torr residual gas pressure in the beam tube in order to reduce the beam loss due to proton-gas interaction.</w:t>
      </w:r>
    </w:p>
    <w:p w14:paraId="1E19372E" w14:textId="0D494753" w:rsidR="00C241AF" w:rsidRPr="00420EF9" w:rsidRDefault="00C241AF" w:rsidP="00C241AF">
      <w:pPr>
        <w:pStyle w:val="Heading3"/>
      </w:pPr>
      <w:bookmarkStart w:id="478" w:name="_Toc418005605"/>
      <w:bookmarkStart w:id="479" w:name="_Toc418855864"/>
      <w:bookmarkStart w:id="480" w:name="_Toc420934211"/>
      <w:r w:rsidRPr="00420EF9">
        <w:t>Lattice Optics</w:t>
      </w:r>
      <w:bookmarkEnd w:id="478"/>
      <w:bookmarkEnd w:id="479"/>
      <w:bookmarkEnd w:id="480"/>
    </w:p>
    <w:p w14:paraId="4866B461" w14:textId="77777777" w:rsidR="00C241AF" w:rsidRPr="00420EF9" w:rsidRDefault="00C241AF" w:rsidP="00C241AF">
      <w:pPr>
        <w:pStyle w:val="Heading4"/>
      </w:pPr>
      <w:bookmarkStart w:id="481" w:name="_Toc418005606"/>
      <w:bookmarkStart w:id="482" w:name="_Toc418855865"/>
      <w:bookmarkStart w:id="483" w:name="_Toc420934212"/>
      <w:r w:rsidRPr="00420EF9">
        <w:t>Overview</w:t>
      </w:r>
      <w:bookmarkEnd w:id="481"/>
      <w:bookmarkEnd w:id="482"/>
      <w:bookmarkEnd w:id="483"/>
    </w:p>
    <w:p w14:paraId="2722D0D2" w14:textId="13EF0797" w:rsidR="00C241AF" w:rsidRPr="00420EF9" w:rsidRDefault="00C241AF" w:rsidP="009328BA">
      <w:pPr>
        <w:pStyle w:val="Bodytextstyle"/>
      </w:pPr>
      <w:r w:rsidRPr="00420EF9">
        <w:t xml:space="preserve">LBNF will implement a modular optics design </w:t>
      </w:r>
      <w:r w:rsidR="00053FEA">
        <w:t>comprises</w:t>
      </w:r>
      <w:r w:rsidRPr="00420EF9">
        <w:t xml:space="preserve"> three distinct lattice configurations in series:  the specialized MI-to-LBNF matching section, the transport section and the final focus of the beam on the production target.  The beam will be transported with very low losses.</w:t>
      </w:r>
    </w:p>
    <w:p w14:paraId="7DB1CB1F" w14:textId="77777777" w:rsidR="00C241AF" w:rsidRPr="00420EF9" w:rsidRDefault="00C241AF" w:rsidP="00C241AF">
      <w:pPr>
        <w:pStyle w:val="Heading4"/>
      </w:pPr>
      <w:bookmarkStart w:id="484" w:name="_Toc418005607"/>
      <w:bookmarkStart w:id="485" w:name="_Toc418855866"/>
      <w:bookmarkStart w:id="486" w:name="_Toc420934213"/>
      <w:r w:rsidRPr="00420EF9">
        <w:t>Optics</w:t>
      </w:r>
      <w:bookmarkEnd w:id="484"/>
      <w:bookmarkEnd w:id="485"/>
      <w:bookmarkEnd w:id="486"/>
    </w:p>
    <w:p w14:paraId="28CA655D" w14:textId="503944F4" w:rsidR="00C241AF" w:rsidRPr="00420EF9" w:rsidRDefault="00C241AF" w:rsidP="009328BA">
      <w:pPr>
        <w:pStyle w:val="Bodytextstyle"/>
      </w:pPr>
      <w:r w:rsidRPr="00420EF9">
        <w:t>The initial section extracts beam from the Main Injector and matches the phase space to the transport section.  A series of six fast-pulsed kicker magnets in the MI ring extract the beam.  The kicker magnets have a fast ramp-up to the required current followed by a ramp-down; the ramps occur during gaps in the circulating MI beam.</w:t>
      </w:r>
      <w:r w:rsidR="00E441B8">
        <w:t xml:space="preserve"> The kickers are followed by a</w:t>
      </w:r>
      <w:r w:rsidRPr="00420EF9">
        <w:t xml:space="preserve"> set of three Lambertson magnets that bend the extracted beam away (upward) from the MI trajectory.  A string of individually controlled quadrupole and dipole magnets match the MI optics to the optics of the transport section.  The magnets are summarized in</w:t>
      </w:r>
      <w:r w:rsidR="00955BF0">
        <w:t xml:space="preserve"> </w:t>
      </w:r>
      <w:r w:rsidR="00955BF0">
        <w:fldChar w:fldCharType="begin"/>
      </w:r>
      <w:r w:rsidR="00955BF0">
        <w:instrText xml:space="preserve"> REF _Ref419735691 \h </w:instrText>
      </w:r>
      <w:r w:rsidR="00955BF0">
        <w:fldChar w:fldCharType="separate"/>
      </w:r>
      <w:r w:rsidR="00F23082">
        <w:t>Table 5</w:t>
      </w:r>
      <w:r w:rsidR="00F23082">
        <w:noBreakHyphen/>
        <w:t>3</w:t>
      </w:r>
      <w:r w:rsidR="00955BF0">
        <w:fldChar w:fldCharType="end"/>
      </w:r>
      <w:r w:rsidRPr="00420EF9">
        <w:t>; the beamline, and its</w:t>
      </w:r>
      <w:r w:rsidR="007D5EAE">
        <w:t xml:space="preserve"> interface with the accelerator</w:t>
      </w:r>
      <w:r w:rsidRPr="00420EF9">
        <w:t xml:space="preserve"> is shown in</w:t>
      </w:r>
      <w:r w:rsidR="00955BF0">
        <w:t xml:space="preserve"> </w:t>
      </w:r>
      <w:r w:rsidR="00955BF0">
        <w:fldChar w:fldCharType="begin"/>
      </w:r>
      <w:r w:rsidR="00955BF0">
        <w:instrText xml:space="preserve"> REF _Ref419820321 \h </w:instrText>
      </w:r>
      <w:r w:rsidR="00955BF0">
        <w:fldChar w:fldCharType="separate"/>
      </w:r>
      <w:r w:rsidR="00F23082">
        <w:t>Figure 5</w:t>
      </w:r>
      <w:r w:rsidR="00F23082">
        <w:noBreakHyphen/>
        <w:t>4</w:t>
      </w:r>
      <w:r w:rsidR="00955BF0">
        <w:fldChar w:fldCharType="end"/>
      </w:r>
      <w:r w:rsidRPr="00420EF9">
        <w:t>; a detailed write-up can be found in</w:t>
      </w:r>
      <w:r w:rsidR="00955BF0">
        <w:t xml:space="preserve"> </w:t>
      </w:r>
      <w:sdt>
        <w:sdtPr>
          <w:id w:val="-279651110"/>
          <w:citation/>
        </w:sdtPr>
        <w:sdtEndPr/>
        <w:sdtContent>
          <w:r w:rsidR="00955BF0">
            <w:fldChar w:fldCharType="begin"/>
          </w:r>
          <w:r w:rsidR="00955BF0">
            <w:instrText xml:space="preserve"> CITATION LBN153 \l 1033 </w:instrText>
          </w:r>
          <w:r w:rsidR="00955BF0">
            <w:fldChar w:fldCharType="separate"/>
          </w:r>
          <w:r w:rsidR="001130D6" w:rsidRPr="001130D6">
            <w:t>[27]</w:t>
          </w:r>
          <w:r w:rsidR="00955BF0">
            <w:fldChar w:fldCharType="end"/>
          </w:r>
        </w:sdtContent>
      </w:sdt>
      <w:r w:rsidR="00955BF0">
        <w:t xml:space="preserve">. </w:t>
      </w:r>
    </w:p>
    <w:p w14:paraId="779F796C" w14:textId="7F2FFD9F" w:rsidR="00C241AF" w:rsidRPr="00420EF9" w:rsidRDefault="00C241AF" w:rsidP="009328BA">
      <w:pPr>
        <w:pStyle w:val="Bodytextstyle"/>
      </w:pPr>
      <w:r w:rsidRPr="00420EF9">
        <w:t xml:space="preserve">The transport section steers the beam from </w:t>
      </w:r>
      <w:r>
        <w:t xml:space="preserve">the </w:t>
      </w:r>
      <w:r w:rsidRPr="00420EF9">
        <w:t>extraction/matching section up to and over the hill toward the Target Hall.  This section consists of an optical lattice composed of a series of six periodic focusing units, “FODO” cells</w:t>
      </w:r>
      <w:r w:rsidR="00847D14">
        <w:t xml:space="preserve">, </w:t>
      </w:r>
      <w:r w:rsidRPr="00420EF9">
        <w:t xml:space="preserve"> which terminates 119 m upstream of the target.  The lattice rises 64 feet above the Main Injector elevation, then returns to final focus elevation.  This large change in elevation introduces a vertical dispersion, which must be removed in the final focus section. </w:t>
      </w:r>
    </w:p>
    <w:p w14:paraId="3C021FDE" w14:textId="77777777" w:rsidR="00C241AF" w:rsidRPr="00420EF9" w:rsidRDefault="00C241AF" w:rsidP="009328BA">
      <w:pPr>
        <w:pStyle w:val="Bodytextstyle"/>
      </w:pPr>
      <w:r w:rsidRPr="00420EF9">
        <w:t>The final focus section produces the required spot size at the target and corrects the dispersion.  It is composed of eight independently tunable quadrupoles interspersed by five dipoles.  The final focus is tunable to produce a spot-size (σ) from 1.00 to 4.00 mm over the entire momentum range 60 to 120 GeV/c; additionally, the final focus is achromatic.</w:t>
      </w:r>
    </w:p>
    <w:p w14:paraId="388D5640" w14:textId="77777777" w:rsidR="00C241AF" w:rsidRPr="00420EF9" w:rsidRDefault="00C241AF" w:rsidP="00C241AF">
      <w:pPr>
        <w:pStyle w:val="Heading5"/>
      </w:pPr>
      <w:bookmarkStart w:id="487" w:name="_Toc418005608"/>
      <w:bookmarkStart w:id="488" w:name="_Toc418855867"/>
      <w:bookmarkStart w:id="489" w:name="_Toc420934214"/>
      <w:r w:rsidRPr="00420EF9">
        <w:t>Corrections</w:t>
      </w:r>
      <w:bookmarkEnd w:id="487"/>
      <w:bookmarkEnd w:id="488"/>
      <w:bookmarkEnd w:id="489"/>
    </w:p>
    <w:p w14:paraId="21329D7C" w14:textId="77777777" w:rsidR="00C241AF" w:rsidRPr="00420EF9" w:rsidRDefault="00C241AF" w:rsidP="009328BA">
      <w:pPr>
        <w:pStyle w:val="Bodytextstyle"/>
      </w:pPr>
      <w:r w:rsidRPr="00420EF9">
        <w:t xml:space="preserve">Experience with the MI-style 3Q120 magnets has shown that these magnets are very high quality, with a spread in gradient errors on the order of σ(ΔG/G) </w:t>
      </w:r>
      <w:r w:rsidRPr="00420EF9">
        <w:rPr>
          <w:rFonts w:ascii="Cambria Math" w:hAnsi="Cambria Math" w:cs="Cambria Math"/>
        </w:rPr>
        <w:t>∼</w:t>
      </w:r>
      <w:r w:rsidRPr="00420EF9">
        <w:t xml:space="preserve"> 0.08% or less.  For nominal beam parameters at 120 GeV/c, a simple thin-lens calculation predicts that the largest error-wave expected in the 99% beam envelope (±3.89 mm nominal at β = 64.5 m) would be less than 75 microns.</w:t>
      </w:r>
    </w:p>
    <w:p w14:paraId="2DD0556C" w14:textId="77777777" w:rsidR="00C241AF" w:rsidRPr="00420EF9" w:rsidRDefault="00C241AF" w:rsidP="009328BA">
      <w:pPr>
        <w:pStyle w:val="Bodytextstyle"/>
      </w:pPr>
      <w:r w:rsidRPr="00420EF9">
        <w:t>Alignment tolerance is assumed to be 0.25</w:t>
      </w:r>
      <w:r>
        <w:t xml:space="preserve"> </w:t>
      </w:r>
      <w:r w:rsidRPr="00420EF9">
        <w:t>mm in each plane and 0.50</w:t>
      </w:r>
      <w:r>
        <w:t xml:space="preserve"> </w:t>
      </w:r>
      <w:r w:rsidRPr="00420EF9">
        <w:t>mrad for roll.  The effect of misalignment has been modeled by randomly misaligning all elements according to a Gaussian distribution and recording the beam excursions; this process is repeated several times.</w:t>
      </w:r>
    </w:p>
    <w:p w14:paraId="2C69CCA1" w14:textId="77777777" w:rsidR="00C241AF" w:rsidRPr="00420EF9" w:rsidRDefault="00C241AF" w:rsidP="009328BA">
      <w:pPr>
        <w:pStyle w:val="Bodytextstyle"/>
      </w:pPr>
      <w:r w:rsidRPr="00420EF9">
        <w:lastRenderedPageBreak/>
        <w:t>New corrector elements have been designed to compensate for alignment and gradient errors.  Calculations have shown that the errors can be kept to less than 1mm while running the correctors at no more than 60% design current.</w:t>
      </w:r>
    </w:p>
    <w:p w14:paraId="71DBFF66" w14:textId="77777777" w:rsidR="00C241AF" w:rsidRPr="00420EF9" w:rsidRDefault="00C241AF" w:rsidP="00C241AF">
      <w:pPr>
        <w:pStyle w:val="Heading5"/>
      </w:pPr>
      <w:bookmarkStart w:id="490" w:name="_Toc418005609"/>
      <w:bookmarkStart w:id="491" w:name="_Toc418855868"/>
      <w:bookmarkStart w:id="492" w:name="_Toc420934215"/>
      <w:r w:rsidRPr="00420EF9">
        <w:t>Low Loss</w:t>
      </w:r>
      <w:bookmarkEnd w:id="490"/>
      <w:bookmarkEnd w:id="491"/>
      <w:bookmarkEnd w:id="492"/>
    </w:p>
    <w:p w14:paraId="1FE1CDC3" w14:textId="77777777" w:rsidR="00C241AF" w:rsidRPr="00420EF9" w:rsidRDefault="00C241AF" w:rsidP="009328BA">
      <w:pPr>
        <w:pStyle w:val="Bodytextstyle"/>
      </w:pPr>
      <w:r w:rsidRPr="00420EF9">
        <w:t>A 360π mm·mrad (100%, normalized) emittance with 28.0×10</w:t>
      </w:r>
      <w:r w:rsidRPr="00420EF9">
        <w:rPr>
          <w:vertAlign w:val="superscript"/>
        </w:rPr>
        <w:t>-4</w:t>
      </w:r>
      <w:r w:rsidRPr="00420EF9">
        <w:t xml:space="preserve"> (100%) momentum spread can be transmitted cleanly through the beamline.  This corresponds to the Main Injector admittance at transition.  This admittance, in turn, is determined by the aperture of the Lambertson magnets as seen by the circulating MI beam.  Thus, the Main Injector acts as a collimator for the LBNF primary beam.</w:t>
      </w:r>
    </w:p>
    <w:p w14:paraId="349F8649" w14:textId="3BE02091" w:rsidR="00C241AF" w:rsidRPr="00420EF9" w:rsidRDefault="00C241AF" w:rsidP="009328BA">
      <w:pPr>
        <w:pStyle w:val="Bodytextstyle"/>
      </w:pPr>
      <w:r w:rsidRPr="00420EF9">
        <w:t xml:space="preserve">Although a rigorous argument can be made that the beamline will accept anything the Main Injector can send, an additional study was performed.  The front end of the extraction was modeled in </w:t>
      </w:r>
      <w:r w:rsidR="00A5507B">
        <w:t xml:space="preserve"> a Monte Carlo code (</w:t>
      </w:r>
      <w:r w:rsidRPr="00420EF9">
        <w:t>MARS</w:t>
      </w:r>
      <w:r w:rsidR="00A5507B">
        <w:t>)</w:t>
      </w:r>
      <w:r w:rsidRPr="00420EF9">
        <w:t xml:space="preserve"> to allow a ray-tracing study.  In the study, the boundary of a 360π mm·mrad phase space was populated in both horizontal and vertical planes.  10,000 rays were tracked through the front end.  No tracks were lost on any aperture.  Details of this study can be found in </w:t>
      </w:r>
      <w:sdt>
        <w:sdtPr>
          <w:id w:val="103930853"/>
          <w:citation/>
        </w:sdtPr>
        <w:sdtEndPr/>
        <w:sdtContent>
          <w:r w:rsidR="00E441B8">
            <w:fldChar w:fldCharType="begin"/>
          </w:r>
          <w:r w:rsidR="00E441B8">
            <w:instrText xml:space="preserve"> CITATION Tro14 \l 1033 </w:instrText>
          </w:r>
          <w:r w:rsidR="00E441B8">
            <w:fldChar w:fldCharType="separate"/>
          </w:r>
          <w:r w:rsidR="001130D6" w:rsidRPr="001130D6">
            <w:t>[28]</w:t>
          </w:r>
          <w:r w:rsidR="00E441B8">
            <w:fldChar w:fldCharType="end"/>
          </w:r>
        </w:sdtContent>
      </w:sdt>
      <w:r w:rsidRPr="00420EF9">
        <w:t>.</w:t>
      </w:r>
    </w:p>
    <w:p w14:paraId="66EF6D31" w14:textId="77777777" w:rsidR="00C241AF" w:rsidRPr="00420EF9" w:rsidRDefault="00C241AF" w:rsidP="00C241AF">
      <w:pPr>
        <w:keepNext/>
        <w:spacing w:after="200"/>
        <w:rPr>
          <w:rFonts w:eastAsiaTheme="minorHAnsi" w:cstheme="minorBidi"/>
          <w:szCs w:val="22"/>
        </w:rPr>
      </w:pPr>
      <w:r w:rsidRPr="00420EF9">
        <w:rPr>
          <w:rFonts w:eastAsiaTheme="minorHAnsi" w:cstheme="minorBidi"/>
          <w:noProof/>
          <w:szCs w:val="22"/>
        </w:rPr>
        <w:drawing>
          <wp:inline distT="0" distB="0" distL="0" distR="0" wp14:anchorId="0383F38A" wp14:editId="292036AC">
            <wp:extent cx="5935345" cy="2658745"/>
            <wp:effectExtent l="19050" t="19050" r="27305" b="27305"/>
            <wp:docPr id="5" name="Picture 5" descr="MacHD:Users:lvalerio:Desktop:Overview of Primary Beam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D:Users:lvalerio:Desktop:Overview of Primary Beamline.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5345" cy="2658745"/>
                    </a:xfrm>
                    <a:prstGeom prst="rect">
                      <a:avLst/>
                    </a:prstGeom>
                    <a:noFill/>
                    <a:ln>
                      <a:solidFill>
                        <a:sysClr val="windowText" lastClr="000000"/>
                      </a:solidFill>
                    </a:ln>
                  </pic:spPr>
                </pic:pic>
              </a:graphicData>
            </a:graphic>
          </wp:inline>
        </w:drawing>
      </w:r>
    </w:p>
    <w:p w14:paraId="0A3CE65E" w14:textId="3A7F3F67" w:rsidR="00C241AF" w:rsidRPr="00420EF9" w:rsidRDefault="005B669F" w:rsidP="005B669F">
      <w:pPr>
        <w:pStyle w:val="Caption"/>
      </w:pPr>
      <w:bookmarkStart w:id="493" w:name="_Ref419820321"/>
      <w:bookmarkStart w:id="494" w:name="_Toc418004795"/>
      <w:bookmarkStart w:id="495" w:name="_Toc420934647"/>
      <w:r>
        <w:t xml:space="preserve">Figure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4</w:t>
      </w:r>
      <w:r w:rsidR="0059747A">
        <w:rPr>
          <w:noProof/>
        </w:rPr>
        <w:fldChar w:fldCharType="end"/>
      </w:r>
      <w:bookmarkEnd w:id="493"/>
      <w:r>
        <w:t>:</w:t>
      </w:r>
      <w:r w:rsidR="00C241AF" w:rsidRPr="00420EF9">
        <w:t xml:space="preserve"> Overview of the Primary </w:t>
      </w:r>
      <w:proofErr w:type="spellStart"/>
      <w:r w:rsidR="00C241AF" w:rsidRPr="00420EF9">
        <w:t>Beamline</w:t>
      </w:r>
      <w:bookmarkEnd w:id="494"/>
      <w:bookmarkEnd w:id="495"/>
      <w:proofErr w:type="spellEnd"/>
    </w:p>
    <w:p w14:paraId="5D5E5766" w14:textId="64EAC921" w:rsidR="00C241AF" w:rsidRPr="00420EF9" w:rsidRDefault="00C241AF" w:rsidP="00C241AF">
      <w:pPr>
        <w:pStyle w:val="Heading3"/>
      </w:pPr>
      <w:bookmarkStart w:id="496" w:name="_Toc420934216"/>
      <w:bookmarkStart w:id="497" w:name="_Toc418005610"/>
      <w:bookmarkStart w:id="498" w:name="_Toc418855869"/>
      <w:r w:rsidRPr="00420EF9">
        <w:t>Magnets</w:t>
      </w:r>
      <w:bookmarkEnd w:id="496"/>
      <w:r w:rsidRPr="00420EF9">
        <w:t xml:space="preserve"> </w:t>
      </w:r>
      <w:bookmarkEnd w:id="497"/>
      <w:bookmarkEnd w:id="498"/>
    </w:p>
    <w:p w14:paraId="074BC730" w14:textId="77777777" w:rsidR="00C241AF" w:rsidRPr="00420EF9" w:rsidRDefault="00C241AF" w:rsidP="00C241AF">
      <w:pPr>
        <w:pStyle w:val="Heading4"/>
      </w:pPr>
      <w:bookmarkStart w:id="499" w:name="_Toc411265098"/>
      <w:bookmarkStart w:id="500" w:name="_Toc418005611"/>
      <w:bookmarkStart w:id="501" w:name="_Toc418855870"/>
      <w:bookmarkStart w:id="502" w:name="_Toc420934217"/>
      <w:r w:rsidRPr="00420EF9">
        <w:t>Introduction</w:t>
      </w:r>
      <w:bookmarkEnd w:id="499"/>
      <w:bookmarkEnd w:id="500"/>
      <w:bookmarkEnd w:id="501"/>
      <w:bookmarkEnd w:id="502"/>
    </w:p>
    <w:p w14:paraId="01253BD5" w14:textId="49A856A9" w:rsidR="00C241AF" w:rsidRPr="001B493B" w:rsidRDefault="00C241AF" w:rsidP="001B493B">
      <w:pPr>
        <w:pStyle w:val="Bodytextstyle"/>
      </w:pPr>
      <w:r w:rsidRPr="001B493B">
        <w:t xml:space="preserve">This section discusses the magnets that will be used in the primary beamline to steer and focus the beam. The set of magnets includes six extraction kickers, three Lambertson magnets, one current septum C-magnet (the first magnet that is external to the MI ring), 25 main dipole magnets, 21 quadrupole magnets and 23 dipole corrector magnets for fine-tuning. From the extraction point, the lattice optics have to transport the primary beam to the target with the highest possible intensity. The magnet counts are summarized </w:t>
      </w:r>
      <w:r w:rsidR="00805851" w:rsidRPr="001B493B">
        <w:t xml:space="preserve">in </w:t>
      </w:r>
      <w:r w:rsidR="00805851" w:rsidRPr="001B493B">
        <w:fldChar w:fldCharType="begin"/>
      </w:r>
      <w:r w:rsidR="00805851" w:rsidRPr="001B493B">
        <w:instrText xml:space="preserve"> REF _Ref419735691 \h  \* MERGEFORMAT </w:instrText>
      </w:r>
      <w:r w:rsidR="00805851" w:rsidRPr="001B493B">
        <w:fldChar w:fldCharType="separate"/>
      </w:r>
      <w:r w:rsidR="00F23082">
        <w:t>Table 5</w:t>
      </w:r>
      <w:r w:rsidR="00F23082">
        <w:noBreakHyphen/>
        <w:t>3</w:t>
      </w:r>
      <w:r w:rsidR="00805851" w:rsidRPr="001B493B">
        <w:fldChar w:fldCharType="end"/>
      </w:r>
      <w:r w:rsidR="00805851" w:rsidRPr="001B493B">
        <w:t>.</w:t>
      </w:r>
    </w:p>
    <w:p w14:paraId="7FB8B237" w14:textId="58420A2D" w:rsidR="00C241AF" w:rsidRPr="00420EF9" w:rsidRDefault="00805851" w:rsidP="00805851">
      <w:pPr>
        <w:pStyle w:val="Caption"/>
        <w:rPr>
          <w:b w:val="0"/>
        </w:rPr>
      </w:pPr>
      <w:bookmarkStart w:id="503" w:name="_Ref419735691"/>
      <w:bookmarkStart w:id="504" w:name="_Toc420934674"/>
      <w:r>
        <w:t xml:space="preserve">Table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DB0F06">
        <w:noBreakHyphen/>
      </w:r>
      <w:r w:rsidR="0059747A">
        <w:fldChar w:fldCharType="begin"/>
      </w:r>
      <w:r w:rsidR="0059747A">
        <w:instrText xml:space="preserve"> SEQ Table \* ARABIC \s 1 </w:instrText>
      </w:r>
      <w:r w:rsidR="0059747A">
        <w:fldChar w:fldCharType="separate"/>
      </w:r>
      <w:r w:rsidR="00F23082">
        <w:rPr>
          <w:noProof/>
        </w:rPr>
        <w:t>3</w:t>
      </w:r>
      <w:r w:rsidR="0059747A">
        <w:rPr>
          <w:noProof/>
        </w:rPr>
        <w:fldChar w:fldCharType="end"/>
      </w:r>
      <w:bookmarkEnd w:id="503"/>
      <w:r>
        <w:t xml:space="preserve">: </w:t>
      </w:r>
      <w:r w:rsidR="00C241AF" w:rsidRPr="00805851">
        <w:t>Summary of Primary-beam Magnet Specifications</w:t>
      </w:r>
      <w:bookmarkEnd w:id="504"/>
    </w:p>
    <w:tbl>
      <w:tblPr>
        <w:tblStyle w:val="TableGrid"/>
        <w:tblW w:w="9540" w:type="dxa"/>
        <w:tblInd w:w="-5" w:type="dxa"/>
        <w:tblLook w:val="04A0" w:firstRow="1" w:lastRow="0" w:firstColumn="1" w:lastColumn="0" w:noHBand="0" w:noVBand="1"/>
      </w:tblPr>
      <w:tblGrid>
        <w:gridCol w:w="1807"/>
        <w:gridCol w:w="1915"/>
        <w:gridCol w:w="1915"/>
        <w:gridCol w:w="2373"/>
        <w:gridCol w:w="1530"/>
      </w:tblGrid>
      <w:tr w:rsidR="00C241AF" w:rsidRPr="00DA6D24" w14:paraId="1035131A" w14:textId="77777777" w:rsidTr="00FE4243">
        <w:trPr>
          <w:trHeight w:val="503"/>
          <w:tblHeader/>
        </w:trPr>
        <w:tc>
          <w:tcPr>
            <w:tcW w:w="1807" w:type="dxa"/>
            <w:shd w:val="clear" w:color="auto" w:fill="C6D9F1" w:themeFill="text2" w:themeFillTint="33"/>
          </w:tcPr>
          <w:p w14:paraId="6B99D6E9" w14:textId="77777777" w:rsidR="00C241AF" w:rsidRPr="00DA6D24" w:rsidRDefault="00C241AF" w:rsidP="00FE4243">
            <w:pPr>
              <w:rPr>
                <w:b/>
              </w:rPr>
            </w:pPr>
            <w:r w:rsidRPr="00DA6D24">
              <w:rPr>
                <w:b/>
              </w:rPr>
              <w:lastRenderedPageBreak/>
              <w:t xml:space="preserve">Magnet </w:t>
            </w:r>
          </w:p>
        </w:tc>
        <w:tc>
          <w:tcPr>
            <w:tcW w:w="1915" w:type="dxa"/>
            <w:shd w:val="clear" w:color="auto" w:fill="C6D9F1" w:themeFill="text2" w:themeFillTint="33"/>
          </w:tcPr>
          <w:p w14:paraId="07D69286" w14:textId="77777777" w:rsidR="00C241AF" w:rsidRPr="00DA6D24" w:rsidRDefault="00C241AF" w:rsidP="00FE4243">
            <w:pPr>
              <w:rPr>
                <w:b/>
              </w:rPr>
            </w:pPr>
            <w:r>
              <w:rPr>
                <w:b/>
              </w:rPr>
              <w:t>Description</w:t>
            </w:r>
          </w:p>
        </w:tc>
        <w:tc>
          <w:tcPr>
            <w:tcW w:w="1915" w:type="dxa"/>
            <w:shd w:val="clear" w:color="auto" w:fill="C6D9F1" w:themeFill="text2" w:themeFillTint="33"/>
          </w:tcPr>
          <w:p w14:paraId="4DBFC51E" w14:textId="77777777" w:rsidR="00C241AF" w:rsidRPr="00DA6D24" w:rsidRDefault="00C241AF" w:rsidP="00FE4243">
            <w:pPr>
              <w:rPr>
                <w:b/>
              </w:rPr>
            </w:pPr>
            <w:r w:rsidRPr="00DA6D24">
              <w:rPr>
                <w:b/>
              </w:rPr>
              <w:t xml:space="preserve">Steel Length </w:t>
            </w:r>
          </w:p>
        </w:tc>
        <w:tc>
          <w:tcPr>
            <w:tcW w:w="2373" w:type="dxa"/>
            <w:shd w:val="clear" w:color="auto" w:fill="C6D9F1" w:themeFill="text2" w:themeFillTint="33"/>
          </w:tcPr>
          <w:p w14:paraId="50F9F0B5" w14:textId="77777777" w:rsidR="00C241AF" w:rsidRPr="00DA6D24" w:rsidRDefault="00C241AF" w:rsidP="00FE4243">
            <w:pPr>
              <w:rPr>
                <w:b/>
              </w:rPr>
            </w:pPr>
            <w:r w:rsidRPr="00DA6D24">
              <w:rPr>
                <w:b/>
              </w:rPr>
              <w:t xml:space="preserve">Nom. Strength at 120 </w:t>
            </w:r>
            <w:proofErr w:type="spellStart"/>
            <w:r w:rsidRPr="00DA6D24">
              <w:rPr>
                <w:b/>
              </w:rPr>
              <w:t>GeV</w:t>
            </w:r>
            <w:proofErr w:type="spellEnd"/>
          </w:p>
        </w:tc>
        <w:tc>
          <w:tcPr>
            <w:tcW w:w="1530" w:type="dxa"/>
            <w:shd w:val="clear" w:color="auto" w:fill="C6D9F1" w:themeFill="text2" w:themeFillTint="33"/>
          </w:tcPr>
          <w:p w14:paraId="1F941D4F" w14:textId="77777777" w:rsidR="00C241AF" w:rsidRPr="00DA6D24" w:rsidRDefault="00C241AF" w:rsidP="00FE4243">
            <w:pPr>
              <w:rPr>
                <w:b/>
              </w:rPr>
            </w:pPr>
            <w:r w:rsidRPr="00DA6D24">
              <w:rPr>
                <w:b/>
              </w:rPr>
              <w:t xml:space="preserve">Count </w:t>
            </w:r>
          </w:p>
        </w:tc>
      </w:tr>
      <w:tr w:rsidR="00C241AF" w:rsidRPr="00DA6D24" w14:paraId="26292161" w14:textId="77777777" w:rsidTr="00FE4243">
        <w:tc>
          <w:tcPr>
            <w:tcW w:w="1807" w:type="dxa"/>
          </w:tcPr>
          <w:p w14:paraId="5F2A9726" w14:textId="77777777" w:rsidR="00C241AF" w:rsidRPr="00DA6D24" w:rsidRDefault="00C241AF" w:rsidP="00FE4243">
            <w:r w:rsidRPr="00DA6D24">
              <w:t xml:space="preserve">RKB </w:t>
            </w:r>
            <w:r>
              <w:t xml:space="preserve">type </w:t>
            </w:r>
            <w:r w:rsidRPr="00DA6D24">
              <w:t>Kicker</w:t>
            </w:r>
          </w:p>
        </w:tc>
        <w:tc>
          <w:tcPr>
            <w:tcW w:w="1915" w:type="dxa"/>
          </w:tcPr>
          <w:p w14:paraId="7FF56A50" w14:textId="77777777" w:rsidR="00C241AF" w:rsidRPr="00DA6D24" w:rsidRDefault="00C241AF" w:rsidP="00FE4243">
            <w:r>
              <w:t>LBNF</w:t>
            </w:r>
            <w:r w:rsidRPr="00DA6D24">
              <w:t xml:space="preserve"> extraction</w:t>
            </w:r>
          </w:p>
        </w:tc>
        <w:tc>
          <w:tcPr>
            <w:tcW w:w="1915" w:type="dxa"/>
          </w:tcPr>
          <w:p w14:paraId="04FC7348" w14:textId="77777777" w:rsidR="00C241AF" w:rsidRPr="00DA6D24" w:rsidRDefault="00C241AF" w:rsidP="00FE4243">
            <w:r>
              <w:t>~1.3 m</w:t>
            </w:r>
          </w:p>
        </w:tc>
        <w:tc>
          <w:tcPr>
            <w:tcW w:w="2373" w:type="dxa"/>
          </w:tcPr>
          <w:p w14:paraId="63DF3A24" w14:textId="77777777" w:rsidR="00C241AF" w:rsidRPr="00DA6D24" w:rsidRDefault="00C241AF" w:rsidP="00FE4243">
            <w:r w:rsidRPr="00DA6D24">
              <w:t>0.0</w:t>
            </w:r>
            <w:r>
              <w:t>58</w:t>
            </w:r>
            <w:r w:rsidRPr="00DA6D24">
              <w:t xml:space="preserve"> T </w:t>
            </w:r>
          </w:p>
        </w:tc>
        <w:tc>
          <w:tcPr>
            <w:tcW w:w="1530" w:type="dxa"/>
          </w:tcPr>
          <w:p w14:paraId="05C65EA2" w14:textId="77777777" w:rsidR="00C241AF" w:rsidRPr="00DA6D24" w:rsidRDefault="00C241AF" w:rsidP="00FE4243">
            <w:r>
              <w:t>6</w:t>
            </w:r>
            <w:r w:rsidRPr="00DA6D24">
              <w:t xml:space="preserve"> </w:t>
            </w:r>
          </w:p>
        </w:tc>
      </w:tr>
      <w:tr w:rsidR="00C241AF" w:rsidRPr="00DA6D24" w14:paraId="46E4D27B" w14:textId="77777777" w:rsidTr="00FE4243">
        <w:tc>
          <w:tcPr>
            <w:tcW w:w="1807" w:type="dxa"/>
          </w:tcPr>
          <w:p w14:paraId="12F24661" w14:textId="77777777" w:rsidR="00C241AF" w:rsidRPr="00DA6D24" w:rsidRDefault="00C241AF" w:rsidP="00FE4243">
            <w:r w:rsidRPr="00DA6D24">
              <w:t>ILA</w:t>
            </w:r>
          </w:p>
        </w:tc>
        <w:tc>
          <w:tcPr>
            <w:tcW w:w="1915" w:type="dxa"/>
          </w:tcPr>
          <w:p w14:paraId="7382BD4B" w14:textId="77777777" w:rsidR="00C241AF" w:rsidRPr="00DA6D24" w:rsidRDefault="00C241AF" w:rsidP="00FE4243">
            <w:r w:rsidRPr="00DA6D24">
              <w:t xml:space="preserve">MI </w:t>
            </w:r>
            <w:proofErr w:type="spellStart"/>
            <w:r w:rsidRPr="00DA6D24">
              <w:t>Lambertson</w:t>
            </w:r>
            <w:proofErr w:type="spellEnd"/>
          </w:p>
        </w:tc>
        <w:tc>
          <w:tcPr>
            <w:tcW w:w="1915" w:type="dxa"/>
          </w:tcPr>
          <w:p w14:paraId="79A4E014" w14:textId="77777777" w:rsidR="00C241AF" w:rsidRPr="00DA6D24" w:rsidRDefault="00C241AF" w:rsidP="00FE4243">
            <w:r w:rsidRPr="00DA6D24">
              <w:t>2.800 m</w:t>
            </w:r>
          </w:p>
        </w:tc>
        <w:tc>
          <w:tcPr>
            <w:tcW w:w="2373" w:type="dxa"/>
          </w:tcPr>
          <w:p w14:paraId="45354671" w14:textId="77777777" w:rsidR="00C241AF" w:rsidRPr="00DA6D24" w:rsidRDefault="00C241AF" w:rsidP="00FE4243">
            <w:r w:rsidRPr="00DA6D24">
              <w:t xml:space="preserve">0.532 / 1.000 T </w:t>
            </w:r>
          </w:p>
        </w:tc>
        <w:tc>
          <w:tcPr>
            <w:tcW w:w="1530" w:type="dxa"/>
          </w:tcPr>
          <w:p w14:paraId="27DC3B8A" w14:textId="77777777" w:rsidR="00C241AF" w:rsidRPr="00DA6D24" w:rsidRDefault="00C241AF" w:rsidP="00FE4243">
            <w:r w:rsidRPr="00DA6D24">
              <w:t xml:space="preserve">3 </w:t>
            </w:r>
          </w:p>
        </w:tc>
      </w:tr>
      <w:tr w:rsidR="00C241AF" w:rsidRPr="00DA6D24" w14:paraId="37BCEB58" w14:textId="77777777" w:rsidTr="00FE4243">
        <w:tc>
          <w:tcPr>
            <w:tcW w:w="1807" w:type="dxa"/>
          </w:tcPr>
          <w:p w14:paraId="536B9F1C" w14:textId="77777777" w:rsidR="00C241AF" w:rsidRPr="00DA6D24" w:rsidRDefault="00C241AF" w:rsidP="00FE4243">
            <w:r w:rsidRPr="00DA6D24">
              <w:t>ICA</w:t>
            </w:r>
          </w:p>
        </w:tc>
        <w:tc>
          <w:tcPr>
            <w:tcW w:w="1915" w:type="dxa"/>
          </w:tcPr>
          <w:p w14:paraId="62C3DA9F" w14:textId="77777777" w:rsidR="00C241AF" w:rsidRPr="00DA6D24" w:rsidRDefault="00C241AF" w:rsidP="00FE4243">
            <w:r w:rsidRPr="00DA6D24">
              <w:t>MI C Magnet</w:t>
            </w:r>
          </w:p>
        </w:tc>
        <w:tc>
          <w:tcPr>
            <w:tcW w:w="1915" w:type="dxa"/>
          </w:tcPr>
          <w:p w14:paraId="0EA703B8" w14:textId="77777777" w:rsidR="00C241AF" w:rsidRPr="00DA6D24" w:rsidRDefault="00C241AF" w:rsidP="00FE4243">
            <w:r w:rsidRPr="00DA6D24">
              <w:t>3.353 m</w:t>
            </w:r>
          </w:p>
        </w:tc>
        <w:tc>
          <w:tcPr>
            <w:tcW w:w="2373" w:type="dxa"/>
          </w:tcPr>
          <w:p w14:paraId="38466A48" w14:textId="77777777" w:rsidR="00C241AF" w:rsidRPr="00DA6D24" w:rsidRDefault="00C241AF" w:rsidP="00FE4243">
            <w:r w:rsidRPr="00DA6D24">
              <w:t>1.003 T</w:t>
            </w:r>
          </w:p>
        </w:tc>
        <w:tc>
          <w:tcPr>
            <w:tcW w:w="1530" w:type="dxa"/>
          </w:tcPr>
          <w:p w14:paraId="00682E17" w14:textId="77777777" w:rsidR="00C241AF" w:rsidRPr="00DA6D24" w:rsidRDefault="00C241AF" w:rsidP="00FE4243">
            <w:r w:rsidRPr="00DA6D24">
              <w:t xml:space="preserve">1 </w:t>
            </w:r>
          </w:p>
        </w:tc>
      </w:tr>
      <w:tr w:rsidR="00C241AF" w:rsidRPr="00DA6D24" w14:paraId="7FF376DD" w14:textId="77777777" w:rsidTr="00FE4243">
        <w:tc>
          <w:tcPr>
            <w:tcW w:w="1807" w:type="dxa"/>
          </w:tcPr>
          <w:p w14:paraId="659D5148" w14:textId="77777777" w:rsidR="00C241AF" w:rsidRPr="00DA6D24" w:rsidRDefault="00C241AF" w:rsidP="00FE4243">
            <w:r w:rsidRPr="00DA6D24">
              <w:t>IDA</w:t>
            </w:r>
          </w:p>
        </w:tc>
        <w:tc>
          <w:tcPr>
            <w:tcW w:w="1915" w:type="dxa"/>
          </w:tcPr>
          <w:p w14:paraId="5F4415DD" w14:textId="77777777" w:rsidR="00C241AF" w:rsidRPr="00DA6D24" w:rsidRDefault="00C241AF" w:rsidP="00FE4243">
            <w:r w:rsidRPr="00DA6D24">
              <w:t>MI Dipole 6 m</w:t>
            </w:r>
          </w:p>
        </w:tc>
        <w:tc>
          <w:tcPr>
            <w:tcW w:w="1915" w:type="dxa"/>
          </w:tcPr>
          <w:p w14:paraId="5207AFE7" w14:textId="77777777" w:rsidR="00C241AF" w:rsidRPr="00DA6D24" w:rsidRDefault="00C241AF" w:rsidP="00FE4243">
            <w:r w:rsidRPr="00DA6D24">
              <w:t>6.100 m</w:t>
            </w:r>
          </w:p>
        </w:tc>
        <w:tc>
          <w:tcPr>
            <w:tcW w:w="2373" w:type="dxa"/>
          </w:tcPr>
          <w:p w14:paraId="0BF40AFC" w14:textId="77777777" w:rsidR="00C241AF" w:rsidRPr="00DA6D24" w:rsidRDefault="00C241AF" w:rsidP="00FE4243">
            <w:r w:rsidRPr="00DA6D24">
              <w:t>1.003 - 1.604 T</w:t>
            </w:r>
          </w:p>
        </w:tc>
        <w:tc>
          <w:tcPr>
            <w:tcW w:w="1530" w:type="dxa"/>
          </w:tcPr>
          <w:p w14:paraId="2C5625C3" w14:textId="77777777" w:rsidR="00C241AF" w:rsidRPr="00DA6D24" w:rsidRDefault="00C241AF" w:rsidP="00FE4243">
            <w:r w:rsidRPr="00DA6D24">
              <w:t xml:space="preserve">13 </w:t>
            </w:r>
          </w:p>
        </w:tc>
      </w:tr>
      <w:tr w:rsidR="00C241AF" w:rsidRPr="00DA6D24" w14:paraId="66C2C131" w14:textId="77777777" w:rsidTr="00FE4243">
        <w:tc>
          <w:tcPr>
            <w:tcW w:w="1807" w:type="dxa"/>
          </w:tcPr>
          <w:p w14:paraId="3A23F200" w14:textId="77777777" w:rsidR="00C241AF" w:rsidRPr="00DA6D24" w:rsidRDefault="00C241AF" w:rsidP="00FE4243">
            <w:r w:rsidRPr="00DA6D24">
              <w:t>IDD</w:t>
            </w:r>
          </w:p>
        </w:tc>
        <w:tc>
          <w:tcPr>
            <w:tcW w:w="1915" w:type="dxa"/>
          </w:tcPr>
          <w:p w14:paraId="1007AB44" w14:textId="77777777" w:rsidR="00C241AF" w:rsidRPr="00DA6D24" w:rsidRDefault="00C241AF" w:rsidP="00FE4243">
            <w:r w:rsidRPr="00DA6D24">
              <w:t>MI Dipole 4 m</w:t>
            </w:r>
          </w:p>
        </w:tc>
        <w:tc>
          <w:tcPr>
            <w:tcW w:w="1915" w:type="dxa"/>
          </w:tcPr>
          <w:p w14:paraId="11420B33" w14:textId="77777777" w:rsidR="00C241AF" w:rsidRPr="00DA6D24" w:rsidRDefault="00C241AF" w:rsidP="00FE4243">
            <w:r w:rsidRPr="00DA6D24">
              <w:t>4.067 m</w:t>
            </w:r>
          </w:p>
        </w:tc>
        <w:tc>
          <w:tcPr>
            <w:tcW w:w="2373" w:type="dxa"/>
          </w:tcPr>
          <w:p w14:paraId="2DB45F8C" w14:textId="77777777" w:rsidR="00C241AF" w:rsidRPr="00DA6D24" w:rsidRDefault="00C241AF" w:rsidP="00FE4243">
            <w:r w:rsidRPr="00DA6D24">
              <w:t>1.003 - 1.604 T</w:t>
            </w:r>
          </w:p>
        </w:tc>
        <w:tc>
          <w:tcPr>
            <w:tcW w:w="1530" w:type="dxa"/>
          </w:tcPr>
          <w:p w14:paraId="7BC2444A" w14:textId="77777777" w:rsidR="00C241AF" w:rsidRPr="00DA6D24" w:rsidRDefault="00C241AF" w:rsidP="00FE4243">
            <w:r w:rsidRPr="00DA6D24">
              <w:t xml:space="preserve">12 </w:t>
            </w:r>
          </w:p>
        </w:tc>
      </w:tr>
      <w:tr w:rsidR="00C241AF" w:rsidRPr="00DA6D24" w14:paraId="444255CE" w14:textId="77777777" w:rsidTr="00FE4243">
        <w:tc>
          <w:tcPr>
            <w:tcW w:w="1807" w:type="dxa"/>
          </w:tcPr>
          <w:p w14:paraId="587A6DCF" w14:textId="77777777" w:rsidR="00C241AF" w:rsidRPr="00DA6D24" w:rsidRDefault="00C241AF" w:rsidP="00FE4243">
            <w:r>
              <w:t>3Q120</w:t>
            </w:r>
          </w:p>
        </w:tc>
        <w:tc>
          <w:tcPr>
            <w:tcW w:w="1915" w:type="dxa"/>
          </w:tcPr>
          <w:p w14:paraId="6BD38573" w14:textId="77777777" w:rsidR="00C241AF" w:rsidRPr="00DA6D24" w:rsidRDefault="00C241AF" w:rsidP="00FE4243">
            <w:r>
              <w:t xml:space="preserve">120 inch </w:t>
            </w:r>
            <w:proofErr w:type="spellStart"/>
            <w:r w:rsidRPr="00DA6D24">
              <w:t>quadrupole</w:t>
            </w:r>
            <w:proofErr w:type="spellEnd"/>
          </w:p>
        </w:tc>
        <w:tc>
          <w:tcPr>
            <w:tcW w:w="1915" w:type="dxa"/>
          </w:tcPr>
          <w:p w14:paraId="2CB37228" w14:textId="77777777" w:rsidR="00C241AF" w:rsidRPr="00DA6D24" w:rsidRDefault="00C241AF" w:rsidP="00FE4243">
            <w:r w:rsidRPr="00DA6D24">
              <w:t>3.048 m</w:t>
            </w:r>
          </w:p>
        </w:tc>
        <w:tc>
          <w:tcPr>
            <w:tcW w:w="2373" w:type="dxa"/>
          </w:tcPr>
          <w:p w14:paraId="7B2F393A" w14:textId="77777777" w:rsidR="00C241AF" w:rsidRPr="00DA6D24" w:rsidRDefault="00C241AF" w:rsidP="00FE4243">
            <w:r w:rsidRPr="00DA6D24">
              <w:t>9.189 - 16.546 T/m</w:t>
            </w:r>
          </w:p>
        </w:tc>
        <w:tc>
          <w:tcPr>
            <w:tcW w:w="1530" w:type="dxa"/>
          </w:tcPr>
          <w:p w14:paraId="5DB357F6" w14:textId="77777777" w:rsidR="00C241AF" w:rsidRPr="00DA6D24" w:rsidRDefault="00C241AF" w:rsidP="00FE4243">
            <w:r w:rsidRPr="00DA6D24">
              <w:t xml:space="preserve">17 </w:t>
            </w:r>
          </w:p>
        </w:tc>
      </w:tr>
      <w:tr w:rsidR="00C241AF" w:rsidRPr="00DA6D24" w14:paraId="3E8526D6" w14:textId="77777777" w:rsidTr="00FE4243">
        <w:tc>
          <w:tcPr>
            <w:tcW w:w="1807" w:type="dxa"/>
          </w:tcPr>
          <w:p w14:paraId="3FE286B8" w14:textId="77777777" w:rsidR="00C241AF" w:rsidRPr="00DA6D24" w:rsidRDefault="00C241AF" w:rsidP="00FE4243">
            <w:r>
              <w:t>3Q60</w:t>
            </w:r>
          </w:p>
        </w:tc>
        <w:tc>
          <w:tcPr>
            <w:tcW w:w="1915" w:type="dxa"/>
          </w:tcPr>
          <w:p w14:paraId="7057143C" w14:textId="77777777" w:rsidR="00C241AF" w:rsidRPr="00DA6D24" w:rsidRDefault="00C241AF" w:rsidP="00FE4243">
            <w:r>
              <w:t xml:space="preserve">60 inch </w:t>
            </w:r>
            <w:proofErr w:type="spellStart"/>
            <w:r w:rsidRPr="00DA6D24">
              <w:t>quadrupole</w:t>
            </w:r>
            <w:proofErr w:type="spellEnd"/>
            <w:r w:rsidRPr="00DA6D24">
              <w:t xml:space="preserve"> </w:t>
            </w:r>
          </w:p>
        </w:tc>
        <w:tc>
          <w:tcPr>
            <w:tcW w:w="1915" w:type="dxa"/>
          </w:tcPr>
          <w:p w14:paraId="57B0485E" w14:textId="77777777" w:rsidR="00C241AF" w:rsidRPr="00DA6D24" w:rsidRDefault="00C241AF" w:rsidP="00FE4243">
            <w:r w:rsidRPr="00DA6D24">
              <w:t>1.524 m</w:t>
            </w:r>
          </w:p>
        </w:tc>
        <w:tc>
          <w:tcPr>
            <w:tcW w:w="2373" w:type="dxa"/>
          </w:tcPr>
          <w:p w14:paraId="20D520AE" w14:textId="77777777" w:rsidR="00C241AF" w:rsidRPr="00DA6D24" w:rsidRDefault="00C241AF" w:rsidP="00FE4243">
            <w:r w:rsidRPr="00DA6D24">
              <w:t>11.135 - 17.082 T/m</w:t>
            </w:r>
          </w:p>
        </w:tc>
        <w:tc>
          <w:tcPr>
            <w:tcW w:w="1530" w:type="dxa"/>
          </w:tcPr>
          <w:p w14:paraId="2B538795" w14:textId="77777777" w:rsidR="00C241AF" w:rsidRPr="00DA6D24" w:rsidRDefault="00C241AF" w:rsidP="00FE4243">
            <w:r w:rsidRPr="00DA6D24">
              <w:t xml:space="preserve">4 </w:t>
            </w:r>
          </w:p>
        </w:tc>
      </w:tr>
      <w:tr w:rsidR="00C241AF" w:rsidRPr="00DA6D24" w14:paraId="64597315" w14:textId="77777777" w:rsidTr="00FE4243">
        <w:tc>
          <w:tcPr>
            <w:tcW w:w="1807" w:type="dxa"/>
          </w:tcPr>
          <w:p w14:paraId="152FB311" w14:textId="77777777" w:rsidR="00C241AF" w:rsidRPr="00DA6D24" w:rsidRDefault="00C241AF" w:rsidP="00FE4243">
            <w:r w:rsidRPr="00DA6D24">
              <w:t>IDS</w:t>
            </w:r>
          </w:p>
        </w:tc>
        <w:tc>
          <w:tcPr>
            <w:tcW w:w="1915" w:type="dxa"/>
          </w:tcPr>
          <w:p w14:paraId="61F5460D" w14:textId="77777777" w:rsidR="00C241AF" w:rsidRPr="00DA6D24" w:rsidRDefault="00C241AF" w:rsidP="00FE4243">
            <w:r>
              <w:t>LBNF</w:t>
            </w:r>
            <w:r w:rsidRPr="00DA6D24">
              <w:t xml:space="preserve"> trim dipoles</w:t>
            </w:r>
          </w:p>
        </w:tc>
        <w:tc>
          <w:tcPr>
            <w:tcW w:w="1915" w:type="dxa"/>
          </w:tcPr>
          <w:p w14:paraId="198D4761" w14:textId="77777777" w:rsidR="00C241AF" w:rsidRPr="00DA6D24" w:rsidRDefault="00C241AF" w:rsidP="00FE4243">
            <w:r w:rsidRPr="00DA6D24">
              <w:t>0.305 m</w:t>
            </w:r>
          </w:p>
        </w:tc>
        <w:tc>
          <w:tcPr>
            <w:tcW w:w="2373" w:type="dxa"/>
          </w:tcPr>
          <w:p w14:paraId="5BF801DE" w14:textId="77777777" w:rsidR="00C241AF" w:rsidRPr="00DA6D24" w:rsidRDefault="00C241AF" w:rsidP="00FE4243">
            <w:r w:rsidRPr="00DA6D24">
              <w:t>Up to 0.365 T</w:t>
            </w:r>
          </w:p>
        </w:tc>
        <w:tc>
          <w:tcPr>
            <w:tcW w:w="1530" w:type="dxa"/>
          </w:tcPr>
          <w:p w14:paraId="546C933D" w14:textId="77777777" w:rsidR="00C241AF" w:rsidRPr="00DA6D24" w:rsidRDefault="00C241AF" w:rsidP="00FE4243">
            <w:r w:rsidRPr="00DA6D24">
              <w:t xml:space="preserve">23 </w:t>
            </w:r>
          </w:p>
        </w:tc>
      </w:tr>
    </w:tbl>
    <w:p w14:paraId="74663A18" w14:textId="77777777" w:rsidR="00955BF0" w:rsidRPr="00420EF9" w:rsidRDefault="00955BF0" w:rsidP="00955BF0">
      <w:pPr>
        <w:pStyle w:val="Heading4"/>
      </w:pPr>
      <w:bookmarkStart w:id="505" w:name="_Toc411265099"/>
      <w:bookmarkStart w:id="506" w:name="_Toc418005612"/>
      <w:bookmarkStart w:id="507" w:name="_Toc418855871"/>
      <w:bookmarkStart w:id="508" w:name="_Toc420934218"/>
      <w:r w:rsidRPr="00420EF9">
        <w:t>Design Considerations</w:t>
      </w:r>
      <w:bookmarkEnd w:id="505"/>
      <w:bookmarkEnd w:id="506"/>
      <w:bookmarkEnd w:id="507"/>
      <w:bookmarkEnd w:id="508"/>
    </w:p>
    <w:p w14:paraId="764B9D51" w14:textId="63BF6820" w:rsidR="00C241AF" w:rsidRPr="00420EF9" w:rsidRDefault="00C241AF" w:rsidP="00C241AF">
      <w:pPr>
        <w:spacing w:after="200"/>
        <w:rPr>
          <w:rFonts w:eastAsiaTheme="minorHAnsi" w:cstheme="minorBidi"/>
          <w:szCs w:val="22"/>
        </w:rPr>
      </w:pPr>
      <w:r w:rsidRPr="00420EF9">
        <w:rPr>
          <w:rFonts w:eastAsiaTheme="minorHAnsi" w:cstheme="minorBidi"/>
          <w:szCs w:val="22"/>
        </w:rPr>
        <w:t xml:space="preserve">There are two technical considerations for the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magnets beyond providing the integrated dipole field and </w:t>
      </w:r>
      <w:proofErr w:type="spellStart"/>
      <w:r w:rsidRPr="00420EF9">
        <w:rPr>
          <w:rFonts w:eastAsiaTheme="minorHAnsi" w:cstheme="minorBidi"/>
          <w:szCs w:val="22"/>
        </w:rPr>
        <w:t>quadrupole</w:t>
      </w:r>
      <w:proofErr w:type="spellEnd"/>
      <w:r w:rsidRPr="00420EF9">
        <w:rPr>
          <w:rFonts w:eastAsiaTheme="minorHAnsi" w:cstheme="minorBidi"/>
          <w:szCs w:val="22"/>
        </w:rPr>
        <w:t xml:space="preserve"> gradient to establish the design lattice. First, the magnet apertures must be large enough to allow for an upgrade of beam power to 2.4 MW and alignment of the magnets should be sufficiently precise so as to not require any further enlargement due to the relative placement of the apertures. Secondly, the magnets must support rapid ramping of excitation. Beam only passes through the magnets for 10 </w:t>
      </w:r>
      <w:r w:rsidRPr="00420EF9">
        <w:rPr>
          <w:rFonts w:ascii="Symbol" w:eastAsiaTheme="minorHAnsi" w:hAnsi="Symbol" w:cstheme="minorBidi"/>
          <w:szCs w:val="22"/>
        </w:rPr>
        <w:t></w:t>
      </w:r>
      <w:r w:rsidRPr="00420EF9">
        <w:rPr>
          <w:rFonts w:eastAsiaTheme="minorHAnsi" w:cstheme="minorBidi"/>
          <w:szCs w:val="22"/>
        </w:rPr>
        <w:t>s of spill time out of each approximately 1 s beam acceleration cycle, so the current between spills can be turned down to save power. This reduces the cost of the magnets (by reducing the amount of conductor needed), the cost of the power supplies, and the cost of the cooling systems, though the ramping does impose additional requirements. The rates at which the magnets can be ramped affect the a</w:t>
      </w:r>
      <w:r w:rsidR="00F22EC1">
        <w:rPr>
          <w:rFonts w:eastAsiaTheme="minorHAnsi" w:cstheme="minorBidi"/>
          <w:szCs w:val="22"/>
        </w:rPr>
        <w:t>verage power consumption, which</w:t>
      </w:r>
      <w:r w:rsidRPr="00420EF9">
        <w:rPr>
          <w:rFonts w:eastAsiaTheme="minorHAnsi" w:cstheme="minorBidi"/>
          <w:szCs w:val="22"/>
        </w:rPr>
        <w:t xml:space="preserve"> in turn, affects the heat load and operating cost of the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w:t>
      </w:r>
    </w:p>
    <w:p w14:paraId="4DDF1AB8" w14:textId="77777777" w:rsidR="00C241AF" w:rsidRPr="00420EF9" w:rsidRDefault="00C241AF" w:rsidP="00C241AF">
      <w:pPr>
        <w:spacing w:after="200"/>
        <w:rPr>
          <w:rFonts w:eastAsiaTheme="minorHAnsi" w:cstheme="minorBidi"/>
          <w:szCs w:val="22"/>
        </w:rPr>
      </w:pPr>
      <w:r w:rsidRPr="00420EF9">
        <w:rPr>
          <w:rFonts w:eastAsiaTheme="minorHAnsi" w:cstheme="minorBidi"/>
          <w:szCs w:val="22"/>
        </w:rPr>
        <w:t xml:space="preserve">The intention is to make use of existing magnets and designs as much as possible for both cost containment and a general commitment to recycling. For each magnet function, the existing uncommitted magnets available at </w:t>
      </w:r>
      <w:proofErr w:type="spellStart"/>
      <w:r w:rsidRPr="00420EF9">
        <w:rPr>
          <w:rFonts w:eastAsiaTheme="minorHAnsi" w:cstheme="minorBidi"/>
          <w:szCs w:val="22"/>
        </w:rPr>
        <w:t>Fermilab</w:t>
      </w:r>
      <w:proofErr w:type="spellEnd"/>
      <w:r w:rsidRPr="00420EF9">
        <w:rPr>
          <w:rFonts w:eastAsiaTheme="minorHAnsi" w:cstheme="minorBidi"/>
          <w:szCs w:val="22"/>
        </w:rPr>
        <w:t xml:space="preserve"> and elsewhere have been reviewed. Suitable candidates have been identified for the </w:t>
      </w:r>
      <w:proofErr w:type="spellStart"/>
      <w:r w:rsidRPr="00420EF9">
        <w:rPr>
          <w:rFonts w:eastAsiaTheme="minorHAnsi" w:cstheme="minorBidi"/>
          <w:szCs w:val="22"/>
        </w:rPr>
        <w:t>Lambertsons</w:t>
      </w:r>
      <w:proofErr w:type="spellEnd"/>
      <w:r w:rsidRPr="00420EF9">
        <w:rPr>
          <w:rFonts w:eastAsiaTheme="minorHAnsi" w:cstheme="minorBidi"/>
          <w:szCs w:val="22"/>
        </w:rPr>
        <w:t xml:space="preserve">, C-magnet, </w:t>
      </w:r>
      <w:r>
        <w:rPr>
          <w:rFonts w:eastAsiaTheme="minorHAnsi" w:cstheme="minorBidi"/>
          <w:szCs w:val="22"/>
        </w:rPr>
        <w:t xml:space="preserve">3Q120 </w:t>
      </w:r>
      <w:r w:rsidRPr="00420EF9">
        <w:rPr>
          <w:rFonts w:eastAsiaTheme="minorHAnsi" w:cstheme="minorBidi"/>
          <w:szCs w:val="22"/>
        </w:rPr>
        <w:t xml:space="preserve">and </w:t>
      </w:r>
      <w:r>
        <w:rPr>
          <w:rFonts w:eastAsiaTheme="minorHAnsi" w:cstheme="minorBidi"/>
          <w:szCs w:val="22"/>
        </w:rPr>
        <w:t xml:space="preserve">3Q60 </w:t>
      </w:r>
      <w:proofErr w:type="spellStart"/>
      <w:r w:rsidRPr="00420EF9">
        <w:rPr>
          <w:rFonts w:eastAsiaTheme="minorHAnsi" w:cstheme="minorBidi"/>
          <w:szCs w:val="22"/>
        </w:rPr>
        <w:t>quadrupoles</w:t>
      </w:r>
      <w:proofErr w:type="spellEnd"/>
      <w:r w:rsidRPr="00420EF9">
        <w:rPr>
          <w:rFonts w:eastAsiaTheme="minorHAnsi" w:cstheme="minorBidi"/>
          <w:szCs w:val="22"/>
        </w:rPr>
        <w:t xml:space="preserve">; they will be refurbished or rebuilt as needed for use in the primary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Existing designs to which additional magnets can be built will be used without any design changes except to the mechanical-support system. The main dipoles and </w:t>
      </w:r>
      <w:proofErr w:type="spellStart"/>
      <w:r w:rsidRPr="00420EF9">
        <w:rPr>
          <w:rFonts w:eastAsiaTheme="minorHAnsi" w:cstheme="minorBidi"/>
          <w:szCs w:val="22"/>
        </w:rPr>
        <w:t>quadrupoles</w:t>
      </w:r>
      <w:proofErr w:type="spellEnd"/>
      <w:r w:rsidRPr="00420EF9">
        <w:rPr>
          <w:rFonts w:eastAsiaTheme="minorHAnsi" w:cstheme="minorBidi"/>
          <w:szCs w:val="22"/>
        </w:rPr>
        <w:t xml:space="preserve"> fall into this category. The trim dipole magnets will be constructed according to a new design based heavily on existing corrector magnets. The kickers will be a minor modification to existing </w:t>
      </w:r>
      <w:proofErr w:type="spellStart"/>
      <w:r w:rsidRPr="00636936">
        <w:rPr>
          <w:rFonts w:eastAsiaTheme="minorHAnsi" w:cstheme="minorBidi"/>
          <w:szCs w:val="22"/>
        </w:rPr>
        <w:t>NOvA</w:t>
      </w:r>
      <w:proofErr w:type="spellEnd"/>
      <w:r w:rsidRPr="00420EF9">
        <w:rPr>
          <w:rFonts w:eastAsiaTheme="minorHAnsi" w:cstheme="minorBidi"/>
          <w:szCs w:val="22"/>
        </w:rPr>
        <w:t xml:space="preserve"> kicker design. Existing tooling will be used to the extent possible for all magnets. </w:t>
      </w:r>
    </w:p>
    <w:p w14:paraId="0310ED13" w14:textId="0441472A" w:rsidR="00C241AF" w:rsidRPr="00420EF9" w:rsidRDefault="00C241AF" w:rsidP="00C241AF">
      <w:pPr>
        <w:pStyle w:val="Heading3"/>
      </w:pPr>
      <w:bookmarkStart w:id="509" w:name="_Toc411265108"/>
      <w:bookmarkStart w:id="510" w:name="_Toc418005613"/>
      <w:bookmarkStart w:id="511" w:name="_Toc418855872"/>
      <w:bookmarkStart w:id="512" w:name="_Ref419112135"/>
      <w:bookmarkStart w:id="513" w:name="_Toc420934219"/>
      <w:r w:rsidRPr="00420EF9">
        <w:t>Magnet Power Supplies</w:t>
      </w:r>
      <w:bookmarkEnd w:id="509"/>
      <w:bookmarkEnd w:id="510"/>
      <w:bookmarkEnd w:id="511"/>
      <w:bookmarkEnd w:id="512"/>
      <w:bookmarkEnd w:id="513"/>
    </w:p>
    <w:p w14:paraId="3B63986B" w14:textId="77777777" w:rsidR="00C241AF" w:rsidRPr="00420EF9" w:rsidRDefault="00C241AF" w:rsidP="00C241AF">
      <w:pPr>
        <w:pStyle w:val="Heading4"/>
      </w:pPr>
      <w:bookmarkStart w:id="514" w:name="_Toc411265109"/>
      <w:bookmarkStart w:id="515" w:name="_Toc418005614"/>
      <w:bookmarkStart w:id="516" w:name="_Toc418855873"/>
      <w:bookmarkStart w:id="517" w:name="_Toc420934220"/>
      <w:r w:rsidRPr="00420EF9">
        <w:t>Introduction</w:t>
      </w:r>
      <w:bookmarkEnd w:id="514"/>
      <w:bookmarkEnd w:id="515"/>
      <w:bookmarkEnd w:id="516"/>
      <w:bookmarkEnd w:id="517"/>
    </w:p>
    <w:p w14:paraId="76DB0248" w14:textId="77777777" w:rsidR="00C241AF" w:rsidRPr="00420EF9" w:rsidRDefault="00C241AF" w:rsidP="00C241AF">
      <w:pPr>
        <w:spacing w:after="200"/>
        <w:rPr>
          <w:rFonts w:eastAsiaTheme="minorHAnsi" w:cstheme="minorBidi"/>
          <w:szCs w:val="22"/>
        </w:rPr>
      </w:pPr>
      <w:r w:rsidRPr="00420EF9">
        <w:rPr>
          <w:rFonts w:eastAsiaTheme="minorHAnsi" w:cstheme="minorBidi"/>
          <w:szCs w:val="22"/>
        </w:rPr>
        <w:t xml:space="preserve">This section describes the power supply system for the magnets that comprise the lattice optics of the primary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w:t>
      </w:r>
      <w:proofErr w:type="spellStart"/>
      <w:r w:rsidRPr="00420EF9">
        <w:rPr>
          <w:rFonts w:eastAsiaTheme="minorHAnsi" w:cstheme="minorBidi"/>
          <w:szCs w:val="22"/>
        </w:rPr>
        <w:t>Fermilab</w:t>
      </w:r>
      <w:proofErr w:type="spellEnd"/>
      <w:r w:rsidRPr="00420EF9">
        <w:rPr>
          <w:rFonts w:eastAsiaTheme="minorHAnsi" w:cstheme="minorBidi"/>
          <w:szCs w:val="22"/>
        </w:rPr>
        <w:t xml:space="preserve"> has a long history of developing and procuring power supplies for large magnet systems and this experience will guide the design of the LBNF magnet power systems. Some magnets will be grouped and powered by a single “magnet loop” (many magnets powered with one set of supplies)</w:t>
      </w:r>
      <w:proofErr w:type="gramStart"/>
      <w:r w:rsidRPr="00420EF9">
        <w:rPr>
          <w:rFonts w:eastAsiaTheme="minorHAnsi" w:cstheme="minorBidi"/>
          <w:szCs w:val="22"/>
        </w:rPr>
        <w:t>,</w:t>
      </w:r>
      <w:proofErr w:type="gramEnd"/>
      <w:r w:rsidRPr="00420EF9">
        <w:rPr>
          <w:rFonts w:eastAsiaTheme="minorHAnsi" w:cstheme="minorBidi"/>
          <w:szCs w:val="22"/>
        </w:rPr>
        <w:t xml:space="preserve"> the rest will be powered individually, according to the lattice optics design. The power supply system design seeks to minimize power consumption, and reuse existing supplies from the </w:t>
      </w:r>
      <w:proofErr w:type="spellStart"/>
      <w:r w:rsidRPr="00420EF9">
        <w:rPr>
          <w:rFonts w:eastAsiaTheme="minorHAnsi" w:cstheme="minorBidi"/>
          <w:szCs w:val="22"/>
        </w:rPr>
        <w:t>Tevatron</w:t>
      </w:r>
      <w:proofErr w:type="spellEnd"/>
      <w:r w:rsidRPr="00420EF9">
        <w:rPr>
          <w:rFonts w:eastAsiaTheme="minorHAnsi" w:cstheme="minorBidi"/>
          <w:szCs w:val="22"/>
        </w:rPr>
        <w:t xml:space="preserve"> and the </w:t>
      </w:r>
      <w:proofErr w:type="spellStart"/>
      <w:r w:rsidRPr="00420EF9">
        <w:rPr>
          <w:rFonts w:eastAsiaTheme="minorHAnsi" w:cstheme="minorBidi"/>
          <w:szCs w:val="22"/>
        </w:rPr>
        <w:t>NuMI</w:t>
      </w:r>
      <w:proofErr w:type="spellEnd"/>
      <w:r w:rsidRPr="00420EF9">
        <w:rPr>
          <w:rFonts w:eastAsiaTheme="minorHAnsi" w:cstheme="minorBidi"/>
          <w:szCs w:val="22"/>
        </w:rPr>
        <w:t xml:space="preserve">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whenever possible, to better manage the cost. </w:t>
      </w:r>
    </w:p>
    <w:p w14:paraId="4AF38AF4" w14:textId="77777777" w:rsidR="00C241AF" w:rsidRPr="00420EF9" w:rsidRDefault="00C241AF" w:rsidP="00C241AF">
      <w:pPr>
        <w:pStyle w:val="Heading4"/>
      </w:pPr>
      <w:bookmarkStart w:id="518" w:name="_Toc411265110"/>
      <w:bookmarkStart w:id="519" w:name="_Toc418005615"/>
      <w:bookmarkStart w:id="520" w:name="_Toc418855874"/>
      <w:bookmarkStart w:id="521" w:name="_Toc420934221"/>
      <w:r w:rsidRPr="00420EF9">
        <w:lastRenderedPageBreak/>
        <w:t>Design Considerations</w:t>
      </w:r>
      <w:bookmarkEnd w:id="518"/>
      <w:bookmarkEnd w:id="519"/>
      <w:bookmarkEnd w:id="520"/>
      <w:bookmarkEnd w:id="521"/>
    </w:p>
    <w:p w14:paraId="7C2683C9" w14:textId="77777777" w:rsidR="00C241AF" w:rsidRPr="00420EF9" w:rsidRDefault="00C241AF" w:rsidP="00C241AF">
      <w:pPr>
        <w:spacing w:after="200"/>
        <w:rPr>
          <w:rFonts w:eastAsiaTheme="minorHAnsi" w:cstheme="minorBidi"/>
          <w:szCs w:val="22"/>
        </w:rPr>
      </w:pPr>
      <w:r w:rsidRPr="00420EF9">
        <w:rPr>
          <w:rFonts w:eastAsiaTheme="minorHAnsi" w:cstheme="minorBidi"/>
          <w:szCs w:val="22"/>
        </w:rPr>
        <w:t xml:space="preserve">Power consumption is a cost driver during operation, and thus a design driver. In order to maintain the low power consumption, all of the magnet currents will be ramped. Each power-supply design will be selected to provide the best balance between the voltage stresses on the magnet and average power consumption. Also, each power supply will be constructed to use the maximum voltage necessary to reach the peak current and settle into regulation before the beam is extracted from the MI. </w:t>
      </w:r>
    </w:p>
    <w:p w14:paraId="6C9AAB5B" w14:textId="77777777" w:rsidR="00C241AF" w:rsidRPr="00420EF9" w:rsidRDefault="00C241AF" w:rsidP="00C241AF">
      <w:pPr>
        <w:pStyle w:val="Heading4"/>
      </w:pPr>
      <w:bookmarkStart w:id="522" w:name="_Toc411265111"/>
      <w:bookmarkStart w:id="523" w:name="_Toc418005616"/>
      <w:bookmarkStart w:id="524" w:name="_Toc418855875"/>
      <w:bookmarkStart w:id="525" w:name="_Toc420934222"/>
      <w:r w:rsidRPr="00420EF9">
        <w:t>Reference Design</w:t>
      </w:r>
      <w:bookmarkEnd w:id="522"/>
      <w:bookmarkEnd w:id="523"/>
      <w:bookmarkEnd w:id="524"/>
      <w:bookmarkEnd w:id="525"/>
    </w:p>
    <w:p w14:paraId="04ACAD23" w14:textId="77777777" w:rsidR="00C241AF" w:rsidRPr="00420EF9" w:rsidRDefault="00C241AF" w:rsidP="00C241AF">
      <w:pPr>
        <w:pStyle w:val="Heading5"/>
      </w:pPr>
      <w:bookmarkStart w:id="526" w:name="_Toc411265112"/>
      <w:bookmarkStart w:id="527" w:name="_Toc418005617"/>
      <w:bookmarkStart w:id="528" w:name="_Toc418855876"/>
      <w:bookmarkStart w:id="529" w:name="_Toc420934223"/>
      <w:r w:rsidRPr="00420EF9">
        <w:t>Power-supply Loops</w:t>
      </w:r>
      <w:bookmarkEnd w:id="526"/>
      <w:bookmarkEnd w:id="527"/>
      <w:bookmarkEnd w:id="528"/>
      <w:bookmarkEnd w:id="529"/>
    </w:p>
    <w:p w14:paraId="6F7ABA8E" w14:textId="77777777" w:rsidR="00C241AF" w:rsidRPr="00420EF9" w:rsidRDefault="00C241AF" w:rsidP="00C241AF">
      <w:pPr>
        <w:spacing w:after="200"/>
        <w:rPr>
          <w:rFonts w:eastAsiaTheme="minorHAnsi" w:cstheme="minorBidi"/>
          <w:szCs w:val="22"/>
        </w:rPr>
      </w:pPr>
      <w:r w:rsidRPr="00420EF9">
        <w:rPr>
          <w:rFonts w:eastAsiaTheme="minorHAnsi" w:cstheme="minorBidi"/>
          <w:szCs w:val="22"/>
        </w:rPr>
        <w:t xml:space="preserve">The primary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will contain a kicker supply, three extraction power-supply loops, five major bending-magnet loops, one large </w:t>
      </w:r>
      <w:proofErr w:type="spellStart"/>
      <w:r w:rsidRPr="00420EF9">
        <w:rPr>
          <w:rFonts w:eastAsiaTheme="minorHAnsi" w:cstheme="minorBidi"/>
          <w:szCs w:val="22"/>
        </w:rPr>
        <w:t>quadrupole</w:t>
      </w:r>
      <w:proofErr w:type="spellEnd"/>
      <w:r w:rsidRPr="00420EF9">
        <w:rPr>
          <w:rFonts w:eastAsiaTheme="minorHAnsi" w:cstheme="minorBidi"/>
          <w:szCs w:val="22"/>
        </w:rPr>
        <w:t xml:space="preserve"> loop, eleven minor </w:t>
      </w:r>
      <w:proofErr w:type="spellStart"/>
      <w:r w:rsidRPr="00420EF9">
        <w:rPr>
          <w:rFonts w:eastAsiaTheme="minorHAnsi" w:cstheme="minorBidi"/>
          <w:szCs w:val="22"/>
        </w:rPr>
        <w:t>quadrupole</w:t>
      </w:r>
      <w:proofErr w:type="spellEnd"/>
      <w:r w:rsidRPr="00420EF9">
        <w:rPr>
          <w:rFonts w:eastAsiaTheme="minorHAnsi" w:cstheme="minorBidi"/>
          <w:szCs w:val="22"/>
        </w:rPr>
        <w:t xml:space="preserve"> loops and a series of corrector-magnet power supplies.</w:t>
      </w:r>
    </w:p>
    <w:p w14:paraId="5253C52F" w14:textId="77777777" w:rsidR="00C241AF" w:rsidRPr="00420EF9" w:rsidRDefault="00C241AF" w:rsidP="00C241AF">
      <w:pPr>
        <w:spacing w:after="200"/>
        <w:rPr>
          <w:rFonts w:eastAsiaTheme="minorHAnsi" w:cstheme="minorBidi"/>
          <w:szCs w:val="22"/>
        </w:rPr>
      </w:pPr>
      <w:r w:rsidRPr="00420EF9">
        <w:rPr>
          <w:rFonts w:eastAsiaTheme="minorHAnsi" w:cstheme="minorBidi"/>
          <w:szCs w:val="22"/>
        </w:rPr>
        <w:t xml:space="preserve">A kicker system, two extraction </w:t>
      </w:r>
      <w:proofErr w:type="spellStart"/>
      <w:r w:rsidRPr="00420EF9">
        <w:rPr>
          <w:rFonts w:eastAsiaTheme="minorHAnsi" w:cstheme="minorBidi"/>
          <w:szCs w:val="22"/>
        </w:rPr>
        <w:t>Lambertson</w:t>
      </w:r>
      <w:proofErr w:type="spellEnd"/>
      <w:r w:rsidRPr="00420EF9">
        <w:rPr>
          <w:rFonts w:eastAsiaTheme="minorHAnsi" w:cstheme="minorBidi"/>
          <w:szCs w:val="22"/>
        </w:rPr>
        <w:t xml:space="preserve"> magnet loops and a C-magnet will be placed at the beginning of the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The power supplies for these magnets will need to be powered from the MI-10 service building and will be part of the MI electrical safety system. This ensures that during access to the MI that these supplies are de-energized using the normal MI procedures. The magnets and the power supplies will be removed from the </w:t>
      </w:r>
      <w:proofErr w:type="spellStart"/>
      <w:r w:rsidRPr="00420EF9">
        <w:rPr>
          <w:rFonts w:eastAsiaTheme="minorHAnsi" w:cstheme="minorBidi"/>
          <w:szCs w:val="22"/>
        </w:rPr>
        <w:t>NuMI</w:t>
      </w:r>
      <w:proofErr w:type="spellEnd"/>
      <w:r w:rsidRPr="00420EF9">
        <w:rPr>
          <w:rFonts w:eastAsiaTheme="minorHAnsi" w:cstheme="minorBidi"/>
          <w:szCs w:val="22"/>
        </w:rPr>
        <w:t xml:space="preserve"> beam line extraction and installed at MI-10. The large magnet supplies will be located in the MI-10 service building and will be powered using a relocated, existing transformer from the MI pulse power feeders. </w:t>
      </w:r>
    </w:p>
    <w:p w14:paraId="72C06F9E" w14:textId="77777777" w:rsidR="00C241AF" w:rsidRPr="00420EF9" w:rsidRDefault="00C241AF" w:rsidP="00C241AF">
      <w:pPr>
        <w:spacing w:after="200"/>
        <w:rPr>
          <w:rFonts w:eastAsiaTheme="minorHAnsi" w:cstheme="minorBidi"/>
          <w:szCs w:val="22"/>
        </w:rPr>
      </w:pPr>
      <w:r w:rsidRPr="00420EF9">
        <w:rPr>
          <w:rFonts w:eastAsiaTheme="minorHAnsi" w:cstheme="minorBidi"/>
          <w:szCs w:val="22"/>
        </w:rPr>
        <w:t xml:space="preserve">Magnets located in the LBNF Primary Beam Enclosure will be powered from the LBNF-5 Service Building. </w:t>
      </w:r>
    </w:p>
    <w:p w14:paraId="5B86EE8B" w14:textId="77777777" w:rsidR="00C241AF" w:rsidRPr="00420EF9" w:rsidRDefault="00C241AF" w:rsidP="00C241AF">
      <w:pPr>
        <w:pStyle w:val="Heading5"/>
      </w:pPr>
      <w:bookmarkStart w:id="530" w:name="_Toc411265113"/>
      <w:bookmarkStart w:id="531" w:name="_Toc418005618"/>
      <w:bookmarkStart w:id="532" w:name="_Toc418855877"/>
      <w:bookmarkStart w:id="533" w:name="_Toc420934224"/>
      <w:r w:rsidRPr="00420EF9">
        <w:t>Power Supply Topology</w:t>
      </w:r>
      <w:bookmarkEnd w:id="530"/>
      <w:bookmarkEnd w:id="531"/>
      <w:bookmarkEnd w:id="532"/>
      <w:bookmarkEnd w:id="533"/>
    </w:p>
    <w:p w14:paraId="627A24C8" w14:textId="77777777" w:rsidR="00C241AF" w:rsidRPr="00420EF9" w:rsidRDefault="00C241AF" w:rsidP="001B493B">
      <w:pPr>
        <w:pStyle w:val="Bodytextstyle"/>
      </w:pPr>
      <w:r w:rsidRPr="00420EF9">
        <w:t xml:space="preserve">The ramped power supplies will be constructed using 12-pulse rectifiers with a passive filter connected to the output. Only supplies using 12-pulse rectifiers will be connected to the pulse power feeder because a tuned harmonic filter is installed on the feeder to reduce the voltage stress on the 13.8-kVAC components. The feeder will be extended to connect to the MI beamline feeder system (under the Conventional Facilities scope), which has a harmonic filter with the capacity to power the LBNF beamline. The feeder will need to be extended from MI-10 to the new LBNF-5 service building. The details of the feeder and filter construction are given in Volume 5 of this CDR. The on/off switch for the 13.8-kVAC feeder system will be controlled locally at the LBNF-5 Service Building using a motor-driven disconnect to make access to the MI and LBNF easier for the operation crews. This will allow for access into the LBNF enclosure without turning off the MI. </w:t>
      </w:r>
    </w:p>
    <w:p w14:paraId="02E20824" w14:textId="626BB81D" w:rsidR="00C241AF" w:rsidRPr="00420EF9" w:rsidRDefault="00C241AF" w:rsidP="00C241AF">
      <w:pPr>
        <w:pStyle w:val="Heading3"/>
      </w:pPr>
      <w:bookmarkStart w:id="534" w:name="_Toc420934225"/>
      <w:bookmarkStart w:id="535" w:name="_Toc411265124"/>
      <w:bookmarkStart w:id="536" w:name="_Toc418005619"/>
      <w:bookmarkStart w:id="537" w:name="_Toc418855878"/>
      <w:r w:rsidRPr="00420EF9">
        <w:t>Primary Water System</w:t>
      </w:r>
      <w:bookmarkEnd w:id="534"/>
      <w:r w:rsidRPr="00420EF9">
        <w:t xml:space="preserve"> </w:t>
      </w:r>
      <w:bookmarkEnd w:id="535"/>
      <w:bookmarkEnd w:id="536"/>
      <w:bookmarkEnd w:id="537"/>
    </w:p>
    <w:p w14:paraId="345F0DBE" w14:textId="5983263F" w:rsidR="00C241AF" w:rsidRPr="00420EF9" w:rsidRDefault="00C241AF" w:rsidP="00C241AF">
      <w:pPr>
        <w:spacing w:after="200"/>
        <w:rPr>
          <w:rFonts w:eastAsiaTheme="minorHAnsi" w:cstheme="minorBidi"/>
          <w:szCs w:val="22"/>
        </w:rPr>
      </w:pPr>
      <w:r w:rsidRPr="00420EF9">
        <w:rPr>
          <w:rFonts w:eastAsiaTheme="minorHAnsi" w:cstheme="minorBidi"/>
          <w:szCs w:val="22"/>
        </w:rPr>
        <w:t xml:space="preserve">The primary water system will feed cooling water to the magnets, power supplies and other equipment of the primary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The system will include a heat exchanger, filtration systems, pumps, expansion tank, instrumentation, </w:t>
      </w:r>
      <w:proofErr w:type="spellStart"/>
      <w:r w:rsidRPr="00420EF9">
        <w:rPr>
          <w:rFonts w:eastAsiaTheme="minorHAnsi" w:cstheme="minorBidi"/>
          <w:szCs w:val="22"/>
        </w:rPr>
        <w:t>bus</w:t>
      </w:r>
      <w:r w:rsidR="00955BF0">
        <w:rPr>
          <w:rFonts w:eastAsiaTheme="minorHAnsi" w:cstheme="minorBidi"/>
          <w:szCs w:val="22"/>
        </w:rPr>
        <w:t>s</w:t>
      </w:r>
      <w:r w:rsidRPr="00420EF9">
        <w:rPr>
          <w:rFonts w:eastAsiaTheme="minorHAnsi" w:cstheme="minorBidi"/>
          <w:szCs w:val="22"/>
        </w:rPr>
        <w:t>work</w:t>
      </w:r>
      <w:proofErr w:type="spellEnd"/>
      <w:r w:rsidRPr="00420EF9">
        <w:rPr>
          <w:rFonts w:eastAsiaTheme="minorHAnsi" w:cstheme="minorBidi"/>
          <w:szCs w:val="22"/>
        </w:rPr>
        <w:t xml:space="preserve">, and piping, valves, fittings and other hardware. </w:t>
      </w:r>
    </w:p>
    <w:p w14:paraId="3D9F0280" w14:textId="77777777" w:rsidR="00C241AF" w:rsidRPr="00420EF9" w:rsidRDefault="00C241AF" w:rsidP="001B493B">
      <w:pPr>
        <w:pStyle w:val="Bodytextstyle"/>
      </w:pPr>
      <w:r w:rsidRPr="00420EF9">
        <w:t xml:space="preserve">This system will supply low-conductivity water (LCW) of a resistivity in the range of 16 to 18 MΩ*cm, at a nominal supply temperature of 95°F. (Operationally, when conditions allow most of the year, the system will be operated at 90F, due to the savings in lower electrical resistive losses caused by heat.) The majority of the system’s components will be located in the pump room at ground-level in LBNE 5. From there, LCW will be fed to components in LBNE 5, as well as into and throughout the beamline enclosure, and finally to LBNE 20 Service Building and Target Hall horn power supplies. This system may </w:t>
      </w:r>
      <w:r w:rsidRPr="00420EF9">
        <w:lastRenderedPageBreak/>
        <w:t>be used to supply the make-up water to the Target Hall radioactive water (RAW) systems. Beamline components at the extraction point in the Q-100 area of the MI will be fed from the MI Global LCW System</w:t>
      </w:r>
      <w:r w:rsidRPr="00166E8D">
        <w:t>.</w:t>
      </w:r>
    </w:p>
    <w:p w14:paraId="182FB621" w14:textId="38527194" w:rsidR="00C241AF" w:rsidRPr="00752851" w:rsidRDefault="00C241AF" w:rsidP="00C241AF">
      <w:pPr>
        <w:pStyle w:val="Heading3"/>
      </w:pPr>
      <w:bookmarkStart w:id="538" w:name="_Toc420934226"/>
      <w:bookmarkStart w:id="539" w:name="_Toc411265135"/>
      <w:bookmarkStart w:id="540" w:name="_Toc418005621"/>
      <w:bookmarkStart w:id="541" w:name="_Toc418855879"/>
      <w:r w:rsidRPr="00420EF9">
        <w:t>Beam Instrumentation</w:t>
      </w:r>
      <w:bookmarkEnd w:id="538"/>
      <w:r w:rsidRPr="00420EF9">
        <w:t xml:space="preserve"> </w:t>
      </w:r>
      <w:bookmarkEnd w:id="539"/>
      <w:bookmarkEnd w:id="540"/>
      <w:bookmarkEnd w:id="541"/>
    </w:p>
    <w:p w14:paraId="796ACA5B" w14:textId="77777777" w:rsidR="00C241AF" w:rsidRPr="00420EF9" w:rsidRDefault="00C241AF" w:rsidP="001B493B">
      <w:pPr>
        <w:pStyle w:val="Bodytextstyle"/>
      </w:pPr>
      <w:r w:rsidRPr="00420EF9">
        <w:t>The LBNF primary beamline includes instrumentation and diagnostics to characterize important beam parameters, for example, beam positions, stability, losses, and intensity. It also continuously monitors the operation of all the beamline elements under operating conditions, i.e., with a high-power beam. During the first commissioning and machine studies, the diagnostics systems also have to operate with a low-intensity beam (approximately 3 x 10</w:t>
      </w:r>
      <w:r w:rsidRPr="00420EF9">
        <w:rPr>
          <w:vertAlign w:val="superscript"/>
        </w:rPr>
        <w:t>11</w:t>
      </w:r>
      <w:r w:rsidRPr="00420EF9">
        <w:t xml:space="preserve"> protons per batch). </w:t>
      </w:r>
    </w:p>
    <w:p w14:paraId="10E1F202" w14:textId="77777777" w:rsidR="00C241AF" w:rsidRPr="00420EF9" w:rsidRDefault="00C241AF" w:rsidP="001B493B">
      <w:pPr>
        <w:pStyle w:val="Bodytextstyle"/>
      </w:pPr>
      <w:r w:rsidRPr="00420EF9">
        <w:t xml:space="preserve">The four core instrumentation systems for the primary beamline are as follows: </w:t>
      </w:r>
    </w:p>
    <w:p w14:paraId="470DEE40" w14:textId="2FFA946D" w:rsidR="00C241AF" w:rsidRPr="00420EF9" w:rsidRDefault="00C241AF" w:rsidP="00C241AF">
      <w:pPr>
        <w:numPr>
          <w:ilvl w:val="0"/>
          <w:numId w:val="14"/>
        </w:numPr>
        <w:spacing w:after="200"/>
        <w:contextualSpacing/>
      </w:pPr>
      <w:r w:rsidRPr="00C03E9F">
        <w:rPr>
          <w:b/>
        </w:rPr>
        <w:t>Beam-Position Monitors (BPM</w:t>
      </w:r>
      <w:r w:rsidR="00247CD3">
        <w:rPr>
          <w:b/>
        </w:rPr>
        <w:t>s</w:t>
      </w:r>
      <w:r w:rsidRPr="00C03E9F">
        <w:rPr>
          <w:b/>
        </w:rPr>
        <w:t>):</w:t>
      </w:r>
      <w:r w:rsidRPr="00420EF9">
        <w:t xml:space="preserve"> 26 dual-plane BPMs for beam-trajectory measurement, based on button-style pickups and digital-receiver read-out electronics </w:t>
      </w:r>
    </w:p>
    <w:p w14:paraId="7C79D793" w14:textId="77777777" w:rsidR="00C241AF" w:rsidRPr="00420EF9" w:rsidRDefault="00C241AF" w:rsidP="00C241AF">
      <w:pPr>
        <w:numPr>
          <w:ilvl w:val="0"/>
          <w:numId w:val="14"/>
        </w:numPr>
        <w:spacing w:after="200"/>
        <w:contextualSpacing/>
      </w:pPr>
      <w:r w:rsidRPr="00C03E9F">
        <w:rPr>
          <w:b/>
        </w:rPr>
        <w:t>Beam-Loss Monitors (BLM):</w:t>
      </w:r>
      <w:r w:rsidRPr="00420EF9">
        <w:t xml:space="preserve"> 30 ion-chamber BLMs for local beam-loss monitoring, and four long (approx. 250-ft) total-loss monitors (TLM) </w:t>
      </w:r>
    </w:p>
    <w:p w14:paraId="695029CC" w14:textId="77777777" w:rsidR="00C241AF" w:rsidRPr="00420EF9" w:rsidRDefault="00C241AF" w:rsidP="00C241AF">
      <w:pPr>
        <w:numPr>
          <w:ilvl w:val="0"/>
          <w:numId w:val="14"/>
        </w:numPr>
        <w:spacing w:after="200"/>
        <w:contextualSpacing/>
      </w:pPr>
      <w:r w:rsidRPr="00C03E9F">
        <w:rPr>
          <w:b/>
        </w:rPr>
        <w:t>Beam-Intensity Monitors:</w:t>
      </w:r>
      <w:r w:rsidRPr="00420EF9">
        <w:t xml:space="preserve"> two </w:t>
      </w:r>
      <w:proofErr w:type="spellStart"/>
      <w:r w:rsidRPr="00420EF9">
        <w:t>toroidal</w:t>
      </w:r>
      <w:proofErr w:type="spellEnd"/>
      <w:r w:rsidRPr="00420EF9">
        <w:t xml:space="preserve"> transformer-based beam-intensity monitors </w:t>
      </w:r>
    </w:p>
    <w:p w14:paraId="625BBCF2" w14:textId="19AAB705" w:rsidR="00C241AF" w:rsidRPr="003759B4" w:rsidRDefault="00C241AF" w:rsidP="007C21CE">
      <w:pPr>
        <w:numPr>
          <w:ilvl w:val="0"/>
          <w:numId w:val="14"/>
        </w:numPr>
        <w:spacing w:after="200"/>
        <w:contextualSpacing/>
        <w:rPr>
          <w:rFonts w:eastAsiaTheme="minorHAnsi" w:cstheme="minorBidi"/>
          <w:szCs w:val="22"/>
        </w:rPr>
      </w:pPr>
      <w:r w:rsidRPr="003759B4">
        <w:rPr>
          <w:b/>
        </w:rPr>
        <w:t>Transverse-Beam Profile Monitors:</w:t>
      </w:r>
      <w:r w:rsidRPr="00420EF9">
        <w:t xml:space="preserve"> six dual-plane secondary emission monitors (SEM) to measure the transverse beam profile (effectively a 2D intensity plot of the beam at a given location), from which the beam </w:t>
      </w:r>
      <w:proofErr w:type="spellStart"/>
      <w:r w:rsidRPr="00420EF9">
        <w:t>emittance</w:t>
      </w:r>
      <w:proofErr w:type="spellEnd"/>
      <w:r w:rsidRPr="00420EF9">
        <w:t xml:space="preserve"> can be calculated.  </w:t>
      </w:r>
    </w:p>
    <w:p w14:paraId="746C7DFB" w14:textId="77777777" w:rsidR="00C241AF" w:rsidRPr="00420EF9" w:rsidRDefault="00C241AF" w:rsidP="001B493B">
      <w:pPr>
        <w:pStyle w:val="Bodytextstyle"/>
      </w:pPr>
      <w:r w:rsidRPr="00420EF9">
        <w:t xml:space="preserve">BPMs and BLMs are part of an integrated machine-protection system (MPS), where a beam-based technical interlock is used to prevent damage from a mis-steered or out-of-control, high-power beam. </w:t>
      </w:r>
    </w:p>
    <w:p w14:paraId="0129FFDF" w14:textId="5EC62F77" w:rsidR="00C241AF" w:rsidRPr="00420EF9" w:rsidRDefault="00C241AF" w:rsidP="00C241AF">
      <w:pPr>
        <w:pStyle w:val="Heading3"/>
      </w:pPr>
      <w:bookmarkStart w:id="542" w:name="_Toc420934227"/>
      <w:bookmarkStart w:id="543" w:name="_Toc411265142"/>
      <w:bookmarkStart w:id="544" w:name="_Toc418005623"/>
      <w:bookmarkStart w:id="545" w:name="_Toc418855880"/>
      <w:r w:rsidRPr="00420EF9">
        <w:t>Primary Vacuum</w:t>
      </w:r>
      <w:bookmarkEnd w:id="542"/>
      <w:r w:rsidRPr="00420EF9">
        <w:t xml:space="preserve"> </w:t>
      </w:r>
      <w:bookmarkEnd w:id="543"/>
      <w:bookmarkEnd w:id="544"/>
      <w:bookmarkEnd w:id="545"/>
    </w:p>
    <w:p w14:paraId="4349C0E3" w14:textId="77777777" w:rsidR="00C241AF" w:rsidRPr="00420EF9" w:rsidRDefault="00C241AF" w:rsidP="00C241AF">
      <w:pPr>
        <w:pStyle w:val="Heading4"/>
      </w:pPr>
      <w:bookmarkStart w:id="546" w:name="_Toc411265143"/>
      <w:r w:rsidRPr="00420EF9">
        <w:t xml:space="preserve"> </w:t>
      </w:r>
      <w:bookmarkStart w:id="547" w:name="_Toc418005624"/>
      <w:bookmarkStart w:id="548" w:name="_Toc418855881"/>
      <w:bookmarkStart w:id="549" w:name="_Toc420934228"/>
      <w:r w:rsidRPr="00420EF9">
        <w:t>Introduction</w:t>
      </w:r>
      <w:bookmarkEnd w:id="546"/>
      <w:bookmarkEnd w:id="547"/>
      <w:bookmarkEnd w:id="548"/>
      <w:bookmarkEnd w:id="549"/>
    </w:p>
    <w:p w14:paraId="7F79AB1D" w14:textId="77777777" w:rsidR="00C241AF" w:rsidRPr="00420EF9" w:rsidRDefault="00C241AF" w:rsidP="001B493B">
      <w:pPr>
        <w:pStyle w:val="Bodytextstyle"/>
      </w:pPr>
      <w:r w:rsidRPr="00420EF9">
        <w:t>The Primary Beamline vacuum system will maintain better than 1 x 10</w:t>
      </w:r>
      <w:r w:rsidRPr="00420EF9">
        <w:rPr>
          <w:vertAlign w:val="superscript"/>
        </w:rPr>
        <w:t>-7</w:t>
      </w:r>
      <w:r w:rsidRPr="00420EF9">
        <w:t xml:space="preserve"> Torr residual gas pressure in the beam tube in order to reduce beam losses from proton-gas interaction. The entire system is approximately 1,200 feet long from the extraction at MI-10 to the Target Hall, and it will be divided into several independently evacuated sections to accommodate the physics requirements, civil structures, and the overall pumping scheme.  No section shall exceed 400-ft, and each will have about 20 ion pumps to achieve and maintain the required pressure level.   The downstream end of this system concludes with a beam window inside the Target Hall, which is covered by the Neutrino Beam WBS.</w:t>
      </w:r>
    </w:p>
    <w:p w14:paraId="79A67D5B" w14:textId="77777777" w:rsidR="00C241AF" w:rsidRPr="00420EF9" w:rsidRDefault="00C241AF" w:rsidP="00C241AF">
      <w:pPr>
        <w:pStyle w:val="Heading4"/>
      </w:pPr>
      <w:bookmarkStart w:id="550" w:name="_Toc411265144"/>
      <w:bookmarkStart w:id="551" w:name="_Toc418005625"/>
      <w:bookmarkStart w:id="552" w:name="_Toc418855882"/>
      <w:bookmarkStart w:id="553" w:name="_Toc420934229"/>
      <w:r w:rsidRPr="00420EF9">
        <w:t>Design Considerations</w:t>
      </w:r>
      <w:bookmarkEnd w:id="550"/>
      <w:bookmarkEnd w:id="551"/>
      <w:bookmarkEnd w:id="552"/>
      <w:bookmarkEnd w:id="553"/>
    </w:p>
    <w:p w14:paraId="0323F5A3" w14:textId="77777777" w:rsidR="00C241AF" w:rsidRPr="00420EF9" w:rsidRDefault="00C241AF" w:rsidP="001B493B">
      <w:pPr>
        <w:pStyle w:val="Bodytextstyle"/>
      </w:pPr>
      <w:r w:rsidRPr="00420EF9">
        <w:t xml:space="preserve">LBNF’s vacuum system design is typical for a single-pass beamline. The specified residual gas pressure for the beam tube is not technically challenging to achieve, and the design will be similar to existing systems installed for the Main Injector transfer lines and NuMI.  Experience from operating and maintaining these vacuum systems validates that a highly reliable, low-maintenance vacuum system is critical for minimizing outgassing and the potential for leaks, and thus for improving the overall operational efficiency of the beamline. </w:t>
      </w:r>
    </w:p>
    <w:p w14:paraId="15931F25" w14:textId="77777777" w:rsidR="00C241AF" w:rsidRPr="00420EF9" w:rsidRDefault="00C241AF" w:rsidP="00C241AF">
      <w:pPr>
        <w:pStyle w:val="Heading3"/>
      </w:pPr>
      <w:bookmarkStart w:id="554" w:name="_Toc411265107"/>
      <w:bookmarkStart w:id="555" w:name="_Toc418005626"/>
      <w:bookmarkStart w:id="556" w:name="_Toc418855883"/>
      <w:bookmarkStart w:id="557" w:name="_Toc420934230"/>
      <w:r w:rsidRPr="00420EF9">
        <w:t>Magnet Installation</w:t>
      </w:r>
      <w:bookmarkEnd w:id="554"/>
      <w:bookmarkEnd w:id="555"/>
      <w:bookmarkEnd w:id="556"/>
      <w:bookmarkEnd w:id="557"/>
    </w:p>
    <w:p w14:paraId="60880F16" w14:textId="774C212B" w:rsidR="00A41528" w:rsidRDefault="00C241AF" w:rsidP="001B493B">
      <w:pPr>
        <w:pStyle w:val="Bodytextstyle"/>
      </w:pPr>
      <w:r w:rsidRPr="00420EF9">
        <w:rPr>
          <w:rFonts w:cstheme="minorBidi"/>
          <w:szCs w:val="22"/>
        </w:rPr>
        <w:t xml:space="preserve">The lattice design specifies installation of 56 major magnets (listed in </w:t>
      </w:r>
      <w:r w:rsidR="00BF71D2">
        <w:rPr>
          <w:rFonts w:cstheme="minorBidi"/>
          <w:szCs w:val="22"/>
        </w:rPr>
        <w:fldChar w:fldCharType="begin"/>
      </w:r>
      <w:r w:rsidR="00BF71D2">
        <w:rPr>
          <w:rFonts w:cstheme="minorBidi"/>
          <w:szCs w:val="22"/>
        </w:rPr>
        <w:instrText xml:space="preserve"> REF _Ref419736111 \h </w:instrText>
      </w:r>
      <w:r w:rsidR="001B493B">
        <w:rPr>
          <w:rFonts w:cstheme="minorBidi"/>
          <w:szCs w:val="22"/>
        </w:rPr>
        <w:instrText xml:space="preserve"> \* MERGEFORMAT </w:instrText>
      </w:r>
      <w:r w:rsidR="00BF71D2">
        <w:rPr>
          <w:rFonts w:cstheme="minorBidi"/>
          <w:szCs w:val="22"/>
        </w:rPr>
      </w:r>
      <w:r w:rsidR="00BF71D2">
        <w:rPr>
          <w:rFonts w:cstheme="minorBidi"/>
          <w:szCs w:val="22"/>
        </w:rPr>
        <w:fldChar w:fldCharType="separate"/>
      </w:r>
      <w:r w:rsidR="00F23082">
        <w:t>Table 5</w:t>
      </w:r>
      <w:r w:rsidR="00F23082">
        <w:noBreakHyphen/>
        <w:t>4</w:t>
      </w:r>
      <w:r w:rsidR="00BF71D2">
        <w:fldChar w:fldCharType="end"/>
      </w:r>
      <w:r w:rsidRPr="00420EF9">
        <w:t xml:space="preserve">), six kicker magnets, and 23 corrector magnets.  The total length of the Primary Beamline is approximately 1,200 feet from the </w:t>
      </w:r>
      <w:r w:rsidRPr="00420EF9">
        <w:lastRenderedPageBreak/>
        <w:t xml:space="preserve">extraction at MI-10 to the Target Hall. An image from the preliminary 3-D model is shown in </w:t>
      </w:r>
      <w:r w:rsidR="00BF71D2">
        <w:fldChar w:fldCharType="begin"/>
      </w:r>
      <w:r w:rsidR="00BF71D2">
        <w:instrText xml:space="preserve"> REF _Ref419820321 \h </w:instrText>
      </w:r>
      <w:r w:rsidR="001B493B">
        <w:instrText xml:space="preserve"> \* MERGEFORMAT </w:instrText>
      </w:r>
      <w:r w:rsidR="00BF71D2">
        <w:fldChar w:fldCharType="separate"/>
      </w:r>
      <w:r w:rsidR="00F23082">
        <w:t>Figure 5</w:t>
      </w:r>
      <w:r w:rsidR="00F23082">
        <w:noBreakHyphen/>
        <w:t>4</w:t>
      </w:r>
      <w:r w:rsidR="00BF71D2">
        <w:fldChar w:fldCharType="end"/>
      </w:r>
      <w:r w:rsidR="00BF71D2">
        <w:t xml:space="preserve"> </w:t>
      </w:r>
      <w:r w:rsidRPr="00420EF9">
        <w:t xml:space="preserve">and depicts an overview of the Primary Beamline. Based on experience with NuMI and other MI projects, LBNF will use a combination of magnet installation methods. Although the methods for transporting and positioning magnets will vary by location, the scheme for supporting and adjusting them will be the same. Each magnet will have a stand that provides three-point support and six degrees of freedom for precise adjustment.  The magnet installation parameters are </w:t>
      </w:r>
      <w:r w:rsidR="00BF71D2">
        <w:t xml:space="preserve">also </w:t>
      </w:r>
      <w:r w:rsidRPr="00420EF9">
        <w:t>shown in</w:t>
      </w:r>
      <w:r w:rsidR="00892DBA">
        <w:t xml:space="preserve"> </w:t>
      </w:r>
      <w:r w:rsidR="00A41528">
        <w:fldChar w:fldCharType="begin"/>
      </w:r>
      <w:r w:rsidR="00A41528">
        <w:instrText xml:space="preserve"> REF _Ref419924408 \h </w:instrText>
      </w:r>
      <w:r w:rsidR="001B493B">
        <w:instrText xml:space="preserve"> \* MERGEFORMAT </w:instrText>
      </w:r>
      <w:r w:rsidR="00A41528">
        <w:fldChar w:fldCharType="separate"/>
      </w:r>
      <w:r w:rsidR="00F23082">
        <w:t>Table 5</w:t>
      </w:r>
      <w:r w:rsidR="00F23082">
        <w:noBreakHyphen/>
        <w:t>4</w:t>
      </w:r>
      <w:r w:rsidR="00A41528">
        <w:fldChar w:fldCharType="end"/>
      </w:r>
    </w:p>
    <w:p w14:paraId="25040881" w14:textId="77777777" w:rsidR="009328BA" w:rsidRPr="00A41528" w:rsidRDefault="009328BA" w:rsidP="001B493B">
      <w:pPr>
        <w:pStyle w:val="Bodytextstyle"/>
      </w:pPr>
      <w:r w:rsidRPr="00A41528">
        <w:t xml:space="preserve">This section focuses on the technical aspects of installation. Section </w:t>
      </w:r>
      <w:r w:rsidRPr="00E1083E">
        <w:fldChar w:fldCharType="begin"/>
      </w:r>
      <w:r w:rsidRPr="00E1083E">
        <w:instrText xml:space="preserve"> REF _Ref419736474 \r \h  \* MERGEFORMAT </w:instrText>
      </w:r>
      <w:r w:rsidRPr="00E1083E">
        <w:fldChar w:fldCharType="separate"/>
      </w:r>
      <w:r w:rsidR="00F23082">
        <w:t>5.6</w:t>
      </w:r>
      <w:r w:rsidRPr="00E1083E">
        <w:fldChar w:fldCharType="end"/>
      </w:r>
      <w:r w:rsidRPr="00A41528">
        <w:t xml:space="preserve"> System Integration, explains how </w:t>
      </w:r>
      <w:r w:rsidRPr="00E1083E">
        <w:rPr>
          <w:rStyle w:val="BodyChar"/>
          <w:rFonts w:eastAsiaTheme="minorHAnsi"/>
        </w:rPr>
        <w:t>to best sequence the installation steps relative to each other and all related tasks. Because magnet</w:t>
      </w:r>
      <w:r w:rsidRPr="00A41528">
        <w:t xml:space="preserve"> installation is a significant part of the beamline installation, it must be integrated into the overall plan to ensure it is done safely and efficiently, but the detailed process of magnet installation is developed within its own WBS. </w:t>
      </w:r>
    </w:p>
    <w:p w14:paraId="58EEB491" w14:textId="1658ED7D" w:rsidR="00C241AF" w:rsidRPr="00420EF9" w:rsidRDefault="00DB0F06" w:rsidP="001B493B">
      <w:pPr>
        <w:pStyle w:val="Caption"/>
        <w:rPr>
          <w:b w:val="0"/>
        </w:rPr>
      </w:pPr>
      <w:bookmarkStart w:id="558" w:name="_Ref419736111"/>
      <w:bookmarkStart w:id="559" w:name="_Ref419924408"/>
      <w:bookmarkStart w:id="560" w:name="_Toc420934675"/>
      <w:r>
        <w:t xml:space="preserve">Table </w:t>
      </w:r>
      <w:r w:rsidR="0059747A">
        <w:fldChar w:fldCharType="begin"/>
      </w:r>
      <w:r w:rsidR="0059747A">
        <w:instrText xml:space="preserve"> STYLEREF 1</w:instrText>
      </w:r>
      <w:r w:rsidR="0059747A">
        <w:instrText xml:space="preserve"> \s </w:instrText>
      </w:r>
      <w:r w:rsidR="0059747A">
        <w:fldChar w:fldCharType="separate"/>
      </w:r>
      <w:r w:rsidR="00F23082">
        <w:rPr>
          <w:noProof/>
        </w:rPr>
        <w:t>5</w:t>
      </w:r>
      <w:r w:rsidR="0059747A">
        <w:rPr>
          <w:noProof/>
        </w:rPr>
        <w:fldChar w:fldCharType="end"/>
      </w:r>
      <w:r>
        <w:noBreakHyphen/>
      </w:r>
      <w:r w:rsidR="0059747A">
        <w:fldChar w:fldCharType="begin"/>
      </w:r>
      <w:r w:rsidR="0059747A">
        <w:instrText xml:space="preserve"> SEQ Table \* ARABIC \s 1 </w:instrText>
      </w:r>
      <w:r w:rsidR="0059747A">
        <w:fldChar w:fldCharType="separate"/>
      </w:r>
      <w:r w:rsidR="00F23082">
        <w:rPr>
          <w:noProof/>
        </w:rPr>
        <w:t>4</w:t>
      </w:r>
      <w:r w:rsidR="0059747A">
        <w:rPr>
          <w:noProof/>
        </w:rPr>
        <w:fldChar w:fldCharType="end"/>
      </w:r>
      <w:bookmarkEnd w:id="558"/>
      <w:bookmarkEnd w:id="559"/>
      <w:r w:rsidR="00C241AF" w:rsidRPr="00420EF9">
        <w:t xml:space="preserve">: </w:t>
      </w:r>
      <w:r w:rsidR="00C241AF" w:rsidRPr="00DB0F06">
        <w:t>Magnet Installation Parameters</w:t>
      </w:r>
      <w:bookmarkEnd w:id="560"/>
    </w:p>
    <w:tbl>
      <w:tblPr>
        <w:tblStyle w:val="TableGrid8"/>
        <w:tblW w:w="0" w:type="auto"/>
        <w:tblInd w:w="198" w:type="dxa"/>
        <w:tblLook w:val="04A0" w:firstRow="1" w:lastRow="0" w:firstColumn="1" w:lastColumn="0" w:noHBand="0" w:noVBand="1"/>
      </w:tblPr>
      <w:tblGrid>
        <w:gridCol w:w="2196"/>
        <w:gridCol w:w="3114"/>
        <w:gridCol w:w="3960"/>
      </w:tblGrid>
      <w:tr w:rsidR="00C241AF" w:rsidRPr="00166E8D" w14:paraId="79A6E3A2" w14:textId="77777777" w:rsidTr="00FE4243">
        <w:trPr>
          <w:tblHeader/>
        </w:trPr>
        <w:tc>
          <w:tcPr>
            <w:tcW w:w="2196" w:type="dxa"/>
            <w:shd w:val="clear" w:color="auto" w:fill="C6D9F1" w:themeFill="text2" w:themeFillTint="33"/>
          </w:tcPr>
          <w:p w14:paraId="5891FD75" w14:textId="77777777" w:rsidR="00C241AF" w:rsidRPr="00166E8D" w:rsidRDefault="00C241AF" w:rsidP="00FE4243">
            <w:pPr>
              <w:rPr>
                <w:sz w:val="20"/>
              </w:rPr>
            </w:pPr>
          </w:p>
        </w:tc>
        <w:tc>
          <w:tcPr>
            <w:tcW w:w="3114" w:type="dxa"/>
            <w:shd w:val="clear" w:color="auto" w:fill="C6D9F1" w:themeFill="text2" w:themeFillTint="33"/>
          </w:tcPr>
          <w:p w14:paraId="73B56916" w14:textId="77777777" w:rsidR="00C241AF" w:rsidRPr="00166E8D" w:rsidRDefault="00C241AF" w:rsidP="00FE4243">
            <w:pPr>
              <w:rPr>
                <w:b/>
                <w:sz w:val="20"/>
              </w:rPr>
            </w:pPr>
            <w:r w:rsidRPr="00166E8D">
              <w:rPr>
                <w:b/>
                <w:sz w:val="20"/>
              </w:rPr>
              <w:t>Main Injector Enclosure</w:t>
            </w:r>
          </w:p>
        </w:tc>
        <w:tc>
          <w:tcPr>
            <w:tcW w:w="3960" w:type="dxa"/>
            <w:shd w:val="clear" w:color="auto" w:fill="C6D9F1" w:themeFill="text2" w:themeFillTint="33"/>
          </w:tcPr>
          <w:p w14:paraId="118D6D4D" w14:textId="77777777" w:rsidR="00C241AF" w:rsidRPr="00166E8D" w:rsidRDefault="00C241AF" w:rsidP="00FE4243">
            <w:pPr>
              <w:rPr>
                <w:b/>
                <w:sz w:val="20"/>
              </w:rPr>
            </w:pPr>
            <w:r w:rsidRPr="00166E8D">
              <w:rPr>
                <w:b/>
                <w:sz w:val="20"/>
              </w:rPr>
              <w:t>Primary Beam Enclosure</w:t>
            </w:r>
          </w:p>
        </w:tc>
      </w:tr>
      <w:tr w:rsidR="00C241AF" w:rsidRPr="00166E8D" w14:paraId="7045B886" w14:textId="77777777" w:rsidTr="00FE4243">
        <w:tc>
          <w:tcPr>
            <w:tcW w:w="2196" w:type="dxa"/>
          </w:tcPr>
          <w:p w14:paraId="1277B4B1" w14:textId="77777777" w:rsidR="00C241AF" w:rsidRPr="00166E8D" w:rsidRDefault="00C241AF" w:rsidP="00FE4243">
            <w:pPr>
              <w:rPr>
                <w:sz w:val="20"/>
              </w:rPr>
            </w:pPr>
            <w:r w:rsidRPr="00166E8D">
              <w:rPr>
                <w:sz w:val="20"/>
              </w:rPr>
              <w:t xml:space="preserve">Section Length </w:t>
            </w:r>
          </w:p>
        </w:tc>
        <w:tc>
          <w:tcPr>
            <w:tcW w:w="3114" w:type="dxa"/>
          </w:tcPr>
          <w:p w14:paraId="155BA0ED" w14:textId="77777777" w:rsidR="00C241AF" w:rsidRPr="00166E8D" w:rsidRDefault="00C241AF" w:rsidP="00FE4243">
            <w:pPr>
              <w:rPr>
                <w:sz w:val="20"/>
              </w:rPr>
            </w:pPr>
            <w:r w:rsidRPr="00166E8D">
              <w:rPr>
                <w:sz w:val="20"/>
              </w:rPr>
              <w:t xml:space="preserve">~300 </w:t>
            </w:r>
            <w:proofErr w:type="spellStart"/>
            <w:r w:rsidRPr="00166E8D">
              <w:rPr>
                <w:sz w:val="20"/>
              </w:rPr>
              <w:t>ft</w:t>
            </w:r>
            <w:proofErr w:type="spellEnd"/>
            <w:r w:rsidRPr="00166E8D">
              <w:rPr>
                <w:sz w:val="20"/>
              </w:rPr>
              <w:t xml:space="preserve"> </w:t>
            </w:r>
          </w:p>
        </w:tc>
        <w:tc>
          <w:tcPr>
            <w:tcW w:w="3960" w:type="dxa"/>
          </w:tcPr>
          <w:p w14:paraId="77396788" w14:textId="77777777" w:rsidR="00C241AF" w:rsidRPr="00166E8D" w:rsidRDefault="00C241AF" w:rsidP="00FE4243">
            <w:pPr>
              <w:rPr>
                <w:sz w:val="20"/>
              </w:rPr>
            </w:pPr>
            <w:r w:rsidRPr="00166E8D">
              <w:rPr>
                <w:sz w:val="20"/>
              </w:rPr>
              <w:t xml:space="preserve">~900 </w:t>
            </w:r>
            <w:proofErr w:type="spellStart"/>
            <w:r w:rsidRPr="00166E8D">
              <w:rPr>
                <w:sz w:val="20"/>
              </w:rPr>
              <w:t>ft</w:t>
            </w:r>
            <w:proofErr w:type="spellEnd"/>
            <w:r w:rsidRPr="00166E8D">
              <w:rPr>
                <w:sz w:val="20"/>
              </w:rPr>
              <w:t xml:space="preserve"> </w:t>
            </w:r>
          </w:p>
        </w:tc>
      </w:tr>
      <w:tr w:rsidR="00C241AF" w:rsidRPr="00166E8D" w14:paraId="61546142" w14:textId="77777777" w:rsidTr="00FE4243">
        <w:tc>
          <w:tcPr>
            <w:tcW w:w="2196" w:type="dxa"/>
          </w:tcPr>
          <w:p w14:paraId="3DC4F114" w14:textId="77777777" w:rsidR="00C241AF" w:rsidRPr="00166E8D" w:rsidRDefault="00C241AF" w:rsidP="00FE4243">
            <w:pPr>
              <w:rPr>
                <w:sz w:val="20"/>
              </w:rPr>
            </w:pPr>
            <w:r w:rsidRPr="00166E8D">
              <w:rPr>
                <w:sz w:val="20"/>
              </w:rPr>
              <w:t xml:space="preserve">Enclosure Notes </w:t>
            </w:r>
          </w:p>
        </w:tc>
        <w:tc>
          <w:tcPr>
            <w:tcW w:w="3114" w:type="dxa"/>
          </w:tcPr>
          <w:p w14:paraId="4761649B" w14:textId="5183CA55" w:rsidR="00C241AF" w:rsidRPr="00166E8D" w:rsidRDefault="00C241AF" w:rsidP="00BF71D2">
            <w:pPr>
              <w:rPr>
                <w:sz w:val="20"/>
              </w:rPr>
            </w:pPr>
            <w:r w:rsidRPr="00166E8D">
              <w:rPr>
                <w:sz w:val="20"/>
              </w:rPr>
              <w:t xml:space="preserve">Co-existing with other </w:t>
            </w:r>
            <w:proofErr w:type="spellStart"/>
            <w:r w:rsidRPr="00166E8D">
              <w:rPr>
                <w:sz w:val="20"/>
              </w:rPr>
              <w:t>beamlines</w:t>
            </w:r>
            <w:proofErr w:type="spellEnd"/>
          </w:p>
        </w:tc>
        <w:tc>
          <w:tcPr>
            <w:tcW w:w="3960" w:type="dxa"/>
          </w:tcPr>
          <w:p w14:paraId="7E5D6E10" w14:textId="42817A72" w:rsidR="00C241AF" w:rsidRPr="00166E8D" w:rsidRDefault="00C241AF" w:rsidP="00FE4243">
            <w:pPr>
              <w:rPr>
                <w:sz w:val="20"/>
              </w:rPr>
            </w:pPr>
            <w:r w:rsidRPr="00166E8D">
              <w:rPr>
                <w:sz w:val="20"/>
              </w:rPr>
              <w:t>New enclosure wi</w:t>
            </w:r>
            <w:r w:rsidR="00BF71D2">
              <w:rPr>
                <w:sz w:val="20"/>
              </w:rPr>
              <w:t xml:space="preserve">th sloped floor up to 150 </w:t>
            </w:r>
            <w:proofErr w:type="spellStart"/>
            <w:r w:rsidR="00BF71D2">
              <w:rPr>
                <w:sz w:val="20"/>
              </w:rPr>
              <w:t>mrad</w:t>
            </w:r>
            <w:proofErr w:type="spellEnd"/>
          </w:p>
        </w:tc>
      </w:tr>
      <w:tr w:rsidR="00C241AF" w:rsidRPr="00166E8D" w14:paraId="3D003E12" w14:textId="77777777" w:rsidTr="00FE4243">
        <w:tc>
          <w:tcPr>
            <w:tcW w:w="2196" w:type="dxa"/>
          </w:tcPr>
          <w:p w14:paraId="7D240E25" w14:textId="77777777" w:rsidR="00C241AF" w:rsidRPr="00166E8D" w:rsidRDefault="00C241AF" w:rsidP="00FE4243">
            <w:pPr>
              <w:rPr>
                <w:sz w:val="20"/>
              </w:rPr>
            </w:pPr>
            <w:r w:rsidRPr="00166E8D">
              <w:rPr>
                <w:sz w:val="20"/>
              </w:rPr>
              <w:t xml:space="preserve">Major Magnets </w:t>
            </w:r>
          </w:p>
        </w:tc>
        <w:tc>
          <w:tcPr>
            <w:tcW w:w="3114" w:type="dxa"/>
          </w:tcPr>
          <w:p w14:paraId="6B3F943B" w14:textId="77777777" w:rsidR="00C241AF" w:rsidRPr="00166E8D" w:rsidRDefault="00C241AF" w:rsidP="00FE4243">
            <w:pPr>
              <w:rPr>
                <w:sz w:val="20"/>
              </w:rPr>
            </w:pPr>
            <w:r w:rsidRPr="00166E8D">
              <w:rPr>
                <w:sz w:val="20"/>
              </w:rPr>
              <w:t xml:space="preserve">15 </w:t>
            </w:r>
          </w:p>
        </w:tc>
        <w:tc>
          <w:tcPr>
            <w:tcW w:w="3960" w:type="dxa"/>
          </w:tcPr>
          <w:p w14:paraId="01267FC4" w14:textId="77777777" w:rsidR="00C241AF" w:rsidRPr="00166E8D" w:rsidRDefault="00C241AF" w:rsidP="00FE4243">
            <w:pPr>
              <w:rPr>
                <w:sz w:val="20"/>
              </w:rPr>
            </w:pPr>
            <w:r w:rsidRPr="00166E8D">
              <w:rPr>
                <w:sz w:val="20"/>
              </w:rPr>
              <w:t xml:space="preserve">41 </w:t>
            </w:r>
          </w:p>
        </w:tc>
      </w:tr>
      <w:tr w:rsidR="00C241AF" w:rsidRPr="00166E8D" w14:paraId="2E4CA65A" w14:textId="77777777" w:rsidTr="00FE4243">
        <w:tc>
          <w:tcPr>
            <w:tcW w:w="2196" w:type="dxa"/>
          </w:tcPr>
          <w:p w14:paraId="4D5A1766" w14:textId="77777777" w:rsidR="00C241AF" w:rsidRPr="00166E8D" w:rsidRDefault="00C241AF" w:rsidP="00FE4243">
            <w:pPr>
              <w:rPr>
                <w:sz w:val="20"/>
              </w:rPr>
            </w:pPr>
            <w:r w:rsidRPr="00166E8D">
              <w:rPr>
                <w:sz w:val="20"/>
              </w:rPr>
              <w:t>Support/Adjustment</w:t>
            </w:r>
          </w:p>
        </w:tc>
        <w:tc>
          <w:tcPr>
            <w:tcW w:w="3114" w:type="dxa"/>
          </w:tcPr>
          <w:p w14:paraId="144087B6" w14:textId="6A2E85D9" w:rsidR="00C241AF" w:rsidRPr="00166E8D" w:rsidRDefault="00C241AF" w:rsidP="00FE4243">
            <w:pPr>
              <w:rPr>
                <w:sz w:val="20"/>
              </w:rPr>
            </w:pPr>
            <w:r w:rsidRPr="00166E8D">
              <w:rPr>
                <w:sz w:val="20"/>
              </w:rPr>
              <w:t>Mixtur</w:t>
            </w:r>
            <w:r w:rsidR="00BF71D2">
              <w:rPr>
                <w:sz w:val="20"/>
              </w:rPr>
              <w:t>e of new and modified designs</w:t>
            </w:r>
          </w:p>
        </w:tc>
        <w:tc>
          <w:tcPr>
            <w:tcW w:w="3960" w:type="dxa"/>
          </w:tcPr>
          <w:p w14:paraId="0AA31AED" w14:textId="3CB7DA70" w:rsidR="00C241AF" w:rsidRPr="00166E8D" w:rsidRDefault="00BF71D2" w:rsidP="00FE4243">
            <w:pPr>
              <w:rPr>
                <w:sz w:val="20"/>
              </w:rPr>
            </w:pPr>
            <w:r>
              <w:rPr>
                <w:sz w:val="20"/>
              </w:rPr>
              <w:t>Modified MI designs</w:t>
            </w:r>
          </w:p>
        </w:tc>
      </w:tr>
      <w:tr w:rsidR="00C241AF" w:rsidRPr="00166E8D" w14:paraId="6C00B7D7" w14:textId="77777777" w:rsidTr="00FE4243">
        <w:tc>
          <w:tcPr>
            <w:tcW w:w="2196" w:type="dxa"/>
          </w:tcPr>
          <w:p w14:paraId="4D96A3A2" w14:textId="77777777" w:rsidR="00C241AF" w:rsidRPr="00166E8D" w:rsidRDefault="00C241AF" w:rsidP="00FE4243">
            <w:pPr>
              <w:rPr>
                <w:sz w:val="20"/>
              </w:rPr>
            </w:pPr>
            <w:r w:rsidRPr="00166E8D">
              <w:rPr>
                <w:sz w:val="20"/>
              </w:rPr>
              <w:t xml:space="preserve">Transportation Method </w:t>
            </w:r>
          </w:p>
        </w:tc>
        <w:tc>
          <w:tcPr>
            <w:tcW w:w="3114" w:type="dxa"/>
          </w:tcPr>
          <w:p w14:paraId="27106EFF" w14:textId="2DDEEB03" w:rsidR="00C241AF" w:rsidRPr="00166E8D" w:rsidRDefault="00BF71D2" w:rsidP="00FE4243">
            <w:pPr>
              <w:rPr>
                <w:sz w:val="20"/>
              </w:rPr>
            </w:pPr>
            <w:proofErr w:type="spellStart"/>
            <w:r>
              <w:rPr>
                <w:sz w:val="20"/>
              </w:rPr>
              <w:t>Tugger</w:t>
            </w:r>
            <w:proofErr w:type="spellEnd"/>
            <w:r>
              <w:rPr>
                <w:sz w:val="20"/>
              </w:rPr>
              <w:t xml:space="preserve"> and dolly via MI</w:t>
            </w:r>
          </w:p>
        </w:tc>
        <w:tc>
          <w:tcPr>
            <w:tcW w:w="3960" w:type="dxa"/>
          </w:tcPr>
          <w:p w14:paraId="3C7EEAC1" w14:textId="668788D5" w:rsidR="00C241AF" w:rsidRPr="00166E8D" w:rsidRDefault="00C241AF" w:rsidP="00FE4243">
            <w:pPr>
              <w:rPr>
                <w:sz w:val="20"/>
              </w:rPr>
            </w:pPr>
            <w:r w:rsidRPr="00166E8D">
              <w:rPr>
                <w:sz w:val="20"/>
              </w:rPr>
              <w:t>Winch an</w:t>
            </w:r>
            <w:r w:rsidR="00BF71D2">
              <w:rPr>
                <w:sz w:val="20"/>
              </w:rPr>
              <w:t>d dolly via LBNF access tunnel</w:t>
            </w:r>
          </w:p>
        </w:tc>
      </w:tr>
      <w:tr w:rsidR="00C241AF" w:rsidRPr="00166E8D" w14:paraId="531F2254" w14:textId="77777777" w:rsidTr="00FE4243">
        <w:tc>
          <w:tcPr>
            <w:tcW w:w="2196" w:type="dxa"/>
          </w:tcPr>
          <w:p w14:paraId="7299A91D" w14:textId="77777777" w:rsidR="00C241AF" w:rsidRPr="00166E8D" w:rsidRDefault="00C241AF" w:rsidP="00FE4243">
            <w:pPr>
              <w:rPr>
                <w:sz w:val="20"/>
              </w:rPr>
            </w:pPr>
            <w:r w:rsidRPr="00166E8D">
              <w:rPr>
                <w:sz w:val="20"/>
              </w:rPr>
              <w:t xml:space="preserve">Positioning Method </w:t>
            </w:r>
          </w:p>
        </w:tc>
        <w:tc>
          <w:tcPr>
            <w:tcW w:w="3114" w:type="dxa"/>
          </w:tcPr>
          <w:p w14:paraId="0BF9C10A" w14:textId="53236E88" w:rsidR="00C241AF" w:rsidRPr="00166E8D" w:rsidRDefault="00BF71D2" w:rsidP="00FE4243">
            <w:pPr>
              <w:rPr>
                <w:sz w:val="20"/>
              </w:rPr>
            </w:pPr>
            <w:r>
              <w:rPr>
                <w:sz w:val="20"/>
              </w:rPr>
              <w:t>Existing MI equipment</w:t>
            </w:r>
          </w:p>
        </w:tc>
        <w:tc>
          <w:tcPr>
            <w:tcW w:w="3960" w:type="dxa"/>
          </w:tcPr>
          <w:p w14:paraId="076F47B8" w14:textId="29B8B460" w:rsidR="00C241AF" w:rsidRPr="00166E8D" w:rsidRDefault="00C241AF" w:rsidP="00FE4243">
            <w:pPr>
              <w:rPr>
                <w:sz w:val="20"/>
              </w:rPr>
            </w:pPr>
            <w:r w:rsidRPr="00166E8D">
              <w:rPr>
                <w:sz w:val="20"/>
              </w:rPr>
              <w:t>MI hydra</w:t>
            </w:r>
            <w:r w:rsidR="00BF71D2">
              <w:rPr>
                <w:sz w:val="20"/>
              </w:rPr>
              <w:t>ulic carriage with modification</w:t>
            </w:r>
          </w:p>
        </w:tc>
      </w:tr>
    </w:tbl>
    <w:p w14:paraId="6C74CB1A" w14:textId="77777777" w:rsidR="00C241AF" w:rsidRPr="00420EF9" w:rsidRDefault="00C241AF" w:rsidP="00C241AF">
      <w:pPr>
        <w:spacing w:after="200"/>
        <w:rPr>
          <w:rFonts w:eastAsiaTheme="minorHAnsi" w:cstheme="minorBidi"/>
          <w:szCs w:val="22"/>
        </w:rPr>
      </w:pPr>
    </w:p>
    <w:p w14:paraId="60886967" w14:textId="77777777" w:rsidR="00C241AF" w:rsidRPr="00BF1A42" w:rsidRDefault="00C241AF" w:rsidP="00C241AF">
      <w:pPr>
        <w:pStyle w:val="Heading2"/>
      </w:pPr>
      <w:bookmarkStart w:id="561" w:name="_Toc418005627"/>
      <w:bookmarkStart w:id="562" w:name="_Toc418855884"/>
      <w:bookmarkStart w:id="563" w:name="_Toc420934231"/>
      <w:r w:rsidRPr="00BF1A42">
        <w:t>Primary Beam Loss Calculations</w:t>
      </w:r>
      <w:bookmarkEnd w:id="561"/>
      <w:bookmarkEnd w:id="562"/>
      <w:bookmarkEnd w:id="563"/>
    </w:p>
    <w:p w14:paraId="6C4089AE" w14:textId="77777777" w:rsidR="00C241AF" w:rsidRDefault="00C241AF" w:rsidP="001B493B">
      <w:pPr>
        <w:pStyle w:val="Bodytextstyle"/>
      </w:pPr>
      <w:r>
        <w:t xml:space="preserve">The high-intensity proton beam needs to modeled and understood to a very high precision to ensure that beamline components are kept to low activation levels and to be confident that accidental losses are rare and not damaging. The MARS and STRUCT codes are used exclusively for the calculations. The model is as complete as possible, from extraction through the Target Hall, where beam particles (protons) and their interactions are tracked individually and in full detail. Simulated magnets are controlled in groups appropriate to the designed power-supply bus configuration. Errors in magnetic fields for individual magnets can be inserted as random manufacturing errors and as simulated current fluctuations from power-supply errors. Beam loss studies provide one key input in the requirements for the magnet power-supply stabilities. </w:t>
      </w:r>
    </w:p>
    <w:p w14:paraId="1BBB3CAE" w14:textId="11ECD8FC" w:rsidR="00C241AF" w:rsidRDefault="00C241AF" w:rsidP="001B493B">
      <w:pPr>
        <w:pStyle w:val="Bodytextstyle"/>
      </w:pPr>
      <w:r>
        <w:t>In addition to providing validation of operational beam-loss control for environmental and component protection, the simulations can provide a level of confirmation for the design of the beam-interlock systems</w:t>
      </w:r>
      <w:r w:rsidR="00C652CB">
        <w:t xml:space="preserve"> </w:t>
      </w:r>
      <w:r w:rsidR="00C652CB">
        <w:fldChar w:fldCharType="begin"/>
      </w:r>
      <w:r w:rsidR="00C652CB">
        <w:instrText xml:space="preserve"> REF _Ref419822962 \r \h </w:instrText>
      </w:r>
      <w:r w:rsidR="001B493B">
        <w:instrText xml:space="preserve"> \* MERGEFORMAT </w:instrText>
      </w:r>
      <w:r w:rsidR="00C652CB">
        <w:fldChar w:fldCharType="separate"/>
      </w:r>
      <w:r w:rsidR="00F23082">
        <w:t>5.6.3</w:t>
      </w:r>
      <w:r w:rsidR="00C652CB">
        <w:fldChar w:fldCharType="end"/>
      </w:r>
      <w:r>
        <w:t xml:space="preserve">. </w:t>
      </w:r>
    </w:p>
    <w:p w14:paraId="007EE0A4" w14:textId="464D014E" w:rsidR="00C241AF" w:rsidRDefault="00C241AF" w:rsidP="001B493B">
      <w:pPr>
        <w:pStyle w:val="Bodytextstyle"/>
      </w:pPr>
      <w:r>
        <w:t>The main design criteria for the primary beamline are (1) the transmission of high-intensity beam with minimum losses, (2) precision of targeting and (3) minimization of component activation. Mitigation of groundwater activation is relatively straightforward for the above-grade beam, however protection from prompt radiation, such as muon plumes, requires mitigation.  An example of component activation from constant, low-level losses is shown in</w:t>
      </w:r>
      <w:r w:rsidR="00C652CB">
        <w:t xml:space="preserve"> </w:t>
      </w:r>
      <w:r w:rsidR="00C652CB">
        <w:fldChar w:fldCharType="begin"/>
      </w:r>
      <w:r w:rsidR="00C652CB">
        <w:instrText xml:space="preserve"> REF _Ref419454631 \h </w:instrText>
      </w:r>
      <w:r w:rsidR="001B493B">
        <w:instrText xml:space="preserve"> \* MERGEFORMAT </w:instrText>
      </w:r>
      <w:r w:rsidR="00C652CB">
        <w:fldChar w:fldCharType="separate"/>
      </w:r>
      <w:r w:rsidR="00F23082">
        <w:t>Figure 5</w:t>
      </w:r>
      <w:r w:rsidR="00F23082">
        <w:noBreakHyphen/>
        <w:t>5</w:t>
      </w:r>
      <w:r w:rsidR="00C652CB">
        <w:fldChar w:fldCharType="end"/>
      </w:r>
      <w:r w:rsidR="00C652CB">
        <w:t>.</w:t>
      </w:r>
    </w:p>
    <w:p w14:paraId="2E1921A9" w14:textId="57C129D5" w:rsidR="00C241AF" w:rsidRDefault="00C241AF" w:rsidP="001B493B">
      <w:pPr>
        <w:pStyle w:val="Bodytextstyle"/>
      </w:pPr>
      <w:r>
        <w:lastRenderedPageBreak/>
        <w:t xml:space="preserve">Serious consideration must also be given to accidental beam losses that, within just a few beam pulses, can cause beamline-component damage. Significant sources of beam-position instability on the target as well as increased beam loss along the beam line include the power supplies for the extraction kicker, and the quadrupoles and dipole magnets. Variations in the element strength that occur over a period of minutes or hours can be corrected. However, for variations on shorter time scales, such as pulse-to-pulse jitter, the specification on beam instability would have to be met directly at the power supply. Detailed studies have been done for (1) losses under normal conditions, (2) accidental total beam loss on components and (3) losses due to magnet power supply errors. A complete description is </w:t>
      </w:r>
      <w:r w:rsidR="005B669F">
        <w:t>found</w:t>
      </w:r>
      <w:r>
        <w:t xml:space="preserve"> in the </w:t>
      </w:r>
      <w:r w:rsidR="005B669F">
        <w:t xml:space="preserve">3A: </w:t>
      </w:r>
      <w:r w:rsidR="005B669F" w:rsidRPr="00C652CB">
        <w:t>Annex</w:t>
      </w:r>
      <w:r w:rsidR="00C652CB">
        <w:t xml:space="preserve"> </w:t>
      </w:r>
      <w:sdt>
        <w:sdtPr>
          <w:id w:val="98682237"/>
          <w:citation/>
        </w:sdtPr>
        <w:sdtEndPr/>
        <w:sdtContent>
          <w:r w:rsidR="00C652CB">
            <w:fldChar w:fldCharType="begin"/>
          </w:r>
          <w:r w:rsidR="00FA4C85">
            <w:instrText xml:space="preserve">CITATION LBN152 \l 1033 </w:instrText>
          </w:r>
          <w:r w:rsidR="00C652CB">
            <w:fldChar w:fldCharType="separate"/>
          </w:r>
          <w:r w:rsidR="001130D6">
            <w:t>[24]</w:t>
          </w:r>
          <w:r w:rsidR="00C652CB">
            <w:fldChar w:fldCharType="end"/>
          </w:r>
        </w:sdtContent>
      </w:sdt>
      <w:r w:rsidR="005B669F">
        <w:t>.</w:t>
      </w:r>
    </w:p>
    <w:p w14:paraId="7BF5D85D" w14:textId="77777777" w:rsidR="00C241AF" w:rsidRDefault="00C241AF" w:rsidP="00E1083E">
      <w:pPr>
        <w:jc w:val="center"/>
      </w:pPr>
      <w:r>
        <w:rPr>
          <w:noProof/>
        </w:rPr>
        <w:drawing>
          <wp:inline distT="0" distB="0" distL="0" distR="0" wp14:anchorId="633B4AE5" wp14:editId="53DE3C26">
            <wp:extent cx="4572000" cy="3638061"/>
            <wp:effectExtent l="25400" t="25400" r="25400" b="196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5.jpg"/>
                    <pic:cNvPicPr/>
                  </pic:nvPicPr>
                  <pic:blipFill>
                    <a:blip r:embed="rId77">
                      <a:extLst>
                        <a:ext uri="{28A0092B-C50C-407E-A947-70E740481C1C}">
                          <a14:useLocalDpi xmlns:a14="http://schemas.microsoft.com/office/drawing/2010/main" val="0"/>
                        </a:ext>
                      </a:extLst>
                    </a:blip>
                    <a:stretch>
                      <a:fillRect/>
                    </a:stretch>
                  </pic:blipFill>
                  <pic:spPr>
                    <a:xfrm>
                      <a:off x="0" y="0"/>
                      <a:ext cx="4572000" cy="3638061"/>
                    </a:xfrm>
                    <a:prstGeom prst="rect">
                      <a:avLst/>
                    </a:prstGeom>
                    <a:ln>
                      <a:solidFill>
                        <a:sysClr val="windowText" lastClr="000000"/>
                      </a:solidFill>
                    </a:ln>
                  </pic:spPr>
                </pic:pic>
              </a:graphicData>
            </a:graphic>
          </wp:inline>
        </w:drawing>
      </w:r>
    </w:p>
    <w:p w14:paraId="7076F0A8" w14:textId="210B8B59" w:rsidR="00C241AF" w:rsidRDefault="00C241AF" w:rsidP="00C241AF">
      <w:pPr>
        <w:pStyle w:val="Caption"/>
      </w:pPr>
      <w:bookmarkStart w:id="564" w:name="_Ref419454631"/>
      <w:bookmarkStart w:id="565" w:name="_Toc420934648"/>
      <w:r>
        <w:t xml:space="preserve">Figure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A03085">
        <w:noBreakHyphen/>
      </w:r>
      <w:r w:rsidR="0059747A">
        <w:fldChar w:fldCharType="begin"/>
      </w:r>
      <w:r w:rsidR="0059747A">
        <w:instrText xml:space="preserve"> SEQ </w:instrText>
      </w:r>
      <w:r w:rsidR="0059747A">
        <w:instrText xml:space="preserve">Figure \* ARABIC \s 1 </w:instrText>
      </w:r>
      <w:r w:rsidR="0059747A">
        <w:fldChar w:fldCharType="separate"/>
      </w:r>
      <w:r w:rsidR="00F23082">
        <w:rPr>
          <w:noProof/>
        </w:rPr>
        <w:t>5</w:t>
      </w:r>
      <w:r w:rsidR="0059747A">
        <w:rPr>
          <w:noProof/>
        </w:rPr>
        <w:fldChar w:fldCharType="end"/>
      </w:r>
      <w:bookmarkEnd w:id="564"/>
      <w:r>
        <w:t xml:space="preserve"> :  </w:t>
      </w:r>
      <w:r w:rsidRPr="008E2DE2">
        <w:t xml:space="preserve">Residual </w:t>
      </w:r>
      <w:r>
        <w:t xml:space="preserve">Dose Rates along the </w:t>
      </w:r>
      <w:proofErr w:type="spellStart"/>
      <w:r>
        <w:t>Beamline</w:t>
      </w:r>
      <w:proofErr w:type="spellEnd"/>
      <w:r>
        <w:t xml:space="preserve"> and Magnets f</w:t>
      </w:r>
      <w:r w:rsidRPr="005C1EA8">
        <w:t xml:space="preserve">ollowing a loss of 0.3% of the beam for 30 days followed by one day cool-down. The color-coded logarithmic scale has units of </w:t>
      </w:r>
      <w:proofErr w:type="spellStart"/>
      <w:r w:rsidRPr="005C1EA8">
        <w:t>mSv</w:t>
      </w:r>
      <w:proofErr w:type="spellEnd"/>
      <w:r w:rsidRPr="005C1EA8">
        <w:t xml:space="preserve">/h (1 </w:t>
      </w:r>
      <w:proofErr w:type="spellStart"/>
      <w:r w:rsidRPr="005C1EA8">
        <w:t>mS</w:t>
      </w:r>
      <w:r>
        <w:t>v</w:t>
      </w:r>
      <w:proofErr w:type="spellEnd"/>
      <w:r>
        <w:t xml:space="preserve">/h is equivalent to 100 </w:t>
      </w:r>
      <w:proofErr w:type="spellStart"/>
      <w:r>
        <w:t>mrem</w:t>
      </w:r>
      <w:proofErr w:type="spellEnd"/>
      <w:r>
        <w:t>/h).</w:t>
      </w:r>
      <w:bookmarkEnd w:id="565"/>
    </w:p>
    <w:p w14:paraId="3C50A416" w14:textId="37B7F1DF" w:rsidR="00C241AF" w:rsidRPr="00272EC9" w:rsidRDefault="00C241AF" w:rsidP="00C241AF">
      <w:pPr>
        <w:pStyle w:val="Heading2"/>
      </w:pPr>
      <w:bookmarkStart w:id="566" w:name="_Toc420934232"/>
      <w:bookmarkStart w:id="567" w:name="_Toc411265158"/>
      <w:bookmarkStart w:id="568" w:name="_Toc418855885"/>
      <w:r w:rsidRPr="00272EC9">
        <w:t>Neutrino Beam</w:t>
      </w:r>
      <w:bookmarkEnd w:id="566"/>
      <w:r w:rsidRPr="00272EC9">
        <w:t xml:space="preserve"> </w:t>
      </w:r>
      <w:bookmarkEnd w:id="567"/>
      <w:bookmarkEnd w:id="568"/>
      <w:r w:rsidRPr="00272EC9">
        <w:t xml:space="preserve"> </w:t>
      </w:r>
    </w:p>
    <w:p w14:paraId="7CB3A3E0" w14:textId="77777777" w:rsidR="00C241AF" w:rsidRPr="00272EC9" w:rsidRDefault="00C241AF" w:rsidP="00C241AF">
      <w:pPr>
        <w:pStyle w:val="Heading3"/>
      </w:pPr>
      <w:bookmarkStart w:id="569" w:name="_Toc411265159"/>
      <w:bookmarkStart w:id="570" w:name="_Toc418855886"/>
      <w:bookmarkStart w:id="571" w:name="_Toc420934233"/>
      <w:r w:rsidRPr="00272EC9">
        <w:t>Introduction</w:t>
      </w:r>
      <w:bookmarkEnd w:id="569"/>
      <w:bookmarkEnd w:id="570"/>
      <w:bookmarkEnd w:id="571"/>
    </w:p>
    <w:p w14:paraId="12A2B7F2" w14:textId="649F5E22" w:rsidR="00C241AF" w:rsidRDefault="00C241AF" w:rsidP="001B493B">
      <w:pPr>
        <w:pStyle w:val="Bodytextstyle"/>
      </w:pPr>
      <w:r w:rsidRPr="00272EC9">
        <w:t xml:space="preserve">This </w:t>
      </w:r>
      <w:r w:rsidR="00F81F5A">
        <w:t>section</w:t>
      </w:r>
      <w:r w:rsidRPr="00272EC9">
        <w:t xml:space="preserve"> discusses the conceptual design of the second main system within the LBNF Beamline, the Neutrino Beamline, which refers to the set of components and enclosures designed to efficiently convert the initial proton beam into a high-intensity neutrino beam aimed at the </w:t>
      </w:r>
      <w:r w:rsidR="00A23A08">
        <w:t>far detector</w:t>
      </w:r>
      <w:r w:rsidRPr="00272EC9">
        <w:t xml:space="preserve">, 1,300 km away. Primary design considerations include the need to provide a wide-band beam to cover the first and second neutrino-oscillation maxima. The proton beam power is expected to be 1.2 MW at start-up, and increasing after some years of operation to 2.4 MW. </w:t>
      </w:r>
    </w:p>
    <w:p w14:paraId="167B22FB" w14:textId="77777777" w:rsidR="0087404C" w:rsidRDefault="0087404C" w:rsidP="0087404C">
      <w:pPr>
        <w:pStyle w:val="Body"/>
        <w:jc w:val="center"/>
        <w:rPr>
          <w:rStyle w:val="CaptionChar"/>
        </w:rPr>
      </w:pPr>
      <w:r w:rsidRPr="00C652CB">
        <w:rPr>
          <w:rStyle w:val="CaptionChar"/>
          <w:rFonts w:eastAsiaTheme="minorHAnsi"/>
          <w:noProof/>
        </w:rPr>
        <w:lastRenderedPageBreak/>
        <w:drawing>
          <wp:inline distT="0" distB="0" distL="0" distR="0" wp14:anchorId="60A4CC1C" wp14:editId="2D372ED5">
            <wp:extent cx="4544568" cy="3246120"/>
            <wp:effectExtent l="19050" t="19050" r="27940" b="11430"/>
            <wp:docPr id="2121" name="Picture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RGET HALL COMPLEX CD-1 REFRESH REVIEW v2 May 4 2015-2.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544568" cy="3246120"/>
                    </a:xfrm>
                    <a:prstGeom prst="rect">
                      <a:avLst/>
                    </a:prstGeom>
                    <a:ln>
                      <a:solidFill>
                        <a:sysClr val="windowText" lastClr="000000"/>
                      </a:solidFill>
                    </a:ln>
                  </pic:spPr>
                </pic:pic>
              </a:graphicData>
            </a:graphic>
          </wp:inline>
        </w:drawing>
      </w:r>
    </w:p>
    <w:p w14:paraId="0CF9A7BE" w14:textId="77777777" w:rsidR="0087404C" w:rsidRPr="001B493B" w:rsidRDefault="0087404C" w:rsidP="0087404C">
      <w:pPr>
        <w:pStyle w:val="Caption"/>
        <w:rPr>
          <w:b w:val="0"/>
        </w:rPr>
      </w:pPr>
      <w:bookmarkStart w:id="572" w:name="_Toc420934649"/>
      <w:r w:rsidRPr="001B493B">
        <w:rPr>
          <w:rStyle w:val="CaptionChar"/>
          <w:b/>
        </w:rPr>
        <w:t xml:space="preserve">Figure </w:t>
      </w:r>
      <w:r w:rsidRPr="001B493B">
        <w:rPr>
          <w:rStyle w:val="CaptionChar"/>
          <w:b/>
        </w:rPr>
        <w:fldChar w:fldCharType="begin"/>
      </w:r>
      <w:r w:rsidRPr="001B493B">
        <w:rPr>
          <w:rStyle w:val="CaptionChar"/>
          <w:b/>
        </w:rPr>
        <w:instrText xml:space="preserve"> STYLEREF 1 \s </w:instrText>
      </w:r>
      <w:r w:rsidRPr="001B493B">
        <w:rPr>
          <w:rStyle w:val="CaptionChar"/>
          <w:b/>
        </w:rPr>
        <w:fldChar w:fldCharType="separate"/>
      </w:r>
      <w:r w:rsidR="00F23082">
        <w:rPr>
          <w:rStyle w:val="CaptionChar"/>
          <w:b/>
          <w:noProof/>
        </w:rPr>
        <w:t>5</w:t>
      </w:r>
      <w:r w:rsidRPr="001B493B">
        <w:rPr>
          <w:rStyle w:val="CaptionChar"/>
          <w:b/>
        </w:rPr>
        <w:fldChar w:fldCharType="end"/>
      </w:r>
      <w:r w:rsidRPr="001B493B">
        <w:rPr>
          <w:rStyle w:val="CaptionChar"/>
          <w:b/>
        </w:rPr>
        <w:noBreakHyphen/>
      </w:r>
      <w:r w:rsidRPr="001B493B">
        <w:rPr>
          <w:rStyle w:val="CaptionChar"/>
          <w:b/>
        </w:rPr>
        <w:fldChar w:fldCharType="begin"/>
      </w:r>
      <w:r w:rsidRPr="001B493B">
        <w:rPr>
          <w:rStyle w:val="CaptionChar"/>
          <w:b/>
        </w:rPr>
        <w:instrText xml:space="preserve"> SEQ Figure \* ARABIC \s 1 </w:instrText>
      </w:r>
      <w:r w:rsidRPr="001B493B">
        <w:rPr>
          <w:rStyle w:val="CaptionChar"/>
          <w:b/>
        </w:rPr>
        <w:fldChar w:fldCharType="separate"/>
      </w:r>
      <w:r w:rsidR="00F23082">
        <w:rPr>
          <w:rStyle w:val="CaptionChar"/>
          <w:b/>
          <w:noProof/>
        </w:rPr>
        <w:t>6</w:t>
      </w:r>
      <w:r w:rsidRPr="001B493B">
        <w:rPr>
          <w:rStyle w:val="CaptionChar"/>
          <w:b/>
        </w:rPr>
        <w:fldChar w:fldCharType="end"/>
      </w:r>
      <w:r w:rsidRPr="001B493B">
        <w:rPr>
          <w:rStyle w:val="CaptionChar"/>
          <w:b/>
        </w:rPr>
        <w:t xml:space="preserve">: Schematic of the upstream portion of the LBNF neutrino </w:t>
      </w:r>
      <w:proofErr w:type="spellStart"/>
      <w:r w:rsidRPr="001B493B">
        <w:rPr>
          <w:rStyle w:val="CaptionChar"/>
          <w:b/>
        </w:rPr>
        <w:t>beamline</w:t>
      </w:r>
      <w:proofErr w:type="spellEnd"/>
      <w:r w:rsidRPr="001B493B">
        <w:rPr>
          <w:rStyle w:val="CaptionChar"/>
          <w:b/>
        </w:rPr>
        <w:t xml:space="preserv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w:t>
      </w:r>
      <w:proofErr w:type="spellStart"/>
      <w:r w:rsidRPr="001B493B">
        <w:rPr>
          <w:rStyle w:val="CaptionChar"/>
          <w:b/>
        </w:rPr>
        <w:t>toroidal</w:t>
      </w:r>
      <w:proofErr w:type="spellEnd"/>
      <w:r w:rsidRPr="001B493B">
        <w:rPr>
          <w:rStyle w:val="CaptionChar"/>
          <w:b/>
        </w:rPr>
        <w:t xml:space="preserve"> focusing horns and the decay pipe. Above the chase and to the right is the work cell for horn and target system repairs. The beige areas around the decay pipe indicate concrete shielding. The yellow and red lines indicate multi-ply </w:t>
      </w:r>
      <w:proofErr w:type="spellStart"/>
      <w:r w:rsidRPr="001B493B">
        <w:rPr>
          <w:rStyle w:val="CaptionChar"/>
          <w:b/>
        </w:rPr>
        <w:t>geosynthetic</w:t>
      </w:r>
      <w:proofErr w:type="spellEnd"/>
      <w:r w:rsidRPr="001B493B">
        <w:rPr>
          <w:rStyle w:val="CaptionChar"/>
          <w:b/>
        </w:rPr>
        <w:t xml:space="preserve"> barriers, separated by a drainage layer (blue</w:t>
      </w:r>
      <w:r w:rsidRPr="001B493B">
        <w:rPr>
          <w:b w:val="0"/>
        </w:rPr>
        <w:t>).</w:t>
      </w:r>
      <w:bookmarkEnd w:id="572"/>
    </w:p>
    <w:p w14:paraId="563F27D0" w14:textId="26E59703" w:rsidR="00C241AF" w:rsidRPr="00E1083E" w:rsidRDefault="00C241AF" w:rsidP="001B493B">
      <w:pPr>
        <w:pStyle w:val="Bodytextstyle"/>
        <w:rPr>
          <w:rStyle w:val="BodyChar"/>
          <w:rFonts w:eastAsiaTheme="minorHAnsi"/>
        </w:rPr>
      </w:pPr>
      <w:r w:rsidRPr="00272EC9">
        <w:t xml:space="preserve">A proton-beam pulse from the primary-beam system enters the neutrino beamline system (from the </w:t>
      </w:r>
      <w:r>
        <w:t>right</w:t>
      </w:r>
      <w:r w:rsidRPr="00272EC9">
        <w:t xml:space="preserve"> in through a beryllium “window.” This window seals off the evacuated beam pipe of the primary beamline, and the protons enter the air-filled target chase (the volume surrounding the target and focusing system). Initially they pass through a small aperture in a 1.5-m-long graphite cylinder, called a baffle, which protects equipment downstream from mis-steered beam. </w:t>
      </w:r>
      <w:r>
        <w:t>Sixty-eight cm</w:t>
      </w:r>
      <w:r w:rsidRPr="00272EC9">
        <w:t xml:space="preserve"> past the end of the baffle, they reach the target, a long, thin </w:t>
      </w:r>
      <w:r>
        <w:t xml:space="preserve">set of </w:t>
      </w:r>
      <w:r w:rsidRPr="00272EC9">
        <w:t xml:space="preserve">graphite </w:t>
      </w:r>
      <w:r>
        <w:t>segments</w:t>
      </w:r>
      <w:r w:rsidRPr="00272EC9">
        <w:t xml:space="preserve"> in which about 85% of the protons interact and produce secondary particles. The target is </w:t>
      </w:r>
      <w:r>
        <w:t xml:space="preserve">partially </w:t>
      </w:r>
      <w:r w:rsidRPr="00272EC9">
        <w:t xml:space="preserve">surrounded by the first horn, a magnetized structure which provides initial focusing for the secondary particles, predominantly pions and kaons. A second horn, a few meters downstream, provides additional focusing for the secondary particles before they enter a He-filled 204 m long decay pipe, where a large fraction of the pions will decay to neutrinos, forming the neutrino </w:t>
      </w:r>
      <w:r w:rsidRPr="00E1083E">
        <w:rPr>
          <w:rStyle w:val="BodyChar"/>
          <w:rFonts w:eastAsiaTheme="minorHAnsi"/>
        </w:rPr>
        <w:t>beam. Horns are supported and positioned by support modules</w:t>
      </w:r>
      <w:r w:rsidR="001C7B08">
        <w:rPr>
          <w:rStyle w:val="BodyChar"/>
          <w:rFonts w:eastAsiaTheme="minorHAnsi"/>
        </w:rPr>
        <w:t>.</w:t>
      </w:r>
      <w:r w:rsidRPr="00E1083E">
        <w:rPr>
          <w:rStyle w:val="BodyChar"/>
          <w:rFonts w:eastAsiaTheme="minorHAnsi"/>
        </w:rPr>
        <w:t xml:space="preserve"> The final portion of the neutrino beamline is the absorber, downstream of the decay pipe. The absorber is intended to stop the protons that failed to interact in the target and the secondary particles that failed to decay to neutrinos; it must be designed to sustain the beam energy deposition under expected normal operational conditions as well as under accident situations. </w:t>
      </w:r>
    </w:p>
    <w:p w14:paraId="4FE72829" w14:textId="77777777" w:rsidR="00C241AF" w:rsidRPr="00272EC9" w:rsidRDefault="00C241AF" w:rsidP="001B493B">
      <w:pPr>
        <w:pStyle w:val="Bodytextstyle"/>
      </w:pPr>
      <w:r w:rsidRPr="00272EC9">
        <w:t xml:space="preserve">The designs for the neutrino beam components detailed in this Chapter are appropriate for a primary beam energy range from 120 GeV down to </w:t>
      </w:r>
      <w:r>
        <w:t>6</w:t>
      </w:r>
      <w:r w:rsidRPr="00272EC9">
        <w:t>0 GeV/c</w:t>
      </w:r>
      <w:r>
        <w:t xml:space="preserve">, except for the horns and the associated stripline, where the analysis has been performed only in the range from 80 GeV to 120 GeV. </w:t>
      </w:r>
    </w:p>
    <w:p w14:paraId="71FC7F50" w14:textId="77777777" w:rsidR="00C241AF" w:rsidRPr="00272EC9" w:rsidRDefault="00C241AF" w:rsidP="001B493B">
      <w:pPr>
        <w:pStyle w:val="Bodytextstyle"/>
      </w:pPr>
      <w:r w:rsidRPr="00272EC9">
        <w:lastRenderedPageBreak/>
        <w:t xml:space="preserve">All neutrino beam subsystems have been designed for 1.2 MW beam power. Subsystems which are difficult or impossible to upgrade to a higher beam power have already been designed for the potential beam power upgrade to 2.4 MW. These include the target pile, the decay pipe and the absorber as well as the main elements of the associated cooling systems. </w:t>
      </w:r>
    </w:p>
    <w:p w14:paraId="7EAD18C5" w14:textId="77777777" w:rsidR="00C241AF" w:rsidRPr="00272EC9" w:rsidRDefault="00C241AF" w:rsidP="001B493B">
      <w:pPr>
        <w:pStyle w:val="Bodytextstyle"/>
      </w:pPr>
      <w:r w:rsidRPr="00272EC9">
        <w:t xml:space="preserve">Radiological concerns have been extensively modeled, and have been addressed in the system design. All simulations of activation, dose rates and beam energy deposition use the MARS package. The MARS model of the reference design describes the target, horns, decay pipe and absorber, as well as all of the shielding. </w:t>
      </w:r>
    </w:p>
    <w:p w14:paraId="519C2F62" w14:textId="0A4E7547" w:rsidR="00C241AF" w:rsidRPr="00272EC9" w:rsidRDefault="00C241AF" w:rsidP="00C241AF">
      <w:pPr>
        <w:pStyle w:val="Heading3"/>
      </w:pPr>
      <w:bookmarkStart w:id="573" w:name="_Toc420934234"/>
      <w:bookmarkStart w:id="574" w:name="_Toc411265167"/>
      <w:bookmarkStart w:id="575" w:name="_Toc418855887"/>
      <w:proofErr w:type="spellStart"/>
      <w:r w:rsidRPr="00272EC9">
        <w:t>Targetry</w:t>
      </w:r>
      <w:bookmarkEnd w:id="573"/>
      <w:proofErr w:type="spellEnd"/>
      <w:r w:rsidRPr="00272EC9">
        <w:t xml:space="preserve"> </w:t>
      </w:r>
      <w:bookmarkEnd w:id="574"/>
      <w:bookmarkEnd w:id="575"/>
    </w:p>
    <w:p w14:paraId="6FD29924" w14:textId="77777777" w:rsidR="00C241AF" w:rsidRPr="00272EC9" w:rsidRDefault="00C241AF" w:rsidP="001B493B">
      <w:pPr>
        <w:pStyle w:val="Bodytextstyle"/>
      </w:pPr>
      <w:r w:rsidRPr="00272EC9">
        <w:t xml:space="preserve">The scope of targetry includes the target, the horn protection baffle, their support structures, and the accompanying instrumentation for commissioning, alignment and monitoring of the target and focusing system in the beam. </w:t>
      </w:r>
    </w:p>
    <w:p w14:paraId="7D49F269" w14:textId="77777777" w:rsidR="00C241AF" w:rsidRPr="00272EC9" w:rsidRDefault="00C241AF" w:rsidP="00C241AF">
      <w:pPr>
        <w:pStyle w:val="Heading4"/>
      </w:pPr>
      <w:bookmarkStart w:id="576" w:name="_Toc418855888"/>
      <w:bookmarkStart w:id="577" w:name="_Toc420934235"/>
      <w:r w:rsidRPr="00272EC9">
        <w:t>Baffle and Target</w:t>
      </w:r>
      <w:bookmarkEnd w:id="576"/>
      <w:bookmarkEnd w:id="577"/>
    </w:p>
    <w:p w14:paraId="18E59B69" w14:textId="77777777" w:rsidR="00C241AF" w:rsidRPr="00272EC9" w:rsidRDefault="00C241AF" w:rsidP="001B493B">
      <w:pPr>
        <w:pStyle w:val="Bodytextstyle"/>
      </w:pPr>
      <w:r w:rsidRPr="00272EC9">
        <w:t xml:space="preserve">The baffle, just downstream from the primary proton window, is a passive device that works similar to a collimator to prevent any mis-steered beam pulse from causing damage. The baffle baseline design consists of ten 57 mm O.D., </w:t>
      </w:r>
      <w:r>
        <w:t>17</w:t>
      </w:r>
      <w:r w:rsidRPr="00272EC9">
        <w:t xml:space="preserve"> mm I.D., 150 mm long graphite R7650 grade cores which are enclosed by a 61 mm, 3 mm thick , 150 cm long aluminum tube after annealing. </w:t>
      </w:r>
    </w:p>
    <w:p w14:paraId="3B87C8F6" w14:textId="77777777" w:rsidR="00C241AF" w:rsidRPr="00272EC9" w:rsidRDefault="00C241AF" w:rsidP="001B493B">
      <w:pPr>
        <w:pStyle w:val="Bodytextstyle"/>
      </w:pPr>
      <w:r w:rsidRPr="00272EC9">
        <w:t xml:space="preserve">The target design is determined by balancing the ideal production of mesons for neutrino production and the survivability of the device for tens of millions of beam pulses. The target must have the following features: </w:t>
      </w:r>
    </w:p>
    <w:p w14:paraId="63355996" w14:textId="77777777" w:rsidR="00C241AF" w:rsidRPr="00272EC9" w:rsidRDefault="00C241AF" w:rsidP="00C241AF">
      <w:pPr>
        <w:numPr>
          <w:ilvl w:val="0"/>
          <w:numId w:val="12"/>
        </w:numPr>
        <w:spacing w:after="200"/>
        <w:contextualSpacing/>
      </w:pPr>
      <w:r w:rsidRPr="00272EC9">
        <w:t xml:space="preserve">Adequate material to convert the protons into mesons, while not absorbing too many of the produced particles </w:t>
      </w:r>
    </w:p>
    <w:p w14:paraId="10BAAFA1" w14:textId="77777777" w:rsidR="00C241AF" w:rsidRPr="00272EC9" w:rsidRDefault="00C241AF" w:rsidP="00C241AF">
      <w:pPr>
        <w:numPr>
          <w:ilvl w:val="0"/>
          <w:numId w:val="12"/>
        </w:numPr>
        <w:spacing w:after="200"/>
        <w:contextualSpacing/>
      </w:pPr>
      <w:r w:rsidRPr="00272EC9">
        <w:t xml:space="preserve">The ability to withstand the instantaneous thermal and mechanical shocks due to the beam </w:t>
      </w:r>
    </w:p>
    <w:p w14:paraId="64F068AF" w14:textId="77777777" w:rsidR="00C241AF" w:rsidRPr="00272EC9" w:rsidRDefault="00C241AF" w:rsidP="00C241AF">
      <w:pPr>
        <w:numPr>
          <w:ilvl w:val="0"/>
          <w:numId w:val="12"/>
        </w:numPr>
        <w:spacing w:after="200"/>
        <w:contextualSpacing/>
      </w:pPr>
      <w:r w:rsidRPr="00272EC9">
        <w:t xml:space="preserve">The ability to withstand the sustained thermo-mechanical stresses and temperatures </w:t>
      </w:r>
    </w:p>
    <w:p w14:paraId="75ED006D" w14:textId="77777777" w:rsidR="00C241AF" w:rsidRPr="00272EC9" w:rsidRDefault="00C241AF" w:rsidP="00C241AF">
      <w:pPr>
        <w:numPr>
          <w:ilvl w:val="0"/>
          <w:numId w:val="12"/>
        </w:numPr>
        <w:spacing w:after="200"/>
        <w:contextualSpacing/>
      </w:pPr>
      <w:r w:rsidRPr="00272EC9">
        <w:t xml:space="preserve">A cooling system to remove the heat deposited by the beam interaction (approximately 40 kW, or 3% of the beam energy) </w:t>
      </w:r>
    </w:p>
    <w:p w14:paraId="2036434C" w14:textId="77777777" w:rsidR="00C241AF" w:rsidRPr="00272EC9" w:rsidRDefault="00C241AF" w:rsidP="00C241AF">
      <w:pPr>
        <w:numPr>
          <w:ilvl w:val="0"/>
          <w:numId w:val="13"/>
        </w:numPr>
        <w:spacing w:after="200"/>
        <w:contextualSpacing/>
      </w:pPr>
      <w:r w:rsidRPr="00272EC9">
        <w:t xml:space="preserve">Resistance to the effects of radiation damage so as not to encounter substantial change in mechanical properties during the run </w:t>
      </w:r>
    </w:p>
    <w:p w14:paraId="5CC06B16" w14:textId="77777777" w:rsidR="00C241AF" w:rsidRPr="00272EC9" w:rsidRDefault="00C241AF" w:rsidP="00C241AF">
      <w:pPr>
        <w:ind w:left="720"/>
        <w:contextualSpacing/>
      </w:pPr>
    </w:p>
    <w:p w14:paraId="5CD918D6" w14:textId="77777777" w:rsidR="00C241AF" w:rsidRPr="00272EC9" w:rsidRDefault="00C241AF" w:rsidP="001B493B">
      <w:pPr>
        <w:pStyle w:val="Bodytextstyle"/>
      </w:pPr>
      <w:r w:rsidRPr="00272EC9">
        <w:t>The target width must be sufficient to cover the beam spot, but is otherwise minimized, except for the practical concerns of heat removal and mechanical integrity. The primary target material must have high mechanical strength, high specific heat, high thermal conductivity, a low coefficient of thermal expansion, and good radiation properties. Although a number of single-element materials generally fit the above requirements, the two materials best fitting those parameters for neutrino beams are beryllium and graphite.</w:t>
      </w:r>
    </w:p>
    <w:p w14:paraId="123FA238" w14:textId="0BC0DE7B" w:rsidR="00C241AF" w:rsidRDefault="00C241AF" w:rsidP="001B493B">
      <w:pPr>
        <w:pStyle w:val="Bodytextstyle"/>
      </w:pPr>
      <w:r w:rsidRPr="00272EC9">
        <w:t>The LBNF target is based on the NuMI target design</w:t>
      </w:r>
      <w:r w:rsidR="00B761DF">
        <w:t xml:space="preserve"> that has operated since 2005</w:t>
      </w:r>
      <w:r w:rsidRPr="00272EC9">
        <w:t xml:space="preserve"> with some modifications to accommodate higher beam power. The target core is graphite segmented into short rectangular segments oriented vertically, with the short dimension horizontal to the beam. The heat from the core is removed by dual titanium water lines brazed to the top and bottom of the graphite. The entire assembly is encased within a titanium containment tube. The segments are 10 mm in width and </w:t>
      </w:r>
      <w:r w:rsidRPr="00272EC9">
        <w:lastRenderedPageBreak/>
        <w:t xml:space="preserve">20 mm in length. A total of 47 segments, each 2 cm long and spaced 0.2 mm apart, result in a total </w:t>
      </w:r>
      <w:r>
        <w:t>target core</w:t>
      </w:r>
      <w:r w:rsidRPr="00272EC9">
        <w:t xml:space="preserve"> length of 95 cm, corresponding to two interaction lengths. A cross section of the target is shown in </w:t>
      </w:r>
      <w:r w:rsidRPr="00F52106">
        <w:fldChar w:fldCharType="begin"/>
      </w:r>
      <w:r w:rsidRPr="00F52106">
        <w:instrText xml:space="preserve"> REF _Ref419111464 \h  \* MERGEFORMAT </w:instrText>
      </w:r>
      <w:r w:rsidRPr="00F52106">
        <w:fldChar w:fldCharType="separate"/>
      </w:r>
      <w:r w:rsidR="00F23082">
        <w:t>Figure 5</w:t>
      </w:r>
      <w:r w:rsidR="00F23082">
        <w:noBreakHyphen/>
        <w:t>7</w:t>
      </w:r>
      <w:r w:rsidRPr="00F52106">
        <w:fldChar w:fldCharType="end"/>
      </w:r>
      <w:r w:rsidRPr="00F52106">
        <w:t>.</w:t>
      </w:r>
      <w:r w:rsidRPr="00272EC9">
        <w:t xml:space="preserve"> The target will be cantilevered into the horn and inserted via a carrier similar to that used in NuMI which also carries the baffle. </w:t>
      </w:r>
    </w:p>
    <w:p w14:paraId="2E3EFA4A" w14:textId="77777777" w:rsidR="00C241AF" w:rsidRDefault="00C241AF" w:rsidP="00C241AF">
      <w:pPr>
        <w:spacing w:after="200"/>
        <w:rPr>
          <w:rFonts w:eastAsiaTheme="minorHAnsi" w:cstheme="minorBidi"/>
          <w:szCs w:val="22"/>
        </w:rPr>
      </w:pPr>
      <w:r>
        <w:rPr>
          <w:rFonts w:eastAsiaTheme="minorHAnsi" w:cstheme="minorBidi"/>
          <w:noProof/>
          <w:szCs w:val="22"/>
        </w:rPr>
        <w:drawing>
          <wp:inline distT="0" distB="0" distL="0" distR="0" wp14:anchorId="0C2B2968" wp14:editId="6449C436">
            <wp:extent cx="5808100" cy="2680928"/>
            <wp:effectExtent l="19050" t="19050" r="21590" b="247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18588" cy="2685769"/>
                    </a:xfrm>
                    <a:prstGeom prst="rect">
                      <a:avLst/>
                    </a:prstGeom>
                    <a:noFill/>
                    <a:ln>
                      <a:solidFill>
                        <a:schemeClr val="tx1"/>
                      </a:solidFill>
                    </a:ln>
                  </pic:spPr>
                </pic:pic>
              </a:graphicData>
            </a:graphic>
          </wp:inline>
        </w:drawing>
      </w:r>
    </w:p>
    <w:p w14:paraId="4114A859" w14:textId="3880DEC9" w:rsidR="00C241AF" w:rsidRPr="00FB0807" w:rsidRDefault="00C241AF" w:rsidP="00C241AF">
      <w:pPr>
        <w:pStyle w:val="Caption"/>
        <w:rPr>
          <w:rFonts w:eastAsiaTheme="minorHAnsi"/>
        </w:rPr>
      </w:pPr>
      <w:bookmarkStart w:id="578" w:name="_Ref419111464"/>
      <w:bookmarkStart w:id="579" w:name="_Toc420934650"/>
      <w:r>
        <w:t xml:space="preserve">Figure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7</w:t>
      </w:r>
      <w:r w:rsidR="0059747A">
        <w:rPr>
          <w:noProof/>
        </w:rPr>
        <w:fldChar w:fldCharType="end"/>
      </w:r>
      <w:bookmarkEnd w:id="578"/>
      <w:r>
        <w:t xml:space="preserve">: </w:t>
      </w:r>
      <w:r w:rsidRPr="00FB0807">
        <w:rPr>
          <w:rFonts w:eastAsiaTheme="minorHAnsi"/>
        </w:rPr>
        <w:t xml:space="preserve">Cross-section of LT Target for LBNF. The </w:t>
      </w:r>
      <w:r>
        <w:rPr>
          <w:rFonts w:eastAsiaTheme="minorHAnsi"/>
        </w:rPr>
        <w:t>a</w:t>
      </w:r>
      <w:r w:rsidRPr="00FB0807">
        <w:rPr>
          <w:rFonts w:eastAsiaTheme="minorHAnsi"/>
        </w:rPr>
        <w:t xml:space="preserve">lignment </w:t>
      </w:r>
      <w:r>
        <w:rPr>
          <w:rFonts w:eastAsiaTheme="minorHAnsi"/>
        </w:rPr>
        <w:t>r</w:t>
      </w:r>
      <w:r w:rsidRPr="00FB0807">
        <w:rPr>
          <w:rFonts w:eastAsiaTheme="minorHAnsi"/>
        </w:rPr>
        <w:t>ings do not ru</w:t>
      </w:r>
      <w:r>
        <w:rPr>
          <w:rFonts w:eastAsiaTheme="minorHAnsi"/>
        </w:rPr>
        <w:t>n the full length of the target.</w:t>
      </w:r>
      <w:bookmarkEnd w:id="579"/>
    </w:p>
    <w:p w14:paraId="508B3267" w14:textId="77777777" w:rsidR="00C241AF" w:rsidRPr="00272EC9" w:rsidRDefault="00C241AF" w:rsidP="001B493B">
      <w:pPr>
        <w:pStyle w:val="Bodytextstyle"/>
      </w:pPr>
      <w:r w:rsidRPr="00272EC9">
        <w:t>The NUMI LE target was designed for 4×10</w:t>
      </w:r>
      <w:r w:rsidRPr="00272EC9">
        <w:rPr>
          <w:vertAlign w:val="superscript"/>
        </w:rPr>
        <w:t>13</w:t>
      </w:r>
      <w:r w:rsidRPr="00272EC9">
        <w:t xml:space="preserve"> protons per pulse; this will increase to 7.5×10</w:t>
      </w:r>
      <w:r w:rsidRPr="00272EC9">
        <w:rPr>
          <w:vertAlign w:val="superscript"/>
        </w:rPr>
        <w:t>13</w:t>
      </w:r>
      <w:r w:rsidRPr="00272EC9">
        <w:t xml:space="preserve"> for LBNF 1.2 MW beam power. Design studies calculated the stress in the graphite segments at these intensities.   The results of this study indicate that increasing the beam spot size from the 1.0 mm RMS used in the original NUMI calculations to 1.7 mm RMS is adequate to </w:t>
      </w:r>
      <w:r>
        <w:t>lower the</w:t>
      </w:r>
      <w:r w:rsidRPr="00272EC9">
        <w:t xml:space="preserve"> stress in the graphite for the more intense beam.</w:t>
      </w:r>
    </w:p>
    <w:p w14:paraId="07196B9E" w14:textId="77777777" w:rsidR="00C241AF" w:rsidRPr="00272EC9" w:rsidRDefault="00C241AF" w:rsidP="001B493B">
      <w:pPr>
        <w:pStyle w:val="Bodytextstyle"/>
      </w:pPr>
      <w:r w:rsidRPr="00272EC9">
        <w:t xml:space="preserve">The expected lifetime based upon </w:t>
      </w:r>
      <w:r w:rsidRPr="001C7B08">
        <w:t>MINOS</w:t>
      </w:r>
      <w:r w:rsidRPr="00272EC9">
        <w:t xml:space="preserve"> experiences is 4.5x10</w:t>
      </w:r>
      <w:r w:rsidRPr="00272EC9">
        <w:rPr>
          <w:vertAlign w:val="superscript"/>
        </w:rPr>
        <w:t>20</w:t>
      </w:r>
      <w:r w:rsidRPr="00272EC9">
        <w:t xml:space="preserve"> protons on target. For LBNF, taking into account both graphite degradation and mechanical failures, this implies approximately 2.5 targets per year will need to be replaced. </w:t>
      </w:r>
    </w:p>
    <w:p w14:paraId="754249D6" w14:textId="77777777" w:rsidR="00C241AF" w:rsidRPr="00272EC9" w:rsidRDefault="00C241AF" w:rsidP="001B493B">
      <w:pPr>
        <w:pStyle w:val="Bodytextstyle"/>
      </w:pPr>
      <w:bookmarkStart w:id="580" w:name="_Toc411265172"/>
      <w:r w:rsidRPr="00272EC9">
        <w:t xml:space="preserve">Target longevity is a major issue for the performance of the LBNF facility. A target R&amp;D program will explore options of target material, geometry, cooling, and other design issues. </w:t>
      </w:r>
    </w:p>
    <w:p w14:paraId="0B1794DA" w14:textId="77777777" w:rsidR="00C241AF" w:rsidRPr="00272EC9" w:rsidRDefault="00C241AF" w:rsidP="001B493B">
      <w:pPr>
        <w:pStyle w:val="Bodytextstyle"/>
      </w:pPr>
      <w:r w:rsidRPr="00272EC9">
        <w:t xml:space="preserve">The Radiation Damage </w:t>
      </w:r>
      <w:r>
        <w:t>In</w:t>
      </w:r>
      <w:r w:rsidRPr="00272EC9">
        <w:t xml:space="preserve"> Accelerator Target Environments (RaDIATE) collaboration is a program to investigate various materials of interest in the high energy proton irradiation regime primarily using the Materials for Fission and Fusion Power group at Oxford University. Testing materials in the high intensity pulsed beam available at HiRadMat at CERN will validate simulations of response of solid materials to short pulses of proton beam and failure criteria, potentially proving beryllium as a valid alternative to graphite.</w:t>
      </w:r>
    </w:p>
    <w:p w14:paraId="22B61749" w14:textId="77777777" w:rsidR="00C241AF" w:rsidRPr="00F52106" w:rsidRDefault="00C241AF" w:rsidP="00C241AF">
      <w:pPr>
        <w:pStyle w:val="Heading4"/>
      </w:pPr>
      <w:bookmarkStart w:id="581" w:name="_Toc418855889"/>
      <w:bookmarkStart w:id="582" w:name="_Toc420934236"/>
      <w:bookmarkEnd w:id="580"/>
      <w:r w:rsidRPr="00F52106">
        <w:t>Module and Carrier</w:t>
      </w:r>
      <w:bookmarkEnd w:id="581"/>
      <w:bookmarkEnd w:id="582"/>
    </w:p>
    <w:p w14:paraId="4EF3E28A" w14:textId="18EFE763" w:rsidR="00C241AF" w:rsidRDefault="00C241AF" w:rsidP="001B493B">
      <w:pPr>
        <w:pStyle w:val="Bodytextstyle"/>
      </w:pPr>
      <w:r w:rsidRPr="00272EC9">
        <w:t>The baffle is mounted rigidly to the target, and moves with it, relative to a carrier that hangs off of shafts extending through the support mod</w:t>
      </w:r>
      <w:r w:rsidRPr="00F52106">
        <w:t xml:space="preserve">ule (see </w:t>
      </w:r>
      <w:r w:rsidRPr="00F52106">
        <w:fldChar w:fldCharType="begin"/>
      </w:r>
      <w:r w:rsidRPr="00F52106">
        <w:instrText xml:space="preserve"> REF _Ref419111525 \h  \* MERGEFORMAT </w:instrText>
      </w:r>
      <w:r w:rsidRPr="00F52106">
        <w:fldChar w:fldCharType="separate"/>
      </w:r>
      <w:r w:rsidR="00F23082">
        <w:t>Figure 5</w:t>
      </w:r>
      <w:r w:rsidR="00F23082">
        <w:noBreakHyphen/>
        <w:t>8</w:t>
      </w:r>
      <w:r w:rsidRPr="00F52106">
        <w:fldChar w:fldCharType="end"/>
      </w:r>
      <w:r w:rsidRPr="00F52106">
        <w:t xml:space="preserve">). </w:t>
      </w:r>
      <w:r w:rsidRPr="00272EC9">
        <w:t xml:space="preserve">The carrier supplies motion of the target along </w:t>
      </w:r>
      <w:r w:rsidRPr="00272EC9">
        <w:lastRenderedPageBreak/>
        <w:t xml:space="preserve">the beam direction that allows (i) insertion of the target into the horn for standard running and (ii) the flexibility to move the target up to 2.5 m upstream of its standard location for special runs. </w:t>
      </w:r>
    </w:p>
    <w:p w14:paraId="7D46AA23" w14:textId="77777777" w:rsidR="00C241AF" w:rsidRPr="00272EC9" w:rsidRDefault="00C241AF" w:rsidP="00C241AF">
      <w:pPr>
        <w:spacing w:after="200"/>
        <w:rPr>
          <w:rFonts w:eastAsiaTheme="minorHAnsi" w:cstheme="minorBidi"/>
          <w:szCs w:val="22"/>
        </w:rPr>
      </w:pPr>
    </w:p>
    <w:p w14:paraId="01A0A48A" w14:textId="7DF775B9" w:rsidR="00C241AF" w:rsidRPr="00272EC9" w:rsidRDefault="00C241AF" w:rsidP="00E1083E">
      <w:pPr>
        <w:pStyle w:val="Caption"/>
        <w:rPr>
          <w:b w:val="0"/>
        </w:rPr>
      </w:pPr>
      <w:bookmarkStart w:id="583" w:name="_Toc420934651"/>
      <w:r w:rsidRPr="00272EC9">
        <w:rPr>
          <w:rFonts w:eastAsiaTheme="minorHAnsi" w:cstheme="minorBidi"/>
          <w:noProof/>
          <w:szCs w:val="22"/>
        </w:rPr>
        <w:drawing>
          <wp:anchor distT="0" distB="0" distL="114300" distR="114300" simplePos="0" relativeHeight="251665408" behindDoc="0" locked="0" layoutInCell="1" allowOverlap="1" wp14:anchorId="28F9B00C" wp14:editId="7CF93556">
            <wp:simplePos x="0" y="0"/>
            <wp:positionH relativeFrom="column">
              <wp:align>center</wp:align>
            </wp:positionH>
            <wp:positionV relativeFrom="paragraph">
              <wp:posOffset>808</wp:posOffset>
            </wp:positionV>
            <wp:extent cx="5161280" cy="2980055"/>
            <wp:effectExtent l="19050" t="19050" r="20320" b="10795"/>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BNE_LO_NUMI_BEAM_COMPS_SHT_2_CDR_REFRESH_CROPPED-1.bmp"/>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152960" cy="297521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Start w:id="584" w:name="_Ref419111525"/>
      <w:r>
        <w:t xml:space="preserve">Figure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8</w:t>
      </w:r>
      <w:r w:rsidR="0059747A">
        <w:rPr>
          <w:noProof/>
        </w:rPr>
        <w:fldChar w:fldCharType="end"/>
      </w:r>
      <w:bookmarkEnd w:id="584"/>
      <w:r>
        <w:t xml:space="preserve">: </w:t>
      </w:r>
      <w:r w:rsidRPr="0086573A">
        <w:t xml:space="preserve">Target Carrier in Target Pile Shielding. The length of the baffle plus target assembly is shown in the fully inserted downstream position, and also in the furthest out position 2.5 m upstream of that. The extra 1000 mm length of a baffle for 2.4 MW </w:t>
      </w:r>
      <w:proofErr w:type="gramStart"/>
      <w:r w:rsidRPr="0086573A">
        <w:t>operation</w:t>
      </w:r>
      <w:proofErr w:type="gramEnd"/>
      <w:r w:rsidRPr="0086573A">
        <w:t xml:space="preserve"> is also sketched in, showing that the usable range of target motion may be modestly reduced by that upgrade</w:t>
      </w:r>
      <w:r w:rsidRPr="00272EC9">
        <w:t>.</w:t>
      </w:r>
      <w:bookmarkEnd w:id="583"/>
      <w:r w:rsidRPr="00272EC9">
        <w:t xml:space="preserve"> </w:t>
      </w:r>
    </w:p>
    <w:p w14:paraId="0AD4F370" w14:textId="55DABF46" w:rsidR="00C241AF" w:rsidRPr="00272EC9" w:rsidRDefault="00C241AF" w:rsidP="00C241AF">
      <w:pPr>
        <w:pStyle w:val="Heading3"/>
      </w:pPr>
      <w:bookmarkStart w:id="585" w:name="_Toc420934237"/>
      <w:bookmarkStart w:id="586" w:name="_Toc411265175"/>
      <w:bookmarkStart w:id="587" w:name="_Toc418855890"/>
      <w:r w:rsidRPr="00272EC9">
        <w:t>Horns</w:t>
      </w:r>
      <w:bookmarkEnd w:id="585"/>
      <w:r w:rsidRPr="00272EC9">
        <w:t xml:space="preserve"> </w:t>
      </w:r>
      <w:bookmarkEnd w:id="586"/>
      <w:bookmarkEnd w:id="587"/>
    </w:p>
    <w:p w14:paraId="268BD719" w14:textId="435856E5" w:rsidR="00C241AF" w:rsidRPr="00272EC9" w:rsidRDefault="00C241AF" w:rsidP="001B493B">
      <w:pPr>
        <w:pStyle w:val="Bodytextstyle"/>
      </w:pPr>
      <w:r w:rsidRPr="00272EC9">
        <w:t xml:space="preserve">The horns are focusing and sign selecting devices for secondary particles produced by the interaction of the primary proton beam on the target. This focusing of particles is achieved through a pulsed toroidal magnetic field, which is present in the </w:t>
      </w:r>
      <w:r>
        <w:t>inert gas</w:t>
      </w:r>
      <w:r w:rsidRPr="00272EC9">
        <w:t xml:space="preserve"> volume between the co-axial inner and outer conductors that form the horn structure. The horns are identical to those were developed for the NuMI neutrino beam, but they will be operated at 230 kA current and subjected to a beam power of 1.2 MW. To compensate for the larger current and higher beam power, a new horn power supply (</w:t>
      </w:r>
      <w:r w:rsidRPr="005B669F">
        <w:t xml:space="preserve">see </w:t>
      </w:r>
      <w:r w:rsidRPr="00F52106">
        <w:t>Section</w:t>
      </w:r>
      <w:r w:rsidR="005B669F" w:rsidRPr="00F52106">
        <w:t xml:space="preserve"> </w:t>
      </w:r>
      <w:r w:rsidR="005B669F" w:rsidRPr="00F52106">
        <w:rPr>
          <w:b/>
        </w:rPr>
        <w:fldChar w:fldCharType="begin"/>
      </w:r>
      <w:r w:rsidR="005B669F" w:rsidRPr="00F52106">
        <w:rPr>
          <w:b/>
        </w:rPr>
        <w:instrText xml:space="preserve"> REF _Ref419737733 \r \h  \* MERGEFORMAT </w:instrText>
      </w:r>
      <w:r w:rsidR="005B669F" w:rsidRPr="00F52106">
        <w:rPr>
          <w:b/>
        </w:rPr>
      </w:r>
      <w:r w:rsidR="005B669F" w:rsidRPr="00F52106">
        <w:rPr>
          <w:b/>
        </w:rPr>
        <w:fldChar w:fldCharType="separate"/>
      </w:r>
      <w:r w:rsidR="00F23082">
        <w:rPr>
          <w:b/>
        </w:rPr>
        <w:t>5.4.4</w:t>
      </w:r>
      <w:r w:rsidR="005B669F" w:rsidRPr="00F52106">
        <w:rPr>
          <w:b/>
        </w:rPr>
        <w:fldChar w:fldCharType="end"/>
      </w:r>
      <w:r w:rsidRPr="00F52106">
        <w:t>)</w:t>
      </w:r>
      <w:r w:rsidRPr="00272EC9">
        <w:t xml:space="preserve"> is necessary to provide a half-sine wave current pulse width of 0.8 ms, instead of the 2 ms width of the NuMI power supply.</w:t>
      </w:r>
    </w:p>
    <w:p w14:paraId="5DC79D07" w14:textId="77777777" w:rsidR="00C241AF" w:rsidRPr="00272EC9" w:rsidRDefault="00C241AF" w:rsidP="00C241AF">
      <w:pPr>
        <w:pStyle w:val="Heading4"/>
      </w:pPr>
      <w:bookmarkStart w:id="588" w:name="_Toc418855891"/>
      <w:bookmarkStart w:id="589" w:name="_Toc420934238"/>
      <w:r w:rsidRPr="00272EC9">
        <w:t>Horn Focusing system</w:t>
      </w:r>
      <w:bookmarkEnd w:id="588"/>
      <w:bookmarkEnd w:id="589"/>
    </w:p>
    <w:p w14:paraId="4DE00DEA" w14:textId="77777777" w:rsidR="00C241AF" w:rsidRPr="00272EC9" w:rsidRDefault="00C241AF" w:rsidP="001B493B">
      <w:pPr>
        <w:pStyle w:val="Bodytextstyle"/>
      </w:pPr>
      <w:r w:rsidRPr="00272EC9">
        <w:t xml:space="preserve">The LBNF focusing system consists of two horns, with the upstream end of the second horn (Horn 2) located 6.6 m from the reference point MCZERO (near the upstream end of Horn 1). Both horns consist of an inner conductor, an outer conductor, a current-supply stripline, a cooling system and a support structure. </w:t>
      </w:r>
    </w:p>
    <w:p w14:paraId="2782AF9D" w14:textId="77777777" w:rsidR="00C241AF" w:rsidRDefault="00C241AF" w:rsidP="001B493B">
      <w:pPr>
        <w:pStyle w:val="Bodytextstyle"/>
      </w:pPr>
      <w:r w:rsidRPr="00272EC9">
        <w:t>The inner conductor of Horn 1 has a parabolic upstream section that surrounds the target tube up to the neck of the horn (</w:t>
      </w:r>
      <w:r w:rsidRPr="00F52106">
        <w:t xml:space="preserve">see </w:t>
      </w:r>
      <w:r w:rsidRPr="00F52106">
        <w:fldChar w:fldCharType="begin"/>
      </w:r>
      <w:r w:rsidRPr="00F52106">
        <w:instrText xml:space="preserve"> REF _Ref419112177 \h  \* MERGEFORMAT </w:instrText>
      </w:r>
      <w:r w:rsidRPr="00F52106">
        <w:fldChar w:fldCharType="separate"/>
      </w:r>
      <w:r w:rsidR="00F23082">
        <w:t>Figure 5</w:t>
      </w:r>
      <w:r w:rsidR="00F23082">
        <w:noBreakHyphen/>
        <w:t>9</w:t>
      </w:r>
      <w:r w:rsidRPr="00F52106">
        <w:fldChar w:fldCharType="end"/>
      </w:r>
      <w:r w:rsidRPr="00F52106">
        <w:t xml:space="preserve">). </w:t>
      </w:r>
      <w:r w:rsidRPr="00272EC9">
        <w:t xml:space="preserve">This neck is followed by a parabolic downstream profile that ends at </w:t>
      </w:r>
      <w:r w:rsidRPr="00272EC9">
        <w:lastRenderedPageBreak/>
        <w:t xml:space="preserve">the downstream face where the stripline is mounted. Horn 2 follows this layout, although varies in parabolic lengths, placement, and wall thicknesses. Both Horn 1 and Horn 2 inner and outer conductors are of aluminum 6061-T6 construction. The horn parameters are </w:t>
      </w:r>
      <w:r w:rsidRPr="00F52106">
        <w:t xml:space="preserve">summarized in </w:t>
      </w:r>
      <w:r w:rsidRPr="00F52106">
        <w:fldChar w:fldCharType="begin"/>
      </w:r>
      <w:r w:rsidRPr="00F52106">
        <w:instrText xml:space="preserve"> REF _Ref419112247 \h  \* MERGEFORMAT </w:instrText>
      </w:r>
      <w:r w:rsidRPr="00F52106">
        <w:fldChar w:fldCharType="separate"/>
      </w:r>
      <w:r w:rsidR="00F23082">
        <w:t>Table 5</w:t>
      </w:r>
      <w:r w:rsidR="00F23082">
        <w:noBreakHyphen/>
        <w:t>5</w:t>
      </w:r>
      <w:r w:rsidRPr="00F52106">
        <w:fldChar w:fldCharType="end"/>
      </w:r>
      <w:r w:rsidRPr="00F52106">
        <w:t>.</w:t>
      </w:r>
    </w:p>
    <w:p w14:paraId="5B97D933" w14:textId="77777777" w:rsidR="00C241AF" w:rsidRDefault="00C241AF" w:rsidP="00C241AF">
      <w:pPr>
        <w:pStyle w:val="Caption"/>
      </w:pPr>
      <w:r>
        <w:rPr>
          <w:noProof/>
        </w:rPr>
        <w:drawing>
          <wp:inline distT="0" distB="0" distL="0" distR="0" wp14:anchorId="6CF50BFE" wp14:editId="7F802FC1">
            <wp:extent cx="5657850" cy="1847215"/>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57850" cy="1847215"/>
                    </a:xfrm>
                    <a:prstGeom prst="rect">
                      <a:avLst/>
                    </a:prstGeom>
                    <a:noFill/>
                  </pic:spPr>
                </pic:pic>
              </a:graphicData>
            </a:graphic>
          </wp:inline>
        </w:drawing>
      </w:r>
    </w:p>
    <w:p w14:paraId="6B745816" w14:textId="39DC7964" w:rsidR="00C241AF" w:rsidRPr="00272EC9" w:rsidRDefault="00C241AF" w:rsidP="00C241AF">
      <w:pPr>
        <w:pStyle w:val="Caption"/>
        <w:rPr>
          <w:rFonts w:eastAsiaTheme="minorHAnsi"/>
        </w:rPr>
      </w:pPr>
      <w:bookmarkStart w:id="590" w:name="_Ref419112177"/>
      <w:bookmarkStart w:id="591" w:name="_Toc420934652"/>
      <w:r>
        <w:t xml:space="preserve">Figure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9</w:t>
      </w:r>
      <w:r w:rsidR="0059747A">
        <w:rPr>
          <w:noProof/>
        </w:rPr>
        <w:fldChar w:fldCharType="end"/>
      </w:r>
      <w:bookmarkEnd w:id="590"/>
      <w:r>
        <w:t xml:space="preserve">: </w:t>
      </w:r>
      <w:r w:rsidRPr="00272EC9">
        <w:rPr>
          <w:rFonts w:eastAsiaTheme="minorHAnsi"/>
        </w:rPr>
        <w:t xml:space="preserve">Horn 1 Section. The reference “MCZERO” is the point along the beam that sets the coordinate system origin for Monte Carlo simulations. The red segment represents the target, </w:t>
      </w:r>
      <w:r>
        <w:rPr>
          <w:rFonts w:eastAsiaTheme="minorHAnsi"/>
        </w:rPr>
        <w:t>which begins</w:t>
      </w:r>
      <w:r w:rsidRPr="00272EC9">
        <w:rPr>
          <w:rFonts w:eastAsiaTheme="minorHAnsi"/>
        </w:rPr>
        <w:t xml:space="preserve"> 45 cm upstream of MCZERO.</w:t>
      </w:r>
      <w:bookmarkEnd w:id="591"/>
    </w:p>
    <w:p w14:paraId="696426AC" w14:textId="77777777" w:rsidR="00C241AF" w:rsidRPr="00F52106" w:rsidRDefault="00C241AF" w:rsidP="00C241AF">
      <w:pPr>
        <w:pStyle w:val="Caption"/>
        <w:rPr>
          <w:rFonts w:eastAsiaTheme="minorHAnsi" w:cstheme="minorBidi"/>
          <w:szCs w:val="22"/>
        </w:rPr>
      </w:pPr>
      <w:r w:rsidRPr="00F52106">
        <w:rPr>
          <w:rFonts w:eastAsiaTheme="minorHAnsi" w:cstheme="minorBidi"/>
          <w:szCs w:val="22"/>
        </w:rPr>
        <w:t xml:space="preserve">The outer surfaces of the inner conductor will be cooled by water spray nozzles distributed along the beam axis and 120° azimuthally. Nozzles at the top of the outer-conductor cylinder will spray water to form a film running down from both sides. To resist water erosion, the surface of inner conductors will be coated with </w:t>
      </w:r>
      <w:proofErr w:type="spellStart"/>
      <w:r w:rsidRPr="00F52106">
        <w:rPr>
          <w:rFonts w:eastAsiaTheme="minorHAnsi" w:cstheme="minorBidi"/>
          <w:szCs w:val="22"/>
        </w:rPr>
        <w:t>electroless</w:t>
      </w:r>
      <w:proofErr w:type="spellEnd"/>
      <w:r w:rsidRPr="00F52106">
        <w:rPr>
          <w:rFonts w:eastAsiaTheme="minorHAnsi" w:cstheme="minorBidi"/>
          <w:szCs w:val="22"/>
        </w:rPr>
        <w:t xml:space="preserve"> nickel.  </w:t>
      </w:r>
    </w:p>
    <w:p w14:paraId="78E11389" w14:textId="77777777" w:rsidR="009328BA" w:rsidRPr="009328BA" w:rsidRDefault="009328BA" w:rsidP="001B493B">
      <w:pPr>
        <w:pStyle w:val="Bodytextstyle"/>
      </w:pPr>
      <w:r w:rsidRPr="009328BA">
        <w:t xml:space="preserve">The electrical connection between the power supply and the horn is provided by a planar-design stripline, which has minimal inductance and resistance, and allows thermal expansion/contraction of the horns and transmission lines. Attached to each horn and supported by the module mainframe, the stripline block (see </w:t>
      </w:r>
      <w:r w:rsidRPr="009328BA">
        <w:fldChar w:fldCharType="begin"/>
      </w:r>
      <w:r w:rsidRPr="009328BA">
        <w:instrText xml:space="preserve"> REF _Ref419112421 \h  \* MERGEFORMAT </w:instrText>
      </w:r>
      <w:r w:rsidRPr="009328BA">
        <w:fldChar w:fldCharType="separate"/>
      </w:r>
      <w:r w:rsidR="00F23082">
        <w:t xml:space="preserve">     Figure 5</w:t>
      </w:r>
      <w:r w:rsidR="00F23082">
        <w:noBreakHyphen/>
        <w:t>10</w:t>
      </w:r>
      <w:r w:rsidRPr="009328BA">
        <w:fldChar w:fldCharType="end"/>
      </w:r>
      <w:r w:rsidRPr="009328BA">
        <w:t xml:space="preserve"> left) provides radiation shielding, as well as a containment structure for the striplines that supply current to the horn conductors. The blocks must have an integral labyrinth for these aluminum layers due to radiation shielding concerns, and also must remotely attach and un-attach from the horn stripline through use of a remote clamp which is mounted to the lower end of the block. The stripline connection to the horns consists of eight layers of aluminum 6101-T61 bus bars that are spaced by zirconia ceramic insulators, as shown in </w:t>
      </w:r>
      <w:r w:rsidRPr="009328BA">
        <w:fldChar w:fldCharType="begin"/>
      </w:r>
      <w:r w:rsidRPr="009328BA">
        <w:instrText xml:space="preserve"> REF _Ref419112421 \h  \* MERGEFORMAT </w:instrText>
      </w:r>
      <w:r w:rsidRPr="009328BA">
        <w:fldChar w:fldCharType="separate"/>
      </w:r>
      <w:r w:rsidR="00F23082">
        <w:t xml:space="preserve">     Figure 5</w:t>
      </w:r>
      <w:r w:rsidR="00F23082">
        <w:noBreakHyphen/>
        <w:t>10</w:t>
      </w:r>
      <w:r w:rsidRPr="009328BA">
        <w:fldChar w:fldCharType="end"/>
      </w:r>
      <w:r w:rsidRPr="009328BA">
        <w:t xml:space="preserve"> right. </w:t>
      </w:r>
    </w:p>
    <w:p w14:paraId="16F1C871" w14:textId="77777777" w:rsidR="00B761DF" w:rsidRPr="00B761DF" w:rsidRDefault="00B761DF" w:rsidP="00B761DF">
      <w:pPr>
        <w:rPr>
          <w:rFonts w:eastAsiaTheme="minorHAnsi"/>
        </w:rPr>
      </w:pPr>
    </w:p>
    <w:p w14:paraId="3ED8E915" w14:textId="43DAC9C6" w:rsidR="00C241AF" w:rsidRPr="00272EC9" w:rsidRDefault="00C241AF" w:rsidP="00C241AF">
      <w:pPr>
        <w:pStyle w:val="Caption"/>
        <w:rPr>
          <w:b w:val="0"/>
        </w:rPr>
      </w:pPr>
      <w:bookmarkStart w:id="592" w:name="_Ref419112247"/>
      <w:bookmarkStart w:id="593" w:name="_Toc420934676"/>
      <w:r>
        <w:t xml:space="preserve">Table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DB0F06">
        <w:noBreakHyphen/>
      </w:r>
      <w:r w:rsidR="0059747A">
        <w:fldChar w:fldCharType="begin"/>
      </w:r>
      <w:r w:rsidR="0059747A">
        <w:instrText xml:space="preserve"> SEQ Table \* ARABIC \s 1 </w:instrText>
      </w:r>
      <w:r w:rsidR="0059747A">
        <w:fldChar w:fldCharType="separate"/>
      </w:r>
      <w:r w:rsidR="00F23082">
        <w:rPr>
          <w:noProof/>
        </w:rPr>
        <w:t>5</w:t>
      </w:r>
      <w:r w:rsidR="0059747A">
        <w:rPr>
          <w:noProof/>
        </w:rPr>
        <w:fldChar w:fldCharType="end"/>
      </w:r>
      <w:bookmarkEnd w:id="592"/>
      <w:r>
        <w:t xml:space="preserve">: </w:t>
      </w:r>
      <w:r w:rsidRPr="00A33170">
        <w:t xml:space="preserve">Horn Parameters. The </w:t>
      </w:r>
      <w:r>
        <w:t>i</w:t>
      </w:r>
      <w:r w:rsidRPr="00A33170">
        <w:t xml:space="preserve">nner and </w:t>
      </w:r>
      <w:r>
        <w:t>o</w:t>
      </w:r>
      <w:r w:rsidRPr="00A33170">
        <w:t xml:space="preserve">uter </w:t>
      </w:r>
      <w:r>
        <w:t>c</w:t>
      </w:r>
      <w:r w:rsidRPr="00A33170">
        <w:t xml:space="preserve">onductor </w:t>
      </w:r>
      <w:r>
        <w:t>p</w:t>
      </w:r>
      <w:r w:rsidRPr="00A33170">
        <w:t xml:space="preserve">arameters are </w:t>
      </w:r>
      <w:r>
        <w:t>a</w:t>
      </w:r>
      <w:r w:rsidRPr="00A33170">
        <w:t>bbrevi</w:t>
      </w:r>
      <w:r>
        <w:t>ated by IC and OC, respectively</w:t>
      </w:r>
      <w:bookmarkEnd w:id="593"/>
    </w:p>
    <w:tbl>
      <w:tblPr>
        <w:tblStyle w:val="TableGrid9"/>
        <w:tblW w:w="0" w:type="auto"/>
        <w:tblInd w:w="108" w:type="dxa"/>
        <w:tblLook w:val="04A0" w:firstRow="1" w:lastRow="0" w:firstColumn="1" w:lastColumn="0" w:noHBand="0" w:noVBand="1"/>
      </w:tblPr>
      <w:tblGrid>
        <w:gridCol w:w="3084"/>
        <w:gridCol w:w="3192"/>
        <w:gridCol w:w="2994"/>
      </w:tblGrid>
      <w:tr w:rsidR="00C241AF" w:rsidRPr="00272EC9" w14:paraId="0E76D72F" w14:textId="77777777" w:rsidTr="001B493B">
        <w:tc>
          <w:tcPr>
            <w:tcW w:w="3084" w:type="dxa"/>
            <w:shd w:val="clear" w:color="auto" w:fill="DBE5F1" w:themeFill="accent1" w:themeFillTint="33"/>
          </w:tcPr>
          <w:p w14:paraId="22729A94" w14:textId="77777777" w:rsidR="00C241AF" w:rsidRPr="00A74481" w:rsidRDefault="00C241AF" w:rsidP="00FE4243">
            <w:pPr>
              <w:rPr>
                <w:sz w:val="20"/>
              </w:rPr>
            </w:pPr>
          </w:p>
        </w:tc>
        <w:tc>
          <w:tcPr>
            <w:tcW w:w="3192" w:type="dxa"/>
            <w:shd w:val="clear" w:color="auto" w:fill="DBE5F1" w:themeFill="accent1" w:themeFillTint="33"/>
          </w:tcPr>
          <w:p w14:paraId="21A0F257" w14:textId="77777777" w:rsidR="00C241AF" w:rsidRPr="00A74481" w:rsidRDefault="00C241AF" w:rsidP="00FE4243">
            <w:pPr>
              <w:rPr>
                <w:b/>
                <w:sz w:val="20"/>
              </w:rPr>
            </w:pPr>
            <w:r w:rsidRPr="00A74481">
              <w:rPr>
                <w:b/>
                <w:sz w:val="20"/>
              </w:rPr>
              <w:t>Horn 1</w:t>
            </w:r>
          </w:p>
        </w:tc>
        <w:tc>
          <w:tcPr>
            <w:tcW w:w="2994" w:type="dxa"/>
            <w:shd w:val="clear" w:color="auto" w:fill="DBE5F1" w:themeFill="accent1" w:themeFillTint="33"/>
          </w:tcPr>
          <w:p w14:paraId="367DAD87" w14:textId="77777777" w:rsidR="00C241AF" w:rsidRPr="00A74481" w:rsidRDefault="00C241AF" w:rsidP="00FE4243">
            <w:pPr>
              <w:rPr>
                <w:b/>
                <w:sz w:val="20"/>
              </w:rPr>
            </w:pPr>
            <w:r w:rsidRPr="00A74481">
              <w:rPr>
                <w:b/>
                <w:sz w:val="20"/>
              </w:rPr>
              <w:t xml:space="preserve">Horn 2  </w:t>
            </w:r>
          </w:p>
        </w:tc>
      </w:tr>
      <w:tr w:rsidR="00C241AF" w:rsidRPr="00272EC9" w14:paraId="4A4B8394" w14:textId="77777777" w:rsidTr="001B493B">
        <w:tc>
          <w:tcPr>
            <w:tcW w:w="3084" w:type="dxa"/>
          </w:tcPr>
          <w:p w14:paraId="0029CFF7" w14:textId="77777777" w:rsidR="00C241AF" w:rsidRPr="00A74481" w:rsidRDefault="00C241AF" w:rsidP="00FE4243">
            <w:pPr>
              <w:rPr>
                <w:sz w:val="20"/>
              </w:rPr>
            </w:pPr>
            <w:r w:rsidRPr="00A74481">
              <w:rPr>
                <w:sz w:val="20"/>
              </w:rPr>
              <w:t xml:space="preserve">Material </w:t>
            </w:r>
          </w:p>
        </w:tc>
        <w:tc>
          <w:tcPr>
            <w:tcW w:w="6186" w:type="dxa"/>
            <w:gridSpan w:val="2"/>
          </w:tcPr>
          <w:p w14:paraId="5F1BD872" w14:textId="77777777" w:rsidR="00C241AF" w:rsidRPr="00A74481" w:rsidRDefault="00C241AF" w:rsidP="00FE4243">
            <w:pPr>
              <w:jc w:val="center"/>
              <w:rPr>
                <w:sz w:val="20"/>
              </w:rPr>
            </w:pPr>
            <w:r w:rsidRPr="00A74481">
              <w:rPr>
                <w:sz w:val="20"/>
              </w:rPr>
              <w:t>Al 6061-T6</w:t>
            </w:r>
          </w:p>
        </w:tc>
      </w:tr>
      <w:tr w:rsidR="00C241AF" w:rsidRPr="00272EC9" w14:paraId="6C61DF85" w14:textId="77777777" w:rsidTr="001B493B">
        <w:tc>
          <w:tcPr>
            <w:tcW w:w="3084" w:type="dxa"/>
          </w:tcPr>
          <w:p w14:paraId="4E0397C9" w14:textId="77777777" w:rsidR="00C241AF" w:rsidRPr="00A74481" w:rsidRDefault="00C241AF" w:rsidP="00FE4243">
            <w:pPr>
              <w:rPr>
                <w:sz w:val="20"/>
              </w:rPr>
            </w:pPr>
            <w:r w:rsidRPr="00A74481">
              <w:rPr>
                <w:sz w:val="20"/>
              </w:rPr>
              <w:t xml:space="preserve">Peak Current </w:t>
            </w:r>
          </w:p>
        </w:tc>
        <w:tc>
          <w:tcPr>
            <w:tcW w:w="6186" w:type="dxa"/>
            <w:gridSpan w:val="2"/>
          </w:tcPr>
          <w:p w14:paraId="7AE2DDBF" w14:textId="77777777" w:rsidR="00C241AF" w:rsidRPr="00A74481" w:rsidRDefault="00C241AF" w:rsidP="00FE4243">
            <w:pPr>
              <w:jc w:val="center"/>
              <w:rPr>
                <w:sz w:val="20"/>
              </w:rPr>
            </w:pPr>
            <w:r w:rsidRPr="00A74481">
              <w:rPr>
                <w:sz w:val="20"/>
              </w:rPr>
              <w:t>230 kA</w:t>
            </w:r>
          </w:p>
        </w:tc>
      </w:tr>
      <w:tr w:rsidR="00C241AF" w:rsidRPr="00272EC9" w14:paraId="5378A838" w14:textId="77777777" w:rsidTr="001B493B">
        <w:tc>
          <w:tcPr>
            <w:tcW w:w="3084" w:type="dxa"/>
          </w:tcPr>
          <w:p w14:paraId="01C8EA2E" w14:textId="77777777" w:rsidR="00C241AF" w:rsidRPr="00A74481" w:rsidRDefault="00C241AF" w:rsidP="00FE4243">
            <w:pPr>
              <w:rPr>
                <w:sz w:val="20"/>
              </w:rPr>
            </w:pPr>
            <w:r w:rsidRPr="00A74481">
              <w:rPr>
                <w:sz w:val="20"/>
              </w:rPr>
              <w:t xml:space="preserve">Min. aperture “neck” radius </w:t>
            </w:r>
          </w:p>
        </w:tc>
        <w:tc>
          <w:tcPr>
            <w:tcW w:w="3192" w:type="dxa"/>
          </w:tcPr>
          <w:p w14:paraId="13CC99BD" w14:textId="77777777" w:rsidR="00C241AF" w:rsidRPr="00A74481" w:rsidRDefault="00C241AF" w:rsidP="00FE4243">
            <w:pPr>
              <w:rPr>
                <w:sz w:val="20"/>
              </w:rPr>
            </w:pPr>
            <w:r w:rsidRPr="00A74481">
              <w:rPr>
                <w:sz w:val="20"/>
              </w:rPr>
              <w:t xml:space="preserve">9 mm </w:t>
            </w:r>
          </w:p>
        </w:tc>
        <w:tc>
          <w:tcPr>
            <w:tcW w:w="2994" w:type="dxa"/>
          </w:tcPr>
          <w:p w14:paraId="2B32B5E4" w14:textId="77777777" w:rsidR="00C241AF" w:rsidRPr="00A74481" w:rsidRDefault="00C241AF" w:rsidP="00FE4243">
            <w:pPr>
              <w:rPr>
                <w:sz w:val="20"/>
              </w:rPr>
            </w:pPr>
            <w:r w:rsidRPr="00A74481">
              <w:rPr>
                <w:sz w:val="20"/>
              </w:rPr>
              <w:t xml:space="preserve">39 mm  </w:t>
            </w:r>
          </w:p>
        </w:tc>
      </w:tr>
      <w:tr w:rsidR="00C241AF" w:rsidRPr="00272EC9" w14:paraId="436ADC4A" w14:textId="77777777" w:rsidTr="001B493B">
        <w:tc>
          <w:tcPr>
            <w:tcW w:w="3084" w:type="dxa"/>
          </w:tcPr>
          <w:p w14:paraId="56DA559E" w14:textId="77777777" w:rsidR="00C241AF" w:rsidRPr="00A74481" w:rsidRDefault="00C241AF" w:rsidP="00FE4243">
            <w:pPr>
              <w:rPr>
                <w:sz w:val="20"/>
              </w:rPr>
            </w:pPr>
            <w:r w:rsidRPr="00A74481">
              <w:rPr>
                <w:sz w:val="20"/>
              </w:rPr>
              <w:t xml:space="preserve">IC Thickness </w:t>
            </w:r>
          </w:p>
        </w:tc>
        <w:tc>
          <w:tcPr>
            <w:tcW w:w="3192" w:type="dxa"/>
          </w:tcPr>
          <w:p w14:paraId="1113701C" w14:textId="77777777" w:rsidR="00C241AF" w:rsidRPr="00A74481" w:rsidRDefault="00C241AF" w:rsidP="00FE4243">
            <w:pPr>
              <w:rPr>
                <w:sz w:val="20"/>
              </w:rPr>
            </w:pPr>
            <w:r w:rsidRPr="00A74481">
              <w:rPr>
                <w:sz w:val="20"/>
              </w:rPr>
              <w:t xml:space="preserve">2 mm </w:t>
            </w:r>
          </w:p>
        </w:tc>
        <w:tc>
          <w:tcPr>
            <w:tcW w:w="2994" w:type="dxa"/>
          </w:tcPr>
          <w:p w14:paraId="31C09041" w14:textId="77777777" w:rsidR="00C241AF" w:rsidRPr="00A74481" w:rsidRDefault="00C241AF" w:rsidP="00FE4243">
            <w:pPr>
              <w:rPr>
                <w:sz w:val="20"/>
              </w:rPr>
            </w:pPr>
            <w:r w:rsidRPr="00A74481">
              <w:rPr>
                <w:sz w:val="20"/>
              </w:rPr>
              <w:t xml:space="preserve">3 mm  </w:t>
            </w:r>
          </w:p>
        </w:tc>
      </w:tr>
      <w:tr w:rsidR="00C241AF" w:rsidRPr="00272EC9" w14:paraId="5A9D967F" w14:textId="77777777" w:rsidTr="001B493B">
        <w:tc>
          <w:tcPr>
            <w:tcW w:w="3084" w:type="dxa"/>
          </w:tcPr>
          <w:p w14:paraId="7591D214" w14:textId="77777777" w:rsidR="00C241AF" w:rsidRPr="00A74481" w:rsidRDefault="00C241AF" w:rsidP="00FE4243">
            <w:pPr>
              <w:rPr>
                <w:sz w:val="20"/>
              </w:rPr>
            </w:pPr>
            <w:r w:rsidRPr="00A74481">
              <w:rPr>
                <w:sz w:val="20"/>
              </w:rPr>
              <w:t xml:space="preserve">Length </w:t>
            </w:r>
          </w:p>
        </w:tc>
        <w:tc>
          <w:tcPr>
            <w:tcW w:w="3192" w:type="dxa"/>
          </w:tcPr>
          <w:p w14:paraId="7635493D" w14:textId="77777777" w:rsidR="00C241AF" w:rsidRPr="00A74481" w:rsidRDefault="00C241AF" w:rsidP="00FE4243">
            <w:pPr>
              <w:rPr>
                <w:sz w:val="20"/>
              </w:rPr>
            </w:pPr>
            <w:r w:rsidRPr="00A74481">
              <w:rPr>
                <w:sz w:val="20"/>
              </w:rPr>
              <w:t xml:space="preserve">3.36 m </w:t>
            </w:r>
          </w:p>
        </w:tc>
        <w:tc>
          <w:tcPr>
            <w:tcW w:w="2994" w:type="dxa"/>
          </w:tcPr>
          <w:p w14:paraId="7547B2A7" w14:textId="77777777" w:rsidR="00C241AF" w:rsidRPr="00A74481" w:rsidRDefault="00C241AF" w:rsidP="00FE4243">
            <w:pPr>
              <w:rPr>
                <w:sz w:val="20"/>
              </w:rPr>
            </w:pPr>
            <w:r w:rsidRPr="00A74481">
              <w:rPr>
                <w:sz w:val="20"/>
              </w:rPr>
              <w:t xml:space="preserve">3.63 m </w:t>
            </w:r>
          </w:p>
        </w:tc>
      </w:tr>
      <w:tr w:rsidR="00C241AF" w:rsidRPr="00272EC9" w14:paraId="66BF9C12" w14:textId="77777777" w:rsidTr="001B493B">
        <w:tc>
          <w:tcPr>
            <w:tcW w:w="3084" w:type="dxa"/>
          </w:tcPr>
          <w:p w14:paraId="6AA35A47" w14:textId="77777777" w:rsidR="00C241AF" w:rsidRPr="00A74481" w:rsidRDefault="00C241AF" w:rsidP="00FE4243">
            <w:pPr>
              <w:rPr>
                <w:sz w:val="20"/>
              </w:rPr>
            </w:pPr>
            <w:r w:rsidRPr="00A74481">
              <w:rPr>
                <w:sz w:val="20"/>
              </w:rPr>
              <w:t xml:space="preserve">OC radius (outer) </w:t>
            </w:r>
          </w:p>
        </w:tc>
        <w:tc>
          <w:tcPr>
            <w:tcW w:w="3192" w:type="dxa"/>
          </w:tcPr>
          <w:p w14:paraId="17CB5553" w14:textId="77777777" w:rsidR="00C241AF" w:rsidRPr="00A74481" w:rsidRDefault="00C241AF" w:rsidP="00FE4243">
            <w:pPr>
              <w:rPr>
                <w:sz w:val="20"/>
              </w:rPr>
            </w:pPr>
            <w:r w:rsidRPr="00A74481">
              <w:rPr>
                <w:sz w:val="20"/>
              </w:rPr>
              <w:t xml:space="preserve">165 mm </w:t>
            </w:r>
          </w:p>
        </w:tc>
        <w:tc>
          <w:tcPr>
            <w:tcW w:w="2994" w:type="dxa"/>
          </w:tcPr>
          <w:p w14:paraId="6E950A78" w14:textId="77777777" w:rsidR="00C241AF" w:rsidRPr="00A74481" w:rsidRDefault="00C241AF" w:rsidP="00FE4243">
            <w:pPr>
              <w:rPr>
                <w:sz w:val="20"/>
              </w:rPr>
            </w:pPr>
            <w:r w:rsidRPr="00A74481">
              <w:rPr>
                <w:sz w:val="20"/>
              </w:rPr>
              <w:t xml:space="preserve">395 mm  </w:t>
            </w:r>
          </w:p>
        </w:tc>
      </w:tr>
      <w:tr w:rsidR="00C241AF" w:rsidRPr="00272EC9" w14:paraId="424DDCC2" w14:textId="77777777" w:rsidTr="001B493B">
        <w:tc>
          <w:tcPr>
            <w:tcW w:w="3084" w:type="dxa"/>
          </w:tcPr>
          <w:p w14:paraId="5FD34FC1" w14:textId="77777777" w:rsidR="00C241AF" w:rsidRPr="00A74481" w:rsidRDefault="00C241AF" w:rsidP="00FE4243">
            <w:pPr>
              <w:rPr>
                <w:sz w:val="20"/>
              </w:rPr>
            </w:pPr>
            <w:r w:rsidRPr="00A74481">
              <w:rPr>
                <w:sz w:val="20"/>
              </w:rPr>
              <w:t xml:space="preserve">OC Thickness </w:t>
            </w:r>
          </w:p>
        </w:tc>
        <w:tc>
          <w:tcPr>
            <w:tcW w:w="3192" w:type="dxa"/>
          </w:tcPr>
          <w:p w14:paraId="48A78A8F" w14:textId="77777777" w:rsidR="00C241AF" w:rsidRPr="00A74481" w:rsidRDefault="00C241AF" w:rsidP="00FE4243">
            <w:pPr>
              <w:rPr>
                <w:sz w:val="20"/>
              </w:rPr>
            </w:pPr>
            <w:r w:rsidRPr="00A74481">
              <w:rPr>
                <w:sz w:val="20"/>
              </w:rPr>
              <w:t xml:space="preserve">16 mm </w:t>
            </w:r>
          </w:p>
        </w:tc>
        <w:tc>
          <w:tcPr>
            <w:tcW w:w="2994" w:type="dxa"/>
          </w:tcPr>
          <w:p w14:paraId="5E7B7BEB" w14:textId="77777777" w:rsidR="00C241AF" w:rsidRPr="00A74481" w:rsidRDefault="00C241AF" w:rsidP="00FE4243">
            <w:pPr>
              <w:rPr>
                <w:sz w:val="20"/>
              </w:rPr>
            </w:pPr>
            <w:r w:rsidRPr="00A74481">
              <w:rPr>
                <w:sz w:val="20"/>
              </w:rPr>
              <w:t xml:space="preserve">25 mm  </w:t>
            </w:r>
          </w:p>
        </w:tc>
      </w:tr>
    </w:tbl>
    <w:p w14:paraId="401AD804" w14:textId="77777777" w:rsidR="00C241AF" w:rsidRPr="00272EC9" w:rsidRDefault="00C241AF" w:rsidP="00C241AF">
      <w:pPr>
        <w:spacing w:after="200"/>
        <w:rPr>
          <w:rFonts w:eastAsiaTheme="minorHAnsi" w:cstheme="minorBidi"/>
          <w:szCs w:val="22"/>
        </w:rPr>
      </w:pPr>
    </w:p>
    <w:p w14:paraId="0BA477D3" w14:textId="6CF5F9F7" w:rsidR="00633B9C" w:rsidRDefault="00633B9C" w:rsidP="00E1083E">
      <w:pPr>
        <w:pStyle w:val="Body"/>
      </w:pPr>
      <w:r w:rsidRPr="00272EC9">
        <w:rPr>
          <w:rFonts w:eastAsiaTheme="minorHAnsi"/>
          <w:noProof/>
        </w:rPr>
        <w:lastRenderedPageBreak/>
        <w:drawing>
          <wp:inline distT="0" distB="0" distL="0" distR="0" wp14:anchorId="33837437" wp14:editId="550E22A5">
            <wp:extent cx="5625465" cy="2717800"/>
            <wp:effectExtent l="19050" t="19050" r="13335" b="25400"/>
            <wp:docPr id="2099" name="Picture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ripline connection.png"/>
                    <pic:cNvPicPr/>
                  </pic:nvPicPr>
                  <pic:blipFill>
                    <a:blip r:embed="rId82">
                      <a:extLst>
                        <a:ext uri="{28A0092B-C50C-407E-A947-70E740481C1C}">
                          <a14:useLocalDpi xmlns:a14="http://schemas.microsoft.com/office/drawing/2010/main" val="0"/>
                        </a:ext>
                      </a:extLst>
                    </a:blip>
                    <a:stretch>
                      <a:fillRect/>
                    </a:stretch>
                  </pic:blipFill>
                  <pic:spPr>
                    <a:xfrm>
                      <a:off x="0" y="0"/>
                      <a:ext cx="5625465" cy="2717800"/>
                    </a:xfrm>
                    <a:prstGeom prst="rect">
                      <a:avLst/>
                    </a:prstGeom>
                    <a:ln>
                      <a:solidFill>
                        <a:sysClr val="windowText" lastClr="000000"/>
                      </a:solidFill>
                    </a:ln>
                  </pic:spPr>
                </pic:pic>
              </a:graphicData>
            </a:graphic>
          </wp:inline>
        </w:drawing>
      </w:r>
    </w:p>
    <w:p w14:paraId="3CF189E9" w14:textId="1337EB4D" w:rsidR="00C241AF" w:rsidRPr="00272EC9" w:rsidRDefault="001B493B" w:rsidP="00C241AF">
      <w:pPr>
        <w:pStyle w:val="Caption"/>
        <w:rPr>
          <w:rFonts w:eastAsiaTheme="minorHAnsi"/>
        </w:rPr>
      </w:pPr>
      <w:bookmarkStart w:id="594" w:name="_Ref419112421"/>
      <w:r>
        <w:t xml:space="preserve">     </w:t>
      </w:r>
      <w:bookmarkStart w:id="595" w:name="_Toc420934653"/>
      <w:r w:rsidR="00C241AF">
        <w:t xml:space="preserve">Figure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10</w:t>
      </w:r>
      <w:r w:rsidR="0059747A">
        <w:rPr>
          <w:noProof/>
        </w:rPr>
        <w:fldChar w:fldCharType="end"/>
      </w:r>
      <w:bookmarkEnd w:id="594"/>
      <w:r w:rsidR="00C241AF">
        <w:t xml:space="preserve">: </w:t>
      </w:r>
      <w:r w:rsidR="00C241AF">
        <w:rPr>
          <w:rFonts w:eastAsiaTheme="minorHAnsi"/>
        </w:rPr>
        <w:t xml:space="preserve">Left: </w:t>
      </w:r>
      <w:r w:rsidR="00C241AF" w:rsidRPr="00272EC9">
        <w:rPr>
          <w:rFonts w:eastAsiaTheme="minorHAnsi"/>
        </w:rPr>
        <w:t xml:space="preserve">Conceptual </w:t>
      </w:r>
      <w:r w:rsidR="00C241AF">
        <w:rPr>
          <w:rFonts w:eastAsiaTheme="minorHAnsi"/>
        </w:rPr>
        <w:t>H</w:t>
      </w:r>
      <w:r w:rsidR="00C241AF" w:rsidRPr="00272EC9">
        <w:rPr>
          <w:rFonts w:eastAsiaTheme="minorHAnsi"/>
        </w:rPr>
        <w:t xml:space="preserve">orn </w:t>
      </w:r>
      <w:proofErr w:type="spellStart"/>
      <w:r w:rsidR="00C241AF">
        <w:rPr>
          <w:rFonts w:eastAsiaTheme="minorHAnsi"/>
        </w:rPr>
        <w:t>S</w:t>
      </w:r>
      <w:r w:rsidR="00C241AF" w:rsidRPr="00272EC9">
        <w:rPr>
          <w:rFonts w:eastAsiaTheme="minorHAnsi"/>
        </w:rPr>
        <w:t>tripline</w:t>
      </w:r>
      <w:proofErr w:type="spellEnd"/>
      <w:r w:rsidR="00C241AF" w:rsidRPr="00272EC9">
        <w:rPr>
          <w:rFonts w:eastAsiaTheme="minorHAnsi"/>
        </w:rPr>
        <w:t xml:space="preserve"> </w:t>
      </w:r>
      <w:r w:rsidR="00C241AF">
        <w:rPr>
          <w:rFonts w:eastAsiaTheme="minorHAnsi"/>
        </w:rPr>
        <w:t>Block</w:t>
      </w:r>
      <w:r w:rsidR="00C241AF" w:rsidRPr="00272EC9">
        <w:rPr>
          <w:rFonts w:eastAsiaTheme="minorHAnsi"/>
        </w:rPr>
        <w:t xml:space="preserve"> and</w:t>
      </w:r>
      <w:r w:rsidR="00C241AF">
        <w:rPr>
          <w:rFonts w:eastAsiaTheme="minorHAnsi"/>
        </w:rPr>
        <w:t xml:space="preserve"> Right:  H</w:t>
      </w:r>
      <w:r w:rsidR="00C241AF" w:rsidRPr="00272EC9">
        <w:rPr>
          <w:rFonts w:eastAsiaTheme="minorHAnsi"/>
        </w:rPr>
        <w:t xml:space="preserve">orn </w:t>
      </w:r>
      <w:proofErr w:type="spellStart"/>
      <w:r w:rsidR="00C241AF">
        <w:rPr>
          <w:rFonts w:eastAsiaTheme="minorHAnsi"/>
        </w:rPr>
        <w:t>S</w:t>
      </w:r>
      <w:r w:rsidR="00C241AF" w:rsidRPr="00272EC9">
        <w:rPr>
          <w:rFonts w:eastAsiaTheme="minorHAnsi"/>
        </w:rPr>
        <w:t>tripline</w:t>
      </w:r>
      <w:proofErr w:type="spellEnd"/>
      <w:r w:rsidR="00C241AF" w:rsidRPr="00272EC9">
        <w:rPr>
          <w:rFonts w:eastAsiaTheme="minorHAnsi"/>
        </w:rPr>
        <w:t xml:space="preserve"> </w:t>
      </w:r>
      <w:r w:rsidR="00C241AF">
        <w:rPr>
          <w:rFonts w:eastAsiaTheme="minorHAnsi"/>
        </w:rPr>
        <w:t>Connection</w:t>
      </w:r>
      <w:bookmarkEnd w:id="595"/>
      <w:r w:rsidR="00C241AF">
        <w:rPr>
          <w:rFonts w:eastAsiaTheme="minorHAnsi"/>
        </w:rPr>
        <w:t xml:space="preserve"> </w:t>
      </w:r>
    </w:p>
    <w:p w14:paraId="73642259" w14:textId="77777777" w:rsidR="00C241AF" w:rsidRDefault="00C241AF" w:rsidP="001B493B">
      <w:pPr>
        <w:pStyle w:val="Bodytextstyle"/>
      </w:pPr>
      <w:r w:rsidRPr="00272EC9">
        <w:t xml:space="preserve">The heating sources on the horn conductors and on the stripline include electrical-resistive heating by current and instantaneous beam heating due to secondary particle interactions in the material. Heating of the horn conductors produces thermal stresses, and electromagnetic forces generate magnetic stresses on the inner conductor during current pulsing. Thermal and structural finite element analysis (FEA) have been completed to verify the design and study the fatigue strength of the inner conductors, the alignment stability of the horns, and the temperature profile of the striplines. </w:t>
      </w:r>
    </w:p>
    <w:p w14:paraId="6386A85E" w14:textId="77777777" w:rsidR="00C241AF" w:rsidRDefault="00C241AF" w:rsidP="001B493B">
      <w:pPr>
        <w:pStyle w:val="Bodytextstyle"/>
      </w:pPr>
      <w:r w:rsidRPr="0047781C">
        <w:t>Final safety factors for conductor construction were found to be sufficient to meet the expected horn lifetime of 3</w:t>
      </w:r>
      <w:r>
        <w:t xml:space="preserve"> years or 1×</w:t>
      </w:r>
      <w:r w:rsidRPr="0047781C">
        <w:t>10</w:t>
      </w:r>
      <w:r w:rsidRPr="0047781C">
        <w:rPr>
          <w:vertAlign w:val="superscript"/>
        </w:rPr>
        <w:t>8</w:t>
      </w:r>
      <w:r w:rsidRPr="0047781C">
        <w:t xml:space="preserve"> pulses, whichever is greater</w:t>
      </w:r>
      <w:r>
        <w:t>.</w:t>
      </w:r>
    </w:p>
    <w:p w14:paraId="3FF5F78A" w14:textId="77777777" w:rsidR="00C241AF" w:rsidRPr="00272EC9" w:rsidRDefault="00C241AF" w:rsidP="001B493B">
      <w:pPr>
        <w:pStyle w:val="Bodytextstyle"/>
      </w:pPr>
      <w:r w:rsidRPr="00443456">
        <w:t>Current analysis of the stripline shows high temperatures present at the interior layers where air cooling is currently not sufficient. Efforts are underway to increase air cooling in the inner layers, by means of roughly doubling the gap between segments, and adding forced air cooling through the top of the stripline block.</w:t>
      </w:r>
    </w:p>
    <w:p w14:paraId="5A26375B" w14:textId="77777777" w:rsidR="00C241AF" w:rsidRPr="00443456" w:rsidRDefault="00C241AF" w:rsidP="00C241AF">
      <w:pPr>
        <w:pStyle w:val="Heading4"/>
      </w:pPr>
      <w:bookmarkStart w:id="596" w:name="_Toc418855892"/>
      <w:bookmarkStart w:id="597" w:name="_Toc420934239"/>
      <w:r w:rsidRPr="00443456">
        <w:t>Horn Support Module</w:t>
      </w:r>
      <w:bookmarkEnd w:id="596"/>
      <w:bookmarkEnd w:id="597"/>
      <w:r w:rsidRPr="00443456">
        <w:t xml:space="preserve"> </w:t>
      </w:r>
    </w:p>
    <w:p w14:paraId="0726902E" w14:textId="77777777" w:rsidR="00C241AF" w:rsidRPr="00272EC9" w:rsidRDefault="00C241AF" w:rsidP="001B493B">
      <w:pPr>
        <w:pStyle w:val="Bodytextstyle"/>
      </w:pPr>
      <w:r w:rsidRPr="00272EC9">
        <w:t xml:space="preserve">Horns will be supported and positioned by support modules. The intensely radioactive environment of the target chase requires that the horn-support module be adjustable and serviceable by remote control. The horn-support modules provide radiation shielding, and allow the mounting and dismounting of feed-through connections for the stripline, cooling water and instrumentation cabling from the top of the module mainframe, away from the most highly activated areas. </w:t>
      </w:r>
    </w:p>
    <w:p w14:paraId="6D75DA53" w14:textId="77777777" w:rsidR="00C241AF" w:rsidRPr="00272EC9" w:rsidRDefault="00C241AF" w:rsidP="001B493B">
      <w:pPr>
        <w:pStyle w:val="Bodytextstyle"/>
        <w:rPr>
          <w:rFonts w:eastAsiaTheme="minorHAnsi" w:cstheme="minorBidi"/>
          <w:sz w:val="24"/>
        </w:rPr>
      </w:pPr>
      <w:r w:rsidRPr="00272EC9">
        <w:rPr>
          <w:rFonts w:eastAsiaTheme="minorHAnsi" w:cstheme="minorBidi"/>
          <w:szCs w:val="22"/>
        </w:rPr>
        <w:t xml:space="preserve">Horn-support modules are rectangular boxes open at the top for shielding block insertion, and are constructed from plate steel. The modules fix the horn with respect to the module in the horizontal degrees of freedom, but not in the vertical. The module is adjusted with respect to the beam for transverse horizontal position and yaw. The horn is adjusted with respect to the module for vertical and pitch alignment. </w:t>
      </w:r>
    </w:p>
    <w:p w14:paraId="5D458308" w14:textId="43DDEC50" w:rsidR="00C241AF" w:rsidRPr="00272EC9" w:rsidRDefault="00C241AF" w:rsidP="00C241AF">
      <w:pPr>
        <w:pStyle w:val="Heading3"/>
      </w:pPr>
      <w:bookmarkStart w:id="598" w:name="_Toc418855893"/>
      <w:bookmarkStart w:id="599" w:name="_Ref419123597"/>
      <w:bookmarkStart w:id="600" w:name="_Ref419737733"/>
      <w:bookmarkStart w:id="601" w:name="_Toc420934240"/>
      <w:r w:rsidRPr="00272EC9">
        <w:lastRenderedPageBreak/>
        <w:t>Horn Power Supplies</w:t>
      </w:r>
      <w:bookmarkEnd w:id="598"/>
      <w:bookmarkEnd w:id="599"/>
      <w:bookmarkEnd w:id="600"/>
      <w:bookmarkEnd w:id="601"/>
    </w:p>
    <w:p w14:paraId="4EC0C4DD" w14:textId="77777777" w:rsidR="00C241AF" w:rsidRPr="00272EC9" w:rsidRDefault="00C241AF" w:rsidP="001B493B">
      <w:pPr>
        <w:pStyle w:val="Bodytextstyle"/>
      </w:pPr>
      <w:r w:rsidRPr="00272EC9">
        <w:t>The scope of the Horn Power Supplies WBS includes the design and construction of a horn power supply and the electrical connection to the horns by means of a stripline.</w:t>
      </w:r>
    </w:p>
    <w:p w14:paraId="544D2EE5" w14:textId="77777777" w:rsidR="00C241AF" w:rsidRPr="00272EC9" w:rsidRDefault="00C241AF" w:rsidP="00C241AF">
      <w:pPr>
        <w:pStyle w:val="Heading4"/>
      </w:pPr>
      <w:bookmarkStart w:id="602" w:name="_Toc418855894"/>
      <w:bookmarkStart w:id="603" w:name="_Toc420934241"/>
      <w:r w:rsidRPr="00272EC9">
        <w:t>Horn Power Supply</w:t>
      </w:r>
      <w:bookmarkEnd w:id="602"/>
      <w:bookmarkEnd w:id="603"/>
    </w:p>
    <w:p w14:paraId="300CF483" w14:textId="77777777" w:rsidR="00C241AF" w:rsidRPr="00272EC9" w:rsidRDefault="00C241AF" w:rsidP="001B493B">
      <w:pPr>
        <w:pStyle w:val="Bodytextstyle"/>
      </w:pPr>
      <w:r w:rsidRPr="00272EC9">
        <w:t xml:space="preserve">The horn power supply will be designed to supply two horns with a half-sine wave current pulse width of 0.8 ms, with a maximum of 300 kA peak, at least every 0.7 s. </w:t>
      </w:r>
    </w:p>
    <w:p w14:paraId="7C0D1FF3" w14:textId="62CA2E3D" w:rsidR="00C241AF" w:rsidRDefault="00C241AF" w:rsidP="001B493B">
      <w:pPr>
        <w:pStyle w:val="Bodytextstyle"/>
      </w:pPr>
      <w:r w:rsidRPr="00272EC9">
        <w:t>A damped LC discharge circuit, as shown</w:t>
      </w:r>
      <w:r w:rsidR="001D7011">
        <w:t xml:space="preserve"> </w:t>
      </w:r>
      <w:r w:rsidR="001D7011" w:rsidRPr="009F5835">
        <w:t xml:space="preserve">in </w:t>
      </w:r>
      <w:r w:rsidR="001D7011" w:rsidRPr="009F5835">
        <w:rPr>
          <w:b/>
        </w:rPr>
        <w:fldChar w:fldCharType="begin"/>
      </w:r>
      <w:r w:rsidR="001D7011" w:rsidRPr="009F5835">
        <w:rPr>
          <w:b/>
        </w:rPr>
        <w:instrText xml:space="preserve"> REF _Ref419112487 \h  \* MERGEFORMAT </w:instrText>
      </w:r>
      <w:r w:rsidR="001D7011" w:rsidRPr="009F5835">
        <w:rPr>
          <w:b/>
        </w:rPr>
      </w:r>
      <w:r w:rsidR="001D7011" w:rsidRPr="009F5835">
        <w:rPr>
          <w:b/>
        </w:rPr>
        <w:fldChar w:fldCharType="separate"/>
      </w:r>
      <w:r w:rsidR="00F23082" w:rsidRPr="00F23082">
        <w:rPr>
          <w:b/>
        </w:rPr>
        <w:t xml:space="preserve">     </w:t>
      </w:r>
      <w:r w:rsidR="00F23082">
        <w:t>Figure</w:t>
      </w:r>
      <w:r w:rsidR="00F23082" w:rsidRPr="00F23082">
        <w:rPr>
          <w:b/>
        </w:rPr>
        <w:t xml:space="preserve"> </w:t>
      </w:r>
      <w:r w:rsidR="00F23082">
        <w:t>5</w:t>
      </w:r>
      <w:r w:rsidR="00F23082">
        <w:noBreakHyphen/>
        <w:t>11</w:t>
      </w:r>
      <w:r w:rsidR="001D7011" w:rsidRPr="009F5835">
        <w:rPr>
          <w:b/>
        </w:rPr>
        <w:fldChar w:fldCharType="end"/>
      </w:r>
      <w:r w:rsidRPr="00272EC9">
        <w:t>, will achieve the peak current when the silicon controlled rectifier (SCR) switch releases stored energy from the capacitor bank to the horns via a planar transmission line (“stripline”). The power supply will be able to drive a maximum inductance of 2.6 µH and a resistance of 0.87 mΩ.</w:t>
      </w:r>
    </w:p>
    <w:p w14:paraId="7CEBFDBD" w14:textId="77777777" w:rsidR="009328BA" w:rsidRDefault="009328BA" w:rsidP="00E1083E">
      <w:pPr>
        <w:pStyle w:val="Body"/>
      </w:pPr>
    </w:p>
    <w:p w14:paraId="17E03235" w14:textId="5312302B" w:rsidR="00633B9C" w:rsidRDefault="00633B9C" w:rsidP="00E1083E">
      <w:pPr>
        <w:pStyle w:val="Body"/>
      </w:pPr>
      <w:r w:rsidRPr="00272EC9">
        <w:rPr>
          <w:b/>
          <w:noProof/>
          <w:sz w:val="24"/>
        </w:rPr>
        <w:drawing>
          <wp:inline distT="0" distB="0" distL="0" distR="0" wp14:anchorId="7BCECD11" wp14:editId="479DF126">
            <wp:extent cx="5810250" cy="897890"/>
            <wp:effectExtent l="19050" t="19050" r="19050" b="16510"/>
            <wp:docPr id="2100" name="Picture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mplified_Citcuit_Diagram.tiff"/>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810250" cy="897890"/>
                    </a:xfrm>
                    <a:prstGeom prst="rect">
                      <a:avLst/>
                    </a:prstGeom>
                    <a:ln>
                      <a:solidFill>
                        <a:sysClr val="windowText" lastClr="000000"/>
                      </a:solidFill>
                    </a:ln>
                  </pic:spPr>
                </pic:pic>
              </a:graphicData>
            </a:graphic>
          </wp:inline>
        </w:drawing>
      </w:r>
    </w:p>
    <w:p w14:paraId="1E8FAFBB" w14:textId="51706585" w:rsidR="00C241AF" w:rsidRPr="00272EC9" w:rsidRDefault="001B493B" w:rsidP="00C241AF">
      <w:pPr>
        <w:pStyle w:val="Caption"/>
        <w:rPr>
          <w:b w:val="0"/>
        </w:rPr>
      </w:pPr>
      <w:bookmarkStart w:id="604" w:name="_Ref419112487"/>
      <w:r>
        <w:t xml:space="preserve">     </w:t>
      </w:r>
      <w:bookmarkStart w:id="605" w:name="_Toc420934654"/>
      <w:r w:rsidR="00C241AF">
        <w:t xml:space="preserve">Figure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11</w:t>
      </w:r>
      <w:r w:rsidR="0059747A">
        <w:rPr>
          <w:noProof/>
        </w:rPr>
        <w:fldChar w:fldCharType="end"/>
      </w:r>
      <w:bookmarkEnd w:id="604"/>
      <w:r w:rsidR="00C241AF">
        <w:t>:</w:t>
      </w:r>
      <w:r w:rsidR="00C241AF" w:rsidRPr="007B7CF0">
        <w:rPr>
          <w:rFonts w:eastAsiaTheme="minorHAnsi"/>
        </w:rPr>
        <w:t xml:space="preserve"> LBNF Horn PS Simplified Circuit Diagram</w:t>
      </w:r>
      <w:bookmarkEnd w:id="605"/>
    </w:p>
    <w:p w14:paraId="0955558E" w14:textId="77777777" w:rsidR="00C241AF" w:rsidRPr="00272EC9" w:rsidRDefault="00C241AF" w:rsidP="001B493B">
      <w:pPr>
        <w:pStyle w:val="Bodytextstyle"/>
      </w:pPr>
      <w:r w:rsidRPr="00272EC9">
        <w:t xml:space="preserve">The capacitor bank will be charged </w:t>
      </w:r>
      <w:r>
        <w:t>by a custom charging supply</w:t>
      </w:r>
      <w:r w:rsidRPr="00272EC9">
        <w:t>. Operating voltage for the capacitor bank will be nominally 3.5 kV. Calculated DC-power consumption during operation of the focusing horns is 60 kW.</w:t>
      </w:r>
    </w:p>
    <w:p w14:paraId="29BFDA0A" w14:textId="77777777" w:rsidR="00C241AF" w:rsidRPr="00272EC9" w:rsidRDefault="00C241AF" w:rsidP="001B493B">
      <w:pPr>
        <w:pStyle w:val="Bodytextstyle"/>
      </w:pPr>
      <w:r w:rsidRPr="00272EC9">
        <w:t>Based on the inductance and resistance value estimates, the capacitance required for the bank is 23 mF. This will be made up of an array of individual capacitors connected in parallel, but electrically separated into 32 cells. The number of capacitors in each cell will be chosen to limit the amount of energy per cell to a value that can be safely contained within an individual capacitor case in the event of an internal fault.</w:t>
      </w:r>
    </w:p>
    <w:p w14:paraId="401C86FA" w14:textId="77777777" w:rsidR="00C241AF" w:rsidRPr="00272EC9" w:rsidRDefault="00C241AF" w:rsidP="001B493B">
      <w:pPr>
        <w:pStyle w:val="Bodytextstyle"/>
      </w:pPr>
      <w:r w:rsidRPr="00272EC9">
        <w:t xml:space="preserve">Passive current transformers installed within each capacitor bank cell monitor the cell performance to 0.4% accuracy. These 12 signals are also summed to provide individual stripline currents plus total load current for over-current monitoring and readout display. </w:t>
      </w:r>
    </w:p>
    <w:p w14:paraId="2172FA64" w14:textId="77777777" w:rsidR="00C241AF" w:rsidRPr="00272EC9" w:rsidRDefault="00C241AF" w:rsidP="00C241AF">
      <w:pPr>
        <w:pStyle w:val="Heading4"/>
      </w:pPr>
      <w:bookmarkStart w:id="606" w:name="_Toc418855895"/>
      <w:bookmarkStart w:id="607" w:name="_Toc420934242"/>
      <w:proofErr w:type="spellStart"/>
      <w:r w:rsidRPr="00272EC9">
        <w:t>Stripline</w:t>
      </w:r>
      <w:bookmarkEnd w:id="606"/>
      <w:bookmarkEnd w:id="607"/>
      <w:proofErr w:type="spellEnd"/>
    </w:p>
    <w:p w14:paraId="52FC9270" w14:textId="77777777" w:rsidR="00C241AF" w:rsidRPr="00272EC9" w:rsidRDefault="00C241AF" w:rsidP="001B493B">
      <w:pPr>
        <w:pStyle w:val="Bodytextstyle"/>
      </w:pPr>
      <w:r w:rsidRPr="00272EC9">
        <w:t xml:space="preserve">A stripline consisting of a nine-layer assembly of parallel aluminum electrical bus conductors will connect the </w:t>
      </w:r>
      <w:r>
        <w:t>power supply</w:t>
      </w:r>
      <w:r w:rsidRPr="00272EC9">
        <w:t xml:space="preserve"> to the two series connected horns. The aluminum alloy of choice is 6101-T61, having nearly the conductivity of pure Al but with enhanced mechanical properties. </w:t>
      </w:r>
      <w:bookmarkStart w:id="608" w:name="_Toc411265205"/>
      <w:r w:rsidRPr="00272EC9">
        <w:rPr>
          <w:rFonts w:eastAsia="Calibri"/>
        </w:rPr>
        <w:t>Of the successful designs presently in service for the NuMI and MiniBooNE horn systems, the MiniBooNE design is best scaled to the higher LBNE peak current. Its balanced configuration offers much reduced electromagnetic, vibration and mechanical stress.</w:t>
      </w:r>
    </w:p>
    <w:p w14:paraId="3E8AB0CC" w14:textId="414D7702" w:rsidR="00C241AF" w:rsidRPr="00272EC9" w:rsidRDefault="00C241AF" w:rsidP="00C241AF">
      <w:pPr>
        <w:pStyle w:val="Heading3"/>
      </w:pPr>
      <w:bookmarkStart w:id="609" w:name="_Toc420934243"/>
      <w:bookmarkStart w:id="610" w:name="_Toc418855896"/>
      <w:r w:rsidRPr="00272EC9">
        <w:t>Target Hall Shielding</w:t>
      </w:r>
      <w:bookmarkEnd w:id="609"/>
      <w:r w:rsidRPr="00272EC9">
        <w:t xml:space="preserve"> </w:t>
      </w:r>
      <w:bookmarkEnd w:id="608"/>
      <w:bookmarkEnd w:id="610"/>
    </w:p>
    <w:p w14:paraId="69AD6157" w14:textId="77777777" w:rsidR="00C241AF" w:rsidRPr="00272EC9" w:rsidRDefault="00C241AF" w:rsidP="001B493B">
      <w:pPr>
        <w:pStyle w:val="Bodytextstyle"/>
      </w:pPr>
      <w:r w:rsidRPr="00272EC9">
        <w:t xml:space="preserve">Target Hall shielding (also called the target pile) is designed to (1) keep the accumulated radionuclide concentration levels in the surrounding soil below standard detectable limits; (2) keep prompt radiation </w:t>
      </w:r>
      <w:r w:rsidRPr="00272EC9">
        <w:lastRenderedPageBreak/>
        <w:t>levels low enough for electronics in the Target Hall to have adequate lifetimes; and (3) keep residual radiation rates on top of the shield pile low enough to allow personnel to access the top of the steel shielding pile for maintenance with beam off. Target pile size cannot be modified or upgraded after completion. Therefore, this part of the neutrino beam has been designed for 2.4</w:t>
      </w:r>
      <w:r w:rsidRPr="00272EC9" w:rsidDel="00A80444">
        <w:t xml:space="preserve"> </w:t>
      </w:r>
      <w:r w:rsidRPr="00272EC9">
        <w:t xml:space="preserve">-MW beam-power operation, corresponding to the maximum anticipated power. </w:t>
      </w:r>
    </w:p>
    <w:p w14:paraId="3B7C41A3" w14:textId="77777777" w:rsidR="00C241AF" w:rsidRPr="00272EC9" w:rsidRDefault="00C241AF" w:rsidP="00C241AF">
      <w:pPr>
        <w:pStyle w:val="Heading4"/>
      </w:pPr>
      <w:bookmarkStart w:id="611" w:name="_Toc418855897"/>
      <w:bookmarkStart w:id="612" w:name="_Toc420934244"/>
      <w:r w:rsidRPr="00272EC9">
        <w:t>Target Hall Shield Pile</w:t>
      </w:r>
      <w:bookmarkEnd w:id="611"/>
      <w:bookmarkEnd w:id="612"/>
    </w:p>
    <w:p w14:paraId="28EEEDCC" w14:textId="77777777" w:rsidR="00C241AF" w:rsidRPr="00272EC9" w:rsidRDefault="00C241AF" w:rsidP="001B493B">
      <w:pPr>
        <w:pStyle w:val="Bodytextstyle"/>
      </w:pPr>
      <w:r w:rsidRPr="00272EC9">
        <w:t>The Target Hall shield pile refers to the steel shielding surrounding the beamline components (baffle, target, Horn 1, Horn 2, and the decay pipe upstream window) installed in the target chase. The target chase is the central rectangular open volume that runs the entire length of the steel shield pile. The chase is 54-inches wide at the water-cooling panels in the region of the horns and 64-inches wide elsewhere.</w:t>
      </w:r>
    </w:p>
    <w:p w14:paraId="71256DF1" w14:textId="2F61CA00" w:rsidR="00C241AF" w:rsidRPr="00272EC9" w:rsidRDefault="00C241AF" w:rsidP="001B493B">
      <w:pPr>
        <w:pStyle w:val="Bodytextstyle"/>
      </w:pPr>
      <w:r w:rsidRPr="00272EC9">
        <w:t>The shield will consist of two main layers. An inner, steel layer will absorb all of the stray particles from interactions of the primary beam, except neutrons below a few MeV energy. The outer layers are used to moderate and absorb most of the neutrons that escape from the steel layer. These outer layers consist of concrete, marble, or borated polyethylene plates, depending on location. The shielding is illustrated in</w:t>
      </w:r>
      <w:r w:rsidR="009F5835">
        <w:t xml:space="preserve"> </w:t>
      </w:r>
      <w:r w:rsidR="009F5835">
        <w:fldChar w:fldCharType="begin"/>
      </w:r>
      <w:r w:rsidR="009F5835">
        <w:instrText xml:space="preserve"> REF _Ref419112572 \h </w:instrText>
      </w:r>
      <w:r w:rsidR="001B493B">
        <w:instrText xml:space="preserve"> \* MERGEFORMAT </w:instrText>
      </w:r>
      <w:r w:rsidR="009F5835">
        <w:fldChar w:fldCharType="separate"/>
      </w:r>
      <w:r w:rsidR="00F23082" w:rsidRPr="00633B9C">
        <w:t xml:space="preserve">Figure </w:t>
      </w:r>
      <w:r w:rsidR="00F23082">
        <w:t>5</w:t>
      </w:r>
      <w:r w:rsidR="00F23082" w:rsidRPr="00633B9C">
        <w:noBreakHyphen/>
      </w:r>
      <w:r w:rsidR="00F23082">
        <w:t>12</w:t>
      </w:r>
      <w:r w:rsidR="009F5835">
        <w:fldChar w:fldCharType="end"/>
      </w:r>
      <w:r w:rsidRPr="00272EC9">
        <w:t>, which is the lateral cross section of the target pile at MC-ZERO.</w:t>
      </w:r>
    </w:p>
    <w:p w14:paraId="5F8E5DF7" w14:textId="14D9540F" w:rsidR="00C241AF" w:rsidRPr="00633B9C" w:rsidRDefault="00C241AF">
      <w:pPr>
        <w:pStyle w:val="Caption"/>
        <w:jc w:val="center"/>
        <w:rPr>
          <w:rFonts w:eastAsiaTheme="minorHAnsi"/>
        </w:rPr>
      </w:pPr>
      <w:bookmarkStart w:id="613" w:name="_Ref419112572"/>
      <w:bookmarkStart w:id="614" w:name="_Toc420934655"/>
      <w:r w:rsidRPr="00E1083E">
        <w:rPr>
          <w:rFonts w:eastAsiaTheme="minorHAnsi"/>
          <w:noProof/>
        </w:rPr>
        <w:drawing>
          <wp:anchor distT="0" distB="0" distL="114300" distR="114300" simplePos="0" relativeHeight="251661312" behindDoc="0" locked="0" layoutInCell="1" allowOverlap="1" wp14:anchorId="10D4A9FB" wp14:editId="62588421">
            <wp:simplePos x="932688" y="932688"/>
            <wp:positionH relativeFrom="margin">
              <wp:align>center</wp:align>
            </wp:positionH>
            <wp:positionV relativeFrom="paragraph">
              <wp:posOffset>18415</wp:posOffset>
            </wp:positionV>
            <wp:extent cx="4197096" cy="3246120"/>
            <wp:effectExtent l="19050" t="19050" r="13335" b="1143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thshield_2_10b.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197096" cy="324612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633B9C">
        <w:t xml:space="preserve">Figure </w:t>
      </w:r>
      <w:r w:rsidR="00A03085" w:rsidRPr="00E1083E">
        <w:fldChar w:fldCharType="begin"/>
      </w:r>
      <w:r w:rsidR="00A03085" w:rsidRPr="00633B9C">
        <w:instrText xml:space="preserve"> STYLEREF 1 \s </w:instrText>
      </w:r>
      <w:r w:rsidR="00A03085" w:rsidRPr="00E1083E">
        <w:fldChar w:fldCharType="separate"/>
      </w:r>
      <w:r w:rsidR="00F23082">
        <w:rPr>
          <w:noProof/>
        </w:rPr>
        <w:t>5</w:t>
      </w:r>
      <w:r w:rsidR="00A03085" w:rsidRPr="00E1083E">
        <w:fldChar w:fldCharType="end"/>
      </w:r>
      <w:r w:rsidR="00A03085" w:rsidRPr="00633B9C">
        <w:noBreakHyphen/>
      </w:r>
      <w:r w:rsidR="00A03085" w:rsidRPr="00E1083E">
        <w:fldChar w:fldCharType="begin"/>
      </w:r>
      <w:r w:rsidR="00A03085" w:rsidRPr="00633B9C">
        <w:instrText xml:space="preserve"> SEQ Figure \* ARABIC \s 1 </w:instrText>
      </w:r>
      <w:r w:rsidR="00A03085" w:rsidRPr="00E1083E">
        <w:fldChar w:fldCharType="separate"/>
      </w:r>
      <w:r w:rsidR="00F23082">
        <w:rPr>
          <w:noProof/>
        </w:rPr>
        <w:t>12</w:t>
      </w:r>
      <w:r w:rsidR="00A03085" w:rsidRPr="00E1083E">
        <w:fldChar w:fldCharType="end"/>
      </w:r>
      <w:bookmarkEnd w:id="613"/>
      <w:r w:rsidRPr="00633B9C">
        <w:t xml:space="preserve">: </w:t>
      </w:r>
      <w:r w:rsidRPr="00633B9C">
        <w:rPr>
          <w:rFonts w:eastAsiaTheme="minorHAnsi"/>
        </w:rPr>
        <w:t>Cross Section of Target Chase Steel Shielding (Cross-hatched Areas)</w:t>
      </w:r>
      <w:bookmarkEnd w:id="614"/>
    </w:p>
    <w:p w14:paraId="53822949" w14:textId="77777777" w:rsidR="00DE4CCE" w:rsidRPr="00272EC9" w:rsidRDefault="00DE4CCE" w:rsidP="00DE4CCE">
      <w:pPr>
        <w:pStyle w:val="Heading4"/>
      </w:pPr>
      <w:bookmarkStart w:id="615" w:name="_Toc418855898"/>
      <w:bookmarkStart w:id="616" w:name="_Toc420934245"/>
      <w:r w:rsidRPr="00272EC9">
        <w:t>Target Chase Cooling</w:t>
      </w:r>
      <w:bookmarkEnd w:id="615"/>
      <w:bookmarkEnd w:id="616"/>
    </w:p>
    <w:p w14:paraId="4376C876" w14:textId="77777777" w:rsidR="00DE4CCE" w:rsidRPr="00DE4CCE" w:rsidRDefault="00DE4CCE" w:rsidP="001B493B">
      <w:pPr>
        <w:pStyle w:val="Bodytextstyle"/>
        <w:rPr>
          <w:highlight w:val="yellow"/>
        </w:rPr>
      </w:pPr>
      <w:r w:rsidRPr="00272EC9">
        <w:t>Energy deposited in the shiel</w:t>
      </w:r>
      <w:r>
        <w:t>d</w:t>
      </w:r>
      <w:r w:rsidRPr="00272EC9">
        <w:t xml:space="preserve"> pile and the beamline components by the beam is removed by water-cooled shielding, an air-cooling system and cooling systems on the beamline components. The water-cooled shielding, i.e., carbon steel chase panels, T-blocks and module bottoms, intercept approximately half of the beam energy leaving the chase. The air-cooling system and cooling systems on the beamline </w:t>
      </w:r>
      <w:r w:rsidRPr="00272EC9">
        <w:lastRenderedPageBreak/>
        <w:t>components remove the balance of the deposited beam energy. The air cooling flow rate is 35, 000 scfm. The flow schematic for the target pile air cooling system is illustrated</w:t>
      </w:r>
      <w:r>
        <w:t xml:space="preserve"> </w:t>
      </w:r>
      <w:r w:rsidRPr="00DE4CCE">
        <w:t xml:space="preserve">in </w:t>
      </w:r>
      <w:r w:rsidRPr="00DE4CCE">
        <w:fldChar w:fldCharType="begin"/>
      </w:r>
      <w:r w:rsidRPr="00DE4CCE">
        <w:instrText xml:space="preserve"> REF _Ref419112955 \h  \* MERGEFORMAT </w:instrText>
      </w:r>
      <w:r w:rsidRPr="00DE4CCE">
        <w:fldChar w:fldCharType="separate"/>
      </w:r>
      <w:r w:rsidR="00F23082">
        <w:t>Figure 5</w:t>
      </w:r>
      <w:r w:rsidR="00F23082">
        <w:noBreakHyphen/>
        <w:t>13</w:t>
      </w:r>
      <w:r w:rsidRPr="00DE4CCE">
        <w:fldChar w:fldCharType="end"/>
      </w:r>
      <w:r w:rsidRPr="00DE4CCE">
        <w:t>.</w:t>
      </w:r>
    </w:p>
    <w:p w14:paraId="5BF34B88" w14:textId="77777777" w:rsidR="00DE4CCE" w:rsidRPr="00272EC9" w:rsidRDefault="00DE4CCE" w:rsidP="00DE4CCE">
      <w:pPr>
        <w:pStyle w:val="Heading3"/>
      </w:pPr>
      <w:bookmarkStart w:id="617" w:name="_Toc420934246"/>
      <w:bookmarkStart w:id="618" w:name="_Toc411265190"/>
      <w:bookmarkStart w:id="619" w:name="_Toc418855899"/>
      <w:r w:rsidRPr="00272EC9">
        <w:t>Helium-filled Concentric Decay Pipe</w:t>
      </w:r>
      <w:bookmarkEnd w:id="617"/>
      <w:r w:rsidRPr="00272EC9">
        <w:t xml:space="preserve"> </w:t>
      </w:r>
      <w:bookmarkEnd w:id="618"/>
      <w:bookmarkEnd w:id="619"/>
    </w:p>
    <w:p w14:paraId="1FA587A9" w14:textId="77777777" w:rsidR="00DE4CCE" w:rsidRPr="00272EC9" w:rsidRDefault="00DE4CCE" w:rsidP="001B493B">
      <w:pPr>
        <w:pStyle w:val="Bodytextstyle"/>
      </w:pPr>
      <w:r w:rsidRPr="00272EC9">
        <w:t xml:space="preserve">The scope of work of this WBS includes specifying (1) the length, material, diameters and wall thicknesses for the concentric decay pipe, (2) specifying the cooling parameters, and (3) designing and providing the downstream window. </w:t>
      </w:r>
    </w:p>
    <w:p w14:paraId="2C521D69" w14:textId="77777777" w:rsidR="00DE4CCE" w:rsidRPr="00272EC9" w:rsidRDefault="00DE4CCE" w:rsidP="001B493B">
      <w:pPr>
        <w:pStyle w:val="Bodytextstyle"/>
      </w:pPr>
      <w:r w:rsidRPr="00272EC9">
        <w:t xml:space="preserve">The helium-filled decay pipe is the </w:t>
      </w:r>
      <w:r>
        <w:t xml:space="preserve">volume in which the pions and kaons </w:t>
      </w:r>
      <w:r w:rsidRPr="00272EC9">
        <w:t xml:space="preserve">decay into neutrinos. The length is determined by the distance at which most of the pions decay, producing neutrinos near the maximum energy required by the physics goals of LBNE. The pipe must be of sufficient diameter to allow for decay of the lowest-energy pions required by the experiment. The decay-pipe reference-design length is 203.7 meters and the diameter of the inner pipe is 4 meters. </w:t>
      </w:r>
    </w:p>
    <w:p w14:paraId="76C4A547" w14:textId="77777777" w:rsidR="00DE4CCE" w:rsidRPr="00272EC9" w:rsidRDefault="00DE4CCE" w:rsidP="001B493B">
      <w:pPr>
        <w:pStyle w:val="Bodytextstyle"/>
      </w:pPr>
      <w:r w:rsidRPr="00272EC9">
        <w:t xml:space="preserve">Concrete radiation shielding surrounds the decay pipe to </w:t>
      </w:r>
      <w:r>
        <w:t>mitigate</w:t>
      </w:r>
      <w:r w:rsidRPr="00272EC9">
        <w:t xml:space="preserve"> activation of surrounding ground water. Heat generated in materials due to beam reactions will be removed by airflow through </w:t>
      </w:r>
      <w:r>
        <w:t xml:space="preserve">an annular duct surrounding </w:t>
      </w:r>
      <w:r w:rsidRPr="00272EC9">
        <w:t xml:space="preserve">the decay pipe. A multi-ply geosynthetic system surrounds the decay-pipe concrete to act as a barrier for minimizing ground-water inflow. </w:t>
      </w:r>
      <w:r>
        <w:t>A second set of air-cooling pipes just inboard of the geosynthetic system keeps the geosynthetic at low temperature to extend its lifetime.</w:t>
      </w:r>
    </w:p>
    <w:p w14:paraId="73B7C1B1" w14:textId="77777777" w:rsidR="00C241AF" w:rsidRPr="00272EC9" w:rsidRDefault="00C241AF" w:rsidP="00C241AF">
      <w:pPr>
        <w:spacing w:after="200"/>
        <w:rPr>
          <w:rFonts w:eastAsiaTheme="minorHAnsi"/>
          <w:b/>
          <w:sz w:val="24"/>
        </w:rPr>
      </w:pPr>
    </w:p>
    <w:p w14:paraId="6B8E91E5" w14:textId="34ACC018" w:rsidR="00C241AF" w:rsidRPr="00272EC9" w:rsidRDefault="00C241AF" w:rsidP="00797723">
      <w:pPr>
        <w:pStyle w:val="Caption"/>
        <w:jc w:val="center"/>
        <w:rPr>
          <w:rFonts w:eastAsiaTheme="minorHAnsi" w:cstheme="minorBidi"/>
          <w:szCs w:val="22"/>
        </w:rPr>
      </w:pPr>
      <w:bookmarkStart w:id="620" w:name="_Ref419112955"/>
      <w:bookmarkStart w:id="621" w:name="_Ref419112634"/>
      <w:bookmarkStart w:id="622" w:name="_Toc420934656"/>
      <w:r w:rsidRPr="00272EC9">
        <w:rPr>
          <w:rFonts w:eastAsiaTheme="minorHAnsi" w:cstheme="minorBidi"/>
          <w:noProof/>
          <w:szCs w:val="22"/>
        </w:rPr>
        <w:drawing>
          <wp:anchor distT="0" distB="0" distL="114300" distR="114300" simplePos="0" relativeHeight="251667456" behindDoc="0" locked="0" layoutInCell="1" allowOverlap="1" wp14:anchorId="45440C76" wp14:editId="1B9CE0A9">
            <wp:simplePos x="935182" y="935182"/>
            <wp:positionH relativeFrom="column">
              <wp:align>center</wp:align>
            </wp:positionH>
            <wp:positionV relativeFrom="paragraph">
              <wp:posOffset>18415</wp:posOffset>
            </wp:positionV>
            <wp:extent cx="4956048" cy="2926080"/>
            <wp:effectExtent l="19050" t="19050" r="16510" b="2667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ir cooling system schematic march 25 2015.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956048" cy="292608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t xml:space="preserve">Figure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13</w:t>
      </w:r>
      <w:r w:rsidR="0059747A">
        <w:rPr>
          <w:noProof/>
        </w:rPr>
        <w:fldChar w:fldCharType="end"/>
      </w:r>
      <w:bookmarkEnd w:id="620"/>
      <w:bookmarkEnd w:id="621"/>
      <w:r>
        <w:t xml:space="preserve">: </w:t>
      </w:r>
      <w:r w:rsidRPr="00453684">
        <w:rPr>
          <w:rFonts w:eastAsiaTheme="minorHAnsi"/>
        </w:rPr>
        <w:t>Schematic of the Target Pile and Decay Pipe Air-cooling Systems</w:t>
      </w:r>
      <w:bookmarkEnd w:id="622"/>
    </w:p>
    <w:p w14:paraId="2096F49F" w14:textId="77777777" w:rsidR="00C241AF" w:rsidRPr="00272EC9" w:rsidRDefault="00C241AF" w:rsidP="00C241AF">
      <w:pPr>
        <w:pStyle w:val="Heading4"/>
      </w:pPr>
      <w:bookmarkStart w:id="623" w:name="_Toc418855900"/>
      <w:bookmarkStart w:id="624" w:name="_Toc420934247"/>
      <w:r w:rsidRPr="00272EC9">
        <w:t>Decay Pipe Structure and Shielding</w:t>
      </w:r>
      <w:bookmarkEnd w:id="623"/>
      <w:bookmarkEnd w:id="624"/>
    </w:p>
    <w:p w14:paraId="5A3342EA" w14:textId="29BDE38F" w:rsidR="00C241AF" w:rsidRDefault="00C241AF" w:rsidP="001B493B">
      <w:pPr>
        <w:pStyle w:val="Bodytextstyle"/>
      </w:pPr>
      <w:r w:rsidRPr="00272EC9">
        <w:t xml:space="preserve">The concentric decay pipe and shielding concrete are illustrated </w:t>
      </w:r>
      <w:r w:rsidRPr="009F5835">
        <w:t>in</w:t>
      </w:r>
      <w:r w:rsidR="009B47D7" w:rsidRPr="009F5835">
        <w:t xml:space="preserve"> </w:t>
      </w:r>
      <w:r w:rsidR="009B47D7" w:rsidRPr="00DE4CCE">
        <w:fldChar w:fldCharType="begin"/>
      </w:r>
      <w:r w:rsidR="009B47D7" w:rsidRPr="00DE4CCE">
        <w:instrText xml:space="preserve"> REF _Ref419112912 \h  \* MERGEFORMAT </w:instrText>
      </w:r>
      <w:r w:rsidR="009B47D7" w:rsidRPr="00DE4CCE">
        <w:fldChar w:fldCharType="separate"/>
      </w:r>
      <w:r w:rsidR="00F23082">
        <w:t>Figure 5</w:t>
      </w:r>
      <w:r w:rsidR="00F23082">
        <w:noBreakHyphen/>
        <w:t>14</w:t>
      </w:r>
      <w:r w:rsidR="009B47D7" w:rsidRPr="00DE4CCE">
        <w:fldChar w:fldCharType="end"/>
      </w:r>
      <w:r w:rsidRPr="00DE4CCE">
        <w:t>,</w:t>
      </w:r>
      <w:r w:rsidRPr="009F5835">
        <w:t xml:space="preserve"> which</w:t>
      </w:r>
      <w:r w:rsidRPr="00272EC9">
        <w:t xml:space="preserve"> shows the system designed by Conventional Facilities at the Near Site to satisfy the Beamline requirements. </w:t>
      </w:r>
    </w:p>
    <w:p w14:paraId="0F0F7504" w14:textId="77777777" w:rsidR="00DE4CCE" w:rsidRPr="00272EC9" w:rsidRDefault="00DE4CCE" w:rsidP="001B493B">
      <w:pPr>
        <w:pStyle w:val="Bodytextstyle"/>
      </w:pPr>
      <w:r w:rsidRPr="00272EC9">
        <w:t xml:space="preserve">The decay pipe </w:t>
      </w:r>
      <w:r>
        <w:t>and shielding have the following specifications</w:t>
      </w:r>
      <w:r w:rsidRPr="00272EC9">
        <w:t xml:space="preserve">: </w:t>
      </w:r>
    </w:p>
    <w:p w14:paraId="5F08D26C" w14:textId="77777777" w:rsidR="00DE4CCE" w:rsidRPr="00272EC9" w:rsidRDefault="00DE4CCE" w:rsidP="00DE4CCE">
      <w:pPr>
        <w:numPr>
          <w:ilvl w:val="0"/>
          <w:numId w:val="15"/>
        </w:numPr>
        <w:spacing w:after="200"/>
        <w:contextualSpacing/>
      </w:pPr>
      <w:r w:rsidRPr="00272EC9">
        <w:lastRenderedPageBreak/>
        <w:t xml:space="preserve">203.7-m length </w:t>
      </w:r>
    </w:p>
    <w:p w14:paraId="707D6D5F" w14:textId="77777777" w:rsidR="00DE4CCE" w:rsidRPr="00272EC9" w:rsidRDefault="00DE4CCE" w:rsidP="00DE4CCE">
      <w:pPr>
        <w:numPr>
          <w:ilvl w:val="0"/>
          <w:numId w:val="15"/>
        </w:numPr>
        <w:spacing w:after="200"/>
        <w:contextualSpacing/>
      </w:pPr>
      <w:r w:rsidRPr="00272EC9">
        <w:t xml:space="preserve">4-m inside-diameter steel pipe installed concentrically in a 4.43-m inside diameter steel pipe; the radial annular gap between the  pipes is 0.2 m </w:t>
      </w:r>
    </w:p>
    <w:p w14:paraId="16D9C42F" w14:textId="77777777" w:rsidR="00DE4CCE" w:rsidRPr="00272EC9" w:rsidRDefault="00DE4CCE" w:rsidP="00DE4CCE">
      <w:pPr>
        <w:numPr>
          <w:ilvl w:val="0"/>
          <w:numId w:val="15"/>
        </w:numPr>
        <w:spacing w:after="200"/>
        <w:contextualSpacing/>
      </w:pPr>
      <w:r w:rsidRPr="00272EC9">
        <w:t xml:space="preserve">commercial-grade pipe with thickness of 12.5 mm </w:t>
      </w:r>
    </w:p>
    <w:p w14:paraId="3B47FD7D" w14:textId="77777777" w:rsidR="00DE4CCE" w:rsidRPr="00272EC9" w:rsidRDefault="00DE4CCE" w:rsidP="00DE4CCE">
      <w:pPr>
        <w:numPr>
          <w:ilvl w:val="0"/>
          <w:numId w:val="15"/>
        </w:numPr>
        <w:spacing w:after="200"/>
        <w:contextualSpacing/>
      </w:pPr>
      <w:r w:rsidRPr="00272EC9">
        <w:t xml:space="preserve">spacers welded between the two pipes to maintain concentricity and to not interfere with the airflow </w:t>
      </w:r>
    </w:p>
    <w:p w14:paraId="53D48A03" w14:textId="77777777" w:rsidR="00DE4CCE" w:rsidRPr="00272EC9" w:rsidRDefault="00DE4CCE" w:rsidP="00DE4CCE">
      <w:pPr>
        <w:numPr>
          <w:ilvl w:val="0"/>
          <w:numId w:val="15"/>
        </w:numPr>
        <w:spacing w:after="200"/>
        <w:contextualSpacing/>
      </w:pPr>
      <w:r w:rsidRPr="00272EC9">
        <w:t xml:space="preserve">a multi-ply </w:t>
      </w:r>
      <w:proofErr w:type="spellStart"/>
      <w:r w:rsidRPr="00272EC9">
        <w:t>geosynthetic</w:t>
      </w:r>
      <w:proofErr w:type="spellEnd"/>
      <w:r w:rsidRPr="00272EC9">
        <w:t xml:space="preserve"> membrane to keep water away from the decay pipe as part of the overall tritium-mitigation strategy</w:t>
      </w:r>
    </w:p>
    <w:p w14:paraId="1BBF7A9F" w14:textId="77777777" w:rsidR="00DE4CCE" w:rsidRPr="00272EC9" w:rsidRDefault="00DE4CCE" w:rsidP="00DE4CCE">
      <w:pPr>
        <w:numPr>
          <w:ilvl w:val="0"/>
          <w:numId w:val="15"/>
        </w:numPr>
        <w:spacing w:after="200"/>
        <w:contextualSpacing/>
      </w:pPr>
      <w:r w:rsidRPr="00272EC9">
        <w:t xml:space="preserve">alignment accuracy maintained at 20 mm </w:t>
      </w:r>
    </w:p>
    <w:p w14:paraId="1BCFDDF6" w14:textId="77777777" w:rsidR="00DE4CCE" w:rsidRPr="00272EC9" w:rsidRDefault="00DE4CCE" w:rsidP="00DE4CCE">
      <w:pPr>
        <w:numPr>
          <w:ilvl w:val="0"/>
          <w:numId w:val="15"/>
        </w:numPr>
        <w:spacing w:after="200"/>
        <w:contextualSpacing/>
      </w:pPr>
      <w:r w:rsidRPr="00272EC9">
        <w:t xml:space="preserve">external and internal corrosion protection </w:t>
      </w:r>
    </w:p>
    <w:p w14:paraId="1082E2B0" w14:textId="77777777" w:rsidR="00DE4CCE" w:rsidRPr="00272EC9" w:rsidRDefault="00DE4CCE" w:rsidP="00DE4CCE">
      <w:pPr>
        <w:numPr>
          <w:ilvl w:val="0"/>
          <w:numId w:val="15"/>
        </w:numPr>
        <w:spacing w:after="200"/>
        <w:contextualSpacing/>
      </w:pPr>
      <w:r w:rsidRPr="00272EC9">
        <w:t xml:space="preserve">concrete radiation-shielding thickness of 5.6 m </w:t>
      </w:r>
    </w:p>
    <w:p w14:paraId="083F35E2" w14:textId="77777777" w:rsidR="00DE4CCE" w:rsidRPr="00272EC9" w:rsidRDefault="00DE4CCE" w:rsidP="00DE4CCE">
      <w:pPr>
        <w:ind w:left="720"/>
        <w:contextualSpacing/>
      </w:pPr>
    </w:p>
    <w:p w14:paraId="7FA599EF" w14:textId="77777777" w:rsidR="00DE4CCE" w:rsidRPr="00272EC9" w:rsidRDefault="00DE4CCE" w:rsidP="00C241AF">
      <w:pPr>
        <w:spacing w:after="200"/>
        <w:rPr>
          <w:rFonts w:eastAsiaTheme="minorHAnsi" w:cstheme="minorBidi"/>
          <w:szCs w:val="22"/>
        </w:rPr>
      </w:pPr>
    </w:p>
    <w:p w14:paraId="015B3E39" w14:textId="794FB954" w:rsidR="00C241AF" w:rsidRPr="00272EC9" w:rsidRDefault="00C241AF" w:rsidP="008B4CA2">
      <w:pPr>
        <w:pStyle w:val="Caption"/>
        <w:jc w:val="center"/>
        <w:rPr>
          <w:rFonts w:eastAsiaTheme="minorHAnsi" w:cstheme="minorBidi"/>
          <w:szCs w:val="22"/>
        </w:rPr>
      </w:pPr>
      <w:bookmarkStart w:id="625" w:name="_Toc420934657"/>
      <w:r w:rsidRPr="00272EC9">
        <w:rPr>
          <w:rFonts w:eastAsiaTheme="minorHAnsi" w:cstheme="minorBidi"/>
          <w:noProof/>
          <w:szCs w:val="22"/>
        </w:rPr>
        <w:drawing>
          <wp:anchor distT="0" distB="0" distL="114300" distR="114300" simplePos="0" relativeHeight="251669504" behindDoc="0" locked="0" layoutInCell="1" allowOverlap="1" wp14:anchorId="0F1AD80D" wp14:editId="6C636140">
            <wp:simplePos x="935182" y="4670714"/>
            <wp:positionH relativeFrom="column">
              <wp:align>center</wp:align>
            </wp:positionH>
            <wp:positionV relativeFrom="paragraph">
              <wp:posOffset>18415</wp:posOffset>
            </wp:positionV>
            <wp:extent cx="4946904" cy="3017520"/>
            <wp:effectExtent l="19050" t="19050" r="25400" b="1143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cay pipe lateral cross section march 25 2015.png"/>
                    <pic:cNvPicPr/>
                  </pic:nvPicPr>
                  <pic:blipFill>
                    <a:blip r:embed="rId86">
                      <a:extLst>
                        <a:ext uri="{28A0092B-C50C-407E-A947-70E740481C1C}">
                          <a14:useLocalDpi xmlns:a14="http://schemas.microsoft.com/office/drawing/2010/main" val="0"/>
                        </a:ext>
                      </a:extLst>
                    </a:blip>
                    <a:stretch>
                      <a:fillRect/>
                    </a:stretch>
                  </pic:blipFill>
                  <pic:spPr>
                    <a:xfrm>
                      <a:off x="0" y="0"/>
                      <a:ext cx="4946904" cy="301752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bookmarkStart w:id="626" w:name="_Ref419112912"/>
      <w:r>
        <w:t xml:space="preserve">Figure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14</w:t>
      </w:r>
      <w:r w:rsidR="0059747A">
        <w:rPr>
          <w:noProof/>
        </w:rPr>
        <w:fldChar w:fldCharType="end"/>
      </w:r>
      <w:bookmarkEnd w:id="626"/>
      <w:r w:rsidR="00B31729">
        <w:t>: Typical C</w:t>
      </w:r>
      <w:r>
        <w:t xml:space="preserve">ross-section of </w:t>
      </w:r>
      <w:r w:rsidR="00745E72">
        <w:t>C</w:t>
      </w:r>
      <w:r>
        <w:t xml:space="preserve">oncentric </w:t>
      </w:r>
      <w:r w:rsidR="00745E72">
        <w:t>D</w:t>
      </w:r>
      <w:r>
        <w:t xml:space="preserve">ecay </w:t>
      </w:r>
      <w:r w:rsidR="00745E72">
        <w:t>P</w:t>
      </w:r>
      <w:r>
        <w:t>ipe and</w:t>
      </w:r>
      <w:r w:rsidR="00745E72">
        <w:t xml:space="preserve"> S</w:t>
      </w:r>
      <w:r>
        <w:t xml:space="preserve">hielding </w:t>
      </w:r>
      <w:r w:rsidR="00745E72">
        <w:t>C</w:t>
      </w:r>
      <w:r>
        <w:t>oncrete</w:t>
      </w:r>
      <w:bookmarkEnd w:id="625"/>
    </w:p>
    <w:p w14:paraId="305DC0DE" w14:textId="77777777" w:rsidR="00C241AF" w:rsidRPr="00272EC9" w:rsidRDefault="00C241AF" w:rsidP="001B493B">
      <w:pPr>
        <w:pStyle w:val="Bodytextstyle"/>
        <w:rPr>
          <w:b/>
        </w:rPr>
      </w:pPr>
      <w:r w:rsidRPr="00272EC9">
        <w:t xml:space="preserve">The decay-pipe region begins 17.3 m downstream of the beam-sheet coordinate MC-ZERO which defines horn 1 position. A standard pressure vessel head is welded to the upstream end of the inner decay pipe. The head has a 1.5-meter diameter opening at its center. A 1.5-meter diameter pipe is welded at the center of the head to cover the opening. The pipe extends 2 meters into the target pile chase and is referred to as the decay pipe snout. The decay pipe upstream window is installed on the upstream end of the snout. </w:t>
      </w:r>
    </w:p>
    <w:p w14:paraId="17BCD81F" w14:textId="7D41E0C2" w:rsidR="00C241AF" w:rsidRPr="00272EC9" w:rsidRDefault="00C241AF" w:rsidP="001B493B">
      <w:pPr>
        <w:pStyle w:val="Bodytextstyle"/>
      </w:pPr>
      <w:r w:rsidRPr="00272EC9">
        <w:t>Heat generated by beam interaction has been calculated to be 834 kW</w:t>
      </w:r>
      <w:r>
        <w:t xml:space="preserve"> for 2.4 MW</w:t>
      </w:r>
      <w:r w:rsidRPr="00272EC9">
        <w:t>, distributed non-uniformly along the length of the decay pipe. Approximately half of this heat is generated in the inner steel pipe, with the remainder generated in the outer steel pipe and concrete. An air cooling system is employed to cool the decay pipe. The cooling airflow schematic is shown in</w:t>
      </w:r>
      <w:r w:rsidR="009F5835">
        <w:t xml:space="preserve"> </w:t>
      </w:r>
      <w:r w:rsidR="009F5835">
        <w:fldChar w:fldCharType="begin"/>
      </w:r>
      <w:r w:rsidR="009F5835">
        <w:instrText xml:space="preserve"> REF _Ref419112955 \h </w:instrText>
      </w:r>
      <w:r w:rsidR="001B493B">
        <w:instrText xml:space="preserve"> \* MERGEFORMAT </w:instrText>
      </w:r>
      <w:r w:rsidR="009F5835">
        <w:fldChar w:fldCharType="separate"/>
      </w:r>
      <w:r w:rsidR="00F23082">
        <w:t>Figure 5</w:t>
      </w:r>
      <w:r w:rsidR="00F23082">
        <w:noBreakHyphen/>
        <w:t>13</w:t>
      </w:r>
      <w:r w:rsidR="009F5835">
        <w:fldChar w:fldCharType="end"/>
      </w:r>
      <w:r w:rsidR="009F5835">
        <w:t xml:space="preserve">. </w:t>
      </w:r>
      <w:r w:rsidRPr="00272EC9">
        <w:t xml:space="preserve"> For the cooling airflow of 35,000 scfm and an air supply temperature of 15 °C, maximum temperatures at the point of peak energy deposition are estimated to be 90 °C for the steel pipes, 95 °C for the shielding concrete, and 42 °C for the multi-ply geosynthetic water-proof barrier.</w:t>
      </w:r>
    </w:p>
    <w:p w14:paraId="42BBDE13" w14:textId="77777777" w:rsidR="00C241AF" w:rsidRPr="00272EC9" w:rsidRDefault="00C241AF" w:rsidP="00C241AF">
      <w:pPr>
        <w:pStyle w:val="Heading4"/>
      </w:pPr>
      <w:bookmarkStart w:id="627" w:name="_Toc418855901"/>
      <w:bookmarkStart w:id="628" w:name="_Toc420934248"/>
      <w:r w:rsidRPr="00272EC9">
        <w:lastRenderedPageBreak/>
        <w:t>Downstream Decay Pipe Window</w:t>
      </w:r>
      <w:bookmarkEnd w:id="627"/>
      <w:bookmarkEnd w:id="628"/>
    </w:p>
    <w:p w14:paraId="3C435D50" w14:textId="77777777" w:rsidR="00C241AF" w:rsidRPr="00272EC9" w:rsidRDefault="00C241AF" w:rsidP="001B493B">
      <w:pPr>
        <w:pStyle w:val="Bodytextstyle"/>
        <w:rPr>
          <w:b/>
        </w:rPr>
      </w:pPr>
      <w:r w:rsidRPr="00272EC9">
        <w:t xml:space="preserve">The decay pipe ends in the upstream wall of the Absorber Hall. </w:t>
      </w:r>
      <w:r>
        <w:t>Included in this WBS is</w:t>
      </w:r>
      <w:r w:rsidRPr="00272EC9">
        <w:t xml:space="preserve"> the window at the downstream end of the decay pipe. The downstream window is a 6-mm thick aluminum, dished cylindrical plate, 1-meter in diameter. It is centrally set in a hot-rolled steel pressure vessel head. The head is welded to the inner pipe of the concentric decay pipe. The head and aluminum window are cooled by natural convection with air on the exterior, and by natural convection with helium on the interior. For all of the cases, the temperatures and stresses are below the allowable values. All of the temperatures vary little per pulse so fatigue can be neglected. All of the temperatures are also below the creep temperature limit so creep can be neglected.  </w:t>
      </w:r>
    </w:p>
    <w:p w14:paraId="7F5F9ACE" w14:textId="4006E1B5" w:rsidR="00C241AF" w:rsidRPr="00272EC9" w:rsidRDefault="00C241AF" w:rsidP="001B493B">
      <w:pPr>
        <w:pStyle w:val="Bodytextstyle"/>
      </w:pPr>
      <w:r w:rsidRPr="00272EC9">
        <w:t>The concentric decay pipe has a design pressure of 5 psig as required by the helium system to purge, fill and operate the decay pipe, as discussed in</w:t>
      </w:r>
      <w:r w:rsidR="00D85A2D">
        <w:t xml:space="preserve"> </w:t>
      </w:r>
      <w:r w:rsidR="00D85A2D">
        <w:fldChar w:fldCharType="begin"/>
      </w:r>
      <w:r w:rsidR="00D85A2D">
        <w:instrText xml:space="preserve"> REF _Ref419827156 \r \h </w:instrText>
      </w:r>
      <w:r w:rsidR="001B493B">
        <w:instrText xml:space="preserve"> \* MERGEFORMAT </w:instrText>
      </w:r>
      <w:r w:rsidR="00D85A2D">
        <w:fldChar w:fldCharType="separate"/>
      </w:r>
      <w:r w:rsidR="00F23082">
        <w:t>5.4.7.3</w:t>
      </w:r>
      <w:r w:rsidR="00D85A2D">
        <w:fldChar w:fldCharType="end"/>
      </w:r>
      <w:r w:rsidR="00D85A2D">
        <w:t>.</w:t>
      </w:r>
    </w:p>
    <w:p w14:paraId="11C2BB63" w14:textId="6B976BAE" w:rsidR="00C241AF" w:rsidRPr="00272EC9" w:rsidRDefault="00C241AF" w:rsidP="00C241AF">
      <w:pPr>
        <w:pStyle w:val="Heading3"/>
      </w:pPr>
      <w:bookmarkStart w:id="629" w:name="_Toc420934249"/>
      <w:bookmarkStart w:id="630" w:name="_Toc411265161"/>
      <w:bookmarkStart w:id="631" w:name="_Toc418855902"/>
      <w:r w:rsidRPr="00272EC9">
        <w:t>Beam Windows</w:t>
      </w:r>
      <w:bookmarkEnd w:id="629"/>
      <w:r w:rsidRPr="00272EC9">
        <w:t xml:space="preserve"> </w:t>
      </w:r>
      <w:bookmarkEnd w:id="630"/>
      <w:bookmarkEnd w:id="631"/>
    </w:p>
    <w:p w14:paraId="769B83AD" w14:textId="77777777" w:rsidR="00C241AF" w:rsidRPr="00272EC9" w:rsidRDefault="00C241AF" w:rsidP="00C241AF">
      <w:pPr>
        <w:spacing w:after="200"/>
        <w:rPr>
          <w:rFonts w:eastAsiaTheme="minorHAnsi" w:cstheme="minorBidi"/>
          <w:szCs w:val="22"/>
        </w:rPr>
      </w:pPr>
      <w:r w:rsidRPr="00272EC9">
        <w:rPr>
          <w:rFonts w:eastAsiaTheme="minorHAnsi" w:cstheme="minorBidi"/>
          <w:szCs w:val="22"/>
        </w:rPr>
        <w:t xml:space="preserve">This WBS includes two objects: the primary beam window (the window through which the primary proton beam exits the vacuum beam pipe before hitting the target) and the decay pipe upstream window (the large diameter window that the secondary beam passes through after the second horn and before entering the decay pipe).  </w:t>
      </w:r>
      <w:r w:rsidRPr="00272EC9">
        <w:rPr>
          <w:rFonts w:eastAsiaTheme="minorHAnsi" w:cstheme="minorBidi"/>
          <w:szCs w:val="22"/>
        </w:rPr>
        <w:br/>
      </w:r>
      <w:r w:rsidRPr="00272EC9">
        <w:rPr>
          <w:rFonts w:eastAsiaTheme="minorHAnsi" w:cstheme="minorBidi"/>
          <w:szCs w:val="22"/>
        </w:rPr>
        <w:br/>
        <w:t xml:space="preserve">Both windows will be exposed to </w:t>
      </w:r>
      <w:r>
        <w:rPr>
          <w:rFonts w:eastAsiaTheme="minorHAnsi" w:cstheme="minorBidi"/>
          <w:szCs w:val="22"/>
        </w:rPr>
        <w:t>very high</w:t>
      </w:r>
      <w:r w:rsidRPr="00272EC9">
        <w:rPr>
          <w:rFonts w:eastAsiaTheme="minorHAnsi" w:cstheme="minorBidi"/>
          <w:szCs w:val="22"/>
        </w:rPr>
        <w:t xml:space="preserve"> levels of beam power and are expected to have lifetimes significantly shorter than the anticipated operational lifetime of the facility.  Therefore, both windows will need to be replaceable.   Because both windows will become significantly activated as a result of beam operation, means to replace the windows with minimal human exposure to activated components is part of this design effort.</w:t>
      </w:r>
    </w:p>
    <w:p w14:paraId="47178553" w14:textId="77777777" w:rsidR="00C241AF" w:rsidRPr="00272EC9" w:rsidRDefault="00C241AF" w:rsidP="00C241AF">
      <w:pPr>
        <w:pStyle w:val="Heading4"/>
      </w:pPr>
      <w:bookmarkStart w:id="632" w:name="_Toc418855903"/>
      <w:bookmarkStart w:id="633" w:name="_Toc420934250"/>
      <w:r w:rsidRPr="00272EC9">
        <w:t>Primary Beam Window</w:t>
      </w:r>
      <w:bookmarkEnd w:id="632"/>
      <w:bookmarkEnd w:id="633"/>
    </w:p>
    <w:p w14:paraId="6C629632" w14:textId="77777777" w:rsidR="00C241AF" w:rsidRPr="00272EC9" w:rsidRDefault="00C241AF" w:rsidP="00C241AF">
      <w:pPr>
        <w:spacing w:after="200"/>
        <w:rPr>
          <w:rFonts w:eastAsiaTheme="minorHAnsi" w:cstheme="minorBidi"/>
          <w:szCs w:val="22"/>
        </w:rPr>
      </w:pPr>
      <w:r w:rsidRPr="00272EC9">
        <w:rPr>
          <w:rFonts w:eastAsiaTheme="minorHAnsi" w:cstheme="minorBidi"/>
          <w:szCs w:val="22"/>
        </w:rPr>
        <w:t xml:space="preserve">The upstream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enclosures are separated from the target chase by a 3.9 m thick concrete shielding wall to isolate the upstream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w:t>
      </w:r>
      <w:r>
        <w:rPr>
          <w:rFonts w:eastAsiaTheme="minorHAnsi" w:cstheme="minorBidi"/>
          <w:szCs w:val="22"/>
        </w:rPr>
        <w:t>components</w:t>
      </w:r>
      <w:r w:rsidRPr="00272EC9">
        <w:rPr>
          <w:rFonts w:eastAsiaTheme="minorHAnsi" w:cstheme="minorBidi"/>
          <w:szCs w:val="22"/>
        </w:rPr>
        <w:t xml:space="preserve"> from high radiation dose rates. The primary protons enter the target chase through a window in the wall; it is a beryllium foil that seals the evacuated primary beam pipe. The </w:t>
      </w:r>
      <w:proofErr w:type="spellStart"/>
      <w:r w:rsidRPr="00272EC9">
        <w:rPr>
          <w:rFonts w:eastAsiaTheme="minorHAnsi" w:cstheme="minorBidi"/>
          <w:szCs w:val="22"/>
        </w:rPr>
        <w:t>NuMI</w:t>
      </w:r>
      <w:proofErr w:type="spellEnd"/>
      <w:r w:rsidRPr="00272EC9">
        <w:rPr>
          <w:rFonts w:eastAsiaTheme="minorHAnsi" w:cstheme="minorBidi"/>
          <w:szCs w:val="22"/>
        </w:rPr>
        <w:t xml:space="preserve"> 708 kW primary beam window is an air cooled, 0.25 mm thick, 25.4 mm diameter beryllium grade PF-60 foil. </w:t>
      </w:r>
      <w:proofErr w:type="gramStart"/>
      <w:r w:rsidRPr="00272EC9">
        <w:rPr>
          <w:rFonts w:eastAsiaTheme="minorHAnsi" w:cstheme="minorBidi"/>
          <w:szCs w:val="22"/>
        </w:rPr>
        <w:t xml:space="preserve">Experience from </w:t>
      </w:r>
      <w:proofErr w:type="spellStart"/>
      <w:r w:rsidRPr="00272EC9">
        <w:rPr>
          <w:rFonts w:eastAsiaTheme="minorHAnsi" w:cstheme="minorBidi"/>
          <w:szCs w:val="22"/>
        </w:rPr>
        <w:t>NuMI</w:t>
      </w:r>
      <w:proofErr w:type="spellEnd"/>
      <w:r w:rsidRPr="00272EC9">
        <w:rPr>
          <w:rFonts w:eastAsiaTheme="minorHAnsi" w:cstheme="minorBidi"/>
          <w:szCs w:val="22"/>
        </w:rPr>
        <w:t xml:space="preserve"> shows that the primary-beam window has an estimated lifetime limit of three years at 708 kW.</w:t>
      </w:r>
      <w:proofErr w:type="gramEnd"/>
    </w:p>
    <w:p w14:paraId="1D28DC39" w14:textId="77777777" w:rsidR="00C241AF" w:rsidRPr="00272EC9" w:rsidRDefault="00C241AF" w:rsidP="00C241AF">
      <w:pPr>
        <w:spacing w:after="200"/>
        <w:rPr>
          <w:rFonts w:eastAsiaTheme="minorHAnsi" w:cstheme="minorBidi"/>
          <w:szCs w:val="22"/>
        </w:rPr>
      </w:pPr>
      <w:r w:rsidRPr="00272EC9">
        <w:rPr>
          <w:rFonts w:eastAsiaTheme="minorHAnsi" w:cstheme="minorBidi"/>
          <w:szCs w:val="22"/>
        </w:rPr>
        <w:t>The 1.2 MW primary beam beryllium thin window design is able to withstand the stress waves and also pressure and thermal loading with a conservative 1.3 mm sigma spot size while air-cooled</w:t>
      </w:r>
      <w:r>
        <w:rPr>
          <w:rFonts w:eastAsiaTheme="minorHAnsi" w:cstheme="minorBidi"/>
          <w:szCs w:val="22"/>
        </w:rPr>
        <w:t xml:space="preserve"> on the periphery</w:t>
      </w:r>
      <w:r w:rsidRPr="00272EC9">
        <w:rPr>
          <w:rFonts w:eastAsiaTheme="minorHAnsi" w:cstheme="minorBidi"/>
          <w:szCs w:val="22"/>
        </w:rPr>
        <w:t>. At 2.4 MW beam energy, a 50 mm diameter partial hemispherical beryllium window with a 3.5 mm sigma spot size and natural convective cooling also is sufficient. Optimization of a peripher</w:t>
      </w:r>
      <w:r>
        <w:rPr>
          <w:rFonts w:eastAsiaTheme="minorHAnsi" w:cstheme="minorBidi"/>
          <w:szCs w:val="22"/>
        </w:rPr>
        <w:t>all</w:t>
      </w:r>
      <w:r w:rsidRPr="00272EC9">
        <w:rPr>
          <w:rFonts w:eastAsiaTheme="minorHAnsi" w:cstheme="minorBidi"/>
          <w:szCs w:val="22"/>
        </w:rPr>
        <w:t>y air-cooled, hemispherical tapered beryllium window shape with a thin center and gradually thicker outer crown which allows greater conduction is worthy of further investigation.</w:t>
      </w:r>
    </w:p>
    <w:p w14:paraId="43954B4D" w14:textId="77777777" w:rsidR="00C241AF" w:rsidRPr="00272EC9" w:rsidRDefault="00C241AF" w:rsidP="00C241AF">
      <w:pPr>
        <w:pStyle w:val="Heading4"/>
      </w:pPr>
      <w:bookmarkStart w:id="634" w:name="_Toc418855904"/>
      <w:bookmarkStart w:id="635" w:name="_Toc420934251"/>
      <w:r w:rsidRPr="00272EC9">
        <w:t>Upstream Decay Pipe Window</w:t>
      </w:r>
      <w:bookmarkEnd w:id="634"/>
      <w:bookmarkEnd w:id="635"/>
    </w:p>
    <w:p w14:paraId="5176A595" w14:textId="4203916F" w:rsidR="00C241AF" w:rsidRPr="00272EC9" w:rsidRDefault="00C241AF" w:rsidP="00C241AF">
      <w:pPr>
        <w:spacing w:after="200"/>
        <w:rPr>
          <w:rFonts w:eastAsiaTheme="minorHAnsi" w:cstheme="minorBidi"/>
          <w:szCs w:val="22"/>
        </w:rPr>
      </w:pPr>
      <w:r w:rsidRPr="00272EC9">
        <w:rPr>
          <w:rFonts w:eastAsiaTheme="minorHAnsi" w:cstheme="minorBidi"/>
          <w:szCs w:val="22"/>
        </w:rPr>
        <w:t>The upstream decay pipe window (see</w:t>
      </w:r>
      <w:r w:rsidR="00CD2235">
        <w:rPr>
          <w:rFonts w:eastAsiaTheme="minorHAnsi" w:cstheme="minorBidi"/>
          <w:szCs w:val="22"/>
        </w:rPr>
        <w:t xml:space="preserve"> </w:t>
      </w:r>
      <w:r w:rsidR="00CD2235" w:rsidRPr="00D85A2D">
        <w:rPr>
          <w:rFonts w:eastAsiaTheme="minorHAnsi" w:cstheme="minorBidi"/>
          <w:b/>
          <w:szCs w:val="22"/>
        </w:rPr>
        <w:fldChar w:fldCharType="begin"/>
      </w:r>
      <w:r w:rsidR="00CD2235" w:rsidRPr="00D85A2D">
        <w:rPr>
          <w:rFonts w:eastAsiaTheme="minorHAnsi" w:cstheme="minorBidi"/>
          <w:b/>
          <w:szCs w:val="22"/>
        </w:rPr>
        <w:instrText xml:space="preserve"> REF _Ref419113152 \h  \* MERGEFORMAT </w:instrText>
      </w:r>
      <w:r w:rsidR="00CD2235" w:rsidRPr="00D85A2D">
        <w:rPr>
          <w:rFonts w:eastAsiaTheme="minorHAnsi" w:cstheme="minorBidi"/>
          <w:b/>
          <w:szCs w:val="22"/>
        </w:rPr>
      </w:r>
      <w:r w:rsidR="00CD2235" w:rsidRPr="00D85A2D">
        <w:rPr>
          <w:rFonts w:eastAsiaTheme="minorHAnsi" w:cstheme="minorBidi"/>
          <w:b/>
          <w:szCs w:val="22"/>
        </w:rPr>
        <w:fldChar w:fldCharType="separate"/>
      </w:r>
      <w:r w:rsidR="00F23082" w:rsidRPr="00F23082">
        <w:rPr>
          <w:b/>
        </w:rPr>
        <w:t xml:space="preserve">Figure </w:t>
      </w:r>
      <w:r w:rsidR="00F23082" w:rsidRPr="00F23082">
        <w:rPr>
          <w:b/>
          <w:noProof/>
        </w:rPr>
        <w:t>5</w:t>
      </w:r>
      <w:r w:rsidR="00F23082" w:rsidRPr="00F23082">
        <w:rPr>
          <w:b/>
          <w:noProof/>
        </w:rPr>
        <w:noBreakHyphen/>
        <w:t>15</w:t>
      </w:r>
      <w:r w:rsidR="00CD2235" w:rsidRPr="00D85A2D">
        <w:rPr>
          <w:rFonts w:eastAsiaTheme="minorHAnsi" w:cstheme="minorBidi"/>
          <w:b/>
          <w:szCs w:val="22"/>
        </w:rPr>
        <w:fldChar w:fldCharType="end"/>
      </w:r>
      <w:r w:rsidRPr="00CD2235">
        <w:rPr>
          <w:rFonts w:eastAsiaTheme="minorHAnsi" w:cstheme="minorBidi"/>
          <w:b/>
          <w:szCs w:val="22"/>
        </w:rPr>
        <w:t>)</w:t>
      </w:r>
      <w:r w:rsidRPr="00272EC9">
        <w:rPr>
          <w:rFonts w:eastAsiaTheme="minorHAnsi" w:cstheme="minorBidi"/>
          <w:szCs w:val="22"/>
        </w:rPr>
        <w:t xml:space="preserve"> is comprised of a beryllium or a beryllium-aluminum alloy foil welded to a heavier aluminum ring.  This heavier ring includes a seal groove for an all metal seal.  The center portion of the decay pipe window through which the proton beam will pass will be made of either beryllium or a beryllium-aluminum alloy.  The annular disc outside of the center region will be made of a beryllium-aluminum alloy or aluminum.</w:t>
      </w:r>
    </w:p>
    <w:p w14:paraId="4FBB3273" w14:textId="7C1C908D" w:rsidR="00C241AF" w:rsidRPr="00272EC9" w:rsidRDefault="00C241AF" w:rsidP="00C241AF">
      <w:pPr>
        <w:pStyle w:val="Caption"/>
        <w:rPr>
          <w:rFonts w:eastAsiaTheme="minorHAnsi" w:cstheme="minorBidi"/>
          <w:szCs w:val="22"/>
        </w:rPr>
      </w:pPr>
      <w:bookmarkStart w:id="636" w:name="_Ref419113152"/>
      <w:bookmarkStart w:id="637" w:name="_Toc420934658"/>
      <w:r w:rsidRPr="00272EC9">
        <w:rPr>
          <w:rFonts w:eastAsiaTheme="minorHAnsi" w:cstheme="minorBidi"/>
          <w:noProof/>
          <w:szCs w:val="22"/>
        </w:rPr>
        <w:lastRenderedPageBreak/>
        <w:drawing>
          <wp:anchor distT="0" distB="0" distL="114300" distR="114300" simplePos="0" relativeHeight="251671552" behindDoc="0" locked="0" layoutInCell="1" allowOverlap="1" wp14:anchorId="7436FDEF" wp14:editId="3B96B462">
            <wp:simplePos x="1797050" y="934720"/>
            <wp:positionH relativeFrom="column">
              <wp:align>center</wp:align>
            </wp:positionH>
            <wp:positionV relativeFrom="paragraph">
              <wp:posOffset>18415</wp:posOffset>
            </wp:positionV>
            <wp:extent cx="2084832" cy="2441448"/>
            <wp:effectExtent l="19050" t="19050" r="10795" b="1651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84832" cy="2441448"/>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t xml:space="preserve">Figure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15</w:t>
      </w:r>
      <w:r w:rsidR="0059747A">
        <w:rPr>
          <w:noProof/>
        </w:rPr>
        <w:fldChar w:fldCharType="end"/>
      </w:r>
      <w:bookmarkEnd w:id="636"/>
      <w:r>
        <w:t xml:space="preserve">: </w:t>
      </w:r>
      <w:r w:rsidRPr="00582037">
        <w:rPr>
          <w:rFonts w:eastAsiaTheme="minorHAnsi"/>
        </w:rPr>
        <w:t xml:space="preserve">Upstream Decay Pipe Window. The </w:t>
      </w:r>
      <w:r w:rsidR="00D85A2D">
        <w:rPr>
          <w:rFonts w:eastAsiaTheme="minorHAnsi"/>
        </w:rPr>
        <w:t>c</w:t>
      </w:r>
      <w:r w:rsidRPr="00582037">
        <w:rPr>
          <w:rFonts w:eastAsiaTheme="minorHAnsi"/>
        </w:rPr>
        <w:t xml:space="preserve">entral </w:t>
      </w:r>
      <w:r w:rsidR="00D85A2D">
        <w:rPr>
          <w:rFonts w:eastAsiaTheme="minorHAnsi"/>
        </w:rPr>
        <w:t>p</w:t>
      </w:r>
      <w:r w:rsidRPr="00582037">
        <w:rPr>
          <w:rFonts w:eastAsiaTheme="minorHAnsi"/>
        </w:rPr>
        <w:t xml:space="preserve">art </w:t>
      </w:r>
      <w:r>
        <w:rPr>
          <w:rFonts w:eastAsiaTheme="minorHAnsi"/>
        </w:rPr>
        <w:t>is</w:t>
      </w:r>
      <w:r w:rsidRPr="00582037">
        <w:rPr>
          <w:rFonts w:eastAsiaTheme="minorHAnsi"/>
        </w:rPr>
        <w:t xml:space="preserve"> a Beryllium or a Beryllium-aluminum </w:t>
      </w:r>
      <w:r w:rsidR="00D85A2D">
        <w:rPr>
          <w:rFonts w:eastAsiaTheme="minorHAnsi"/>
        </w:rPr>
        <w:t>a</w:t>
      </w:r>
      <w:r w:rsidRPr="00582037">
        <w:rPr>
          <w:rFonts w:eastAsiaTheme="minorHAnsi"/>
        </w:rPr>
        <w:t xml:space="preserve">lloy </w:t>
      </w:r>
      <w:r w:rsidR="00D85A2D">
        <w:rPr>
          <w:rFonts w:eastAsiaTheme="minorHAnsi"/>
        </w:rPr>
        <w:t>s</w:t>
      </w:r>
      <w:r w:rsidRPr="00582037">
        <w:rPr>
          <w:rFonts w:eastAsiaTheme="minorHAnsi"/>
        </w:rPr>
        <w:t>ection</w:t>
      </w:r>
      <w:bookmarkEnd w:id="637"/>
    </w:p>
    <w:p w14:paraId="5B8B4024" w14:textId="77777777" w:rsidR="00C241AF" w:rsidRPr="00272EC9" w:rsidRDefault="00C241AF" w:rsidP="001B493B">
      <w:pPr>
        <w:pStyle w:val="Bodytextstyle"/>
        <w:rPr>
          <w:rFonts w:eastAsiaTheme="minorHAnsi" w:cstheme="minorBidi"/>
          <w:szCs w:val="22"/>
        </w:rPr>
      </w:pPr>
      <w:r w:rsidRPr="00272EC9">
        <w:rPr>
          <w:rFonts w:eastAsiaTheme="minorHAnsi" w:cstheme="minorBidi"/>
          <w:szCs w:val="22"/>
        </w:rPr>
        <w:t xml:space="preserve">The metal seal will be a commercially produced metal seal. Seal requirements include: 1) </w:t>
      </w:r>
      <w:r w:rsidRPr="00272EC9">
        <w:t xml:space="preserve">5 psig (0.3 bar) maximum internal decay pipe helium pressure; </w:t>
      </w:r>
      <w:r w:rsidRPr="00272EC9">
        <w:rPr>
          <w:rFonts w:eastAsiaTheme="minorHAnsi" w:cstheme="minorBidi"/>
          <w:szCs w:val="22"/>
        </w:rPr>
        <w:t xml:space="preserve">2) </w:t>
      </w:r>
      <w:r w:rsidRPr="00272EC9">
        <w:t>1.5 psig normal working internal decay pipe pressure; 3) survive a high radiation and a corrosive atmosphere; 4)</w:t>
      </w:r>
      <w:r w:rsidRPr="00272EC9">
        <w:rPr>
          <w:rFonts w:eastAsiaTheme="minorHAnsi" w:cstheme="minorBidi"/>
          <w:szCs w:val="22"/>
        </w:rPr>
        <w:t xml:space="preserve"> </w:t>
      </w:r>
      <w:r w:rsidRPr="00272EC9">
        <w:t>remote actuation (area will become too radioactive for a person to access); 5) an allowable leak rate of approximately 10 cubic centimeters per minute.</w:t>
      </w:r>
    </w:p>
    <w:p w14:paraId="0828812B" w14:textId="77777777" w:rsidR="00C241AF" w:rsidRPr="00272EC9" w:rsidRDefault="00C241AF" w:rsidP="001B493B">
      <w:pPr>
        <w:pStyle w:val="Bodytextstyle"/>
        <w:rPr>
          <w:rFonts w:eastAsiaTheme="minorHAnsi" w:cstheme="minorBidi"/>
          <w:szCs w:val="22"/>
        </w:rPr>
      </w:pPr>
      <w:r>
        <w:rPr>
          <w:rFonts w:eastAsiaTheme="minorHAnsi" w:cstheme="minorBidi"/>
          <w:szCs w:val="22"/>
        </w:rPr>
        <w:t>There are several</w:t>
      </w:r>
      <w:r w:rsidRPr="00272EC9">
        <w:rPr>
          <w:rFonts w:eastAsiaTheme="minorHAnsi" w:cstheme="minorBidi"/>
          <w:szCs w:val="22"/>
        </w:rPr>
        <w:t xml:space="preserve"> candidate designs for applying the seal load and include a wedge system, a four-bar mechanism, and a compressed gas system.  Evaluation of the candidate seal loading designs and selection of an optimal design are part of the advanced conceptual design phase.</w:t>
      </w:r>
    </w:p>
    <w:p w14:paraId="14F00B2B" w14:textId="77777777" w:rsidR="00C241AF" w:rsidRPr="00272EC9" w:rsidRDefault="00C241AF" w:rsidP="001B493B">
      <w:pPr>
        <w:pStyle w:val="Bodytextstyle"/>
        <w:rPr>
          <w:rFonts w:eastAsiaTheme="minorHAnsi" w:cstheme="minorBidi"/>
          <w:szCs w:val="22"/>
        </w:rPr>
      </w:pPr>
      <w:r w:rsidRPr="00272EC9">
        <w:rPr>
          <w:rFonts w:eastAsiaTheme="minorHAnsi" w:cstheme="minorBidi"/>
          <w:szCs w:val="22"/>
        </w:rPr>
        <w:t xml:space="preserve">Removal of heat deposited by the beam in the window has been considered.  Convection heat transfer has been applied to both surfaces using forced convection values.  Actively cooling the heavier outer ring which houses the seal has </w:t>
      </w:r>
      <w:r>
        <w:rPr>
          <w:rFonts w:eastAsiaTheme="minorHAnsi" w:cstheme="minorBidi"/>
          <w:szCs w:val="22"/>
        </w:rPr>
        <w:t xml:space="preserve">been </w:t>
      </w:r>
      <w:r w:rsidRPr="00272EC9">
        <w:rPr>
          <w:rFonts w:eastAsiaTheme="minorHAnsi" w:cstheme="minorBidi"/>
          <w:szCs w:val="22"/>
        </w:rPr>
        <w:t>considered and will likely be incorporated into the final design.  The provisions for this cooling will be included in the advanced conceptual design.</w:t>
      </w:r>
    </w:p>
    <w:p w14:paraId="57E91B1B" w14:textId="77777777" w:rsidR="00C241AF" w:rsidRPr="00272EC9" w:rsidRDefault="00C241AF" w:rsidP="00C241AF">
      <w:pPr>
        <w:pStyle w:val="Heading4"/>
      </w:pPr>
      <w:bookmarkStart w:id="638" w:name="_Toc418855905"/>
      <w:bookmarkStart w:id="639" w:name="_Ref419113077"/>
      <w:bookmarkStart w:id="640" w:name="_Ref419827156"/>
      <w:bookmarkStart w:id="641" w:name="_Toc420934252"/>
      <w:r w:rsidRPr="00272EC9">
        <w:t>Decay Pipe Helium Fill</w:t>
      </w:r>
      <w:bookmarkEnd w:id="638"/>
      <w:bookmarkEnd w:id="639"/>
      <w:bookmarkEnd w:id="640"/>
      <w:bookmarkEnd w:id="641"/>
    </w:p>
    <w:p w14:paraId="24C1B446" w14:textId="77777777" w:rsidR="00C241AF" w:rsidRPr="00272EC9" w:rsidRDefault="00C241AF" w:rsidP="001B493B">
      <w:pPr>
        <w:pStyle w:val="Bodytextstyle"/>
      </w:pPr>
      <w:r w:rsidRPr="00272EC9">
        <w:t xml:space="preserve">The decay pipe will be filled with air during construction and at the completion of the construction activities.  </w:t>
      </w:r>
      <w:r>
        <w:t>The d</w:t>
      </w:r>
      <w:r w:rsidRPr="00272EC9">
        <w:t>esign prohibits evacuation and backfilling with helium gas.  Therefore, a method of purging the air out of the vessel with inexpensive, relatively heavy, carbon dioxide and then displacing the carbon dioxide with helium has been developed.  This system will allow 99% helium concentration to be achieved and offers the possibility of increasing the helium purity by absorbing the carbon dioxide.</w:t>
      </w:r>
    </w:p>
    <w:p w14:paraId="362DB6A0" w14:textId="0585B826" w:rsidR="00C241AF" w:rsidRPr="00272EC9" w:rsidRDefault="00C241AF" w:rsidP="00C241AF">
      <w:pPr>
        <w:pStyle w:val="Heading3"/>
      </w:pPr>
      <w:bookmarkStart w:id="642" w:name="_Toc420934253"/>
      <w:bookmarkStart w:id="643" w:name="_Toc418855906"/>
      <w:bookmarkStart w:id="644" w:name="_Ref419824923"/>
      <w:bookmarkStart w:id="645" w:name="_Toc411265194"/>
      <w:r w:rsidRPr="00272EC9">
        <w:t>Hadron Absorber</w:t>
      </w:r>
      <w:bookmarkEnd w:id="642"/>
      <w:r w:rsidRPr="00272EC9">
        <w:t xml:space="preserve"> </w:t>
      </w:r>
      <w:bookmarkEnd w:id="643"/>
      <w:bookmarkEnd w:id="644"/>
    </w:p>
    <w:p w14:paraId="12C3DFC2" w14:textId="77777777" w:rsidR="00C241AF" w:rsidRPr="00272EC9" w:rsidRDefault="00C241AF" w:rsidP="001B493B">
      <w:pPr>
        <w:pStyle w:val="Bodytextstyle"/>
      </w:pPr>
      <w:r w:rsidRPr="00272EC9">
        <w:t xml:space="preserve">The hadron-absorber structure (also called simply the “absorber”) is located directly downstream of the decay pipe. The absorber, a pile of aluminum (Al), steel, and concrete is designed to absorb the residual energy from protons and the secondary particles (hadrons) which have not decayed. Approximately 750kW of the 2.4MW beam power is deposited into the absorber and must be properly contained to prevent activation of soil and groundwater.  The absorber is designed for the worst case condition at </w:t>
      </w:r>
      <w:r w:rsidRPr="00272EC9">
        <w:lastRenderedPageBreak/>
        <w:t xml:space="preserve">2.4MW operation: shortest helium-filled decay pipe (204m long) and the shortest target envisioned at 2 interaction lengths. </w:t>
      </w:r>
    </w:p>
    <w:p w14:paraId="2A2ECC27" w14:textId="35383CBC" w:rsidR="00C241AF" w:rsidRPr="00272EC9" w:rsidRDefault="00C241AF" w:rsidP="00636936">
      <w:pPr>
        <w:pStyle w:val="Bodytextstyle"/>
      </w:pPr>
      <w:r w:rsidRPr="00DE4CCE">
        <w:t>The absorber consists of two major sections, as shown in the left image of</w:t>
      </w:r>
      <w:r w:rsidR="00FD4188" w:rsidRPr="00DE4CCE">
        <w:t xml:space="preserve"> </w:t>
      </w:r>
      <w:r w:rsidR="00FD4188" w:rsidRPr="00DE4CCE">
        <w:fldChar w:fldCharType="begin"/>
      </w:r>
      <w:r w:rsidR="00FD4188" w:rsidRPr="00DE4CCE">
        <w:instrText xml:space="preserve"> REF _Ref419113335 \h  \* MERGEFORMAT </w:instrText>
      </w:r>
      <w:r w:rsidR="00FD4188" w:rsidRPr="00DE4CCE">
        <w:fldChar w:fldCharType="separate"/>
      </w:r>
      <w:r w:rsidR="00F23082">
        <w:t>Figure 5</w:t>
      </w:r>
      <w:r w:rsidR="00F23082">
        <w:noBreakHyphen/>
        <w:t>16</w:t>
      </w:r>
      <w:r w:rsidR="00FD4188" w:rsidRPr="00DE4CCE">
        <w:fldChar w:fldCharType="end"/>
      </w:r>
      <w:r w:rsidR="00FD4188" w:rsidRPr="00DE4CCE">
        <w:t xml:space="preserve">. </w:t>
      </w:r>
      <w:r w:rsidRPr="00DE4CCE">
        <w:t>The core, a section consisting of replaceable water-cooled blocks, is shown inside the green box.  It is enlarged in the right image of</w:t>
      </w:r>
      <w:r w:rsidR="00FD4188" w:rsidRPr="00DE4CCE">
        <w:t xml:space="preserve"> </w:t>
      </w:r>
      <w:r w:rsidR="00FD4188" w:rsidRPr="00DE4CCE">
        <w:fldChar w:fldCharType="begin"/>
      </w:r>
      <w:r w:rsidR="00FD4188" w:rsidRPr="00DE4CCE">
        <w:instrText xml:space="preserve"> REF _Ref419113335 \h  \* MERGEFORMAT </w:instrText>
      </w:r>
      <w:r w:rsidR="00FD4188" w:rsidRPr="00DE4CCE">
        <w:fldChar w:fldCharType="separate"/>
      </w:r>
      <w:r w:rsidR="00F23082">
        <w:t>Figure 5</w:t>
      </w:r>
      <w:r w:rsidR="00F23082">
        <w:noBreakHyphen/>
        <w:t>16</w:t>
      </w:r>
      <w:r w:rsidR="00FD4188" w:rsidRPr="00DE4CCE">
        <w:fldChar w:fldCharType="end"/>
      </w:r>
      <w:r w:rsidR="00FD4188" w:rsidRPr="00DE4CCE">
        <w:t xml:space="preserve"> </w:t>
      </w:r>
      <w:r w:rsidRPr="00DE4CCE">
        <w:t>.  The core consists of an aluminum spoiler block to initiate the particle shower,</w:t>
      </w:r>
      <w:r w:rsidRPr="00D85A2D">
        <w:t xml:space="preserve"> aluminu</w:t>
      </w:r>
      <w:r w:rsidRPr="00272EC9">
        <w:t>m mask blocks with air space in the center to allow the shower to spread, a sculpted aluminum region of reduced central density to further distribute the heat load, solid aluminum blocks, and solid steel blocks.  The beam power deposited into the core is 519</w:t>
      </w:r>
      <w:r>
        <w:t xml:space="preserve"> </w:t>
      </w:r>
      <w:r w:rsidRPr="00272EC9">
        <w:t>kW, which is the majority of the incoming beam power into the absorber.  Outside of the core is forced-air cooled steel and concrete shielding.</w:t>
      </w:r>
    </w:p>
    <w:p w14:paraId="605ACBAF" w14:textId="77777777" w:rsidR="00C241AF" w:rsidRPr="00272EC9" w:rsidRDefault="00C241AF" w:rsidP="00C241AF">
      <w:pPr>
        <w:keepNext/>
        <w:contextualSpacing/>
      </w:pPr>
      <w:r w:rsidRPr="00272EC9">
        <w:rPr>
          <w:noProof/>
        </w:rPr>
        <w:drawing>
          <wp:inline distT="0" distB="0" distL="0" distR="0" wp14:anchorId="54EAFA1E" wp14:editId="1F92EF3E">
            <wp:extent cx="5943600" cy="1774825"/>
            <wp:effectExtent l="19050" t="19050" r="19050" b="158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5943600" cy="1774825"/>
                    </a:xfrm>
                    <a:prstGeom prst="rect">
                      <a:avLst/>
                    </a:prstGeom>
                    <a:ln>
                      <a:solidFill>
                        <a:sysClr val="windowText" lastClr="000000"/>
                      </a:solidFill>
                    </a:ln>
                  </pic:spPr>
                </pic:pic>
              </a:graphicData>
            </a:graphic>
          </wp:inline>
        </w:drawing>
      </w:r>
    </w:p>
    <w:p w14:paraId="1644D869" w14:textId="3FB99D1F" w:rsidR="00C241AF" w:rsidRPr="00272EC9" w:rsidRDefault="00C241AF" w:rsidP="00C241AF">
      <w:pPr>
        <w:pStyle w:val="Caption"/>
      </w:pPr>
      <w:bookmarkStart w:id="646" w:name="_Ref419113335"/>
      <w:bookmarkStart w:id="647" w:name="_Toc420934659"/>
      <w:r>
        <w:t xml:space="preserve">Figure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16</w:t>
      </w:r>
      <w:r w:rsidR="0059747A">
        <w:rPr>
          <w:noProof/>
        </w:rPr>
        <w:fldChar w:fldCharType="end"/>
      </w:r>
      <w:bookmarkEnd w:id="646"/>
      <w:r>
        <w:t>: Left: Cross section of Absorber through beam axis. Right: Cross section of Absorber core.</w:t>
      </w:r>
      <w:bookmarkEnd w:id="647"/>
    </w:p>
    <w:p w14:paraId="6A2EF3D5" w14:textId="77777777" w:rsidR="00C241AF" w:rsidRPr="00272EC9" w:rsidRDefault="00C241AF" w:rsidP="00C241AF">
      <w:pPr>
        <w:pStyle w:val="Heading4"/>
      </w:pPr>
      <w:bookmarkStart w:id="648" w:name="_Toc418855907"/>
      <w:bookmarkStart w:id="649" w:name="_Toc420934254"/>
      <w:r w:rsidRPr="00272EC9">
        <w:t>Steady State Normal Operation</w:t>
      </w:r>
      <w:bookmarkEnd w:id="648"/>
      <w:bookmarkEnd w:id="649"/>
    </w:p>
    <w:p w14:paraId="264D1B5B" w14:textId="3CB1CD37" w:rsidR="00C241AF" w:rsidRDefault="00C241AF" w:rsidP="001B493B">
      <w:pPr>
        <w:pStyle w:val="Bodytextstyle"/>
      </w:pPr>
      <w:r w:rsidRPr="00272EC9">
        <w:t xml:space="preserve">The energy deposition calculations were performed using a unified computer model that includes the target hall, target chase and absorber hall. A distribution of total power deposited in elements of the central region of the absorber is shown in </w:t>
      </w:r>
      <w:r w:rsidR="002C381B" w:rsidRPr="00DE4CCE">
        <w:fldChar w:fldCharType="begin"/>
      </w:r>
      <w:r w:rsidR="002C381B" w:rsidRPr="00DE4CCE">
        <w:instrText xml:space="preserve"> REF _Ref419114964 \h  \* MERGEFORMAT </w:instrText>
      </w:r>
      <w:r w:rsidR="002C381B" w:rsidRPr="00DE4CCE">
        <w:fldChar w:fldCharType="separate"/>
      </w:r>
      <w:r w:rsidR="00F23082">
        <w:t>Figure 5</w:t>
      </w:r>
      <w:r w:rsidR="00F23082">
        <w:noBreakHyphen/>
        <w:t>17</w:t>
      </w:r>
      <w:r w:rsidR="002C381B" w:rsidRPr="00DE4CCE">
        <w:fldChar w:fldCharType="end"/>
      </w:r>
      <w:r w:rsidR="002C381B" w:rsidRPr="00DE4CCE">
        <w:t>.</w:t>
      </w:r>
    </w:p>
    <w:p w14:paraId="18A79F88" w14:textId="77777777" w:rsidR="00DE4CCE" w:rsidRPr="00272EC9" w:rsidRDefault="00DE4CCE" w:rsidP="001B493B">
      <w:pPr>
        <w:pStyle w:val="Bodytextstyle"/>
      </w:pPr>
      <w:r w:rsidRPr="00272EC9">
        <w:t>Using the MARS energy deposition results as a basis for heat load on the absorber and its core blocks, many iterative simulations between MARS and ANSYS have been carried out to determine the final configuration of the absorber.  The main driver of this optimization is reduction of temperature and stress to acceptable levels for the materials in both normal operation and accident scenarios.  Creep and fatigue effects have been considered when applicable.</w:t>
      </w:r>
    </w:p>
    <w:p w14:paraId="719FECEF" w14:textId="77777777" w:rsidR="00DE4CCE" w:rsidRPr="00272EC9" w:rsidRDefault="00DE4CCE" w:rsidP="001B493B">
      <w:pPr>
        <w:pStyle w:val="Bodytextstyle"/>
      </w:pPr>
      <w:r w:rsidRPr="00272EC9">
        <w:t xml:space="preserve">Aluminum core blocks are all water cooled via four 1” diameter gun-drilled channels in the aluminum with 20 gallons per minute (gpm) volumetric flow rate through each channel.  The water will be cooled to 10°C.  Steel blocks are cooled via two 1” diameter stainless steel lines along the perimeter of the block with 20 gpm flow rate each.  </w:t>
      </w:r>
    </w:p>
    <w:p w14:paraId="335D2D82" w14:textId="77777777" w:rsidR="00DE4CCE" w:rsidRPr="00272EC9" w:rsidRDefault="00DE4CCE" w:rsidP="001B493B">
      <w:pPr>
        <w:pStyle w:val="Bodytextstyle"/>
      </w:pPr>
    </w:p>
    <w:p w14:paraId="771F37E4" w14:textId="77777777" w:rsidR="00C241AF" w:rsidRPr="00272EC9" w:rsidRDefault="00C241AF" w:rsidP="00C241AF">
      <w:pPr>
        <w:keepNext/>
        <w:ind w:left="1296"/>
        <w:rPr>
          <w:b/>
          <w:sz w:val="24"/>
        </w:rPr>
      </w:pPr>
      <w:r w:rsidRPr="00272EC9">
        <w:rPr>
          <w:b/>
          <w:noProof/>
          <w:sz w:val="24"/>
        </w:rPr>
        <w:lastRenderedPageBreak/>
        <w:drawing>
          <wp:inline distT="0" distB="0" distL="0" distR="0" wp14:anchorId="3284D017" wp14:editId="66CDDCE5">
            <wp:extent cx="3830750" cy="2999985"/>
            <wp:effectExtent l="19050" t="19050" r="17780" b="101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tegral_power_distribution_Normal_op.png"/>
                    <pic:cNvPicPr/>
                  </pic:nvPicPr>
                  <pic:blipFill>
                    <a:blip r:embed="rId89">
                      <a:extLst>
                        <a:ext uri="{28A0092B-C50C-407E-A947-70E740481C1C}">
                          <a14:useLocalDpi xmlns:a14="http://schemas.microsoft.com/office/drawing/2010/main" val="0"/>
                        </a:ext>
                      </a:extLst>
                    </a:blip>
                    <a:stretch>
                      <a:fillRect/>
                    </a:stretch>
                  </pic:blipFill>
                  <pic:spPr>
                    <a:xfrm>
                      <a:off x="0" y="0"/>
                      <a:ext cx="3840598" cy="3007697"/>
                    </a:xfrm>
                    <a:prstGeom prst="rect">
                      <a:avLst/>
                    </a:prstGeom>
                    <a:ln>
                      <a:solidFill>
                        <a:srgbClr val="4F81BD"/>
                      </a:solidFill>
                    </a:ln>
                  </pic:spPr>
                </pic:pic>
              </a:graphicData>
            </a:graphic>
          </wp:inline>
        </w:drawing>
      </w:r>
    </w:p>
    <w:p w14:paraId="03B00AC3" w14:textId="55A72EB4" w:rsidR="00C241AF" w:rsidRPr="00272EC9" w:rsidRDefault="00C241AF" w:rsidP="00C241AF">
      <w:pPr>
        <w:pStyle w:val="Caption"/>
      </w:pPr>
      <w:bookmarkStart w:id="650" w:name="_Ref419114964"/>
      <w:bookmarkStart w:id="651" w:name="_Toc420934660"/>
      <w:r>
        <w:t xml:space="preserve">Figure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17</w:t>
      </w:r>
      <w:r w:rsidR="0059747A">
        <w:rPr>
          <w:noProof/>
        </w:rPr>
        <w:fldChar w:fldCharType="end"/>
      </w:r>
      <w:bookmarkEnd w:id="650"/>
      <w:r>
        <w:t xml:space="preserve">: </w:t>
      </w:r>
      <w:r w:rsidRPr="00272EC9">
        <w:t xml:space="preserve">Distribution of </w:t>
      </w:r>
      <w:r>
        <w:t>T</w:t>
      </w:r>
      <w:r w:rsidRPr="00272EC9">
        <w:t xml:space="preserve">otal </w:t>
      </w:r>
      <w:r>
        <w:t>Power Deposited in the C</w:t>
      </w:r>
      <w:r w:rsidRPr="00272EC9">
        <w:t xml:space="preserve">entral </w:t>
      </w:r>
      <w:r>
        <w:t>P</w:t>
      </w:r>
      <w:r w:rsidRPr="00272EC9">
        <w:t xml:space="preserve">art of the </w:t>
      </w:r>
      <w:r>
        <w:t>A</w:t>
      </w:r>
      <w:r w:rsidRPr="00272EC9">
        <w:t>bsorber (</w:t>
      </w:r>
      <w:r>
        <w:t>S</w:t>
      </w:r>
      <w:r w:rsidRPr="00272EC9">
        <w:t>ee</w:t>
      </w:r>
      <w:r w:rsidR="00745E72">
        <w:t xml:space="preserve"> </w:t>
      </w:r>
      <w:r>
        <w:fldChar w:fldCharType="begin"/>
      </w:r>
      <w:r>
        <w:instrText xml:space="preserve"> REF _Ref419113335 \h </w:instrText>
      </w:r>
      <w:r>
        <w:fldChar w:fldCharType="separate"/>
      </w:r>
      <w:r w:rsidR="00F23082">
        <w:t xml:space="preserve">Figure </w:t>
      </w:r>
      <w:r w:rsidR="00F23082">
        <w:rPr>
          <w:noProof/>
        </w:rPr>
        <w:t>5</w:t>
      </w:r>
      <w:r w:rsidR="00F23082">
        <w:noBreakHyphen/>
      </w:r>
      <w:r w:rsidR="00F23082">
        <w:rPr>
          <w:noProof/>
        </w:rPr>
        <w:t>16</w:t>
      </w:r>
      <w:r>
        <w:fldChar w:fldCharType="end"/>
      </w:r>
      <w:r w:rsidRPr="00272EC9">
        <w:t>).</w:t>
      </w:r>
      <w:bookmarkEnd w:id="651"/>
    </w:p>
    <w:p w14:paraId="22A012D6" w14:textId="77777777" w:rsidR="00F23082" w:rsidRDefault="00C241AF" w:rsidP="00F23082">
      <w:pPr>
        <w:pStyle w:val="Bodytextstyle"/>
      </w:pPr>
      <w:r w:rsidRPr="00272EC9">
        <w:t xml:space="preserve">As a result of an FEA analysis, temperatures, stresses and safety factors can be calculated for each location.  These values are shown </w:t>
      </w:r>
      <w:r w:rsidRPr="00F52106">
        <w:t xml:space="preserve">in </w:t>
      </w:r>
      <w:r w:rsidR="002C381B" w:rsidRPr="00F52106">
        <w:rPr>
          <w:b/>
        </w:rPr>
        <w:fldChar w:fldCharType="begin"/>
      </w:r>
      <w:r w:rsidR="002C381B" w:rsidRPr="00F52106">
        <w:rPr>
          <w:b/>
        </w:rPr>
        <w:instrText xml:space="preserve"> REF _Ref419115182 \h  \* MERGEFORMAT </w:instrText>
      </w:r>
      <w:r w:rsidR="002C381B" w:rsidRPr="00F52106">
        <w:rPr>
          <w:b/>
        </w:rPr>
      </w:r>
      <w:r w:rsidR="002C381B" w:rsidRPr="00F52106">
        <w:rPr>
          <w:b/>
        </w:rPr>
        <w:fldChar w:fldCharType="separate"/>
      </w:r>
    </w:p>
    <w:p w14:paraId="7CB099D6" w14:textId="622C61B0" w:rsidR="00C241AF" w:rsidRDefault="00F23082" w:rsidP="001B493B">
      <w:pPr>
        <w:pStyle w:val="Bodytextstyle"/>
      </w:pPr>
      <w:r w:rsidRPr="00F23082">
        <w:rPr>
          <w:b/>
        </w:rPr>
        <w:t>Table</w:t>
      </w:r>
      <w:r>
        <w:t xml:space="preserve"> 5</w:t>
      </w:r>
      <w:r>
        <w:noBreakHyphen/>
        <w:t>6</w:t>
      </w:r>
      <w:r w:rsidR="002C381B" w:rsidRPr="00F52106">
        <w:rPr>
          <w:b/>
        </w:rPr>
        <w:fldChar w:fldCharType="end"/>
      </w:r>
      <w:r w:rsidR="002C381B" w:rsidRPr="00F52106">
        <w:t xml:space="preserve"> </w:t>
      </w:r>
      <w:r w:rsidR="00C241AF" w:rsidRPr="00F52106">
        <w:t>and are</w:t>
      </w:r>
      <w:r w:rsidR="00C241AF" w:rsidRPr="00272EC9">
        <w:t xml:space="preserve"> not compensated for any additional load or uncertainties.  The lowest safety factors are for fatigue to the center of the sculpted block, and to yield for the steel block.  The fatigue limit set for the center of the sculpted block is very conservative from the actual case.  It uses nearly 3 times the number of cycles to failure (1e5) and the test temperature is 60°C higher (150°C).  Also, this area is in compression, so concerns about opening a crack are small.  The steel block does have a low safety factor to yield, although yielding the material does not necessarily indicate failure.</w:t>
      </w:r>
    </w:p>
    <w:p w14:paraId="0B8AE8A6" w14:textId="77777777" w:rsidR="00DE4CCE" w:rsidRDefault="00DE4CCE" w:rsidP="00C241AF">
      <w:pPr>
        <w:pStyle w:val="Caption"/>
      </w:pPr>
      <w:bookmarkStart w:id="652" w:name="_Ref419115182"/>
    </w:p>
    <w:p w14:paraId="1A06D6C4" w14:textId="256E4A6E" w:rsidR="00C241AF" w:rsidRPr="00272EC9" w:rsidRDefault="00C241AF" w:rsidP="00C241AF">
      <w:pPr>
        <w:pStyle w:val="Caption"/>
      </w:pPr>
      <w:bookmarkStart w:id="653" w:name="_Toc420934677"/>
      <w:r>
        <w:t xml:space="preserve">Table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DB0F06">
        <w:noBreakHyphen/>
      </w:r>
      <w:r w:rsidR="0059747A">
        <w:fldChar w:fldCharType="begin"/>
      </w:r>
      <w:r w:rsidR="0059747A">
        <w:instrText xml:space="preserve"> SEQ Table \* ARABIC \s 1 </w:instrText>
      </w:r>
      <w:r w:rsidR="0059747A">
        <w:fldChar w:fldCharType="separate"/>
      </w:r>
      <w:r w:rsidR="00F23082">
        <w:rPr>
          <w:noProof/>
        </w:rPr>
        <w:t>6</w:t>
      </w:r>
      <w:r w:rsidR="0059747A">
        <w:rPr>
          <w:noProof/>
        </w:rPr>
        <w:fldChar w:fldCharType="end"/>
      </w:r>
      <w:bookmarkEnd w:id="652"/>
      <w:r>
        <w:t>: Steady S</w:t>
      </w:r>
      <w:r w:rsidR="00D85A2D">
        <w:t>t</w:t>
      </w:r>
      <w:r>
        <w:t>ate Normal Operation Safety Factors</w:t>
      </w:r>
      <w:bookmarkEnd w:id="653"/>
    </w:p>
    <w:tbl>
      <w:tblPr>
        <w:tblStyle w:val="TableGrid9"/>
        <w:tblW w:w="0" w:type="auto"/>
        <w:tblLayout w:type="fixed"/>
        <w:tblLook w:val="0600" w:firstRow="0" w:lastRow="0" w:firstColumn="0" w:lastColumn="0" w:noHBand="1" w:noVBand="1"/>
      </w:tblPr>
      <w:tblGrid>
        <w:gridCol w:w="2155"/>
        <w:gridCol w:w="1170"/>
        <w:gridCol w:w="1440"/>
        <w:gridCol w:w="1440"/>
        <w:gridCol w:w="1440"/>
        <w:gridCol w:w="1620"/>
      </w:tblGrid>
      <w:tr w:rsidR="00C241AF" w:rsidRPr="00272EC9" w14:paraId="74E8D34A" w14:textId="77777777" w:rsidTr="00FE4243">
        <w:tc>
          <w:tcPr>
            <w:tcW w:w="2155" w:type="dxa"/>
            <w:vMerge w:val="restart"/>
            <w:shd w:val="clear" w:color="auto" w:fill="C6D9F1" w:themeFill="text2" w:themeFillTint="33"/>
            <w:vAlign w:val="center"/>
            <w:hideMark/>
          </w:tcPr>
          <w:p w14:paraId="1369E224" w14:textId="77777777" w:rsidR="00C241AF" w:rsidRPr="00272EC9" w:rsidRDefault="00C241AF" w:rsidP="00FE4243">
            <w:pPr>
              <w:spacing w:line="259" w:lineRule="auto"/>
              <w:jc w:val="right"/>
              <w:rPr>
                <w:sz w:val="20"/>
              </w:rPr>
            </w:pPr>
          </w:p>
        </w:tc>
        <w:tc>
          <w:tcPr>
            <w:tcW w:w="2610" w:type="dxa"/>
            <w:gridSpan w:val="2"/>
            <w:shd w:val="clear" w:color="auto" w:fill="C6D9F1" w:themeFill="text2" w:themeFillTint="33"/>
            <w:vAlign w:val="center"/>
            <w:hideMark/>
          </w:tcPr>
          <w:p w14:paraId="601536C0" w14:textId="77777777" w:rsidR="00C241AF" w:rsidRPr="00272EC9" w:rsidRDefault="00C241AF" w:rsidP="00FE4243">
            <w:pPr>
              <w:spacing w:line="259" w:lineRule="auto"/>
              <w:jc w:val="center"/>
              <w:rPr>
                <w:sz w:val="20"/>
              </w:rPr>
            </w:pPr>
            <w:r w:rsidRPr="00272EC9">
              <w:rPr>
                <w:b/>
                <w:bCs/>
                <w:sz w:val="20"/>
              </w:rPr>
              <w:t>Steady State Maximum</w:t>
            </w:r>
          </w:p>
        </w:tc>
        <w:tc>
          <w:tcPr>
            <w:tcW w:w="1440" w:type="dxa"/>
            <w:vMerge w:val="restart"/>
            <w:shd w:val="clear" w:color="auto" w:fill="C6D9F1" w:themeFill="text2" w:themeFillTint="33"/>
            <w:vAlign w:val="center"/>
            <w:hideMark/>
          </w:tcPr>
          <w:p w14:paraId="28E23C04" w14:textId="77777777" w:rsidR="00C241AF" w:rsidRPr="00272EC9" w:rsidRDefault="00C241AF" w:rsidP="00FE4243">
            <w:pPr>
              <w:spacing w:line="259" w:lineRule="auto"/>
              <w:jc w:val="center"/>
              <w:rPr>
                <w:sz w:val="20"/>
              </w:rPr>
            </w:pPr>
            <w:r w:rsidRPr="00272EC9">
              <w:rPr>
                <w:b/>
                <w:bCs/>
                <w:sz w:val="20"/>
              </w:rPr>
              <w:t>Safety Factor to Yield</w:t>
            </w:r>
          </w:p>
        </w:tc>
        <w:tc>
          <w:tcPr>
            <w:tcW w:w="1440" w:type="dxa"/>
            <w:vMerge w:val="restart"/>
            <w:shd w:val="clear" w:color="auto" w:fill="C6D9F1" w:themeFill="text2" w:themeFillTint="33"/>
            <w:vAlign w:val="center"/>
            <w:hideMark/>
          </w:tcPr>
          <w:p w14:paraId="0A253E3F" w14:textId="77777777" w:rsidR="00C241AF" w:rsidRPr="00272EC9" w:rsidRDefault="00C241AF" w:rsidP="00FE4243">
            <w:pPr>
              <w:spacing w:line="259" w:lineRule="auto"/>
              <w:jc w:val="center"/>
              <w:rPr>
                <w:sz w:val="20"/>
              </w:rPr>
            </w:pPr>
            <w:r w:rsidRPr="00272EC9">
              <w:rPr>
                <w:b/>
                <w:bCs/>
                <w:sz w:val="20"/>
              </w:rPr>
              <w:t>Safety Factor to Fatigue</w:t>
            </w:r>
          </w:p>
        </w:tc>
        <w:tc>
          <w:tcPr>
            <w:tcW w:w="1620" w:type="dxa"/>
            <w:vMerge w:val="restart"/>
            <w:shd w:val="clear" w:color="auto" w:fill="C6D9F1" w:themeFill="text2" w:themeFillTint="33"/>
            <w:vAlign w:val="center"/>
            <w:hideMark/>
          </w:tcPr>
          <w:p w14:paraId="51D1B3BA" w14:textId="77777777" w:rsidR="00C241AF" w:rsidRPr="00272EC9" w:rsidRDefault="00C241AF" w:rsidP="00FE4243">
            <w:pPr>
              <w:spacing w:line="259" w:lineRule="auto"/>
              <w:jc w:val="center"/>
              <w:rPr>
                <w:sz w:val="20"/>
              </w:rPr>
            </w:pPr>
            <w:r w:rsidRPr="00272EC9">
              <w:rPr>
                <w:b/>
                <w:bCs/>
                <w:sz w:val="20"/>
              </w:rPr>
              <w:t>Satisfies Creep Criteria?</w:t>
            </w:r>
          </w:p>
        </w:tc>
      </w:tr>
      <w:tr w:rsidR="00C241AF" w:rsidRPr="00272EC9" w14:paraId="2D5695A5" w14:textId="77777777" w:rsidTr="00FE4243">
        <w:tc>
          <w:tcPr>
            <w:tcW w:w="2155" w:type="dxa"/>
            <w:vMerge/>
            <w:vAlign w:val="center"/>
            <w:hideMark/>
          </w:tcPr>
          <w:p w14:paraId="22FEAD3A" w14:textId="77777777" w:rsidR="00C241AF" w:rsidRPr="00272EC9" w:rsidRDefault="00C241AF" w:rsidP="00FE4243">
            <w:pPr>
              <w:spacing w:line="259" w:lineRule="auto"/>
              <w:jc w:val="right"/>
              <w:rPr>
                <w:sz w:val="20"/>
              </w:rPr>
            </w:pPr>
          </w:p>
        </w:tc>
        <w:tc>
          <w:tcPr>
            <w:tcW w:w="1170" w:type="dxa"/>
            <w:shd w:val="clear" w:color="auto" w:fill="C6D9F1" w:themeFill="text2" w:themeFillTint="33"/>
            <w:vAlign w:val="center"/>
            <w:hideMark/>
          </w:tcPr>
          <w:p w14:paraId="1F4860C4" w14:textId="77777777" w:rsidR="00C241AF" w:rsidRPr="00272EC9" w:rsidRDefault="00C241AF" w:rsidP="00FE4243">
            <w:pPr>
              <w:spacing w:line="259" w:lineRule="auto"/>
              <w:jc w:val="center"/>
              <w:rPr>
                <w:sz w:val="20"/>
              </w:rPr>
            </w:pPr>
            <w:r w:rsidRPr="00272EC9">
              <w:rPr>
                <w:b/>
                <w:bCs/>
                <w:sz w:val="20"/>
              </w:rPr>
              <w:t>Temp (°C)</w:t>
            </w:r>
          </w:p>
        </w:tc>
        <w:tc>
          <w:tcPr>
            <w:tcW w:w="1440" w:type="dxa"/>
            <w:shd w:val="clear" w:color="auto" w:fill="C6D9F1" w:themeFill="text2" w:themeFillTint="33"/>
            <w:vAlign w:val="center"/>
            <w:hideMark/>
          </w:tcPr>
          <w:p w14:paraId="36B4F8C0" w14:textId="77777777" w:rsidR="00C241AF" w:rsidRPr="00272EC9" w:rsidRDefault="00C241AF" w:rsidP="00FE4243">
            <w:pPr>
              <w:spacing w:line="259" w:lineRule="auto"/>
              <w:jc w:val="center"/>
              <w:rPr>
                <w:sz w:val="20"/>
              </w:rPr>
            </w:pPr>
            <w:r w:rsidRPr="00272EC9">
              <w:rPr>
                <w:b/>
                <w:bCs/>
                <w:sz w:val="20"/>
              </w:rPr>
              <w:t>Stress (MPa)</w:t>
            </w:r>
          </w:p>
        </w:tc>
        <w:tc>
          <w:tcPr>
            <w:tcW w:w="1440" w:type="dxa"/>
            <w:vMerge/>
            <w:vAlign w:val="center"/>
            <w:hideMark/>
          </w:tcPr>
          <w:p w14:paraId="57B7A468" w14:textId="77777777" w:rsidR="00C241AF" w:rsidRPr="00272EC9" w:rsidRDefault="00C241AF" w:rsidP="00FE4243">
            <w:pPr>
              <w:spacing w:line="259" w:lineRule="auto"/>
              <w:rPr>
                <w:sz w:val="20"/>
              </w:rPr>
            </w:pPr>
          </w:p>
        </w:tc>
        <w:tc>
          <w:tcPr>
            <w:tcW w:w="1440" w:type="dxa"/>
            <w:vMerge/>
            <w:vAlign w:val="center"/>
            <w:hideMark/>
          </w:tcPr>
          <w:p w14:paraId="3B2B0EA3" w14:textId="77777777" w:rsidR="00C241AF" w:rsidRPr="00272EC9" w:rsidRDefault="00C241AF" w:rsidP="00FE4243">
            <w:pPr>
              <w:spacing w:line="259" w:lineRule="auto"/>
              <w:rPr>
                <w:sz w:val="20"/>
              </w:rPr>
            </w:pPr>
          </w:p>
        </w:tc>
        <w:tc>
          <w:tcPr>
            <w:tcW w:w="1620" w:type="dxa"/>
            <w:vMerge/>
            <w:vAlign w:val="center"/>
            <w:hideMark/>
          </w:tcPr>
          <w:p w14:paraId="7DDD496B" w14:textId="77777777" w:rsidR="00C241AF" w:rsidRPr="00272EC9" w:rsidRDefault="00C241AF" w:rsidP="00FE4243">
            <w:pPr>
              <w:spacing w:line="259" w:lineRule="auto"/>
              <w:rPr>
                <w:sz w:val="20"/>
              </w:rPr>
            </w:pPr>
          </w:p>
        </w:tc>
      </w:tr>
      <w:tr w:rsidR="00C241AF" w:rsidRPr="00272EC9" w14:paraId="7990EB32" w14:textId="77777777" w:rsidTr="00FE4243">
        <w:tc>
          <w:tcPr>
            <w:tcW w:w="2155" w:type="dxa"/>
            <w:vAlign w:val="center"/>
            <w:hideMark/>
          </w:tcPr>
          <w:p w14:paraId="6DB79383" w14:textId="77777777" w:rsidR="00C241AF" w:rsidRPr="00272EC9" w:rsidRDefault="00C241AF" w:rsidP="00FE4243">
            <w:pPr>
              <w:spacing w:line="259" w:lineRule="auto"/>
              <w:jc w:val="right"/>
              <w:rPr>
                <w:sz w:val="20"/>
              </w:rPr>
            </w:pPr>
            <w:r w:rsidRPr="00272EC9">
              <w:rPr>
                <w:sz w:val="20"/>
              </w:rPr>
              <w:t>Spoiler</w:t>
            </w:r>
          </w:p>
        </w:tc>
        <w:tc>
          <w:tcPr>
            <w:tcW w:w="1170" w:type="dxa"/>
            <w:vAlign w:val="center"/>
            <w:hideMark/>
          </w:tcPr>
          <w:p w14:paraId="36A2E7C0" w14:textId="77777777" w:rsidR="00C241AF" w:rsidRPr="00272EC9" w:rsidRDefault="00C241AF" w:rsidP="00FE4243">
            <w:pPr>
              <w:spacing w:line="259" w:lineRule="auto"/>
              <w:jc w:val="center"/>
              <w:rPr>
                <w:sz w:val="20"/>
              </w:rPr>
            </w:pPr>
            <w:r w:rsidRPr="00272EC9">
              <w:rPr>
                <w:sz w:val="20"/>
              </w:rPr>
              <w:t>60</w:t>
            </w:r>
          </w:p>
        </w:tc>
        <w:tc>
          <w:tcPr>
            <w:tcW w:w="1440" w:type="dxa"/>
            <w:vAlign w:val="center"/>
            <w:hideMark/>
          </w:tcPr>
          <w:p w14:paraId="22A17E74" w14:textId="77777777" w:rsidR="00C241AF" w:rsidRPr="00272EC9" w:rsidRDefault="00C241AF" w:rsidP="00FE4243">
            <w:pPr>
              <w:spacing w:line="259" w:lineRule="auto"/>
              <w:jc w:val="center"/>
              <w:rPr>
                <w:sz w:val="20"/>
              </w:rPr>
            </w:pPr>
            <w:r w:rsidRPr="00272EC9">
              <w:rPr>
                <w:sz w:val="20"/>
              </w:rPr>
              <w:t>34</w:t>
            </w:r>
          </w:p>
        </w:tc>
        <w:tc>
          <w:tcPr>
            <w:tcW w:w="1440" w:type="dxa"/>
            <w:vAlign w:val="center"/>
            <w:hideMark/>
          </w:tcPr>
          <w:p w14:paraId="287CE97B" w14:textId="77777777" w:rsidR="00C241AF" w:rsidRPr="00272EC9" w:rsidRDefault="00C241AF" w:rsidP="00FE4243">
            <w:pPr>
              <w:spacing w:line="259" w:lineRule="auto"/>
              <w:jc w:val="center"/>
              <w:rPr>
                <w:sz w:val="20"/>
              </w:rPr>
            </w:pPr>
            <w:r w:rsidRPr="00272EC9">
              <w:rPr>
                <w:sz w:val="20"/>
              </w:rPr>
              <w:t>6.8</w:t>
            </w:r>
          </w:p>
        </w:tc>
        <w:tc>
          <w:tcPr>
            <w:tcW w:w="1440" w:type="dxa"/>
            <w:vAlign w:val="center"/>
            <w:hideMark/>
          </w:tcPr>
          <w:p w14:paraId="5B15D625" w14:textId="77777777" w:rsidR="00C241AF" w:rsidRPr="00272EC9" w:rsidRDefault="00C241AF" w:rsidP="00FE4243">
            <w:pPr>
              <w:spacing w:line="259" w:lineRule="auto"/>
              <w:jc w:val="center"/>
              <w:rPr>
                <w:sz w:val="20"/>
              </w:rPr>
            </w:pPr>
            <w:r w:rsidRPr="00272EC9">
              <w:rPr>
                <w:sz w:val="20"/>
              </w:rPr>
              <w:t>7.6</w:t>
            </w:r>
          </w:p>
        </w:tc>
        <w:tc>
          <w:tcPr>
            <w:tcW w:w="1620" w:type="dxa"/>
            <w:vAlign w:val="center"/>
            <w:hideMark/>
          </w:tcPr>
          <w:p w14:paraId="6FC527B3" w14:textId="77777777" w:rsidR="00C241AF" w:rsidRPr="00272EC9" w:rsidRDefault="00C241AF" w:rsidP="00FE4243">
            <w:pPr>
              <w:spacing w:line="259" w:lineRule="auto"/>
              <w:jc w:val="center"/>
              <w:rPr>
                <w:sz w:val="20"/>
              </w:rPr>
            </w:pPr>
            <w:r w:rsidRPr="00272EC9">
              <w:rPr>
                <w:sz w:val="20"/>
              </w:rPr>
              <w:t>Y</w:t>
            </w:r>
          </w:p>
        </w:tc>
      </w:tr>
      <w:tr w:rsidR="00C241AF" w:rsidRPr="00272EC9" w14:paraId="59FD2331" w14:textId="77777777" w:rsidTr="00FE4243">
        <w:tc>
          <w:tcPr>
            <w:tcW w:w="2155" w:type="dxa"/>
            <w:vAlign w:val="center"/>
            <w:hideMark/>
          </w:tcPr>
          <w:p w14:paraId="479BD007" w14:textId="77777777" w:rsidR="00C241AF" w:rsidRPr="00272EC9" w:rsidRDefault="00C241AF" w:rsidP="00FE4243">
            <w:pPr>
              <w:spacing w:line="259" w:lineRule="auto"/>
              <w:jc w:val="right"/>
              <w:rPr>
                <w:sz w:val="20"/>
              </w:rPr>
            </w:pPr>
            <w:r w:rsidRPr="00272EC9">
              <w:rPr>
                <w:sz w:val="20"/>
              </w:rPr>
              <w:t>Sculpted, Center</w:t>
            </w:r>
          </w:p>
        </w:tc>
        <w:tc>
          <w:tcPr>
            <w:tcW w:w="1170" w:type="dxa"/>
            <w:vAlign w:val="center"/>
            <w:hideMark/>
          </w:tcPr>
          <w:p w14:paraId="3F8887EA" w14:textId="77777777" w:rsidR="00C241AF" w:rsidRPr="00272EC9" w:rsidRDefault="00C241AF" w:rsidP="00FE4243">
            <w:pPr>
              <w:spacing w:line="259" w:lineRule="auto"/>
              <w:jc w:val="center"/>
              <w:rPr>
                <w:sz w:val="20"/>
              </w:rPr>
            </w:pPr>
            <w:r w:rsidRPr="00272EC9">
              <w:rPr>
                <w:sz w:val="20"/>
              </w:rPr>
              <w:t>88</w:t>
            </w:r>
          </w:p>
        </w:tc>
        <w:tc>
          <w:tcPr>
            <w:tcW w:w="1440" w:type="dxa"/>
            <w:vAlign w:val="center"/>
            <w:hideMark/>
          </w:tcPr>
          <w:p w14:paraId="73D30102" w14:textId="77777777" w:rsidR="00C241AF" w:rsidRPr="00272EC9" w:rsidRDefault="00C241AF" w:rsidP="00FE4243">
            <w:pPr>
              <w:spacing w:line="259" w:lineRule="auto"/>
              <w:jc w:val="center"/>
              <w:rPr>
                <w:sz w:val="20"/>
              </w:rPr>
            </w:pPr>
            <w:r w:rsidRPr="00272EC9">
              <w:rPr>
                <w:sz w:val="20"/>
              </w:rPr>
              <w:t>103</w:t>
            </w:r>
          </w:p>
        </w:tc>
        <w:tc>
          <w:tcPr>
            <w:tcW w:w="1440" w:type="dxa"/>
            <w:vAlign w:val="center"/>
            <w:hideMark/>
          </w:tcPr>
          <w:p w14:paraId="00DAA43D" w14:textId="77777777" w:rsidR="00C241AF" w:rsidRPr="00272EC9" w:rsidRDefault="00C241AF" w:rsidP="00FE4243">
            <w:pPr>
              <w:spacing w:line="259" w:lineRule="auto"/>
              <w:jc w:val="center"/>
              <w:rPr>
                <w:sz w:val="20"/>
              </w:rPr>
            </w:pPr>
            <w:r w:rsidRPr="00272EC9">
              <w:rPr>
                <w:sz w:val="20"/>
              </w:rPr>
              <w:t>2.3</w:t>
            </w:r>
          </w:p>
        </w:tc>
        <w:tc>
          <w:tcPr>
            <w:tcW w:w="1440" w:type="dxa"/>
            <w:vAlign w:val="center"/>
            <w:hideMark/>
          </w:tcPr>
          <w:p w14:paraId="5EDB6B09" w14:textId="77777777" w:rsidR="00C241AF" w:rsidRPr="00272EC9" w:rsidRDefault="00C241AF" w:rsidP="00FE4243">
            <w:pPr>
              <w:spacing w:line="259" w:lineRule="auto"/>
              <w:jc w:val="center"/>
              <w:rPr>
                <w:sz w:val="20"/>
              </w:rPr>
            </w:pPr>
            <w:r w:rsidRPr="00272EC9">
              <w:rPr>
                <w:sz w:val="20"/>
              </w:rPr>
              <w:t>1.6</w:t>
            </w:r>
          </w:p>
        </w:tc>
        <w:tc>
          <w:tcPr>
            <w:tcW w:w="1620" w:type="dxa"/>
            <w:vAlign w:val="center"/>
            <w:hideMark/>
          </w:tcPr>
          <w:p w14:paraId="22A61EED" w14:textId="77777777" w:rsidR="00C241AF" w:rsidRPr="00272EC9" w:rsidRDefault="00C241AF" w:rsidP="00FE4243">
            <w:pPr>
              <w:spacing w:line="259" w:lineRule="auto"/>
              <w:jc w:val="center"/>
              <w:rPr>
                <w:sz w:val="20"/>
              </w:rPr>
            </w:pPr>
            <w:r w:rsidRPr="00272EC9">
              <w:rPr>
                <w:sz w:val="20"/>
              </w:rPr>
              <w:t>Y</w:t>
            </w:r>
          </w:p>
        </w:tc>
      </w:tr>
      <w:tr w:rsidR="00C241AF" w:rsidRPr="00272EC9" w14:paraId="29EBA0B3" w14:textId="77777777" w:rsidTr="00FE4243">
        <w:tc>
          <w:tcPr>
            <w:tcW w:w="2155" w:type="dxa"/>
            <w:vAlign w:val="center"/>
            <w:hideMark/>
          </w:tcPr>
          <w:p w14:paraId="5F3BF860" w14:textId="77777777" w:rsidR="00C241AF" w:rsidRPr="00272EC9" w:rsidRDefault="00C241AF" w:rsidP="00FE4243">
            <w:pPr>
              <w:spacing w:line="259" w:lineRule="auto"/>
              <w:jc w:val="right"/>
              <w:rPr>
                <w:sz w:val="20"/>
              </w:rPr>
            </w:pPr>
            <w:r w:rsidRPr="00272EC9">
              <w:rPr>
                <w:sz w:val="20"/>
              </w:rPr>
              <w:t>Sculpted, Water Line</w:t>
            </w:r>
          </w:p>
        </w:tc>
        <w:tc>
          <w:tcPr>
            <w:tcW w:w="1170" w:type="dxa"/>
            <w:vAlign w:val="center"/>
            <w:hideMark/>
          </w:tcPr>
          <w:p w14:paraId="1AB45218" w14:textId="77777777" w:rsidR="00C241AF" w:rsidRPr="00272EC9" w:rsidRDefault="00C241AF" w:rsidP="00FE4243">
            <w:pPr>
              <w:spacing w:line="259" w:lineRule="auto"/>
              <w:jc w:val="center"/>
              <w:rPr>
                <w:sz w:val="20"/>
              </w:rPr>
            </w:pPr>
            <w:r w:rsidRPr="00272EC9">
              <w:rPr>
                <w:sz w:val="20"/>
              </w:rPr>
              <w:t>25</w:t>
            </w:r>
          </w:p>
        </w:tc>
        <w:tc>
          <w:tcPr>
            <w:tcW w:w="1440" w:type="dxa"/>
            <w:vAlign w:val="center"/>
            <w:hideMark/>
          </w:tcPr>
          <w:p w14:paraId="12BE26AF" w14:textId="77777777" w:rsidR="00C241AF" w:rsidRPr="00272EC9" w:rsidRDefault="00C241AF" w:rsidP="00FE4243">
            <w:pPr>
              <w:spacing w:line="259" w:lineRule="auto"/>
              <w:jc w:val="center"/>
              <w:rPr>
                <w:sz w:val="20"/>
              </w:rPr>
            </w:pPr>
            <w:r w:rsidRPr="00272EC9">
              <w:rPr>
                <w:sz w:val="20"/>
              </w:rPr>
              <w:t>74</w:t>
            </w:r>
          </w:p>
        </w:tc>
        <w:tc>
          <w:tcPr>
            <w:tcW w:w="1440" w:type="dxa"/>
            <w:vAlign w:val="center"/>
            <w:hideMark/>
          </w:tcPr>
          <w:p w14:paraId="23DEB163" w14:textId="77777777" w:rsidR="00C241AF" w:rsidRPr="00272EC9" w:rsidRDefault="00C241AF" w:rsidP="00FE4243">
            <w:pPr>
              <w:spacing w:line="259" w:lineRule="auto"/>
              <w:jc w:val="center"/>
              <w:rPr>
                <w:sz w:val="20"/>
              </w:rPr>
            </w:pPr>
            <w:r w:rsidRPr="00272EC9">
              <w:rPr>
                <w:sz w:val="20"/>
              </w:rPr>
              <w:t>3.7</w:t>
            </w:r>
          </w:p>
        </w:tc>
        <w:tc>
          <w:tcPr>
            <w:tcW w:w="1440" w:type="dxa"/>
            <w:vAlign w:val="center"/>
            <w:hideMark/>
          </w:tcPr>
          <w:p w14:paraId="3147E414" w14:textId="77777777" w:rsidR="00C241AF" w:rsidRPr="00272EC9" w:rsidRDefault="00C241AF" w:rsidP="00FE4243">
            <w:pPr>
              <w:spacing w:line="259" w:lineRule="auto"/>
              <w:jc w:val="center"/>
              <w:rPr>
                <w:sz w:val="20"/>
              </w:rPr>
            </w:pPr>
            <w:r w:rsidRPr="00272EC9">
              <w:rPr>
                <w:sz w:val="20"/>
              </w:rPr>
              <w:t>3.5</w:t>
            </w:r>
          </w:p>
        </w:tc>
        <w:tc>
          <w:tcPr>
            <w:tcW w:w="1620" w:type="dxa"/>
            <w:vAlign w:val="center"/>
            <w:hideMark/>
          </w:tcPr>
          <w:p w14:paraId="2E05A730" w14:textId="77777777" w:rsidR="00C241AF" w:rsidRPr="00272EC9" w:rsidRDefault="00C241AF" w:rsidP="00FE4243">
            <w:pPr>
              <w:spacing w:line="259" w:lineRule="auto"/>
              <w:jc w:val="center"/>
              <w:rPr>
                <w:sz w:val="20"/>
              </w:rPr>
            </w:pPr>
            <w:r w:rsidRPr="00272EC9">
              <w:rPr>
                <w:sz w:val="20"/>
              </w:rPr>
              <w:t>Y</w:t>
            </w:r>
          </w:p>
        </w:tc>
      </w:tr>
      <w:tr w:rsidR="00C241AF" w:rsidRPr="00272EC9" w14:paraId="18638061" w14:textId="77777777" w:rsidTr="00FE4243">
        <w:tc>
          <w:tcPr>
            <w:tcW w:w="2155" w:type="dxa"/>
            <w:vAlign w:val="center"/>
            <w:hideMark/>
          </w:tcPr>
          <w:p w14:paraId="4F80B8B6" w14:textId="77777777" w:rsidR="00C241AF" w:rsidRPr="00272EC9" w:rsidRDefault="00C241AF" w:rsidP="00FE4243">
            <w:pPr>
              <w:spacing w:line="259" w:lineRule="auto"/>
              <w:jc w:val="right"/>
              <w:rPr>
                <w:sz w:val="20"/>
              </w:rPr>
            </w:pPr>
            <w:r w:rsidRPr="00272EC9">
              <w:rPr>
                <w:sz w:val="20"/>
              </w:rPr>
              <w:t>Solid Al</w:t>
            </w:r>
          </w:p>
        </w:tc>
        <w:tc>
          <w:tcPr>
            <w:tcW w:w="1170" w:type="dxa"/>
            <w:vAlign w:val="center"/>
            <w:hideMark/>
          </w:tcPr>
          <w:p w14:paraId="183AF51D" w14:textId="77777777" w:rsidR="00C241AF" w:rsidRPr="00272EC9" w:rsidRDefault="00C241AF" w:rsidP="00FE4243">
            <w:pPr>
              <w:spacing w:line="259" w:lineRule="auto"/>
              <w:jc w:val="center"/>
              <w:rPr>
                <w:sz w:val="20"/>
              </w:rPr>
            </w:pPr>
            <w:r w:rsidRPr="00272EC9">
              <w:rPr>
                <w:sz w:val="20"/>
              </w:rPr>
              <w:t>84</w:t>
            </w:r>
          </w:p>
        </w:tc>
        <w:tc>
          <w:tcPr>
            <w:tcW w:w="1440" w:type="dxa"/>
            <w:vAlign w:val="center"/>
            <w:hideMark/>
          </w:tcPr>
          <w:p w14:paraId="28DA0898" w14:textId="77777777" w:rsidR="00C241AF" w:rsidRPr="00272EC9" w:rsidRDefault="00C241AF" w:rsidP="00FE4243">
            <w:pPr>
              <w:spacing w:line="259" w:lineRule="auto"/>
              <w:jc w:val="center"/>
              <w:rPr>
                <w:sz w:val="20"/>
              </w:rPr>
            </w:pPr>
            <w:r w:rsidRPr="00272EC9">
              <w:rPr>
                <w:sz w:val="20"/>
              </w:rPr>
              <w:t>48</w:t>
            </w:r>
          </w:p>
        </w:tc>
        <w:tc>
          <w:tcPr>
            <w:tcW w:w="1440" w:type="dxa"/>
            <w:vAlign w:val="center"/>
            <w:hideMark/>
          </w:tcPr>
          <w:p w14:paraId="4F886564" w14:textId="77777777" w:rsidR="00C241AF" w:rsidRPr="00272EC9" w:rsidRDefault="00C241AF" w:rsidP="00FE4243">
            <w:pPr>
              <w:spacing w:line="259" w:lineRule="auto"/>
              <w:jc w:val="center"/>
              <w:rPr>
                <w:sz w:val="20"/>
              </w:rPr>
            </w:pPr>
            <w:r w:rsidRPr="00272EC9">
              <w:rPr>
                <w:sz w:val="20"/>
              </w:rPr>
              <w:t>4.8</w:t>
            </w:r>
          </w:p>
        </w:tc>
        <w:tc>
          <w:tcPr>
            <w:tcW w:w="1440" w:type="dxa"/>
            <w:vAlign w:val="center"/>
            <w:hideMark/>
          </w:tcPr>
          <w:p w14:paraId="3EA693AE" w14:textId="77777777" w:rsidR="00C241AF" w:rsidRPr="00272EC9" w:rsidRDefault="00C241AF" w:rsidP="00FE4243">
            <w:pPr>
              <w:spacing w:line="259" w:lineRule="auto"/>
              <w:jc w:val="center"/>
              <w:rPr>
                <w:sz w:val="20"/>
              </w:rPr>
            </w:pPr>
            <w:r w:rsidRPr="00272EC9">
              <w:rPr>
                <w:sz w:val="20"/>
              </w:rPr>
              <w:t>3.4</w:t>
            </w:r>
          </w:p>
        </w:tc>
        <w:tc>
          <w:tcPr>
            <w:tcW w:w="1620" w:type="dxa"/>
            <w:vAlign w:val="center"/>
            <w:hideMark/>
          </w:tcPr>
          <w:p w14:paraId="177C58B3" w14:textId="77777777" w:rsidR="00C241AF" w:rsidRPr="00272EC9" w:rsidRDefault="00C241AF" w:rsidP="00FE4243">
            <w:pPr>
              <w:spacing w:line="259" w:lineRule="auto"/>
              <w:jc w:val="center"/>
              <w:rPr>
                <w:sz w:val="20"/>
              </w:rPr>
            </w:pPr>
            <w:r w:rsidRPr="00272EC9">
              <w:rPr>
                <w:sz w:val="20"/>
              </w:rPr>
              <w:t>Y</w:t>
            </w:r>
          </w:p>
        </w:tc>
      </w:tr>
      <w:tr w:rsidR="00C241AF" w:rsidRPr="00272EC9" w14:paraId="4C2B4011" w14:textId="77777777" w:rsidTr="00FE4243">
        <w:trPr>
          <w:trHeight w:val="287"/>
        </w:trPr>
        <w:tc>
          <w:tcPr>
            <w:tcW w:w="2155" w:type="dxa"/>
            <w:vAlign w:val="center"/>
            <w:hideMark/>
          </w:tcPr>
          <w:p w14:paraId="3C40C94D" w14:textId="77777777" w:rsidR="00C241AF" w:rsidRPr="00272EC9" w:rsidRDefault="00C241AF" w:rsidP="00FE4243">
            <w:pPr>
              <w:spacing w:line="259" w:lineRule="auto"/>
              <w:jc w:val="right"/>
              <w:rPr>
                <w:sz w:val="20"/>
              </w:rPr>
            </w:pPr>
            <w:r w:rsidRPr="00272EC9">
              <w:rPr>
                <w:sz w:val="20"/>
              </w:rPr>
              <w:t>Steel</w:t>
            </w:r>
          </w:p>
        </w:tc>
        <w:tc>
          <w:tcPr>
            <w:tcW w:w="1170" w:type="dxa"/>
            <w:vAlign w:val="center"/>
            <w:hideMark/>
          </w:tcPr>
          <w:p w14:paraId="1C77746E" w14:textId="77777777" w:rsidR="00C241AF" w:rsidRPr="00272EC9" w:rsidRDefault="00C241AF" w:rsidP="00FE4243">
            <w:pPr>
              <w:spacing w:line="259" w:lineRule="auto"/>
              <w:jc w:val="center"/>
              <w:rPr>
                <w:sz w:val="20"/>
              </w:rPr>
            </w:pPr>
            <w:r w:rsidRPr="00272EC9">
              <w:rPr>
                <w:sz w:val="20"/>
              </w:rPr>
              <w:t>225</w:t>
            </w:r>
          </w:p>
        </w:tc>
        <w:tc>
          <w:tcPr>
            <w:tcW w:w="1440" w:type="dxa"/>
            <w:vAlign w:val="center"/>
            <w:hideMark/>
          </w:tcPr>
          <w:p w14:paraId="2DBA5131" w14:textId="77777777" w:rsidR="00C241AF" w:rsidRPr="00272EC9" w:rsidRDefault="00C241AF" w:rsidP="00FE4243">
            <w:pPr>
              <w:spacing w:line="259" w:lineRule="auto"/>
              <w:jc w:val="center"/>
              <w:rPr>
                <w:sz w:val="20"/>
              </w:rPr>
            </w:pPr>
            <w:r w:rsidRPr="00272EC9">
              <w:rPr>
                <w:sz w:val="20"/>
              </w:rPr>
              <w:t>199</w:t>
            </w:r>
          </w:p>
        </w:tc>
        <w:tc>
          <w:tcPr>
            <w:tcW w:w="1440" w:type="dxa"/>
            <w:vAlign w:val="center"/>
            <w:hideMark/>
          </w:tcPr>
          <w:p w14:paraId="5FC9853D" w14:textId="77777777" w:rsidR="00C241AF" w:rsidRPr="00272EC9" w:rsidRDefault="00C241AF" w:rsidP="00FE4243">
            <w:pPr>
              <w:spacing w:line="259" w:lineRule="auto"/>
              <w:jc w:val="center"/>
              <w:rPr>
                <w:sz w:val="20"/>
              </w:rPr>
            </w:pPr>
            <w:r w:rsidRPr="00272EC9">
              <w:rPr>
                <w:sz w:val="20"/>
              </w:rPr>
              <w:t>1.4</w:t>
            </w:r>
          </w:p>
        </w:tc>
        <w:tc>
          <w:tcPr>
            <w:tcW w:w="1440" w:type="dxa"/>
            <w:vAlign w:val="center"/>
            <w:hideMark/>
          </w:tcPr>
          <w:p w14:paraId="51095717" w14:textId="77777777" w:rsidR="00C241AF" w:rsidRPr="00272EC9" w:rsidRDefault="00C241AF" w:rsidP="00FE4243">
            <w:pPr>
              <w:spacing w:line="259" w:lineRule="auto"/>
              <w:jc w:val="center"/>
              <w:rPr>
                <w:sz w:val="20"/>
              </w:rPr>
            </w:pPr>
            <w:r w:rsidRPr="00272EC9">
              <w:rPr>
                <w:sz w:val="20"/>
              </w:rPr>
              <w:t>-</w:t>
            </w:r>
          </w:p>
        </w:tc>
        <w:tc>
          <w:tcPr>
            <w:tcW w:w="1620" w:type="dxa"/>
            <w:vAlign w:val="center"/>
            <w:hideMark/>
          </w:tcPr>
          <w:p w14:paraId="6E5EF6B4" w14:textId="77777777" w:rsidR="00C241AF" w:rsidRPr="00272EC9" w:rsidRDefault="00C241AF" w:rsidP="00FE4243">
            <w:pPr>
              <w:spacing w:line="259" w:lineRule="auto"/>
              <w:jc w:val="center"/>
              <w:rPr>
                <w:sz w:val="20"/>
              </w:rPr>
            </w:pPr>
            <w:r w:rsidRPr="00272EC9">
              <w:rPr>
                <w:sz w:val="20"/>
              </w:rPr>
              <w:t>-</w:t>
            </w:r>
          </w:p>
        </w:tc>
      </w:tr>
    </w:tbl>
    <w:p w14:paraId="32459C93" w14:textId="77777777" w:rsidR="00C241AF" w:rsidRPr="00272EC9" w:rsidRDefault="00C241AF" w:rsidP="00C241AF">
      <w:pPr>
        <w:spacing w:after="200"/>
        <w:rPr>
          <w:rFonts w:eastAsiaTheme="minorHAnsi" w:cstheme="minorBidi"/>
          <w:szCs w:val="22"/>
        </w:rPr>
      </w:pPr>
    </w:p>
    <w:p w14:paraId="3394896C" w14:textId="77777777" w:rsidR="00C241AF" w:rsidRPr="00272EC9" w:rsidRDefault="00C241AF" w:rsidP="00C241AF">
      <w:pPr>
        <w:pStyle w:val="Heading4"/>
      </w:pPr>
      <w:bookmarkStart w:id="654" w:name="_Toc418855908"/>
      <w:bookmarkStart w:id="655" w:name="_Toc420934255"/>
      <w:r w:rsidRPr="00272EC9">
        <w:t>Accident Conditions</w:t>
      </w:r>
      <w:bookmarkEnd w:id="654"/>
      <w:bookmarkEnd w:id="655"/>
    </w:p>
    <w:p w14:paraId="6468BBCA" w14:textId="77777777" w:rsidR="00C241AF" w:rsidRPr="00272EC9" w:rsidRDefault="00C241AF" w:rsidP="001B493B">
      <w:pPr>
        <w:pStyle w:val="Bodytextstyle"/>
      </w:pPr>
      <w:r w:rsidRPr="00272EC9">
        <w:t xml:space="preserve">The absorber must be able to handle, without loss of function or damage, an accident condition where two pulses of the full proton beam do not hit the baffle or target and travels down the decay pipe.  Two accident scenarios were considered.  First, an on-axis accident, in which the beam travels down the center of the absorber and strikes the region that already has the highest temperature and largest stress </w:t>
      </w:r>
      <w:r w:rsidRPr="00272EC9">
        <w:lastRenderedPageBreak/>
        <w:t>from normal operation.  Second, an off-axis accident where the beam strikes the absorber offset from the on-axis accident and passes directly through the water lines, where the water-line geometry might induce stress-risers and where one does not have the shower-spreading advantage of the central sculpting region. The FEA analysis has shown that the absorber is capable to handle a maximum of 2 accident pulses at full beam intensity at 2.4 MW.</w:t>
      </w:r>
    </w:p>
    <w:p w14:paraId="20F92022" w14:textId="77777777" w:rsidR="00C241AF" w:rsidRPr="00272EC9" w:rsidRDefault="00C241AF" w:rsidP="00C241AF">
      <w:pPr>
        <w:pStyle w:val="Heading4"/>
      </w:pPr>
      <w:bookmarkStart w:id="656" w:name="_Toc418855909"/>
      <w:bookmarkStart w:id="657" w:name="_Toc420934256"/>
      <w:r w:rsidRPr="00272EC9">
        <w:t>Steel Shielding Air Cooling</w:t>
      </w:r>
      <w:bookmarkEnd w:id="656"/>
      <w:bookmarkEnd w:id="657"/>
    </w:p>
    <w:p w14:paraId="10527379" w14:textId="77777777" w:rsidR="00C241AF" w:rsidRPr="00272EC9" w:rsidRDefault="00C241AF" w:rsidP="001B493B">
      <w:pPr>
        <w:pStyle w:val="Bodytextstyle"/>
        <w:rPr>
          <w:b/>
          <w:sz w:val="24"/>
        </w:rPr>
      </w:pPr>
      <w:r w:rsidRPr="00272EC9">
        <w:t xml:space="preserve">While the bulk of the beam energy reaching the absorber is deposited in the core, the outer steel shielding </w:t>
      </w:r>
      <w:r>
        <w:t>r</w:t>
      </w:r>
      <w:r w:rsidRPr="001115D6">
        <w:t>eceives the remaining 30% of the energy deposited in the absorber</w:t>
      </w:r>
      <w:r w:rsidRPr="00272EC9">
        <w:t>.  However, this energy deposition is not as concentrated as the core, and lends itself well to air cooling.  Air from the air handling room flows over the top of the absorber, then flows downward through 5mm gaps in the steel shielding.  After passing through the 5mm gaps, the air flows through a duct on the bottom of the absorber formed by a gap in the shielding and then is fed back to the air handling room.</w:t>
      </w:r>
      <w:bookmarkStart w:id="658" w:name="_Toc411265233"/>
      <w:bookmarkEnd w:id="645"/>
      <w:r w:rsidRPr="00272EC9">
        <w:t xml:space="preserve"> The NuMI target chase air cooling system operates at 25,000 cfm and removes approximately the same heat load, so this flow rate was selected for calculations in the absorber air cooling model. The calculations show that 130°C is the maximum temperature the steel could achieve.  This is well within limits for steel and the paint applied.</w:t>
      </w:r>
    </w:p>
    <w:p w14:paraId="4624A87F" w14:textId="45520D2E" w:rsidR="00C241AF" w:rsidRPr="00272EC9" w:rsidRDefault="00C241AF" w:rsidP="00C241AF">
      <w:pPr>
        <w:pStyle w:val="Heading3"/>
      </w:pPr>
      <w:r w:rsidRPr="00272EC9">
        <w:t xml:space="preserve"> </w:t>
      </w:r>
      <w:bookmarkStart w:id="659" w:name="_Toc420934257"/>
      <w:bookmarkStart w:id="660" w:name="_Toc418855910"/>
      <w:r w:rsidRPr="00272EC9">
        <w:t>Remote Handling Equipment</w:t>
      </w:r>
      <w:bookmarkEnd w:id="659"/>
      <w:r w:rsidRPr="00272EC9">
        <w:t xml:space="preserve"> </w:t>
      </w:r>
      <w:bookmarkEnd w:id="658"/>
      <w:bookmarkEnd w:id="660"/>
    </w:p>
    <w:p w14:paraId="0760EB2E" w14:textId="61E6E203" w:rsidR="00C241AF" w:rsidRPr="00272EC9" w:rsidRDefault="00C241AF" w:rsidP="001B493B">
      <w:pPr>
        <w:pStyle w:val="Bodytextstyle"/>
      </w:pPr>
      <w:r w:rsidRPr="00272EC9">
        <w:t xml:space="preserve">Technical components installed in the Target Hall enclosure are subjected to intense radiation from the primary or secondary beam. The level of irradiation in some LBNF environments will reach levels that are unprecedented at Fermilab. These radiation levels will be too high for workers near such components. The failure of some of the technical components (such as target or horns) is likely over the lifetime of the </w:t>
      </w:r>
      <w:r w:rsidR="00D85A2D">
        <w:t>DUNE</w:t>
      </w:r>
      <w:r w:rsidRPr="00272EC9">
        <w:t xml:space="preserve"> experiment. Therefore remotely operated removal and handling systems are an integral part of the Target complex design</w:t>
      </w:r>
      <w:r>
        <w:t xml:space="preserve"> </w:t>
      </w:r>
      <w:r w:rsidRPr="00272EC9">
        <w:t xml:space="preserve">(Target Hall enclosure and neighboring service areas). Because the remote handling systems are integrated into the infrastructure of the Target complex and cannot be upgraded after irradiating the Target complex areas, they must be designed to be sufficient for 2.4-MW beam power. </w:t>
      </w:r>
    </w:p>
    <w:p w14:paraId="2C2AEB6D" w14:textId="77777777" w:rsidR="00C241AF" w:rsidRPr="00272EC9" w:rsidRDefault="00C241AF" w:rsidP="001B493B">
      <w:pPr>
        <w:pStyle w:val="Bodytextstyle"/>
      </w:pPr>
      <w:r w:rsidRPr="00272EC9">
        <w:t xml:space="preserve">The LBNF remote-systems reference design includes equipment and systems in two functional locations. These are the surface Target complex and the underground Absorber Hall. Along with shielded, remote-capable work areas, each of these locations will have the variety of equipment, lifting fixtures and vision systems required to carry out needed operations. </w:t>
      </w:r>
    </w:p>
    <w:p w14:paraId="0596726B" w14:textId="77777777" w:rsidR="00C241AF" w:rsidRPr="00272EC9" w:rsidRDefault="00C241AF" w:rsidP="00C241AF">
      <w:pPr>
        <w:pStyle w:val="Heading4"/>
      </w:pPr>
      <w:bookmarkStart w:id="661" w:name="_Toc411265237"/>
      <w:bookmarkStart w:id="662" w:name="_Toc418855911"/>
      <w:bookmarkStart w:id="663" w:name="_Toc420934258"/>
      <w:r w:rsidRPr="00272EC9">
        <w:t>Target Complex Remote-Handling Facilities</w:t>
      </w:r>
      <w:bookmarkEnd w:id="661"/>
      <w:bookmarkEnd w:id="662"/>
      <w:bookmarkEnd w:id="663"/>
    </w:p>
    <w:p w14:paraId="77B020B9" w14:textId="50428ECD" w:rsidR="00C241AF" w:rsidRPr="00272EC9" w:rsidRDefault="00C241AF" w:rsidP="001B493B">
      <w:pPr>
        <w:pStyle w:val="Bodytextstyle"/>
      </w:pPr>
      <w:r w:rsidRPr="00272EC9">
        <w:t>The Target Hall enclosure contains the components for generating neutrinos and focusing them toward the near and far detectors. The layout of the Target Complex is shown in</w:t>
      </w:r>
      <w:r w:rsidR="007F5569">
        <w:t xml:space="preserve"> </w:t>
      </w:r>
      <w:r w:rsidR="00F52106">
        <w:fldChar w:fldCharType="begin"/>
      </w:r>
      <w:r w:rsidR="00F52106">
        <w:instrText xml:space="preserve"> REF _Ref419823728 \h </w:instrText>
      </w:r>
      <w:r w:rsidR="00D85A2D">
        <w:instrText xml:space="preserve"> \* MERGEFORMAT </w:instrText>
      </w:r>
      <w:r w:rsidR="00F52106">
        <w:fldChar w:fldCharType="separate"/>
      </w:r>
      <w:r w:rsidR="00F23082" w:rsidRPr="00F23082">
        <w:t>Figure 5</w:t>
      </w:r>
      <w:r w:rsidR="00F23082" w:rsidRPr="00F23082">
        <w:noBreakHyphen/>
        <w:t>18</w:t>
      </w:r>
      <w:r w:rsidR="00F52106">
        <w:fldChar w:fldCharType="end"/>
      </w:r>
      <w:r w:rsidRPr="00272EC9">
        <w:t>.</w:t>
      </w:r>
    </w:p>
    <w:p w14:paraId="3AE45FB4" w14:textId="77777777" w:rsidR="00C241AF" w:rsidRPr="00272EC9" w:rsidRDefault="00C241AF" w:rsidP="001B493B">
      <w:pPr>
        <w:pStyle w:val="Bodytextstyle"/>
      </w:pPr>
      <w:r w:rsidRPr="00272EC9">
        <w:t xml:space="preserve">The main hallway for transport of equipment shielding, and components is located at the upstream portion of the Target Hall enclosure and connects to the Morgue/Maintenance areas (floors of both Target Hall and Morgue/Maintenance areas are at the same elevation). It is through this hallway that radioactive components must pass to get from the Target Hall to the maintenance and morgue (short-term storage) areas. Since most of the service areas are planned to be occupiable with beam on, a shield door must be provided to shield the service areas from the Target Hall. The shield door will incorporate an air seal to separate the radioactive air volume of the Target Hall enclosure from the air volume of the neighboring service areas. </w:t>
      </w:r>
    </w:p>
    <w:p w14:paraId="5A171376" w14:textId="11DADC15" w:rsidR="00326257" w:rsidRDefault="00326257" w:rsidP="00BA38E3">
      <w:pPr>
        <w:spacing w:after="200"/>
        <w:rPr>
          <w:rFonts w:eastAsiaTheme="minorHAnsi" w:cstheme="minorBidi"/>
          <w:noProof/>
          <w:szCs w:val="22"/>
        </w:rPr>
      </w:pPr>
      <w:bookmarkStart w:id="664" w:name="_Ref411956508"/>
      <w:r>
        <w:rPr>
          <w:rFonts w:eastAsiaTheme="minorHAnsi" w:cstheme="minorBidi"/>
          <w:noProof/>
          <w:szCs w:val="22"/>
        </w:rPr>
        <w:lastRenderedPageBreak/>
        <w:drawing>
          <wp:inline distT="0" distB="0" distL="0" distR="0" wp14:anchorId="03C2FA83" wp14:editId="1418AE13">
            <wp:extent cx="5858510" cy="5669915"/>
            <wp:effectExtent l="0" t="0" r="8890" b="6985"/>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58510" cy="5669915"/>
                    </a:xfrm>
                    <a:prstGeom prst="rect">
                      <a:avLst/>
                    </a:prstGeom>
                    <a:noFill/>
                  </pic:spPr>
                </pic:pic>
              </a:graphicData>
            </a:graphic>
          </wp:inline>
        </w:drawing>
      </w:r>
    </w:p>
    <w:p w14:paraId="1A95E401" w14:textId="1439C88E" w:rsidR="00C241AF" w:rsidRPr="009C4C4E" w:rsidRDefault="00FE4243" w:rsidP="009C4C4E">
      <w:pPr>
        <w:pStyle w:val="Caption"/>
        <w:rPr>
          <w:rFonts w:eastAsiaTheme="minorHAnsi" w:cstheme="minorBidi"/>
          <w:i/>
          <w:szCs w:val="22"/>
        </w:rPr>
      </w:pPr>
      <w:bookmarkStart w:id="665" w:name="_Ref419823728"/>
      <w:bookmarkStart w:id="666" w:name="_Toc420934661"/>
      <w:bookmarkEnd w:id="664"/>
      <w:r w:rsidRPr="009C4C4E">
        <w:rPr>
          <w:rStyle w:val="CaptionChar"/>
          <w:b/>
        </w:rPr>
        <w:t xml:space="preserve">Figure </w:t>
      </w:r>
      <w:r w:rsidR="00C85455" w:rsidRPr="009C4C4E">
        <w:rPr>
          <w:rStyle w:val="CaptionChar"/>
          <w:b/>
        </w:rPr>
        <w:fldChar w:fldCharType="begin"/>
      </w:r>
      <w:r w:rsidR="00C85455" w:rsidRPr="009C4C4E">
        <w:rPr>
          <w:rStyle w:val="CaptionChar"/>
          <w:b/>
        </w:rPr>
        <w:instrText xml:space="preserve"> STYLEREF 1 \s </w:instrText>
      </w:r>
      <w:r w:rsidR="00C85455" w:rsidRPr="009C4C4E">
        <w:rPr>
          <w:rStyle w:val="CaptionChar"/>
          <w:b/>
        </w:rPr>
        <w:fldChar w:fldCharType="separate"/>
      </w:r>
      <w:r w:rsidR="00F23082">
        <w:rPr>
          <w:rStyle w:val="CaptionChar"/>
          <w:b/>
          <w:noProof/>
        </w:rPr>
        <w:t>5</w:t>
      </w:r>
      <w:r w:rsidR="00C85455" w:rsidRPr="009C4C4E">
        <w:rPr>
          <w:rStyle w:val="CaptionChar"/>
          <w:b/>
        </w:rPr>
        <w:fldChar w:fldCharType="end"/>
      </w:r>
      <w:r w:rsidR="00A03085" w:rsidRPr="009C4C4E">
        <w:rPr>
          <w:rStyle w:val="CaptionChar"/>
          <w:b/>
        </w:rPr>
        <w:noBreakHyphen/>
      </w:r>
      <w:r w:rsidR="00C85455" w:rsidRPr="009C4C4E">
        <w:rPr>
          <w:rStyle w:val="CaptionChar"/>
          <w:b/>
        </w:rPr>
        <w:fldChar w:fldCharType="begin"/>
      </w:r>
      <w:r w:rsidR="00C85455" w:rsidRPr="009C4C4E">
        <w:rPr>
          <w:rStyle w:val="CaptionChar"/>
          <w:b/>
        </w:rPr>
        <w:instrText xml:space="preserve"> SEQ Figure \* ARABIC \s 1 </w:instrText>
      </w:r>
      <w:r w:rsidR="00C85455" w:rsidRPr="009C4C4E">
        <w:rPr>
          <w:rStyle w:val="CaptionChar"/>
          <w:b/>
        </w:rPr>
        <w:fldChar w:fldCharType="separate"/>
      </w:r>
      <w:r w:rsidR="00F23082">
        <w:rPr>
          <w:rStyle w:val="CaptionChar"/>
          <w:b/>
          <w:noProof/>
        </w:rPr>
        <w:t>18</w:t>
      </w:r>
      <w:r w:rsidR="00C85455" w:rsidRPr="009C4C4E">
        <w:rPr>
          <w:rStyle w:val="CaptionChar"/>
          <w:b/>
        </w:rPr>
        <w:fldChar w:fldCharType="end"/>
      </w:r>
      <w:bookmarkEnd w:id="665"/>
      <w:r w:rsidRPr="009C4C4E">
        <w:rPr>
          <w:rStyle w:val="CaptionChar"/>
          <w:b/>
        </w:rPr>
        <w:t xml:space="preserve">: </w:t>
      </w:r>
      <w:r w:rsidR="00C241AF" w:rsidRPr="009C4C4E">
        <w:rPr>
          <w:rStyle w:val="CaptionChar"/>
          <w:b/>
        </w:rPr>
        <w:t>Target Complex Plan View</w:t>
      </w:r>
      <w:bookmarkEnd w:id="666"/>
    </w:p>
    <w:p w14:paraId="4DA52945" w14:textId="77777777" w:rsidR="00DE4CCE" w:rsidRDefault="00DE4CCE" w:rsidP="001B493B">
      <w:pPr>
        <w:pStyle w:val="Bodytextstyle"/>
      </w:pPr>
      <w:bookmarkStart w:id="667" w:name="_Toc411265238"/>
      <w:bookmarkStart w:id="668" w:name="_Toc418855912"/>
      <w:r w:rsidRPr="00272EC9">
        <w:t xml:space="preserve">The Target Complex remote operations plan incorporates one hot storage rack in the Target Hall enclosure, designed to provide short- or long-term storage for Horn Module “T-blocks” during component replacement activities, and a work cell is located at the upstream end of the Target Hall enclosure. The work cell is primarily used to remotely remove a horn, target/baffle, or decay pipe window that has reached its end of life from an activated module and attach a new replacement component. </w:t>
      </w:r>
    </w:p>
    <w:p w14:paraId="0358BD94" w14:textId="77777777" w:rsidR="00C241AF" w:rsidRPr="00272EC9" w:rsidRDefault="00C241AF" w:rsidP="00C241AF">
      <w:pPr>
        <w:pStyle w:val="Heading4"/>
      </w:pPr>
      <w:bookmarkStart w:id="669" w:name="_Toc420934259"/>
      <w:r w:rsidRPr="00272EC9">
        <w:t>Absorber Hall Remote Handling Facilities</w:t>
      </w:r>
      <w:bookmarkEnd w:id="667"/>
      <w:bookmarkEnd w:id="668"/>
      <w:bookmarkEnd w:id="669"/>
    </w:p>
    <w:p w14:paraId="7E6D879E" w14:textId="77777777" w:rsidR="00C241AF" w:rsidRPr="00272EC9" w:rsidRDefault="00C241AF" w:rsidP="001B493B">
      <w:pPr>
        <w:pStyle w:val="Bodytextstyle"/>
      </w:pPr>
      <w:r w:rsidRPr="00272EC9">
        <w:t xml:space="preserve">The Absorber Hall remote handling facilities are similar in concept to those for the Target Hall in that they will include a bridge crane, cask system and long-reach tools to enable the replacement of the hadron monitor upstream of the hadron absorber. However, unlike in the Target Hall, replacement of components will not require a work cell. Although the absorber components are designed to last the </w:t>
      </w:r>
      <w:r w:rsidRPr="00272EC9">
        <w:lastRenderedPageBreak/>
        <w:t xml:space="preserve">lifetime of the facility and will include redundant water-cooling lines, the consequences of complete failure are significant. Therefore, provisions will be made in the design of the Absorber Hall components and shielding to allow future replacement. However, because of the low probability of complete failure, final design and construction of remote handling equipment for absorber modules and water-cooled shielding will not be included in the LBNF project. If complete failure occurs during operation, a long downtime (6 months to 1 year) would then be required to final design, build, develop procedures and safely replace the failed component(s). </w:t>
      </w:r>
    </w:p>
    <w:p w14:paraId="4AF8A2B9" w14:textId="383B3F4B" w:rsidR="00C241AF" w:rsidRPr="00272EC9" w:rsidRDefault="00C241AF" w:rsidP="00C241AF">
      <w:pPr>
        <w:pStyle w:val="Heading3"/>
      </w:pPr>
      <w:bookmarkStart w:id="670" w:name="_Toc420934260"/>
      <w:bookmarkStart w:id="671" w:name="_Toc411265211"/>
      <w:bookmarkStart w:id="672" w:name="_Toc418855913"/>
      <w:r w:rsidRPr="00272EC9">
        <w:t>RAW Water Systems</w:t>
      </w:r>
      <w:bookmarkEnd w:id="670"/>
      <w:r w:rsidRPr="00272EC9">
        <w:t xml:space="preserve"> </w:t>
      </w:r>
      <w:bookmarkEnd w:id="671"/>
      <w:bookmarkEnd w:id="672"/>
    </w:p>
    <w:p w14:paraId="3F876375" w14:textId="77777777" w:rsidR="00C241AF" w:rsidRPr="00272EC9" w:rsidRDefault="00C241AF" w:rsidP="001B493B">
      <w:pPr>
        <w:pStyle w:val="Bodytextstyle"/>
      </w:pPr>
      <w:r w:rsidRPr="00272EC9">
        <w:t xml:space="preserve">Many components in Target Hall as well as the core of the absorber are water-cooled. Since these elements are operated in an environment with a high flux of energetic particles from the beam interacting with the target, the cooling water itself will be activated and cannot be allowed to mix with un-activated water. Therefore, these components are cooled using a closed-circuit water system; the heat being moved by conduction and convection to secondary water heat-exchanger/chiller system connected to the outside world. </w:t>
      </w:r>
      <w:bookmarkStart w:id="673" w:name="_Toc411265215"/>
    </w:p>
    <w:p w14:paraId="47FF4796" w14:textId="77777777" w:rsidR="00C241AF" w:rsidRPr="00272EC9" w:rsidRDefault="00C241AF" w:rsidP="00C241AF">
      <w:pPr>
        <w:pStyle w:val="Heading4"/>
      </w:pPr>
      <w:bookmarkStart w:id="674" w:name="_Toc418855914"/>
      <w:bookmarkStart w:id="675" w:name="_Toc420934261"/>
      <w:r w:rsidRPr="00272EC9">
        <w:t>Target Hall Systems</w:t>
      </w:r>
      <w:bookmarkEnd w:id="673"/>
      <w:bookmarkEnd w:id="674"/>
      <w:bookmarkEnd w:id="675"/>
    </w:p>
    <w:p w14:paraId="276A154B" w14:textId="77777777" w:rsidR="00C241AF" w:rsidRPr="00272EC9" w:rsidRDefault="00C241AF" w:rsidP="001B493B">
      <w:pPr>
        <w:pStyle w:val="Bodytextstyle"/>
      </w:pPr>
      <w:r w:rsidRPr="00272EC9">
        <w:t xml:space="preserve">Located outside the Target Hall will be a RAW equipment room, which will hold the majority of the equipment for RAW skids, for cooling of the Target, Horns 1 and 2, and the Target Chase Shielding Panels. </w:t>
      </w:r>
    </w:p>
    <w:p w14:paraId="2BBFA2E2" w14:textId="77777777" w:rsidR="00C241AF" w:rsidRDefault="00C241AF" w:rsidP="001B493B">
      <w:pPr>
        <w:pStyle w:val="Bodytextstyle"/>
      </w:pPr>
      <w:r w:rsidRPr="00272EC9">
        <w:t xml:space="preserve">The estimated overall </w:t>
      </w:r>
      <w:r>
        <w:t xml:space="preserve">beam </w:t>
      </w:r>
      <w:r w:rsidRPr="00272EC9">
        <w:t xml:space="preserve">heat load </w:t>
      </w:r>
      <w:r>
        <w:t>in the different</w:t>
      </w:r>
      <w:r w:rsidRPr="00272EC9">
        <w:t xml:space="preserve"> components is around </w:t>
      </w:r>
      <w:r>
        <w:t xml:space="preserve">367 </w:t>
      </w:r>
      <w:r w:rsidRPr="00272EC9">
        <w:t>kW (at 1.2MW</w:t>
      </w:r>
      <w:r w:rsidRPr="00272EC9">
        <w:rPr>
          <w:strike/>
        </w:rPr>
        <w:t xml:space="preserve"> </w:t>
      </w:r>
      <w:r w:rsidRPr="00272EC9">
        <w:t xml:space="preserve">beam power). Anticipated heat loads for the various systems are as shown </w:t>
      </w:r>
      <w:r w:rsidRPr="00F52106">
        <w:t>in</w:t>
      </w:r>
      <w:r w:rsidR="002F10E1" w:rsidRPr="00F52106">
        <w:t xml:space="preserve"> </w:t>
      </w:r>
      <w:r w:rsidR="002F10E1" w:rsidRPr="00DE4CCE">
        <w:fldChar w:fldCharType="begin"/>
      </w:r>
      <w:r w:rsidR="002F10E1" w:rsidRPr="00DE4CCE">
        <w:instrText xml:space="preserve"> REF _Ref419115459 \h  \* MERGEFORMAT </w:instrText>
      </w:r>
      <w:r w:rsidR="002F10E1" w:rsidRPr="00DE4CCE">
        <w:fldChar w:fldCharType="separate"/>
      </w:r>
      <w:r w:rsidR="00F23082">
        <w:t>Table 5</w:t>
      </w:r>
      <w:r w:rsidR="00F23082">
        <w:noBreakHyphen/>
        <w:t>7</w:t>
      </w:r>
      <w:r w:rsidR="002F10E1" w:rsidRPr="00DE4CCE">
        <w:fldChar w:fldCharType="end"/>
      </w:r>
      <w:r w:rsidRPr="00272EC9">
        <w:t>, and include added heat from pumps, and heat exchanger efficiencies:</w:t>
      </w:r>
    </w:p>
    <w:p w14:paraId="44376CB2" w14:textId="6BD9B936" w:rsidR="00DE4CCE" w:rsidRDefault="00DE4CCE">
      <w:pPr>
        <w:rPr>
          <w:rFonts w:eastAsiaTheme="minorHAnsi" w:cstheme="minorBidi"/>
          <w:szCs w:val="22"/>
        </w:rPr>
      </w:pPr>
      <w:r>
        <w:rPr>
          <w:rFonts w:eastAsiaTheme="minorHAnsi" w:cstheme="minorBidi"/>
          <w:szCs w:val="22"/>
        </w:rPr>
        <w:br w:type="page"/>
      </w:r>
    </w:p>
    <w:p w14:paraId="1AA3500B" w14:textId="77777777" w:rsidR="00DE4CCE" w:rsidRPr="00272EC9" w:rsidRDefault="00DE4CCE" w:rsidP="00C241AF">
      <w:pPr>
        <w:spacing w:after="200"/>
        <w:rPr>
          <w:rFonts w:eastAsiaTheme="minorHAnsi" w:cstheme="minorBidi"/>
          <w:szCs w:val="22"/>
        </w:rPr>
      </w:pPr>
    </w:p>
    <w:p w14:paraId="71D87A43" w14:textId="4AB20E9A" w:rsidR="00C241AF" w:rsidRPr="00272EC9" w:rsidRDefault="00C241AF" w:rsidP="00C241AF">
      <w:pPr>
        <w:pStyle w:val="Caption"/>
        <w:rPr>
          <w:b w:val="0"/>
        </w:rPr>
      </w:pPr>
      <w:bookmarkStart w:id="676" w:name="_Ref419115459"/>
      <w:bookmarkStart w:id="677" w:name="_Toc420934678"/>
      <w:r>
        <w:t xml:space="preserve">Table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DB0F06">
        <w:noBreakHyphen/>
      </w:r>
      <w:r w:rsidR="0059747A">
        <w:fldChar w:fldCharType="begin"/>
      </w:r>
      <w:r w:rsidR="0059747A">
        <w:instrText xml:space="preserve"> SEQ Table \* ARABIC \s 1 </w:instrText>
      </w:r>
      <w:r w:rsidR="0059747A">
        <w:fldChar w:fldCharType="separate"/>
      </w:r>
      <w:r w:rsidR="00F23082">
        <w:rPr>
          <w:noProof/>
        </w:rPr>
        <w:t>7</w:t>
      </w:r>
      <w:r w:rsidR="0059747A">
        <w:rPr>
          <w:noProof/>
        </w:rPr>
        <w:fldChar w:fldCharType="end"/>
      </w:r>
      <w:bookmarkEnd w:id="676"/>
      <w:r>
        <w:t>:</w:t>
      </w:r>
      <w:r w:rsidRPr="00C02B5E">
        <w:t xml:space="preserve"> Summary of RAW </w:t>
      </w:r>
      <w:r w:rsidR="003869D7">
        <w:t>S</w:t>
      </w:r>
      <w:r w:rsidRPr="00C02B5E">
        <w:t xml:space="preserve">kids </w:t>
      </w:r>
      <w:r w:rsidR="003869D7">
        <w:t>H</w:t>
      </w:r>
      <w:r w:rsidRPr="00C02B5E">
        <w:t>eat loads for the Target Hall</w:t>
      </w:r>
      <w:bookmarkEnd w:id="677"/>
    </w:p>
    <w:tbl>
      <w:tblPr>
        <w:tblStyle w:val="TableGrid9"/>
        <w:tblW w:w="9519" w:type="dxa"/>
        <w:tblInd w:w="18" w:type="dxa"/>
        <w:tblCellMar>
          <w:left w:w="115" w:type="dxa"/>
          <w:right w:w="115" w:type="dxa"/>
        </w:tblCellMar>
        <w:tblLook w:val="04A0" w:firstRow="1" w:lastRow="0" w:firstColumn="1" w:lastColumn="0" w:noHBand="0" w:noVBand="1"/>
      </w:tblPr>
      <w:tblGrid>
        <w:gridCol w:w="3286"/>
        <w:gridCol w:w="3222"/>
        <w:gridCol w:w="3011"/>
      </w:tblGrid>
      <w:tr w:rsidR="00C241AF" w:rsidRPr="00272EC9" w14:paraId="54F192D9" w14:textId="77777777" w:rsidTr="00F52106">
        <w:trPr>
          <w:trHeight w:val="337"/>
        </w:trPr>
        <w:tc>
          <w:tcPr>
            <w:tcW w:w="3286" w:type="dxa"/>
            <w:shd w:val="clear" w:color="auto" w:fill="C6D9F1" w:themeFill="text2" w:themeFillTint="33"/>
          </w:tcPr>
          <w:p w14:paraId="18D74518" w14:textId="77777777" w:rsidR="00C241AF" w:rsidRPr="002F10E1" w:rsidRDefault="00C241AF" w:rsidP="00FE4243">
            <w:pPr>
              <w:rPr>
                <w:b/>
                <w:szCs w:val="22"/>
              </w:rPr>
            </w:pPr>
            <w:r w:rsidRPr="002F10E1">
              <w:rPr>
                <w:b/>
                <w:szCs w:val="22"/>
              </w:rPr>
              <w:t>System</w:t>
            </w:r>
          </w:p>
        </w:tc>
        <w:tc>
          <w:tcPr>
            <w:tcW w:w="3222" w:type="dxa"/>
            <w:shd w:val="clear" w:color="auto" w:fill="C6D9F1" w:themeFill="text2" w:themeFillTint="33"/>
          </w:tcPr>
          <w:p w14:paraId="15825AA6" w14:textId="77777777" w:rsidR="00C241AF" w:rsidRPr="002F10E1" w:rsidRDefault="00C241AF" w:rsidP="00FE4243">
            <w:pPr>
              <w:jc w:val="center"/>
              <w:rPr>
                <w:b/>
                <w:szCs w:val="22"/>
              </w:rPr>
            </w:pPr>
            <w:r w:rsidRPr="002F10E1">
              <w:rPr>
                <w:b/>
                <w:szCs w:val="22"/>
              </w:rPr>
              <w:t>Heat Loads @ 1.2MW (kW)</w:t>
            </w:r>
          </w:p>
        </w:tc>
        <w:tc>
          <w:tcPr>
            <w:tcW w:w="3011" w:type="dxa"/>
            <w:shd w:val="clear" w:color="auto" w:fill="C6D9F1" w:themeFill="text2" w:themeFillTint="33"/>
          </w:tcPr>
          <w:p w14:paraId="44DC5D3C" w14:textId="77777777" w:rsidR="00C241AF" w:rsidRPr="002F10E1" w:rsidRDefault="00C241AF" w:rsidP="00FE4243">
            <w:pPr>
              <w:jc w:val="center"/>
              <w:rPr>
                <w:b/>
                <w:szCs w:val="22"/>
              </w:rPr>
            </w:pPr>
            <w:r w:rsidRPr="002F10E1">
              <w:rPr>
                <w:b/>
                <w:szCs w:val="22"/>
              </w:rPr>
              <w:t>Heat Loads @ 2.4MW (kW)</w:t>
            </w:r>
          </w:p>
        </w:tc>
      </w:tr>
      <w:tr w:rsidR="00C241AF" w:rsidRPr="00272EC9" w14:paraId="1B7F3CE1" w14:textId="77777777" w:rsidTr="00F52106">
        <w:trPr>
          <w:trHeight w:val="276"/>
        </w:trPr>
        <w:tc>
          <w:tcPr>
            <w:tcW w:w="3286" w:type="dxa"/>
            <w:shd w:val="clear" w:color="auto" w:fill="auto"/>
            <w:vAlign w:val="center"/>
          </w:tcPr>
          <w:p w14:paraId="529B76AF" w14:textId="77777777" w:rsidR="00C241AF" w:rsidRPr="009733AC" w:rsidRDefault="00C241AF" w:rsidP="00F52106">
            <w:pPr>
              <w:rPr>
                <w:sz w:val="20"/>
              </w:rPr>
            </w:pPr>
            <w:r w:rsidRPr="009733AC">
              <w:rPr>
                <w:sz w:val="20"/>
              </w:rPr>
              <w:t>Target and Baffle RAW skid</w:t>
            </w:r>
          </w:p>
        </w:tc>
        <w:tc>
          <w:tcPr>
            <w:tcW w:w="3222" w:type="dxa"/>
            <w:shd w:val="clear" w:color="auto" w:fill="auto"/>
            <w:vAlign w:val="center"/>
          </w:tcPr>
          <w:p w14:paraId="3124E7F9" w14:textId="77777777" w:rsidR="00C241AF" w:rsidRPr="009733AC" w:rsidRDefault="00C241AF" w:rsidP="00F52106">
            <w:pPr>
              <w:jc w:val="center"/>
              <w:rPr>
                <w:sz w:val="20"/>
              </w:rPr>
            </w:pPr>
            <w:r w:rsidRPr="009733AC">
              <w:rPr>
                <w:sz w:val="20"/>
              </w:rPr>
              <w:t>28</w:t>
            </w:r>
          </w:p>
        </w:tc>
        <w:tc>
          <w:tcPr>
            <w:tcW w:w="3011" w:type="dxa"/>
            <w:shd w:val="clear" w:color="auto" w:fill="auto"/>
            <w:vAlign w:val="center"/>
          </w:tcPr>
          <w:p w14:paraId="6FE41179" w14:textId="77777777" w:rsidR="00C241AF" w:rsidRPr="009733AC" w:rsidRDefault="00C241AF" w:rsidP="00F52106">
            <w:pPr>
              <w:jc w:val="center"/>
              <w:rPr>
                <w:sz w:val="20"/>
              </w:rPr>
            </w:pPr>
            <w:r w:rsidRPr="009733AC">
              <w:rPr>
                <w:sz w:val="20"/>
              </w:rPr>
              <w:t>56</w:t>
            </w:r>
          </w:p>
        </w:tc>
      </w:tr>
      <w:tr w:rsidR="00C241AF" w:rsidRPr="00272EC9" w14:paraId="4FBC7856" w14:textId="77777777" w:rsidTr="00F52106">
        <w:trPr>
          <w:trHeight w:val="276"/>
        </w:trPr>
        <w:tc>
          <w:tcPr>
            <w:tcW w:w="3286" w:type="dxa"/>
            <w:shd w:val="clear" w:color="auto" w:fill="auto"/>
            <w:vAlign w:val="center"/>
          </w:tcPr>
          <w:p w14:paraId="7B4F4932" w14:textId="77777777" w:rsidR="00C241AF" w:rsidRPr="009733AC" w:rsidRDefault="00C241AF" w:rsidP="00F52106">
            <w:pPr>
              <w:rPr>
                <w:sz w:val="20"/>
              </w:rPr>
            </w:pPr>
            <w:r w:rsidRPr="009733AC">
              <w:rPr>
                <w:sz w:val="20"/>
              </w:rPr>
              <w:t>Horn 1 RAW Skid</w:t>
            </w:r>
          </w:p>
        </w:tc>
        <w:tc>
          <w:tcPr>
            <w:tcW w:w="3222" w:type="dxa"/>
            <w:shd w:val="clear" w:color="auto" w:fill="auto"/>
            <w:vAlign w:val="center"/>
          </w:tcPr>
          <w:p w14:paraId="2BB7EB9E" w14:textId="77777777" w:rsidR="00C241AF" w:rsidRPr="009733AC" w:rsidRDefault="00C241AF" w:rsidP="00F52106">
            <w:pPr>
              <w:jc w:val="center"/>
              <w:rPr>
                <w:sz w:val="20"/>
              </w:rPr>
            </w:pPr>
            <w:r w:rsidRPr="009733AC">
              <w:rPr>
                <w:sz w:val="20"/>
              </w:rPr>
              <w:t>64</w:t>
            </w:r>
          </w:p>
        </w:tc>
        <w:tc>
          <w:tcPr>
            <w:tcW w:w="3011" w:type="dxa"/>
            <w:shd w:val="clear" w:color="auto" w:fill="auto"/>
            <w:vAlign w:val="center"/>
          </w:tcPr>
          <w:p w14:paraId="49D6C7D1" w14:textId="77777777" w:rsidR="00C241AF" w:rsidRPr="009733AC" w:rsidRDefault="00C241AF" w:rsidP="00F52106">
            <w:pPr>
              <w:jc w:val="center"/>
              <w:rPr>
                <w:sz w:val="20"/>
              </w:rPr>
            </w:pPr>
            <w:r w:rsidRPr="009733AC">
              <w:rPr>
                <w:sz w:val="20"/>
              </w:rPr>
              <w:t>128</w:t>
            </w:r>
          </w:p>
        </w:tc>
      </w:tr>
      <w:tr w:rsidR="00C241AF" w:rsidRPr="00272EC9" w14:paraId="32ABCB77" w14:textId="77777777" w:rsidTr="00F52106">
        <w:trPr>
          <w:trHeight w:val="260"/>
        </w:trPr>
        <w:tc>
          <w:tcPr>
            <w:tcW w:w="3286" w:type="dxa"/>
            <w:shd w:val="clear" w:color="auto" w:fill="auto"/>
            <w:vAlign w:val="center"/>
          </w:tcPr>
          <w:p w14:paraId="0C616C2A" w14:textId="77777777" w:rsidR="00C241AF" w:rsidRPr="009733AC" w:rsidRDefault="00C241AF" w:rsidP="00F52106">
            <w:pPr>
              <w:rPr>
                <w:sz w:val="20"/>
              </w:rPr>
            </w:pPr>
            <w:r w:rsidRPr="009733AC">
              <w:rPr>
                <w:sz w:val="20"/>
              </w:rPr>
              <w:t>Horn 2 RAW Skid</w:t>
            </w:r>
          </w:p>
        </w:tc>
        <w:tc>
          <w:tcPr>
            <w:tcW w:w="3222" w:type="dxa"/>
            <w:shd w:val="clear" w:color="auto" w:fill="auto"/>
            <w:vAlign w:val="center"/>
          </w:tcPr>
          <w:p w14:paraId="107F3079" w14:textId="77777777" w:rsidR="00C241AF" w:rsidRPr="009733AC" w:rsidRDefault="00C241AF" w:rsidP="00F52106">
            <w:pPr>
              <w:jc w:val="center"/>
              <w:rPr>
                <w:sz w:val="20"/>
              </w:rPr>
            </w:pPr>
            <w:r w:rsidRPr="009733AC">
              <w:rPr>
                <w:sz w:val="20"/>
              </w:rPr>
              <w:t>49</w:t>
            </w:r>
          </w:p>
        </w:tc>
        <w:tc>
          <w:tcPr>
            <w:tcW w:w="3011" w:type="dxa"/>
            <w:shd w:val="clear" w:color="auto" w:fill="auto"/>
            <w:vAlign w:val="center"/>
          </w:tcPr>
          <w:p w14:paraId="7A7341AF" w14:textId="77777777" w:rsidR="00C241AF" w:rsidRPr="009733AC" w:rsidRDefault="00C241AF" w:rsidP="00F52106">
            <w:pPr>
              <w:jc w:val="center"/>
              <w:rPr>
                <w:sz w:val="20"/>
              </w:rPr>
            </w:pPr>
            <w:r w:rsidRPr="009733AC">
              <w:rPr>
                <w:sz w:val="20"/>
              </w:rPr>
              <w:t>98</w:t>
            </w:r>
          </w:p>
        </w:tc>
      </w:tr>
      <w:tr w:rsidR="00C241AF" w:rsidRPr="00272EC9" w14:paraId="1D89AF72" w14:textId="77777777" w:rsidTr="00F52106">
        <w:trPr>
          <w:trHeight w:val="276"/>
        </w:trPr>
        <w:tc>
          <w:tcPr>
            <w:tcW w:w="3286" w:type="dxa"/>
            <w:shd w:val="clear" w:color="auto" w:fill="auto"/>
            <w:vAlign w:val="center"/>
          </w:tcPr>
          <w:p w14:paraId="03A9557F" w14:textId="77777777" w:rsidR="00C241AF" w:rsidRPr="009733AC" w:rsidRDefault="00C241AF" w:rsidP="00F52106">
            <w:pPr>
              <w:rPr>
                <w:sz w:val="20"/>
              </w:rPr>
            </w:pPr>
            <w:r w:rsidRPr="009733AC">
              <w:rPr>
                <w:sz w:val="20"/>
              </w:rPr>
              <w:t>Target Chase Shielding / Window Skid</w:t>
            </w:r>
          </w:p>
        </w:tc>
        <w:tc>
          <w:tcPr>
            <w:tcW w:w="3222" w:type="dxa"/>
            <w:shd w:val="clear" w:color="auto" w:fill="auto"/>
            <w:vAlign w:val="center"/>
          </w:tcPr>
          <w:p w14:paraId="1241A4A2" w14:textId="77777777" w:rsidR="00C241AF" w:rsidRPr="009733AC" w:rsidRDefault="00C241AF" w:rsidP="00F52106">
            <w:pPr>
              <w:jc w:val="center"/>
              <w:rPr>
                <w:sz w:val="20"/>
              </w:rPr>
            </w:pPr>
            <w:r w:rsidRPr="009733AC">
              <w:rPr>
                <w:sz w:val="20"/>
              </w:rPr>
              <w:t>332</w:t>
            </w:r>
          </w:p>
        </w:tc>
        <w:tc>
          <w:tcPr>
            <w:tcW w:w="3011" w:type="dxa"/>
            <w:shd w:val="clear" w:color="auto" w:fill="auto"/>
            <w:vAlign w:val="center"/>
          </w:tcPr>
          <w:p w14:paraId="7B5596DE" w14:textId="77777777" w:rsidR="00C241AF" w:rsidRPr="009733AC" w:rsidRDefault="00C241AF" w:rsidP="00F52106">
            <w:pPr>
              <w:jc w:val="center"/>
              <w:rPr>
                <w:sz w:val="20"/>
              </w:rPr>
            </w:pPr>
            <w:r w:rsidRPr="009733AC">
              <w:rPr>
                <w:sz w:val="20"/>
              </w:rPr>
              <w:t>664</w:t>
            </w:r>
          </w:p>
        </w:tc>
      </w:tr>
      <w:tr w:rsidR="00C241AF" w:rsidRPr="00272EC9" w14:paraId="2EB8341B" w14:textId="77777777" w:rsidTr="00F52106">
        <w:trPr>
          <w:trHeight w:val="260"/>
        </w:trPr>
        <w:tc>
          <w:tcPr>
            <w:tcW w:w="3286" w:type="dxa"/>
            <w:shd w:val="clear" w:color="auto" w:fill="auto"/>
            <w:vAlign w:val="center"/>
          </w:tcPr>
          <w:p w14:paraId="461C785D" w14:textId="77777777" w:rsidR="00C241AF" w:rsidRPr="009733AC" w:rsidRDefault="00C241AF" w:rsidP="00F52106">
            <w:pPr>
              <w:rPr>
                <w:sz w:val="20"/>
              </w:rPr>
            </w:pPr>
            <w:r w:rsidRPr="009733AC">
              <w:rPr>
                <w:sz w:val="20"/>
              </w:rPr>
              <w:t>RAW Exchange System</w:t>
            </w:r>
          </w:p>
        </w:tc>
        <w:tc>
          <w:tcPr>
            <w:tcW w:w="3222" w:type="dxa"/>
            <w:shd w:val="clear" w:color="auto" w:fill="auto"/>
            <w:vAlign w:val="center"/>
          </w:tcPr>
          <w:p w14:paraId="4D425A5B" w14:textId="77777777" w:rsidR="00C241AF" w:rsidRPr="009733AC" w:rsidRDefault="00C241AF" w:rsidP="00F52106">
            <w:pPr>
              <w:jc w:val="center"/>
              <w:rPr>
                <w:sz w:val="20"/>
              </w:rPr>
            </w:pPr>
            <w:r w:rsidRPr="009733AC">
              <w:rPr>
                <w:sz w:val="20"/>
              </w:rPr>
              <w:t>none</w:t>
            </w:r>
          </w:p>
        </w:tc>
        <w:tc>
          <w:tcPr>
            <w:tcW w:w="3011" w:type="dxa"/>
            <w:shd w:val="clear" w:color="auto" w:fill="auto"/>
            <w:vAlign w:val="center"/>
          </w:tcPr>
          <w:p w14:paraId="05913558" w14:textId="77777777" w:rsidR="00C241AF" w:rsidRPr="009733AC" w:rsidRDefault="00C241AF" w:rsidP="00F52106">
            <w:pPr>
              <w:jc w:val="center"/>
              <w:rPr>
                <w:sz w:val="20"/>
              </w:rPr>
            </w:pPr>
            <w:r w:rsidRPr="009733AC">
              <w:rPr>
                <w:sz w:val="20"/>
              </w:rPr>
              <w:t>none</w:t>
            </w:r>
          </w:p>
        </w:tc>
      </w:tr>
      <w:tr w:rsidR="00C241AF" w:rsidRPr="00272EC9" w14:paraId="2B9209FE" w14:textId="77777777" w:rsidTr="00F52106">
        <w:trPr>
          <w:trHeight w:val="537"/>
        </w:trPr>
        <w:tc>
          <w:tcPr>
            <w:tcW w:w="3286" w:type="dxa"/>
            <w:vAlign w:val="center"/>
          </w:tcPr>
          <w:p w14:paraId="6BB3C00E" w14:textId="77777777" w:rsidR="00C241AF" w:rsidRPr="009733AC" w:rsidRDefault="00C241AF" w:rsidP="00F52106">
            <w:pPr>
              <w:rPr>
                <w:sz w:val="20"/>
              </w:rPr>
            </w:pPr>
            <w:r w:rsidRPr="009733AC">
              <w:rPr>
                <w:sz w:val="20"/>
              </w:rPr>
              <w:t xml:space="preserve">Intermediate Cooling System </w:t>
            </w:r>
            <w:r w:rsidRPr="009733AC">
              <w:rPr>
                <w:sz w:val="20"/>
              </w:rPr>
              <w:br/>
              <w:t xml:space="preserve">(RAW total + </w:t>
            </w:r>
            <w:r>
              <w:rPr>
                <w:sz w:val="20"/>
              </w:rPr>
              <w:t xml:space="preserve">pump + </w:t>
            </w:r>
            <w:r w:rsidRPr="009733AC">
              <w:rPr>
                <w:sz w:val="20"/>
              </w:rPr>
              <w:t>10%)</w:t>
            </w:r>
          </w:p>
        </w:tc>
        <w:tc>
          <w:tcPr>
            <w:tcW w:w="3222" w:type="dxa"/>
            <w:vAlign w:val="center"/>
          </w:tcPr>
          <w:p w14:paraId="69DBC787" w14:textId="77777777" w:rsidR="00C241AF" w:rsidRPr="009733AC" w:rsidRDefault="00C241AF" w:rsidP="00F52106">
            <w:pPr>
              <w:jc w:val="center"/>
              <w:rPr>
                <w:sz w:val="20"/>
              </w:rPr>
            </w:pPr>
            <w:r w:rsidRPr="009733AC">
              <w:rPr>
                <w:sz w:val="20"/>
              </w:rPr>
              <w:t>592</w:t>
            </w:r>
          </w:p>
        </w:tc>
        <w:tc>
          <w:tcPr>
            <w:tcW w:w="3011" w:type="dxa"/>
            <w:vAlign w:val="center"/>
          </w:tcPr>
          <w:p w14:paraId="2F827C35" w14:textId="77777777" w:rsidR="00C241AF" w:rsidRPr="009733AC" w:rsidRDefault="00C241AF" w:rsidP="00F52106">
            <w:pPr>
              <w:jc w:val="center"/>
              <w:rPr>
                <w:sz w:val="20"/>
              </w:rPr>
            </w:pPr>
            <w:r w:rsidRPr="009733AC">
              <w:rPr>
                <w:sz w:val="20"/>
              </w:rPr>
              <w:t>1080</w:t>
            </w:r>
          </w:p>
          <w:p w14:paraId="3BE3C1E4" w14:textId="77777777" w:rsidR="00C241AF" w:rsidRPr="009733AC" w:rsidRDefault="00C241AF" w:rsidP="00F52106">
            <w:pPr>
              <w:jc w:val="center"/>
              <w:rPr>
                <w:sz w:val="20"/>
              </w:rPr>
            </w:pPr>
          </w:p>
        </w:tc>
      </w:tr>
    </w:tbl>
    <w:p w14:paraId="1C9617AA" w14:textId="77777777" w:rsidR="00C241AF" w:rsidRPr="00272EC9" w:rsidRDefault="00C241AF" w:rsidP="00C241AF">
      <w:pPr>
        <w:pStyle w:val="Heading4"/>
      </w:pPr>
      <w:bookmarkStart w:id="678" w:name="_Toc411265216"/>
      <w:bookmarkStart w:id="679" w:name="_Toc418855915"/>
      <w:bookmarkStart w:id="680" w:name="_Toc420934262"/>
      <w:r w:rsidRPr="00272EC9">
        <w:t>Absorber Hall Systems</w:t>
      </w:r>
      <w:bookmarkEnd w:id="678"/>
      <w:bookmarkEnd w:id="679"/>
      <w:bookmarkEnd w:id="680"/>
    </w:p>
    <w:p w14:paraId="451685B0" w14:textId="77777777" w:rsidR="00C241AF" w:rsidRPr="00272EC9" w:rsidRDefault="00C241AF" w:rsidP="001B493B">
      <w:pPr>
        <w:pStyle w:val="Bodytextstyle"/>
      </w:pPr>
      <w:r w:rsidRPr="00272EC9">
        <w:t xml:space="preserve">Located outside the main Absorber Hall will be a RAW equipment room, which will hold the majority of the equipment for RAW skids for cooling of the absorber.  The estimated total </w:t>
      </w:r>
      <w:r>
        <w:t xml:space="preserve">beam </w:t>
      </w:r>
      <w:r w:rsidRPr="00272EC9">
        <w:t>heat load for the Absorber Hall RAW systems is approximately 260 kW (at 1.2</w:t>
      </w:r>
      <w:r>
        <w:t xml:space="preserve"> </w:t>
      </w:r>
      <w:r w:rsidRPr="00272EC9">
        <w:t xml:space="preserve">MW beam power). </w:t>
      </w:r>
    </w:p>
    <w:p w14:paraId="0C137BDF" w14:textId="56D69BA0" w:rsidR="00C241AF" w:rsidRDefault="00C241AF" w:rsidP="001B493B">
      <w:pPr>
        <w:pStyle w:val="Bodytextstyle"/>
      </w:pPr>
      <w:r w:rsidRPr="00272EC9">
        <w:t xml:space="preserve">Anticipated heat loads for the absorber systems are as shown </w:t>
      </w:r>
      <w:r w:rsidRPr="00F52106">
        <w:t xml:space="preserve">in </w:t>
      </w:r>
      <w:r w:rsidR="00FB4D91" w:rsidRPr="00F52106">
        <w:rPr>
          <w:b/>
        </w:rPr>
        <w:fldChar w:fldCharType="begin"/>
      </w:r>
      <w:r w:rsidR="00FB4D91" w:rsidRPr="00F52106">
        <w:rPr>
          <w:b/>
        </w:rPr>
        <w:instrText xml:space="preserve"> REF _Ref419115593 \h  \* MERGEFORMAT </w:instrText>
      </w:r>
      <w:r w:rsidR="00FB4D91" w:rsidRPr="00F52106">
        <w:rPr>
          <w:b/>
        </w:rPr>
      </w:r>
      <w:r w:rsidR="00FB4D91" w:rsidRPr="00F52106">
        <w:rPr>
          <w:b/>
        </w:rPr>
        <w:fldChar w:fldCharType="separate"/>
      </w:r>
      <w:r w:rsidR="00F23082" w:rsidRPr="00F23082">
        <w:rPr>
          <w:b/>
        </w:rPr>
        <w:t>Table 5</w:t>
      </w:r>
      <w:r w:rsidR="00F23082" w:rsidRPr="00F23082">
        <w:rPr>
          <w:b/>
        </w:rPr>
        <w:noBreakHyphen/>
        <w:t>8</w:t>
      </w:r>
      <w:r w:rsidR="00FB4D91" w:rsidRPr="00F52106">
        <w:rPr>
          <w:b/>
        </w:rPr>
        <w:fldChar w:fldCharType="end"/>
      </w:r>
      <w:r w:rsidR="00FB4D91">
        <w:t xml:space="preserve"> </w:t>
      </w:r>
      <w:r w:rsidRPr="00272EC9">
        <w:t>and include added heat from pumps, and heat exchanger efficiencies:</w:t>
      </w:r>
    </w:p>
    <w:p w14:paraId="782470CC" w14:textId="40D69FF8" w:rsidR="00C241AF" w:rsidRPr="00660517" w:rsidRDefault="00C241AF" w:rsidP="00C241AF">
      <w:pPr>
        <w:pStyle w:val="Caption"/>
      </w:pPr>
      <w:bookmarkStart w:id="681" w:name="_Ref419115593"/>
      <w:bookmarkStart w:id="682" w:name="_Toc420934679"/>
      <w:r>
        <w:t xml:space="preserve">Table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DB0F06">
        <w:noBreakHyphen/>
      </w:r>
      <w:r w:rsidR="0059747A">
        <w:fldChar w:fldCharType="begin"/>
      </w:r>
      <w:r w:rsidR="0059747A">
        <w:instrText xml:space="preserve"> SEQ Table \* ARABIC \s 1 </w:instrText>
      </w:r>
      <w:r w:rsidR="0059747A">
        <w:fldChar w:fldCharType="separate"/>
      </w:r>
      <w:r w:rsidR="00F23082">
        <w:rPr>
          <w:noProof/>
        </w:rPr>
        <w:t>8</w:t>
      </w:r>
      <w:r w:rsidR="0059747A">
        <w:rPr>
          <w:noProof/>
        </w:rPr>
        <w:fldChar w:fldCharType="end"/>
      </w:r>
      <w:bookmarkEnd w:id="681"/>
      <w:r>
        <w:t xml:space="preserve">: </w:t>
      </w:r>
      <w:r w:rsidRPr="00660517">
        <w:t xml:space="preserve">Summary of RAW </w:t>
      </w:r>
      <w:r w:rsidR="00FB4D91">
        <w:t>S</w:t>
      </w:r>
      <w:r w:rsidRPr="00660517">
        <w:t xml:space="preserve">kids </w:t>
      </w:r>
      <w:r w:rsidR="00FB4D91">
        <w:t>H</w:t>
      </w:r>
      <w:r w:rsidRPr="00660517">
        <w:t xml:space="preserve">eat </w:t>
      </w:r>
      <w:r w:rsidR="00FB4D91">
        <w:t>Loads for the Absorber Hall</w:t>
      </w:r>
      <w:bookmarkEnd w:id="682"/>
    </w:p>
    <w:tbl>
      <w:tblPr>
        <w:tblStyle w:val="TableGrid9"/>
        <w:tblW w:w="0" w:type="auto"/>
        <w:tblLook w:val="04A0" w:firstRow="1" w:lastRow="0" w:firstColumn="1" w:lastColumn="0" w:noHBand="0" w:noVBand="1"/>
      </w:tblPr>
      <w:tblGrid>
        <w:gridCol w:w="3116"/>
        <w:gridCol w:w="3117"/>
        <w:gridCol w:w="3117"/>
      </w:tblGrid>
      <w:tr w:rsidR="00C241AF" w:rsidRPr="00272EC9" w14:paraId="78076782" w14:textId="77777777" w:rsidTr="00FE4243">
        <w:trPr>
          <w:tblHeader/>
        </w:trPr>
        <w:tc>
          <w:tcPr>
            <w:tcW w:w="3116" w:type="dxa"/>
            <w:shd w:val="clear" w:color="auto" w:fill="C6D9F1" w:themeFill="text2" w:themeFillTint="33"/>
          </w:tcPr>
          <w:p w14:paraId="290830B5" w14:textId="77777777" w:rsidR="00C241AF" w:rsidRPr="00A91055" w:rsidRDefault="00C241AF" w:rsidP="00FE4243">
            <w:pPr>
              <w:rPr>
                <w:b/>
                <w:szCs w:val="22"/>
              </w:rPr>
            </w:pPr>
            <w:r w:rsidRPr="00A91055">
              <w:rPr>
                <w:b/>
                <w:szCs w:val="22"/>
              </w:rPr>
              <w:t>System</w:t>
            </w:r>
          </w:p>
        </w:tc>
        <w:tc>
          <w:tcPr>
            <w:tcW w:w="3117" w:type="dxa"/>
            <w:shd w:val="clear" w:color="auto" w:fill="C6D9F1" w:themeFill="text2" w:themeFillTint="33"/>
          </w:tcPr>
          <w:p w14:paraId="3A414720" w14:textId="77777777" w:rsidR="00C241AF" w:rsidRPr="00A91055" w:rsidRDefault="00C241AF" w:rsidP="00FE4243">
            <w:pPr>
              <w:jc w:val="center"/>
              <w:rPr>
                <w:b/>
                <w:szCs w:val="22"/>
              </w:rPr>
            </w:pPr>
            <w:r w:rsidRPr="00A91055">
              <w:rPr>
                <w:b/>
                <w:szCs w:val="22"/>
              </w:rPr>
              <w:t>Heat Load @ 1.2MW (kW)</w:t>
            </w:r>
          </w:p>
        </w:tc>
        <w:tc>
          <w:tcPr>
            <w:tcW w:w="3117" w:type="dxa"/>
            <w:shd w:val="clear" w:color="auto" w:fill="C6D9F1" w:themeFill="text2" w:themeFillTint="33"/>
          </w:tcPr>
          <w:p w14:paraId="75527961" w14:textId="77777777" w:rsidR="00C241AF" w:rsidRPr="00A91055" w:rsidRDefault="00C241AF" w:rsidP="00FE4243">
            <w:pPr>
              <w:jc w:val="center"/>
              <w:rPr>
                <w:b/>
                <w:szCs w:val="22"/>
              </w:rPr>
            </w:pPr>
            <w:r w:rsidRPr="00A91055">
              <w:rPr>
                <w:b/>
                <w:szCs w:val="22"/>
              </w:rPr>
              <w:t>Heat Load @ 2.4MW (kW)</w:t>
            </w:r>
          </w:p>
        </w:tc>
      </w:tr>
      <w:tr w:rsidR="00C241AF" w:rsidRPr="00272EC9" w14:paraId="46434B22" w14:textId="77777777" w:rsidTr="00FE4243">
        <w:tc>
          <w:tcPr>
            <w:tcW w:w="3116" w:type="dxa"/>
          </w:tcPr>
          <w:p w14:paraId="4F1AEE5F" w14:textId="77777777" w:rsidR="00C241AF" w:rsidRPr="00D91618" w:rsidRDefault="00C241AF" w:rsidP="00FE4243">
            <w:pPr>
              <w:rPr>
                <w:sz w:val="20"/>
              </w:rPr>
            </w:pPr>
            <w:r w:rsidRPr="00D91618">
              <w:rPr>
                <w:sz w:val="20"/>
              </w:rPr>
              <w:t>Absorber RAW System</w:t>
            </w:r>
          </w:p>
        </w:tc>
        <w:tc>
          <w:tcPr>
            <w:tcW w:w="3117" w:type="dxa"/>
          </w:tcPr>
          <w:p w14:paraId="57378E00" w14:textId="77777777" w:rsidR="00C241AF" w:rsidRPr="00D91618" w:rsidRDefault="00C241AF" w:rsidP="00FE4243">
            <w:pPr>
              <w:jc w:val="center"/>
              <w:rPr>
                <w:sz w:val="20"/>
              </w:rPr>
            </w:pPr>
            <w:r w:rsidRPr="00D91618">
              <w:rPr>
                <w:sz w:val="20"/>
              </w:rPr>
              <w:t>375</w:t>
            </w:r>
          </w:p>
        </w:tc>
        <w:tc>
          <w:tcPr>
            <w:tcW w:w="3117" w:type="dxa"/>
          </w:tcPr>
          <w:p w14:paraId="094F6787" w14:textId="77777777" w:rsidR="00C241AF" w:rsidRPr="00D91618" w:rsidRDefault="00C241AF" w:rsidP="00FE4243">
            <w:pPr>
              <w:jc w:val="center"/>
              <w:rPr>
                <w:sz w:val="20"/>
              </w:rPr>
            </w:pPr>
            <w:r w:rsidRPr="00D91618">
              <w:rPr>
                <w:sz w:val="20"/>
              </w:rPr>
              <w:t>660</w:t>
            </w:r>
          </w:p>
        </w:tc>
      </w:tr>
      <w:tr w:rsidR="00C241AF" w:rsidRPr="00272EC9" w14:paraId="08D36070" w14:textId="77777777" w:rsidTr="00FE4243">
        <w:tc>
          <w:tcPr>
            <w:tcW w:w="3116" w:type="dxa"/>
          </w:tcPr>
          <w:p w14:paraId="1EA62DD2" w14:textId="77777777" w:rsidR="00C241AF" w:rsidRPr="00D91618" w:rsidRDefault="00C241AF" w:rsidP="00FE4243">
            <w:pPr>
              <w:rPr>
                <w:sz w:val="20"/>
              </w:rPr>
            </w:pPr>
            <w:r w:rsidRPr="00D91618">
              <w:rPr>
                <w:sz w:val="20"/>
              </w:rPr>
              <w:t>RAW Exchange System</w:t>
            </w:r>
          </w:p>
        </w:tc>
        <w:tc>
          <w:tcPr>
            <w:tcW w:w="3117" w:type="dxa"/>
          </w:tcPr>
          <w:p w14:paraId="68389C4A" w14:textId="77777777" w:rsidR="00C241AF" w:rsidRPr="00D91618" w:rsidRDefault="00C241AF" w:rsidP="00FE4243">
            <w:pPr>
              <w:jc w:val="center"/>
              <w:rPr>
                <w:sz w:val="20"/>
              </w:rPr>
            </w:pPr>
            <w:r w:rsidRPr="00D91618">
              <w:rPr>
                <w:sz w:val="20"/>
              </w:rPr>
              <w:t>none</w:t>
            </w:r>
          </w:p>
        </w:tc>
        <w:tc>
          <w:tcPr>
            <w:tcW w:w="3117" w:type="dxa"/>
          </w:tcPr>
          <w:p w14:paraId="5ED0BC44" w14:textId="77777777" w:rsidR="00C241AF" w:rsidRPr="00D91618" w:rsidRDefault="00C241AF" w:rsidP="00FE4243">
            <w:pPr>
              <w:jc w:val="center"/>
              <w:rPr>
                <w:sz w:val="20"/>
              </w:rPr>
            </w:pPr>
            <w:r w:rsidRPr="00D91618">
              <w:rPr>
                <w:sz w:val="20"/>
              </w:rPr>
              <w:t>none</w:t>
            </w:r>
          </w:p>
        </w:tc>
      </w:tr>
      <w:tr w:rsidR="00C241AF" w:rsidRPr="00272EC9" w14:paraId="667EEFE2" w14:textId="77777777" w:rsidTr="00FE4243">
        <w:tc>
          <w:tcPr>
            <w:tcW w:w="3116" w:type="dxa"/>
          </w:tcPr>
          <w:p w14:paraId="30275319" w14:textId="77777777" w:rsidR="00C241AF" w:rsidRPr="00D91618" w:rsidRDefault="00C241AF" w:rsidP="00FE4243">
            <w:pPr>
              <w:rPr>
                <w:sz w:val="20"/>
              </w:rPr>
            </w:pPr>
            <w:r w:rsidRPr="00D91618">
              <w:rPr>
                <w:sz w:val="20"/>
              </w:rPr>
              <w:t xml:space="preserve">Intermediate Cooling System </w:t>
            </w:r>
            <w:r w:rsidRPr="00D91618">
              <w:rPr>
                <w:sz w:val="20"/>
              </w:rPr>
              <w:br/>
              <w:t xml:space="preserve">(RAW total + </w:t>
            </w:r>
            <w:r>
              <w:rPr>
                <w:sz w:val="20"/>
              </w:rPr>
              <w:t xml:space="preserve">pump + </w:t>
            </w:r>
            <w:r w:rsidRPr="00D91618">
              <w:rPr>
                <w:sz w:val="20"/>
              </w:rPr>
              <w:t>10%)</w:t>
            </w:r>
          </w:p>
        </w:tc>
        <w:tc>
          <w:tcPr>
            <w:tcW w:w="3117" w:type="dxa"/>
          </w:tcPr>
          <w:p w14:paraId="6FABB893" w14:textId="77777777" w:rsidR="00C241AF" w:rsidRPr="00D91618" w:rsidRDefault="00C241AF" w:rsidP="00FE4243">
            <w:pPr>
              <w:jc w:val="center"/>
              <w:rPr>
                <w:sz w:val="20"/>
              </w:rPr>
            </w:pPr>
            <w:r w:rsidRPr="00D91618">
              <w:rPr>
                <w:sz w:val="20"/>
              </w:rPr>
              <w:t>425</w:t>
            </w:r>
          </w:p>
        </w:tc>
        <w:tc>
          <w:tcPr>
            <w:tcW w:w="3117" w:type="dxa"/>
          </w:tcPr>
          <w:p w14:paraId="29D4DF15" w14:textId="77777777" w:rsidR="00C241AF" w:rsidRPr="00D91618" w:rsidRDefault="00C241AF" w:rsidP="00FE4243">
            <w:pPr>
              <w:jc w:val="center"/>
              <w:rPr>
                <w:sz w:val="20"/>
              </w:rPr>
            </w:pPr>
            <w:r w:rsidRPr="00D91618">
              <w:rPr>
                <w:sz w:val="20"/>
              </w:rPr>
              <w:t>740</w:t>
            </w:r>
          </w:p>
        </w:tc>
      </w:tr>
    </w:tbl>
    <w:p w14:paraId="2EC5A757" w14:textId="77777777" w:rsidR="00C241AF" w:rsidRPr="00272EC9" w:rsidRDefault="00C241AF" w:rsidP="00C241AF">
      <w:pPr>
        <w:spacing w:after="200"/>
        <w:rPr>
          <w:rFonts w:eastAsiaTheme="minorHAnsi" w:cstheme="minorBidi"/>
          <w:szCs w:val="22"/>
        </w:rPr>
      </w:pPr>
    </w:p>
    <w:p w14:paraId="2DD46C1F" w14:textId="4B3F4180" w:rsidR="00F81F5A" w:rsidRPr="00F81F5A" w:rsidRDefault="00F81F5A" w:rsidP="00F81F5A">
      <w:pPr>
        <w:pStyle w:val="Heading2"/>
      </w:pPr>
      <w:bookmarkStart w:id="683" w:name="_Toc420934263"/>
      <w:bookmarkStart w:id="684" w:name="_Toc419561112"/>
      <w:r w:rsidRPr="00F81F5A">
        <w:t>Radiological Considerations</w:t>
      </w:r>
      <w:bookmarkEnd w:id="683"/>
      <w:r w:rsidRPr="00F81F5A">
        <w:t xml:space="preserve"> </w:t>
      </w:r>
      <w:bookmarkEnd w:id="684"/>
      <w:r w:rsidRPr="00F81F5A">
        <w:t xml:space="preserve"> </w:t>
      </w:r>
    </w:p>
    <w:p w14:paraId="4944B4A8" w14:textId="77777777" w:rsidR="00F81F5A" w:rsidRPr="00F81F5A" w:rsidRDefault="00F81F5A" w:rsidP="00FB4F95">
      <w:pPr>
        <w:pStyle w:val="Heading3"/>
      </w:pPr>
      <w:bookmarkStart w:id="685" w:name="_Toc419561113"/>
      <w:bookmarkStart w:id="686" w:name="_Toc420934264"/>
      <w:r w:rsidRPr="00F81F5A">
        <w:t>Overview</w:t>
      </w:r>
      <w:bookmarkEnd w:id="685"/>
      <w:bookmarkEnd w:id="686"/>
    </w:p>
    <w:p w14:paraId="6BD3713D" w14:textId="7E2665AE" w:rsidR="00F81F5A" w:rsidRPr="00F81F5A" w:rsidRDefault="00F81F5A" w:rsidP="001B493B">
      <w:pPr>
        <w:pStyle w:val="Bodytextstyle"/>
      </w:pPr>
      <w:r w:rsidRPr="00F81F5A">
        <w:t>In the 2012 version of this CDR, it was envisioned that the beam line would start operating with a 700 kW beam and after the accelerator complex upgrades were completed, about five years later, the beam line would be running a 2.3 MW proton beam. Since then the accelerator upgrade plan has changed. Currently, it is planned to start the operation of the beam line at 1.2 MW for five years followed by fifteen years at 2.4 MW, when the accelerator complex upgrade is ready. It is expected that this 20 years of running beam to be accomplished over the span of thirty years of accelerators operations.  Change in radiological quantities, in going from 2.3 MW to 2.4 MW, is only</w:t>
      </w:r>
      <w:r w:rsidR="00F52106">
        <w:t xml:space="preserve"> a few percent. In this section</w:t>
      </w:r>
      <w:r w:rsidRPr="00F81F5A">
        <w:t xml:space="preserve">, some of the radiological calculations presented have not yet been updated to  2.4 MW beam power. This actual beam power used will be noted where needed. </w:t>
      </w:r>
    </w:p>
    <w:p w14:paraId="29AC13B1" w14:textId="5298AEEE" w:rsidR="00F81F5A" w:rsidRPr="00F81F5A" w:rsidRDefault="00F81F5A" w:rsidP="001B493B">
      <w:pPr>
        <w:pStyle w:val="Bodytextstyle"/>
      </w:pPr>
      <w:r w:rsidRPr="00F81F5A">
        <w:t xml:space="preserve">Only radiological issues for operation of the LBNF beam line with 2.4 MW beam power are considered, since retrofitting the LBNF facility for 2.4 MW after years of operation at 1.2 MW is very costly and not practical. The scope of radiological issues includes the primary transport line, target hall, decay pipe and the absorber hall. The analyses contained in this section are based on current requirements of the </w:t>
      </w:r>
      <w:r w:rsidRPr="00F81F5A">
        <w:lastRenderedPageBreak/>
        <w:t>Fe</w:t>
      </w:r>
      <w:r w:rsidR="00892D29">
        <w:t>rmilab Radiological Control</w:t>
      </w:r>
      <w:r w:rsidRPr="00F81F5A">
        <w:t xml:space="preserve"> Manual</w:t>
      </w:r>
      <w:r w:rsidR="00892D29">
        <w:t xml:space="preserve"> </w:t>
      </w:r>
      <w:sdt>
        <w:sdtPr>
          <w:id w:val="-641272174"/>
          <w:citation/>
        </w:sdtPr>
        <w:sdtEndPr/>
        <w:sdtContent>
          <w:r w:rsidR="00892D29">
            <w:fldChar w:fldCharType="begin"/>
          </w:r>
          <w:r w:rsidR="00892D29">
            <w:instrText xml:space="preserve"> CITATION Fer \l 1033 </w:instrText>
          </w:r>
          <w:r w:rsidR="00892D29">
            <w:fldChar w:fldCharType="separate"/>
          </w:r>
          <w:r w:rsidR="001130D6" w:rsidRPr="001130D6">
            <w:t>[29]</w:t>
          </w:r>
          <w:r w:rsidR="00892D29">
            <w:fldChar w:fldCharType="end"/>
          </w:r>
        </w:sdtContent>
      </w:sdt>
      <w:r w:rsidR="00892D29">
        <w:t>.</w:t>
      </w:r>
      <w:r w:rsidRPr="00F81F5A">
        <w:t xml:space="preserve"> Other measurements and verification data available are also used where applicable.</w:t>
      </w:r>
    </w:p>
    <w:p w14:paraId="497C41BF" w14:textId="72599D05" w:rsidR="00F81F5A" w:rsidRPr="00F81F5A" w:rsidRDefault="00F81F5A" w:rsidP="001B493B">
      <w:pPr>
        <w:pStyle w:val="Bodytextstyle"/>
        <w:rPr>
          <w:rFonts w:eastAsiaTheme="minorHAnsi" w:cstheme="minorBidi"/>
          <w:szCs w:val="22"/>
        </w:rPr>
      </w:pPr>
      <w:r w:rsidRPr="00F81F5A">
        <w:rPr>
          <w:rFonts w:eastAsiaTheme="minorHAnsi" w:cstheme="minorBidi"/>
          <w:szCs w:val="22"/>
        </w:rPr>
        <w:t>The posting and entry control requirements for access to areas outside of beam enclosures where prompt radiation exposure may exist for normal and accident conditions are given in th</w:t>
      </w:r>
      <w:r w:rsidR="00892D29">
        <w:rPr>
          <w:rFonts w:eastAsiaTheme="minorHAnsi" w:cstheme="minorBidi"/>
          <w:szCs w:val="22"/>
        </w:rPr>
        <w:t>e Fermilab Radiological Control</w:t>
      </w:r>
      <w:r w:rsidRPr="00F81F5A">
        <w:rPr>
          <w:rFonts w:eastAsiaTheme="minorHAnsi" w:cstheme="minorBidi"/>
          <w:szCs w:val="22"/>
        </w:rPr>
        <w:t xml:space="preserve"> Manual. All results presented in the following subsections are based on the MA</w:t>
      </w:r>
      <w:r w:rsidR="00892D29">
        <w:rPr>
          <w:rFonts w:eastAsiaTheme="minorHAnsi" w:cstheme="minorBidi"/>
          <w:szCs w:val="22"/>
        </w:rPr>
        <w:t>RS modeling of the LBNF</w:t>
      </w:r>
      <w:r w:rsidRPr="00F81F5A">
        <w:rPr>
          <w:rFonts w:eastAsiaTheme="minorHAnsi" w:cstheme="minorBidi"/>
          <w:szCs w:val="22"/>
        </w:rPr>
        <w:t xml:space="preserve">. </w:t>
      </w:r>
    </w:p>
    <w:p w14:paraId="3EF30B10" w14:textId="231B07A8" w:rsidR="00F81F5A" w:rsidRPr="00F81F5A" w:rsidRDefault="00F81F5A" w:rsidP="001B493B">
      <w:pPr>
        <w:pStyle w:val="Bodytextstyle"/>
        <w:rPr>
          <w:rFonts w:eastAsiaTheme="minorHAnsi" w:cstheme="minorBidi"/>
          <w:szCs w:val="22"/>
        </w:rPr>
      </w:pPr>
      <w:r w:rsidRPr="00F81F5A">
        <w:rPr>
          <w:rFonts w:eastAsiaTheme="minorHAnsi" w:cstheme="minorBidi"/>
          <w:szCs w:val="22"/>
        </w:rPr>
        <w:t>In the NuMI (700kW) primary beam line, fractional beam losses are controlled to better than 10</w:t>
      </w:r>
      <w:r w:rsidRPr="00F81F5A">
        <w:rPr>
          <w:rFonts w:eastAsiaTheme="minorHAnsi" w:cstheme="minorBidi"/>
          <w:szCs w:val="22"/>
          <w:vertAlign w:val="superscript"/>
        </w:rPr>
        <w:t>−5</w:t>
      </w:r>
      <w:r w:rsidRPr="00F81F5A">
        <w:rPr>
          <w:rFonts w:eastAsiaTheme="minorHAnsi" w:cstheme="minorBidi"/>
          <w:szCs w:val="22"/>
        </w:rPr>
        <w:t>. To maintain the same radiation level when scaling to 2.4 MW (desirable to keep residual radiation at a level where maintenance is not hindered), corresponds to controlling the losses at 3×10</w:t>
      </w:r>
      <w:r w:rsidRPr="00F81F5A">
        <w:rPr>
          <w:rFonts w:eastAsiaTheme="minorHAnsi" w:cstheme="minorBidi"/>
          <w:szCs w:val="22"/>
          <w:vertAlign w:val="superscript"/>
        </w:rPr>
        <w:t>−6</w:t>
      </w:r>
      <w:r w:rsidRPr="00F81F5A">
        <w:rPr>
          <w:rFonts w:eastAsiaTheme="minorHAnsi" w:cstheme="minorBidi"/>
          <w:szCs w:val="22"/>
        </w:rPr>
        <w:t xml:space="preserve"> for LBNF. Control of the LBNF beam average operational losses is assumed to be 10</w:t>
      </w:r>
      <w:r w:rsidRPr="00F81F5A">
        <w:rPr>
          <w:rFonts w:eastAsiaTheme="minorHAnsi" w:cstheme="minorBidi"/>
          <w:szCs w:val="22"/>
          <w:vertAlign w:val="superscript"/>
        </w:rPr>
        <w:t>−5</w:t>
      </w:r>
      <w:r w:rsidRPr="00F81F5A">
        <w:rPr>
          <w:rFonts w:eastAsiaTheme="minorHAnsi" w:cstheme="minorBidi"/>
          <w:szCs w:val="22"/>
        </w:rPr>
        <w:t xml:space="preserve"> for shielding purposes, which gives a sensitivity/safety factor of more than 3 larger. While accidental beam losses are difficult to estimate from first principles, again the NuMI beam can be used as the analog to LBNF for this estimation. During the six years of NuMI primary beam operation, more than 50 million beam pulses were transported to the NuMI target with a total of more than 1</w:t>
      </w:r>
      <w:r w:rsidRPr="00F81F5A">
        <w:rPr>
          <w:rFonts w:eastAsiaTheme="minorHAnsi" w:cstheme="minorBidi"/>
          <w:i/>
          <w:iCs/>
          <w:szCs w:val="22"/>
        </w:rPr>
        <w:t>.</w:t>
      </w:r>
      <w:r w:rsidRPr="00F81F5A">
        <w:rPr>
          <w:rFonts w:eastAsiaTheme="minorHAnsi" w:cstheme="minorBidi"/>
          <w:szCs w:val="22"/>
        </w:rPr>
        <w:t>2×10</w:t>
      </w:r>
      <w:r w:rsidRPr="00F81F5A">
        <w:rPr>
          <w:rFonts w:eastAsiaTheme="minorHAnsi" w:cstheme="minorBidi"/>
          <w:szCs w:val="22"/>
          <w:vertAlign w:val="superscript"/>
        </w:rPr>
        <w:t>21</w:t>
      </w:r>
      <w:r w:rsidRPr="00F81F5A">
        <w:rPr>
          <w:rFonts w:eastAsiaTheme="minorHAnsi" w:cstheme="minorBidi"/>
          <w:szCs w:val="22"/>
        </w:rPr>
        <w:t xml:space="preserve"> protons on target at 120 GeV. A total of 6 beam pulses have experienced primary beam loss at the 1% level, all due to Main Injector </w:t>
      </w:r>
      <w:r w:rsidR="00DC7EB2">
        <w:rPr>
          <w:rFonts w:eastAsiaTheme="minorHAnsi" w:cstheme="minorBidi"/>
          <w:szCs w:val="22"/>
        </w:rPr>
        <w:t xml:space="preserve">radio frequency </w:t>
      </w:r>
      <w:r w:rsidR="00DC7EB2">
        <w:rPr>
          <w:rFonts w:eastAsiaTheme="minorHAnsi" w:cstheme="minorBidi"/>
          <w:szCs w:val="22"/>
        </w:rPr>
        <w:br/>
        <w:t xml:space="preserve">(RF) </w:t>
      </w:r>
      <w:r w:rsidRPr="00F81F5A">
        <w:rPr>
          <w:rFonts w:eastAsiaTheme="minorHAnsi" w:cstheme="minorBidi"/>
          <w:szCs w:val="22"/>
        </w:rPr>
        <w:t>problems. Since 2005 only one full intensity pulse has been lost. Therefore, it is assumed that control of LBNF primary beam losses to less than 2 pulses/week is possible by using a controls system similar to that developed for the NuMI beam.</w:t>
      </w:r>
    </w:p>
    <w:p w14:paraId="0CFC3404" w14:textId="77777777" w:rsidR="00F81F5A" w:rsidRPr="00F81F5A" w:rsidRDefault="00F81F5A" w:rsidP="001B493B">
      <w:pPr>
        <w:pStyle w:val="Bodytextstyle"/>
        <w:rPr>
          <w:rFonts w:eastAsiaTheme="minorHAnsi" w:cstheme="minorBidi"/>
          <w:szCs w:val="22"/>
        </w:rPr>
      </w:pPr>
      <w:r w:rsidRPr="00F81F5A">
        <w:rPr>
          <w:rFonts w:eastAsiaTheme="minorHAnsi" w:cstheme="minorBidi"/>
          <w:szCs w:val="22"/>
        </w:rPr>
        <w:t>A computer model for the entire beamline has been built in the framework of the MARS15 Monte-Carlo code [NM1]. This model includes all the essential components of the target chase, decay channel, hadron absorber and the steel and concrete shielding in the present design. The MARS simulations are used specifically in the calculation of: (1) beam-induced energy deposition in components for engineering design, (2) prompt dose rates in halls and outside shielding, (3) residual dose rates from activated components, (4) radionuclide production in components, shield and rock, (5) horn focusing design and optimization of neutrino flux.</w:t>
      </w:r>
    </w:p>
    <w:p w14:paraId="426430B4" w14:textId="77777777" w:rsidR="00F81F5A" w:rsidRPr="00F81F5A" w:rsidRDefault="00F81F5A" w:rsidP="001B493B">
      <w:pPr>
        <w:pStyle w:val="Bodytextstyle"/>
        <w:rPr>
          <w:rFonts w:eastAsiaTheme="minorHAnsi" w:cstheme="minorBidi"/>
          <w:szCs w:val="22"/>
        </w:rPr>
      </w:pPr>
      <w:r w:rsidRPr="00F81F5A">
        <w:rPr>
          <w:rFonts w:eastAsiaTheme="minorHAnsi" w:cstheme="minorBidi"/>
          <w:szCs w:val="22"/>
        </w:rPr>
        <w:t>The radiological requirements outlined in this section are applied to the designs of the technical systems and equipment for the Beamline discussed in this volume, as well as to the associated conventional facilities.</w:t>
      </w:r>
    </w:p>
    <w:p w14:paraId="18AD4C86" w14:textId="77777777" w:rsidR="00F81F5A" w:rsidRPr="00F81F5A" w:rsidRDefault="00F81F5A" w:rsidP="00FB4F95">
      <w:pPr>
        <w:pStyle w:val="Heading3"/>
      </w:pPr>
      <w:bookmarkStart w:id="687" w:name="_Toc419561114"/>
      <w:bookmarkStart w:id="688" w:name="_Toc420934265"/>
      <w:r w:rsidRPr="00F81F5A">
        <w:t>Shielding</w:t>
      </w:r>
      <w:bookmarkEnd w:id="687"/>
      <w:bookmarkEnd w:id="688"/>
    </w:p>
    <w:p w14:paraId="4B5D7012" w14:textId="77777777" w:rsidR="00F81F5A" w:rsidRPr="00820C2E" w:rsidRDefault="00F81F5A" w:rsidP="00820C2E">
      <w:pPr>
        <w:pStyle w:val="Heading3"/>
      </w:pPr>
      <w:bookmarkStart w:id="689" w:name="_Toc419561115"/>
      <w:bookmarkStart w:id="690" w:name="_Toc420934266"/>
      <w:r w:rsidRPr="00820C2E">
        <w:t xml:space="preserve">Primary </w:t>
      </w:r>
      <w:proofErr w:type="spellStart"/>
      <w:r w:rsidRPr="00820C2E">
        <w:t>Beamline</w:t>
      </w:r>
      <w:bookmarkEnd w:id="689"/>
      <w:bookmarkEnd w:id="690"/>
      <w:proofErr w:type="spellEnd"/>
    </w:p>
    <w:p w14:paraId="5AA12FA4" w14:textId="7A212DDA" w:rsidR="00F81F5A" w:rsidRPr="00F81F5A" w:rsidRDefault="00F81F5A" w:rsidP="001B493B">
      <w:pPr>
        <w:pStyle w:val="Bodytextstyle"/>
      </w:pPr>
      <w:r w:rsidRPr="00F81F5A">
        <w:t>The Conceptual Design for the LBNF has been developed with external primary beam soil shielding of 25 feet (7.6 m). This provides an additional safety factor beyond the calculated LBNF required shielding for both the normal and accidental losses. The calculated soil shielding required for 2.4 MW beam, for unlimited occupancy classification, is 22.5 feet (6.9 m) for continuous fractional beam loss of 10</w:t>
      </w:r>
      <w:r w:rsidRPr="00F81F5A">
        <w:rPr>
          <w:vertAlign w:val="superscript"/>
        </w:rPr>
        <w:t>−5</w:t>
      </w:r>
      <w:r w:rsidRPr="00F81F5A">
        <w:t xml:space="preserve"> level and 25 feet (7.6 m) for 2 localized full beam pulses lost per hour.</w:t>
      </w:r>
    </w:p>
    <w:p w14:paraId="74AD7CE5" w14:textId="77777777" w:rsidR="00F81F5A" w:rsidRPr="00F81F5A" w:rsidRDefault="00F81F5A" w:rsidP="001B493B">
      <w:pPr>
        <w:pStyle w:val="Bodytextstyle"/>
      </w:pPr>
      <w:r w:rsidRPr="00F81F5A">
        <w:t xml:space="preserve">To reduce the contribution of accidental dose from muons at the site boundary to less than 1 mrem, MARS simulations show that an additional 54 feet (16.5 m) of soil in the path of the muons, downstream of the target hall, is required to shield against losses at the apex of the embankment. The width of the embankment should be no less than 6.5 ft beam-left and 10.5 ft beam-right. It is also possible to accidentally lose the beam on one of the beam line elements, on the uphill side of the embankment. The </w:t>
      </w:r>
      <w:r w:rsidRPr="00F81F5A">
        <w:lastRenderedPageBreak/>
        <w:t xml:space="preserve">worst case is when the beam is lost near the top. In this case the upward going muon plume will have the minimal soil shielding in its path, before exiting the transport-line shielding. MARS simulation shows a maximum dose rate of about 35 mrem on a small area on the embankment is possible. Based on the transverse dimension of the plume a fenced area is designated that encloses the area such that the accidental dose at the fence boundary will be less than 1 mrem. </w:t>
      </w:r>
    </w:p>
    <w:p w14:paraId="3E9D409F" w14:textId="77777777" w:rsidR="00F81F5A" w:rsidRPr="00F81F5A" w:rsidRDefault="00F81F5A" w:rsidP="00581A72">
      <w:pPr>
        <w:pStyle w:val="Heading4"/>
      </w:pPr>
      <w:bookmarkStart w:id="691" w:name="_Toc420934267"/>
      <w:r w:rsidRPr="00F81F5A">
        <w:t>Target Hall/Target Pile</w:t>
      </w:r>
      <w:bookmarkEnd w:id="691"/>
    </w:p>
    <w:p w14:paraId="31C4EF1A" w14:textId="77777777" w:rsidR="00F81F5A" w:rsidRDefault="00F81F5A" w:rsidP="001B493B">
      <w:pPr>
        <w:pStyle w:val="Bodytextstyle"/>
      </w:pPr>
      <w:r w:rsidRPr="00F81F5A">
        <w:t xml:space="preserve">The target hall and target pile shielding is designed to contain prompt radiation, residual radiation, activated air, accidental spills of radioactivated water, and to control a thirty-year buildup of the radionuclides in the soil outside the shielding to below requirements. Another goal of the design is to have an average dose rate of less than 100 mrem/hr in the target hall above the target pile during the normal beam operations, to minimize radiation damage to lights, crane, etc. A combination of steel, marble and borated polyethylene is used for shielding on top of the target pile. Because of sky shine considerations, the walls and the roof of the target hall are required to be 5 feet (1.5 m) and 7 feet (2.1 m) of concrete, respectively for 2.4 MW operation. Since the roof can be easily upgraded for higher beam power, in the reference, costed design the roof of the target hall is expected to be 6 feet (1.8 m) thick which is appropriate for 1.2 MW operation. For the sides and the bottom of the target pile, combinations of steel and concrete shielding are used. Details of the target hall and the target pile shielding are given in </w:t>
      </w:r>
      <w:r w:rsidRPr="007244DF">
        <w:t xml:space="preserve">the corresponding </w:t>
      </w:r>
      <w:r w:rsidR="00892D29">
        <w:t>portions of</w:t>
      </w:r>
      <w:r w:rsidRPr="007244DF">
        <w:t xml:space="preserve"> </w:t>
      </w:r>
      <w:r w:rsidR="007244DF" w:rsidRPr="00892D29">
        <w:t>Section</w:t>
      </w:r>
      <w:r w:rsidR="00892D29">
        <w:t xml:space="preserve"> 3 of </w:t>
      </w:r>
      <w:r w:rsidR="00892D29" w:rsidRPr="00892D29">
        <w:rPr>
          <w:i/>
        </w:rPr>
        <w:t>3A: Annex</w:t>
      </w:r>
      <w:r w:rsidR="00892D29">
        <w:t xml:space="preserve"> </w:t>
      </w:r>
      <w:sdt>
        <w:sdtPr>
          <w:id w:val="1562363584"/>
          <w:citation/>
        </w:sdtPr>
        <w:sdtEndPr/>
        <w:sdtContent>
          <w:r w:rsidR="00892D29">
            <w:fldChar w:fldCharType="begin"/>
          </w:r>
          <w:r w:rsidR="00FA4C85">
            <w:instrText xml:space="preserve">CITATION LBN152 \l 1033 </w:instrText>
          </w:r>
          <w:r w:rsidR="00892D29">
            <w:fldChar w:fldCharType="separate"/>
          </w:r>
          <w:r w:rsidR="001130D6" w:rsidRPr="001130D6">
            <w:t>[24]</w:t>
          </w:r>
          <w:r w:rsidR="00892D29">
            <w:fldChar w:fldCharType="end"/>
          </w:r>
        </w:sdtContent>
      </w:sdt>
      <w:r w:rsidR="00892D29">
        <w:t>.</w:t>
      </w:r>
      <w:r w:rsidRPr="00F81F5A">
        <w:t xml:space="preserve"> </w:t>
      </w:r>
    </w:p>
    <w:p w14:paraId="67CDD835" w14:textId="77777777" w:rsidR="00DE4CCE" w:rsidRPr="00581A72" w:rsidRDefault="00DE4CCE" w:rsidP="00DE4CCE">
      <w:pPr>
        <w:pStyle w:val="Heading4"/>
      </w:pPr>
      <w:bookmarkStart w:id="692" w:name="_Toc420934268"/>
      <w:r w:rsidRPr="00581A72">
        <w:t>Decay Pipe</w:t>
      </w:r>
      <w:bookmarkEnd w:id="692"/>
    </w:p>
    <w:p w14:paraId="7D4A7AC5" w14:textId="2CEB53CE" w:rsidR="00A91420" w:rsidRPr="00F81F5A" w:rsidRDefault="00DE4CCE" w:rsidP="001B493B">
      <w:pPr>
        <w:pStyle w:val="Bodytextstyle"/>
      </w:pPr>
      <w:r w:rsidRPr="00892D29">
        <w:t>If the Decay Pipe was constructed horizontally at the elevation of the Main Injector with enough shielding, such that the production of radionuclides in the soil will have concentrations below surface water limits, and given the geology in the region near the Main Injector, no additional mitigation would be required.</w:t>
      </w:r>
      <w:r w:rsidRPr="00F81F5A">
        <w:t xml:space="preserve"> However, the Decay Pipe will be partly underground with the downstream end close to the aquifer. Under these conditions, it is prudent (</w:t>
      </w:r>
      <w:r w:rsidRPr="00636936">
        <w:t>ALARA)</w:t>
      </w:r>
      <w:r w:rsidRPr="00F81F5A">
        <w:t xml:space="preserve"> to reduce the radionuclide concentrations by two orders of magnitude; e.g. tritium concentration to be 0.3 pCi/ml, which is below the standard level of detection. Based on the requirement set by the project</w:t>
      </w:r>
      <w:r>
        <w:t xml:space="preserve"> </w:t>
      </w:r>
      <w:sdt>
        <w:sdtPr>
          <w:id w:val="377747971"/>
          <w:citation/>
        </w:sdtPr>
        <w:sdtEndPr/>
        <w:sdtContent>
          <w:r>
            <w:fldChar w:fldCharType="begin"/>
          </w:r>
          <w:r>
            <w:instrText xml:space="preserve">CITATION DRe14 \l 1033 </w:instrText>
          </w:r>
          <w:r>
            <w:fldChar w:fldCharType="separate"/>
          </w:r>
          <w:r w:rsidR="001130D6" w:rsidRPr="001130D6">
            <w:t>[30]</w:t>
          </w:r>
          <w:r>
            <w:fldChar w:fldCharType="end"/>
          </w:r>
        </w:sdtContent>
      </w:sdt>
      <w:r w:rsidRPr="00F81F5A">
        <w:t xml:space="preserve">, the decay pipe will use 5.6 m of concrete shielding. </w:t>
      </w:r>
    </w:p>
    <w:p w14:paraId="5EEC4E55" w14:textId="3B57BE05" w:rsidR="00DE4CCE" w:rsidRPr="00F81F5A" w:rsidRDefault="00A91420" w:rsidP="001B493B">
      <w:pPr>
        <w:pStyle w:val="Bodytextstyle"/>
      </w:pPr>
      <w:r>
        <w:fldChar w:fldCharType="begin"/>
      </w:r>
      <w:r>
        <w:instrText xml:space="preserve"> REF _Ref420012469 \h </w:instrText>
      </w:r>
      <w:r w:rsidR="001B493B">
        <w:instrText xml:space="preserve"> \* MERGEFORMAT </w:instrText>
      </w:r>
      <w:r>
        <w:fldChar w:fldCharType="separate"/>
      </w:r>
      <w:r w:rsidR="00F23082" w:rsidRPr="00CF56DC">
        <w:t xml:space="preserve">Figure </w:t>
      </w:r>
      <w:r w:rsidR="00F23082">
        <w:t>5</w:t>
      </w:r>
      <w:r w:rsidR="00F23082">
        <w:noBreakHyphen/>
        <w:t>19</w:t>
      </w:r>
      <w:r>
        <w:fldChar w:fldCharType="end"/>
      </w:r>
      <w:r>
        <w:t xml:space="preserve"> </w:t>
      </w:r>
      <w:r w:rsidR="00DE4CCE" w:rsidRPr="00F81F5A">
        <w:t xml:space="preserve">shows the sum of the ratio of radionuclide concentration in ground water over the Federal drinking water limit as a function of decay pipe shield thickness.   To achieve undetectable levels of tritium and </w:t>
      </w:r>
      <w:r w:rsidR="00DE4CCE" w:rsidRPr="00F81F5A">
        <w:rPr>
          <w:vertAlign w:val="superscript"/>
        </w:rPr>
        <w:t>22</w:t>
      </w:r>
      <w:r w:rsidR="00DE4CCE" w:rsidRPr="00F81F5A">
        <w:t>Na, the sum of concentration ratio should be 0.1 or less.  Additionally, to protect against tritium leaking out of the shielding and being released to the environment, the concrete is surrounded by multiple protective outer layers of water impermeable material.   For water drainage, the decay pipe shielding will be surrounded by a large volume of sand, with a sump pump at the downstream end.  This sand layer will also be encased in a system of water impermeable layers to further isolate the decay pi</w:t>
      </w:r>
      <w:r w:rsidR="00DE4CCE">
        <w:t xml:space="preserve">pe from water from the outside. Additional information about the geomembrane can be found in the Near Site Conventional Facilities, Section </w:t>
      </w:r>
      <w:r w:rsidR="00DE4CCE">
        <w:fldChar w:fldCharType="begin"/>
      </w:r>
      <w:r w:rsidR="00DE4CCE">
        <w:instrText xml:space="preserve"> REF _Ref419824752 \r \h </w:instrText>
      </w:r>
      <w:r w:rsidR="001B493B">
        <w:instrText xml:space="preserve"> \* MERGEFORMAT </w:instrText>
      </w:r>
      <w:r w:rsidR="00DE4CCE">
        <w:fldChar w:fldCharType="separate"/>
      </w:r>
      <w:r w:rsidR="00F23082">
        <w:t>4.5.2.1</w:t>
      </w:r>
      <w:r w:rsidR="00DE4CCE">
        <w:fldChar w:fldCharType="end"/>
      </w:r>
      <w:r w:rsidR="00DE4CCE">
        <w:t>.</w:t>
      </w:r>
      <w:r w:rsidR="00DE4CCE" w:rsidRPr="00F81F5A">
        <w:t xml:space="preserve"> </w:t>
      </w:r>
    </w:p>
    <w:p w14:paraId="28B49ED2" w14:textId="268DCA79" w:rsidR="00DE4CCE" w:rsidRDefault="00DE4CCE" w:rsidP="00CF56DC">
      <w:pPr>
        <w:pStyle w:val="Caption"/>
      </w:pPr>
      <w:bookmarkStart w:id="693" w:name="_Ref418348542"/>
      <w:bookmarkStart w:id="694" w:name="_Toc419569034"/>
      <w:r w:rsidRPr="00581A72">
        <w:rPr>
          <w:noProof/>
        </w:rPr>
        <w:lastRenderedPageBreak/>
        <w:drawing>
          <wp:inline distT="0" distB="0" distL="0" distR="0" wp14:anchorId="289D4C44" wp14:editId="35838B0B">
            <wp:extent cx="5804535" cy="4483100"/>
            <wp:effectExtent l="19050" t="19050" r="24765" b="1270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t_min_shield.wmf"/>
                    <pic:cNvPicPr/>
                  </pic:nvPicPr>
                  <pic:blipFill>
                    <a:blip r:embed="rId91">
                      <a:extLst>
                        <a:ext uri="{28A0092B-C50C-407E-A947-70E740481C1C}">
                          <a14:useLocalDpi xmlns:a14="http://schemas.microsoft.com/office/drawing/2010/main" val="0"/>
                        </a:ext>
                      </a:extLst>
                    </a:blip>
                    <a:stretch>
                      <a:fillRect/>
                    </a:stretch>
                  </pic:blipFill>
                  <pic:spPr>
                    <a:xfrm>
                      <a:off x="0" y="0"/>
                      <a:ext cx="5804535" cy="4483100"/>
                    </a:xfrm>
                    <a:prstGeom prst="rect">
                      <a:avLst/>
                    </a:prstGeom>
                    <a:ln>
                      <a:solidFill>
                        <a:srgbClr val="4F81BD"/>
                      </a:solidFill>
                    </a:ln>
                  </pic:spPr>
                </pic:pic>
              </a:graphicData>
            </a:graphic>
          </wp:inline>
        </w:drawing>
      </w:r>
    </w:p>
    <w:p w14:paraId="3244129A" w14:textId="5BE3DA58" w:rsidR="00F81F5A" w:rsidRPr="00CF56DC" w:rsidRDefault="00F81F5A" w:rsidP="00CF56DC">
      <w:pPr>
        <w:pStyle w:val="Caption"/>
      </w:pPr>
      <w:bookmarkStart w:id="695" w:name="_Ref420012469"/>
      <w:bookmarkStart w:id="696" w:name="_Toc420934662"/>
      <w:r w:rsidRPr="00CF56DC">
        <w:t xml:space="preserve">Figure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19</w:t>
      </w:r>
      <w:r w:rsidR="0059747A">
        <w:rPr>
          <w:noProof/>
        </w:rPr>
        <w:fldChar w:fldCharType="end"/>
      </w:r>
      <w:bookmarkEnd w:id="693"/>
      <w:bookmarkEnd w:id="695"/>
      <w:r w:rsidRPr="00CF56DC">
        <w:t>: Sum of the ratio of radionuclide concentrations (C</w:t>
      </w:r>
      <w:r w:rsidRPr="00422AFB">
        <w:rPr>
          <w:vertAlign w:val="subscript"/>
        </w:rPr>
        <w:t>i</w:t>
      </w:r>
      <w:r w:rsidRPr="00CF56DC">
        <w:t>) over the Federal drinking water limits (</w:t>
      </w:r>
      <w:proofErr w:type="spellStart"/>
      <w:r w:rsidRPr="00CF56DC">
        <w:t>C</w:t>
      </w:r>
      <w:r w:rsidRPr="00422AFB">
        <w:rPr>
          <w:vertAlign w:val="subscript"/>
        </w:rPr>
        <w:t>i</w:t>
      </w:r>
      <w:proofErr w:type="gramStart"/>
      <w:r w:rsidRPr="00422AFB">
        <w:rPr>
          <w:vertAlign w:val="subscript"/>
        </w:rPr>
        <w:t>,max</w:t>
      </w:r>
      <w:proofErr w:type="spellEnd"/>
      <w:proofErr w:type="gramEnd"/>
      <w:r w:rsidRPr="00CF56DC">
        <w:t xml:space="preserve">) for tritium and </w:t>
      </w:r>
      <w:r w:rsidRPr="00422AFB">
        <w:rPr>
          <w:vertAlign w:val="superscript"/>
        </w:rPr>
        <w:t>22</w:t>
      </w:r>
      <w:r w:rsidRPr="00CF56DC">
        <w:t>Na as a function of decay pipe shield thickness.   The dashed red line shows the self-imposed limit on the ratio sum which will result in the radionuclide concentrations in the ground water to be below the detection limits</w:t>
      </w:r>
      <w:bookmarkEnd w:id="694"/>
      <w:bookmarkEnd w:id="696"/>
    </w:p>
    <w:p w14:paraId="7286F2AC" w14:textId="77777777" w:rsidR="00F81F5A" w:rsidRPr="00F81F5A" w:rsidRDefault="00F81F5A" w:rsidP="00581A72">
      <w:pPr>
        <w:pStyle w:val="Heading4"/>
      </w:pPr>
      <w:bookmarkStart w:id="697" w:name="_Toc420934269"/>
      <w:r w:rsidRPr="00F81F5A">
        <w:t>Absorber Hall Complex</w:t>
      </w:r>
      <w:bookmarkEnd w:id="697"/>
    </w:p>
    <w:p w14:paraId="3E18A898" w14:textId="3F83E4AB" w:rsidR="00F81F5A" w:rsidRPr="00F81F5A" w:rsidRDefault="00F81F5A" w:rsidP="001B493B">
      <w:pPr>
        <w:pStyle w:val="Bodytextstyle"/>
      </w:pPr>
      <w:r w:rsidRPr="00F81F5A">
        <w:rPr>
          <w:rFonts w:cstheme="minorBidi"/>
          <w:kern w:val="16"/>
        </w:rPr>
        <w:t xml:space="preserve">As </w:t>
      </w:r>
      <w:r w:rsidRPr="00F81F5A">
        <w:t xml:space="preserve">by-product of neutrino production, a flux of primary protons non-interacted in the target and non-decayed secondary hadrons (mostly </w:t>
      </w:r>
      <w:r w:rsidRPr="00F81F5A">
        <w:rPr>
          <w:rFonts w:ascii="Symbol" w:hAnsi="Symbol"/>
        </w:rPr>
        <w:t></w:t>
      </w:r>
      <w:r w:rsidRPr="00F81F5A">
        <w:rPr>
          <w:rFonts w:cstheme="minorBidi"/>
        </w:rPr>
        <w:t xml:space="preserve">and K-mesons) and leptons </w:t>
      </w:r>
      <w:r w:rsidRPr="00F81F5A">
        <w:rPr>
          <w:rFonts w:cstheme="minorBidi"/>
          <w:kern w:val="16"/>
        </w:rPr>
        <w:t>must be absorbed to prevent them from entering the</w:t>
      </w:r>
      <w:r w:rsidRPr="00F81F5A">
        <w:rPr>
          <w:rFonts w:cstheme="minorBidi"/>
        </w:rPr>
        <w:t xml:space="preserve"> </w:t>
      </w:r>
      <w:r w:rsidRPr="00F81F5A">
        <w:rPr>
          <w:rFonts w:cstheme="minorBidi"/>
          <w:kern w:val="16"/>
        </w:rPr>
        <w:t>surrounding rock of the excavation and inducing radioactivity. This is accomplished with a specially</w:t>
      </w:r>
      <w:r w:rsidRPr="00F81F5A">
        <w:t xml:space="preserve"> absorber structure which is located directly after the ~ 204 m long decay pipe. It is a pile of aluminum (Al), steel and concrete blocks, water- and air-cooled, which must contain the energy of the particles after the decay pipe. The vast majority of these secondary hadrons and primary protons, essentially, all of them are stopped in the absorber. The fluxes of secondary particles (mainly neutrons) escaping the system must be attenuated by the absorber and shielding to the tolerable levels. According to the MARS15 simulation, in total, 31% of the total beam power is deposited in the absorber. The shielding configuration, composition and dimensions have been thoroughly optimized in massive MARS15 simulations</w:t>
      </w:r>
      <w:sdt>
        <w:sdtPr>
          <w:id w:val="1587268184"/>
          <w:citation/>
        </w:sdtPr>
        <w:sdtEndPr/>
        <w:sdtContent>
          <w:r w:rsidR="00BF481B">
            <w:fldChar w:fldCharType="begin"/>
          </w:r>
          <w:r w:rsidR="00BF481B">
            <w:instrText xml:space="preserve">CITATION MAR15 \l 1033 </w:instrText>
          </w:r>
          <w:r w:rsidR="00BF481B">
            <w:fldChar w:fldCharType="separate"/>
          </w:r>
          <w:r w:rsidR="001130D6">
            <w:t xml:space="preserve"> </w:t>
          </w:r>
          <w:r w:rsidR="001130D6" w:rsidRPr="001130D6">
            <w:t>[31]</w:t>
          </w:r>
          <w:r w:rsidR="00BF481B">
            <w:fldChar w:fldCharType="end"/>
          </w:r>
        </w:sdtContent>
      </w:sdt>
      <w:r w:rsidRPr="00F81F5A">
        <w:t xml:space="preserve"> to keep the calculated radiation quantities safely below the regulatory limits in the following four areas:</w:t>
      </w:r>
    </w:p>
    <w:p w14:paraId="5308AFA7" w14:textId="77777777" w:rsidR="00F81F5A" w:rsidRPr="00F81F5A" w:rsidRDefault="00F81F5A" w:rsidP="005D5254">
      <w:pPr>
        <w:numPr>
          <w:ilvl w:val="0"/>
          <w:numId w:val="26"/>
        </w:numPr>
        <w:spacing w:after="240" w:line="280" w:lineRule="exact"/>
        <w:rPr>
          <w:rFonts w:eastAsia="Cambria" w:cs="Garamond"/>
          <w:iCs/>
          <w:noProof/>
          <w:szCs w:val="24"/>
        </w:rPr>
      </w:pPr>
      <w:r w:rsidRPr="00F81F5A">
        <w:rPr>
          <w:rFonts w:eastAsia="Cambria" w:cs="Garamond"/>
          <w:iCs/>
          <w:noProof/>
          <w:szCs w:val="24"/>
        </w:rPr>
        <w:lastRenderedPageBreak/>
        <w:t>Prompt dose (beam-on): Service Building, elevators: &lt; 0.25 mrem/hr for unlimited access of radiation workers, and &lt; 0.05 mrem/hr for general public outside.</w:t>
      </w:r>
    </w:p>
    <w:p w14:paraId="0F476ABE" w14:textId="77777777" w:rsidR="00F81F5A" w:rsidRPr="00F81F5A" w:rsidRDefault="00F81F5A" w:rsidP="005D5254">
      <w:pPr>
        <w:numPr>
          <w:ilvl w:val="0"/>
          <w:numId w:val="26"/>
        </w:numPr>
        <w:spacing w:after="240" w:line="280" w:lineRule="exact"/>
        <w:rPr>
          <w:rFonts w:eastAsia="Cambria" w:cs="Garamond"/>
          <w:iCs/>
          <w:noProof/>
          <w:szCs w:val="24"/>
        </w:rPr>
      </w:pPr>
      <w:r w:rsidRPr="00F81F5A">
        <w:rPr>
          <w:rFonts w:eastAsia="Cambria" w:cs="Garamond"/>
          <w:iCs/>
          <w:noProof/>
          <w:szCs w:val="24"/>
        </w:rPr>
        <w:t>Residual dose (beam off) in Absorber Hall, Raw and Sump Rooms: &lt; 5 mrem/hr.</w:t>
      </w:r>
    </w:p>
    <w:p w14:paraId="41D6C308" w14:textId="77777777" w:rsidR="00F81F5A" w:rsidRPr="00F81F5A" w:rsidRDefault="00F81F5A" w:rsidP="005D5254">
      <w:pPr>
        <w:numPr>
          <w:ilvl w:val="0"/>
          <w:numId w:val="26"/>
        </w:numPr>
        <w:spacing w:after="240" w:line="280" w:lineRule="exact"/>
        <w:rPr>
          <w:rFonts w:eastAsia="Cambria" w:cs="Garamond"/>
          <w:iCs/>
          <w:noProof/>
          <w:szCs w:val="24"/>
        </w:rPr>
      </w:pPr>
      <w:r w:rsidRPr="00F81F5A">
        <w:rPr>
          <w:rFonts w:eastAsia="Cambria" w:cs="Garamond"/>
          <w:iCs/>
          <w:noProof/>
          <w:szCs w:val="24"/>
        </w:rPr>
        <w:t>Groundwater activation in soil/rock immediately outside the concrete shielding: below the limit for H</w:t>
      </w:r>
      <w:r w:rsidRPr="00F81F5A">
        <w:rPr>
          <w:rFonts w:eastAsia="Cambria" w:cs="Garamond"/>
          <w:iCs/>
          <w:noProof/>
          <w:szCs w:val="24"/>
          <w:vertAlign w:val="superscript"/>
        </w:rPr>
        <w:t>3</w:t>
      </w:r>
      <w:r w:rsidRPr="00F81F5A">
        <w:rPr>
          <w:rFonts w:eastAsia="Cambria" w:cs="Garamond"/>
          <w:iCs/>
          <w:noProof/>
          <w:szCs w:val="24"/>
        </w:rPr>
        <w:t xml:space="preserve"> and Na</w:t>
      </w:r>
      <w:r w:rsidRPr="00F81F5A">
        <w:rPr>
          <w:rFonts w:eastAsia="Cambria" w:cs="Garamond"/>
          <w:iCs/>
          <w:noProof/>
          <w:szCs w:val="24"/>
          <w:vertAlign w:val="superscript"/>
        </w:rPr>
        <w:t>22</w:t>
      </w:r>
      <w:r w:rsidRPr="00F81F5A">
        <w:rPr>
          <w:rFonts w:eastAsia="Cambria" w:cs="Garamond"/>
          <w:iCs/>
          <w:noProof/>
          <w:szCs w:val="24"/>
        </w:rPr>
        <w:t xml:space="preserve"> with a safety factor of ten that corresponds to the hadron flux of 400 cm</w:t>
      </w:r>
      <w:r w:rsidRPr="00F81F5A">
        <w:rPr>
          <w:rFonts w:eastAsia="Cambria" w:cs="Garamond"/>
          <w:iCs/>
          <w:noProof/>
          <w:szCs w:val="24"/>
          <w:vertAlign w:val="superscript"/>
        </w:rPr>
        <w:t>-2</w:t>
      </w:r>
      <w:r w:rsidRPr="00F81F5A">
        <w:rPr>
          <w:rFonts w:eastAsia="Cambria" w:cs="Garamond"/>
          <w:iCs/>
          <w:noProof/>
          <w:szCs w:val="24"/>
        </w:rPr>
        <w:t xml:space="preserve"> s</w:t>
      </w:r>
      <w:r w:rsidRPr="00F81F5A">
        <w:rPr>
          <w:rFonts w:eastAsia="Cambria" w:cs="Garamond"/>
          <w:iCs/>
          <w:noProof/>
          <w:szCs w:val="24"/>
          <w:vertAlign w:val="superscript"/>
        </w:rPr>
        <w:t>-1</w:t>
      </w:r>
      <w:r w:rsidRPr="00F81F5A">
        <w:rPr>
          <w:rFonts w:eastAsia="Cambria" w:cs="Garamond"/>
          <w:iCs/>
          <w:noProof/>
          <w:szCs w:val="24"/>
        </w:rPr>
        <w:t xml:space="preserve">  with energy &gt; 30 MeV.</w:t>
      </w:r>
    </w:p>
    <w:p w14:paraId="6704D2BC" w14:textId="77777777" w:rsidR="00F81F5A" w:rsidRPr="00F81F5A" w:rsidRDefault="00F81F5A" w:rsidP="005D5254">
      <w:pPr>
        <w:numPr>
          <w:ilvl w:val="0"/>
          <w:numId w:val="26"/>
        </w:numPr>
        <w:spacing w:after="240" w:line="280" w:lineRule="exact"/>
        <w:rPr>
          <w:rFonts w:eastAsia="Cambria" w:cs="Garamond"/>
          <w:iCs/>
          <w:noProof/>
          <w:szCs w:val="24"/>
        </w:rPr>
      </w:pPr>
      <w:r w:rsidRPr="00F81F5A">
        <w:rPr>
          <w:rFonts w:eastAsia="Cambria" w:cs="Garamond"/>
          <w:iCs/>
          <w:noProof/>
          <w:szCs w:val="24"/>
        </w:rPr>
        <w:t>The hadron fluxes with energy &gt; 30 MeV in air pockets inside the absorber and in various regions of the Absorber Hall and Muon Alcove below the air release limits (see below).</w:t>
      </w:r>
    </w:p>
    <w:p w14:paraId="3F15656A" w14:textId="30219744" w:rsidR="00F81F5A" w:rsidRPr="00F81F5A" w:rsidRDefault="00F81F5A" w:rsidP="001B493B">
      <w:pPr>
        <w:pStyle w:val="Bodytextstyle"/>
        <w:rPr>
          <w:rFonts w:cs="Garamond"/>
        </w:rPr>
      </w:pPr>
      <w:r w:rsidRPr="00F81F5A">
        <w:t>The absorber</w:t>
      </w:r>
      <w:r w:rsidR="00BF481B">
        <w:t xml:space="preserve"> (Section </w:t>
      </w:r>
      <w:r w:rsidR="00BF481B">
        <w:fldChar w:fldCharType="begin"/>
      </w:r>
      <w:r w:rsidR="00BF481B">
        <w:instrText xml:space="preserve"> REF _Ref419824923 \r \h </w:instrText>
      </w:r>
      <w:r w:rsidR="001B493B">
        <w:instrText xml:space="preserve"> \* MERGEFORMAT </w:instrText>
      </w:r>
      <w:r w:rsidR="00BF481B">
        <w:fldChar w:fldCharType="separate"/>
      </w:r>
      <w:r w:rsidR="00F23082">
        <w:t>5.4.8</w:t>
      </w:r>
      <w:r w:rsidR="00BF481B">
        <w:fldChar w:fldCharType="end"/>
      </w:r>
      <w:r w:rsidR="00BF481B">
        <w:t>)</w:t>
      </w:r>
      <w:r w:rsidRPr="00F81F5A">
        <w:t xml:space="preserve"> and the Absorber Hall Complex shielding is based on the ground water management requirement</w:t>
      </w:r>
      <w:r w:rsidR="00BF481B">
        <w:t xml:space="preserve"> </w:t>
      </w:r>
      <w:sdt>
        <w:sdtPr>
          <w:id w:val="-1823721561"/>
          <w:citation/>
        </w:sdtPr>
        <w:sdtEndPr/>
        <w:sdtContent>
          <w:r w:rsidR="00BF481B">
            <w:fldChar w:fldCharType="begin"/>
          </w:r>
          <w:r w:rsidR="00BF481B">
            <w:instrText xml:space="preserve"> CITATION DRe14 \l 1033 </w:instrText>
          </w:r>
          <w:r w:rsidR="00BF481B">
            <w:fldChar w:fldCharType="separate"/>
          </w:r>
          <w:r w:rsidR="001130D6" w:rsidRPr="001130D6">
            <w:t>[30]</w:t>
          </w:r>
          <w:r w:rsidR="00BF481B">
            <w:fldChar w:fldCharType="end"/>
          </w:r>
        </w:sdtContent>
      </w:sdt>
      <w:r w:rsidRPr="00F81F5A">
        <w:t xml:space="preserve"> set by the project using the latest MARS mode</w:t>
      </w:r>
      <w:r w:rsidR="00BF481B">
        <w:t xml:space="preserve">l </w:t>
      </w:r>
      <w:sdt>
        <w:sdtPr>
          <w:id w:val="721252077"/>
          <w:citation/>
        </w:sdtPr>
        <w:sdtEndPr/>
        <w:sdtContent>
          <w:r w:rsidR="00BF481B">
            <w:fldChar w:fldCharType="begin"/>
          </w:r>
          <w:r w:rsidR="00BF481B">
            <w:instrText xml:space="preserve"> CITATION MAR15 \l 1033 </w:instrText>
          </w:r>
          <w:r w:rsidR="00BF481B">
            <w:fldChar w:fldCharType="separate"/>
          </w:r>
          <w:r w:rsidR="001130D6" w:rsidRPr="001130D6">
            <w:t>[31]</w:t>
          </w:r>
          <w:r w:rsidR="00BF481B">
            <w:fldChar w:fldCharType="end"/>
          </w:r>
        </w:sdtContent>
      </w:sdt>
      <w:r w:rsidR="00BF481B">
        <w:t xml:space="preserve">. </w:t>
      </w:r>
      <w:r w:rsidRPr="00F81F5A">
        <w:t>The shielding is designed to keep a thirty-year buildup of the radionuclides in the soil outside the shielding to below the standard detection levels. Another goal is to reduce the residual dose rates outside the absorber pile to well below 100 mrem/hr to allow for maintenance activities, and to preclude significant activation of the equipment in the absorber RAW room. During proton beam operations, the following areas will be designated as “limited occupancy” for the radiation worker: the service building, personnel elevator and stairway shaft, elevator lobbies at the three stops, the three sump pump rooms and the Instrumentation room. The rest of the complex (Absorber hall, muon monitor area, RAW room, air handling room) is considered a high-radiation area and will not be accessible during beam-on periods.</w:t>
      </w:r>
    </w:p>
    <w:p w14:paraId="1DF63CCF" w14:textId="13B4D031" w:rsidR="009C4FE4" w:rsidRPr="00DE1FCD" w:rsidRDefault="00F81F5A" w:rsidP="001B493B">
      <w:pPr>
        <w:pStyle w:val="Bodytextstyle"/>
        <w:rPr>
          <w:rFonts w:cs="Garamond"/>
          <w:color w:val="0070C0"/>
        </w:rPr>
      </w:pPr>
      <w:r w:rsidRPr="00F81F5A">
        <w:rPr>
          <w:rFonts w:cs="Garamond"/>
        </w:rPr>
        <w:t>The sophisticated MARS15 calculations have shown that a muon plume 170-m long and ~10 m in diameter is steadily generated in the rock with a central region (80-m long and up to 7 m  in diameter) where hadron fluxes exceed the above-mentioned limit of 400 cm</w:t>
      </w:r>
      <w:r w:rsidRPr="00F81F5A">
        <w:rPr>
          <w:rFonts w:cs="Garamond"/>
          <w:vertAlign w:val="superscript"/>
        </w:rPr>
        <w:t>-2</w:t>
      </w:r>
      <w:r w:rsidRPr="00F81F5A">
        <w:rPr>
          <w:rFonts w:cs="Garamond"/>
        </w:rPr>
        <w:t xml:space="preserve"> s</w:t>
      </w:r>
      <w:r w:rsidRPr="00F81F5A">
        <w:rPr>
          <w:rFonts w:cs="Garamond"/>
          <w:vertAlign w:val="superscript"/>
        </w:rPr>
        <w:t>-1</w:t>
      </w:r>
      <w:r w:rsidRPr="00F81F5A">
        <w:rPr>
          <w:rFonts w:cs="Garamond"/>
        </w:rPr>
        <w:t xml:space="preserve">  for groundwater activation. It means that such a region needs to be protected from groundwater penetration through it, which is nontrivial and expensive from the civil construction point of view. It has been found in optimization MARS15 studies</w:t>
      </w:r>
      <w:r w:rsidR="00DE1FCD">
        <w:rPr>
          <w:rFonts w:cs="Garamond"/>
        </w:rPr>
        <w:t xml:space="preserve"> </w:t>
      </w:r>
      <w:sdt>
        <w:sdtPr>
          <w:rPr>
            <w:rFonts w:cs="Garamond"/>
          </w:rPr>
          <w:id w:val="1146473426"/>
          <w:citation/>
        </w:sdtPr>
        <w:sdtEndPr/>
        <w:sdtContent>
          <w:r w:rsidR="00DE1FCD">
            <w:rPr>
              <w:rFonts w:cs="Garamond"/>
            </w:rPr>
            <w:fldChar w:fldCharType="begin"/>
          </w:r>
          <w:r w:rsidR="00DE1FCD">
            <w:rPr>
              <w:rFonts w:cs="Garamond"/>
            </w:rPr>
            <w:instrText xml:space="preserve"> CITATION MAR15 \l 1033 </w:instrText>
          </w:r>
          <w:r w:rsidR="00DE1FCD">
            <w:rPr>
              <w:rFonts w:cs="Garamond"/>
            </w:rPr>
            <w:fldChar w:fldCharType="separate"/>
          </w:r>
          <w:r w:rsidR="001130D6" w:rsidRPr="001130D6">
            <w:rPr>
              <w:rFonts w:cs="Garamond"/>
            </w:rPr>
            <w:t>[31]</w:t>
          </w:r>
          <w:r w:rsidR="00DE1FCD">
            <w:rPr>
              <w:rFonts w:cs="Garamond"/>
            </w:rPr>
            <w:fldChar w:fldCharType="end"/>
          </w:r>
        </w:sdtContent>
      </w:sdt>
      <w:r w:rsidRPr="00F81F5A">
        <w:rPr>
          <w:rFonts w:cs="Garamond"/>
        </w:rPr>
        <w:t xml:space="preserve"> that the dimensions and cost of such a construction can be substantially reduced by using a steel conical kern 30-m long (7-m maximal and 3-m minimal diameters) immediately downstream the Absorber Hall concrete wall with the excessive hadron</w:t>
      </w:r>
      <w:r w:rsidR="002F10E1">
        <w:rPr>
          <w:rFonts w:cs="Garamond"/>
        </w:rPr>
        <w:t xml:space="preserve"> fluxes contained in the kern.</w:t>
      </w:r>
      <w:r w:rsidR="00DE1FCD">
        <w:rPr>
          <w:rFonts w:cs="Garamond"/>
        </w:rPr>
        <w:t xml:space="preserve">  See </w:t>
      </w:r>
      <w:r w:rsidR="00DE1FCD">
        <w:rPr>
          <w:rFonts w:cs="Garamond"/>
        </w:rPr>
        <w:fldChar w:fldCharType="begin"/>
      </w:r>
      <w:r w:rsidR="00DE1FCD">
        <w:rPr>
          <w:rFonts w:cs="Garamond"/>
        </w:rPr>
        <w:instrText xml:space="preserve"> REF _Ref418348409 \h </w:instrText>
      </w:r>
      <w:r w:rsidR="001B493B">
        <w:rPr>
          <w:rFonts w:cs="Garamond"/>
        </w:rPr>
        <w:instrText xml:space="preserve"> \* MERGEFORMAT </w:instrText>
      </w:r>
      <w:r w:rsidR="00DE1FCD">
        <w:rPr>
          <w:rFonts w:cs="Garamond"/>
        </w:rPr>
      </w:r>
      <w:r w:rsidR="00DE1FCD">
        <w:rPr>
          <w:rFonts w:cs="Garamond"/>
        </w:rPr>
        <w:fldChar w:fldCharType="separate"/>
      </w:r>
      <w:r w:rsidR="00F23082" w:rsidRPr="009C4FE4">
        <w:t xml:space="preserve">Figure </w:t>
      </w:r>
      <w:r w:rsidR="00F23082">
        <w:t>5</w:t>
      </w:r>
      <w:r w:rsidR="00F23082">
        <w:noBreakHyphen/>
        <w:t>20</w:t>
      </w:r>
      <w:r w:rsidR="00DE1FCD">
        <w:rPr>
          <w:rFonts w:cs="Garamond"/>
        </w:rPr>
        <w:fldChar w:fldCharType="end"/>
      </w:r>
      <w:r w:rsidR="00DE1FCD">
        <w:rPr>
          <w:rFonts w:cs="Garamond"/>
        </w:rPr>
        <w:t xml:space="preserve"> </w:t>
      </w:r>
      <w:r w:rsidRPr="00F81F5A">
        <w:rPr>
          <w:rFonts w:cs="Garamond"/>
        </w:rPr>
        <w:t xml:space="preserve">and </w:t>
      </w:r>
      <w:r w:rsidR="005A2339" w:rsidRPr="00DA390F">
        <w:rPr>
          <w:rFonts w:cs="Garamond"/>
        </w:rPr>
        <w:t xml:space="preserve">refer to </w:t>
      </w:r>
      <w:r w:rsidR="00DE1FCD">
        <w:rPr>
          <w:rFonts w:cs="Garamond"/>
        </w:rPr>
        <w:t xml:space="preserve">Section 5 </w:t>
      </w:r>
      <w:r w:rsidR="00DE1FCD">
        <w:rPr>
          <w:rFonts w:cs="Garamond"/>
          <w:i/>
        </w:rPr>
        <w:t>3A: Annex</w:t>
      </w:r>
      <w:r w:rsidR="00DE1FCD">
        <w:rPr>
          <w:rFonts w:cs="Garamond"/>
        </w:rPr>
        <w:t xml:space="preserve"> </w:t>
      </w:r>
      <w:sdt>
        <w:sdtPr>
          <w:rPr>
            <w:rFonts w:cs="Garamond"/>
          </w:rPr>
          <w:id w:val="-1120221056"/>
          <w:citation/>
        </w:sdtPr>
        <w:sdtEndPr/>
        <w:sdtContent>
          <w:r w:rsidR="00DE1FCD">
            <w:rPr>
              <w:rFonts w:cs="Garamond"/>
            </w:rPr>
            <w:fldChar w:fldCharType="begin"/>
          </w:r>
          <w:r w:rsidR="00FA4C85">
            <w:rPr>
              <w:rFonts w:cs="Garamond"/>
            </w:rPr>
            <w:instrText xml:space="preserve">CITATION LBN152 \l 1033 </w:instrText>
          </w:r>
          <w:r w:rsidR="00DE1FCD">
            <w:rPr>
              <w:rFonts w:cs="Garamond"/>
            </w:rPr>
            <w:fldChar w:fldCharType="separate"/>
          </w:r>
          <w:r w:rsidR="001130D6" w:rsidRPr="001130D6">
            <w:rPr>
              <w:rFonts w:cs="Garamond"/>
            </w:rPr>
            <w:t>[24]</w:t>
          </w:r>
          <w:r w:rsidR="00DE1FCD">
            <w:rPr>
              <w:rFonts w:cs="Garamond"/>
            </w:rPr>
            <w:fldChar w:fldCharType="end"/>
          </w:r>
        </w:sdtContent>
      </w:sdt>
      <w:r w:rsidR="00DE1FCD">
        <w:rPr>
          <w:rFonts w:cs="Garamond"/>
        </w:rPr>
        <w:t xml:space="preserve"> for more information. </w:t>
      </w:r>
    </w:p>
    <w:p w14:paraId="0A87856E" w14:textId="77777777" w:rsidR="009C4FE4" w:rsidRPr="009C4FE4" w:rsidRDefault="009C4FE4" w:rsidP="009C4FE4">
      <w:pPr>
        <w:spacing w:after="200"/>
        <w:jc w:val="center"/>
        <w:rPr>
          <w:rFonts w:eastAsiaTheme="minorHAnsi" w:cs="Garamond"/>
          <w:color w:val="0070C0"/>
          <w:szCs w:val="22"/>
        </w:rPr>
      </w:pPr>
      <w:r w:rsidRPr="009C4FE4">
        <w:rPr>
          <w:rFonts w:eastAsiaTheme="minorHAnsi" w:cs="Garamond"/>
          <w:noProof/>
          <w:color w:val="0070C0"/>
          <w:szCs w:val="22"/>
        </w:rPr>
        <w:lastRenderedPageBreak/>
        <w:drawing>
          <wp:inline distT="0" distB="0" distL="0" distR="0" wp14:anchorId="76A45F13" wp14:editId="1AE05729">
            <wp:extent cx="3876904" cy="3749577"/>
            <wp:effectExtent l="19050" t="19050" r="9525" b="22860"/>
            <wp:docPr id="20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3878450" cy="3751072"/>
                    </a:xfrm>
                    <a:prstGeom prst="rect">
                      <a:avLst/>
                    </a:prstGeom>
                    <a:ln>
                      <a:solidFill>
                        <a:sysClr val="windowText" lastClr="000000"/>
                      </a:solidFill>
                    </a:ln>
                  </pic:spPr>
                </pic:pic>
              </a:graphicData>
            </a:graphic>
          </wp:inline>
        </w:drawing>
      </w:r>
    </w:p>
    <w:p w14:paraId="0C16713B" w14:textId="0EB18EDB" w:rsidR="009C4FE4" w:rsidRPr="009C4FE4" w:rsidRDefault="009C4FE4" w:rsidP="00F3476A">
      <w:pPr>
        <w:pStyle w:val="Caption"/>
        <w:rPr>
          <w:rFonts w:cs="Garamond"/>
        </w:rPr>
      </w:pPr>
      <w:bookmarkStart w:id="698" w:name="_Ref418348409"/>
      <w:bookmarkStart w:id="699" w:name="_Toc419569036"/>
      <w:bookmarkStart w:id="700" w:name="_Toc420934663"/>
      <w:r w:rsidRPr="009C4FE4">
        <w:t xml:space="preserve">Figure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A03085">
        <w:noBreakHyphen/>
      </w:r>
      <w:r w:rsidR="0059747A">
        <w:fldChar w:fldCharType="begin"/>
      </w:r>
      <w:r w:rsidR="0059747A">
        <w:instrText xml:space="preserve"> SEQ Figure \* ARABIC \s 1 </w:instrText>
      </w:r>
      <w:r w:rsidR="0059747A">
        <w:fldChar w:fldCharType="separate"/>
      </w:r>
      <w:r w:rsidR="00F23082">
        <w:rPr>
          <w:noProof/>
        </w:rPr>
        <w:t>20</w:t>
      </w:r>
      <w:r w:rsidR="0059747A">
        <w:rPr>
          <w:noProof/>
        </w:rPr>
        <w:fldChar w:fldCharType="end"/>
      </w:r>
      <w:bookmarkEnd w:id="698"/>
      <w:r w:rsidRPr="009C4FE4">
        <w:t xml:space="preserve">: Hadron (E &gt; 30 MeV) </w:t>
      </w:r>
      <w:proofErr w:type="spellStart"/>
      <w:r w:rsidRPr="009C4FE4">
        <w:t>isoflux</w:t>
      </w:r>
      <w:proofErr w:type="spellEnd"/>
      <w:r w:rsidRPr="009C4FE4">
        <w:t xml:space="preserve"> contours (cm-2 s-1) in the rock and steel kern downstream the Absorber; hadron fluxes outside the steel kern are below the accepted limit of 400 cm-2 s-1 for groundwater activation</w:t>
      </w:r>
      <w:bookmarkEnd w:id="699"/>
      <w:bookmarkEnd w:id="700"/>
    </w:p>
    <w:p w14:paraId="5402949D" w14:textId="77777777" w:rsidR="009C4FE4" w:rsidRPr="009C4FE4" w:rsidRDefault="009C4FE4" w:rsidP="009C4FE4">
      <w:pPr>
        <w:spacing w:after="200"/>
        <w:rPr>
          <w:rFonts w:eastAsiaTheme="minorHAnsi" w:cstheme="minorBidi"/>
          <w:szCs w:val="22"/>
        </w:rPr>
      </w:pPr>
    </w:p>
    <w:p w14:paraId="020C1D03" w14:textId="77777777" w:rsidR="009C4FE4" w:rsidRPr="009C4FE4" w:rsidRDefault="009C4FE4" w:rsidP="009C4FE4">
      <w:pPr>
        <w:keepNext/>
        <w:numPr>
          <w:ilvl w:val="2"/>
          <w:numId w:val="1"/>
        </w:numPr>
        <w:spacing w:before="240" w:after="60"/>
        <w:outlineLvl w:val="2"/>
        <w:rPr>
          <w:rFonts w:ascii="Arial" w:hAnsi="Arial"/>
          <w:b/>
          <w:sz w:val="24"/>
        </w:rPr>
      </w:pPr>
      <w:bookmarkStart w:id="701" w:name="_Toc419561116"/>
      <w:bookmarkStart w:id="702" w:name="_Toc420934270"/>
      <w:r w:rsidRPr="009C4FE4">
        <w:rPr>
          <w:rFonts w:ascii="Arial" w:hAnsi="Arial"/>
          <w:b/>
          <w:sz w:val="24"/>
        </w:rPr>
        <w:t>Other Radiological Design Issues</w:t>
      </w:r>
      <w:bookmarkEnd w:id="701"/>
      <w:bookmarkEnd w:id="702"/>
    </w:p>
    <w:p w14:paraId="25C1A4A1" w14:textId="77777777" w:rsidR="009C4FE4" w:rsidRPr="009C4FE4" w:rsidRDefault="009C4FE4" w:rsidP="00581A72">
      <w:pPr>
        <w:pStyle w:val="Heading4"/>
      </w:pPr>
      <w:r w:rsidRPr="009C4FE4">
        <w:t xml:space="preserve"> </w:t>
      </w:r>
      <w:bookmarkStart w:id="703" w:name="_Toc420934271"/>
      <w:r w:rsidRPr="009C4FE4">
        <w:t>Groundwater and Surface Water Protection</w:t>
      </w:r>
      <w:bookmarkEnd w:id="703"/>
    </w:p>
    <w:p w14:paraId="10D5723C" w14:textId="77777777" w:rsidR="009C4FE4" w:rsidRPr="009C4FE4" w:rsidRDefault="009C4FE4" w:rsidP="001B493B">
      <w:pPr>
        <w:pStyle w:val="Bodytextstyle"/>
      </w:pPr>
      <w:r w:rsidRPr="009C4FE4">
        <w:t>The production of potentially mobile isotopes such as tritium (</w:t>
      </w:r>
      <w:r w:rsidRPr="009C4FE4">
        <w:rPr>
          <w:vertAlign w:val="superscript"/>
        </w:rPr>
        <w:t>3</w:t>
      </w:r>
      <w:r w:rsidRPr="009C4FE4">
        <w:t>H) and sodium-22 (</w:t>
      </w:r>
      <w:r w:rsidRPr="009C4FE4">
        <w:rPr>
          <w:vertAlign w:val="superscript"/>
        </w:rPr>
        <w:t>22</w:t>
      </w:r>
      <w:r w:rsidRPr="009C4FE4">
        <w:t>Na) is an unavoidable consequence of high-energy particle collisions with nuclei. Since the primary transport line is located in the glacial till, with no direct connection to the aquifer, all radionuclides produced in the soil surrounding the enclosure will have to migrate down through the soil layers to reach the aquifer. These seepage velocities, for the layers in the glacial till, are very small and the concentrations of the radionuclides are reduced by 5 to 7 orders of magnitude, well below detectable values.</w:t>
      </w:r>
    </w:p>
    <w:p w14:paraId="678C25B0" w14:textId="77777777" w:rsidR="009C4FE4" w:rsidRPr="009C4FE4" w:rsidRDefault="009C4FE4" w:rsidP="001B493B">
      <w:pPr>
        <w:pStyle w:val="Bodytextstyle"/>
      </w:pPr>
      <w:r w:rsidRPr="009C4FE4">
        <w:t xml:space="preserve">The target hall and the target chase are also at grade level, located in the glacial till. The shielding of the target hall and the target chase is designed such that a 20-year accumulation of radionuclides in the soil immediately outside the shielding, assuming no dispersion, would result in maximum concentrations of 27% of the surface waters limits. Additionally, the target chase and the target hall will have a geo-membrane barrier system, preventing water from coming in contact with the shielding. For the rest of the beam line, from the decay pipe to the end of absorber hall, there will be sufficient shielding and water impermeable layers to render the concentration of the radionuclides of interest, accumulated in </w:t>
      </w:r>
      <w:r w:rsidRPr="009C4FE4">
        <w:lastRenderedPageBreak/>
        <w:t>the soil over 20 years, to be less than the current standard detection limits [30]. The current accepted detection limits are 1 pCi/ml for tritium and 0.04 pCi/ml for sodium-22.</w:t>
      </w:r>
    </w:p>
    <w:p w14:paraId="068EAC21" w14:textId="77777777" w:rsidR="009C4FE4" w:rsidRPr="009C4FE4" w:rsidRDefault="009C4FE4" w:rsidP="00581A72">
      <w:pPr>
        <w:pStyle w:val="Heading4"/>
      </w:pPr>
      <w:r w:rsidRPr="009C4FE4">
        <w:t xml:space="preserve"> </w:t>
      </w:r>
      <w:bookmarkStart w:id="704" w:name="_Ref419361023"/>
      <w:bookmarkStart w:id="705" w:name="_Toc420934272"/>
      <w:r w:rsidRPr="009C4FE4">
        <w:t>Tritium Mitigation</w:t>
      </w:r>
      <w:bookmarkEnd w:id="704"/>
      <w:bookmarkEnd w:id="705"/>
    </w:p>
    <w:p w14:paraId="2A6E23A3" w14:textId="719711E8" w:rsidR="009C4FE4" w:rsidRPr="009C4FE4" w:rsidRDefault="009C4FE4" w:rsidP="001B493B">
      <w:pPr>
        <w:pStyle w:val="Bodytextstyle"/>
      </w:pPr>
      <w:r w:rsidRPr="009C4FE4">
        <w:t>Tritiated water molecules (e.g. HTO</w:t>
      </w:r>
      <w:r w:rsidR="00587CE3">
        <w:t>s</w:t>
      </w:r>
      <w:r w:rsidRPr="009C4FE4">
        <w:t xml:space="preserve">) are highly mobile, especially in humid air, and can create significant concentrations in drain waters that are then collected in the pumping processes that keep the beam line areas dry. These basic processes, namely tritium production and migration, show that strategies to avoid unnecessary effluent will rely on isolating the materials in which the tritium is produced from water, and in the dehumidification of air in contact with these materials, together with subsequent collection and evaporation of the tritiated condensate. Additionally, </w:t>
      </w:r>
    </w:p>
    <w:p w14:paraId="5E5A0026" w14:textId="450D5D8C" w:rsidR="009C4FE4" w:rsidRPr="009C4FE4" w:rsidRDefault="009C4FE4" w:rsidP="005D5254">
      <w:pPr>
        <w:numPr>
          <w:ilvl w:val="0"/>
          <w:numId w:val="25"/>
        </w:numPr>
        <w:spacing w:after="240" w:line="280" w:lineRule="exact"/>
        <w:rPr>
          <w:rFonts w:eastAsia="Cambria" w:cs="TimesNewRomanPSMT"/>
          <w:iCs/>
          <w:noProof/>
          <w:szCs w:val="24"/>
        </w:rPr>
      </w:pPr>
      <w:r w:rsidRPr="009C4FE4">
        <w:rPr>
          <w:rFonts w:eastAsia="Cambria" w:cs="TimesNewRomanPSMT"/>
          <w:iCs/>
          <w:noProof/>
          <w:szCs w:val="24"/>
        </w:rPr>
        <w:t>There will be a geomembrane barrier system installed between the decay pipe concrete and the soil that is largely impervious to water. In this way the decay pipe concrete (in which tritium is created during operations) will be held at a low saturation. Numerical studies using the NuMI system indicate that if shielding concrete is unsaturated, the mob</w:t>
      </w:r>
      <w:r w:rsidR="002927D8">
        <w:rPr>
          <w:rFonts w:eastAsia="Cambria" w:cs="TimesNewRomanPSMT"/>
          <w:iCs/>
          <w:noProof/>
          <w:szCs w:val="24"/>
        </w:rPr>
        <w:t xml:space="preserve">ility of created tritium is low </w:t>
      </w:r>
      <w:sdt>
        <w:sdtPr>
          <w:rPr>
            <w:rFonts w:eastAsia="Cambria" w:cs="TimesNewRomanPSMT"/>
            <w:iCs/>
            <w:noProof/>
            <w:szCs w:val="24"/>
          </w:rPr>
          <w:id w:val="853001478"/>
          <w:citation/>
        </w:sdtPr>
        <w:sdtEndPr/>
        <w:sdtContent>
          <w:r w:rsidR="002927D8">
            <w:rPr>
              <w:rFonts w:eastAsia="Cambria" w:cs="TimesNewRomanPSMT"/>
              <w:iCs/>
              <w:noProof/>
              <w:szCs w:val="24"/>
            </w:rPr>
            <w:fldChar w:fldCharType="begin"/>
          </w:r>
          <w:r w:rsidR="002927D8">
            <w:rPr>
              <w:rFonts w:eastAsia="Cambria" w:cs="TimesNewRomanPSMT"/>
              <w:iCs/>
              <w:noProof/>
              <w:szCs w:val="24"/>
            </w:rPr>
            <w:instrText xml:space="preserve"> CITATION LBL10 \l 1033 </w:instrText>
          </w:r>
          <w:r w:rsidR="002927D8">
            <w:rPr>
              <w:rFonts w:eastAsia="Cambria" w:cs="TimesNewRomanPSMT"/>
              <w:iCs/>
              <w:noProof/>
              <w:szCs w:val="24"/>
            </w:rPr>
            <w:fldChar w:fldCharType="separate"/>
          </w:r>
          <w:r w:rsidR="001130D6" w:rsidRPr="001130D6">
            <w:rPr>
              <w:rFonts w:eastAsia="Cambria" w:cs="TimesNewRomanPSMT"/>
              <w:noProof/>
              <w:szCs w:val="24"/>
            </w:rPr>
            <w:t>[32]</w:t>
          </w:r>
          <w:r w:rsidR="002927D8">
            <w:rPr>
              <w:rFonts w:eastAsia="Cambria" w:cs="TimesNewRomanPSMT"/>
              <w:iCs/>
              <w:noProof/>
              <w:szCs w:val="24"/>
            </w:rPr>
            <w:fldChar w:fldCharType="end"/>
          </w:r>
        </w:sdtContent>
      </w:sdt>
      <w:r w:rsidR="002927D8">
        <w:rPr>
          <w:rFonts w:eastAsia="Cambria" w:cs="TimesNewRomanPSMT"/>
          <w:iCs/>
          <w:noProof/>
          <w:szCs w:val="24"/>
        </w:rPr>
        <w:t>.</w:t>
      </w:r>
      <w:r w:rsidRPr="009C4FE4">
        <w:rPr>
          <w:rFonts w:eastAsia="Cambria" w:cs="TimesNewRomanPSMT"/>
          <w:iCs/>
          <w:noProof/>
          <w:szCs w:val="24"/>
        </w:rPr>
        <w:t xml:space="preserve"> </w:t>
      </w:r>
    </w:p>
    <w:p w14:paraId="3DC4AD23" w14:textId="77777777" w:rsidR="009C4FE4" w:rsidRPr="009C4FE4" w:rsidRDefault="009C4FE4" w:rsidP="005D5254">
      <w:pPr>
        <w:numPr>
          <w:ilvl w:val="0"/>
          <w:numId w:val="25"/>
        </w:numPr>
        <w:spacing w:after="240" w:line="280" w:lineRule="exact"/>
        <w:rPr>
          <w:rFonts w:eastAsia="Cambria" w:cs="TimesNewRomanPSMT"/>
          <w:iCs/>
          <w:noProof/>
          <w:szCs w:val="24"/>
        </w:rPr>
      </w:pPr>
      <w:r w:rsidRPr="009C4FE4">
        <w:rPr>
          <w:rFonts w:eastAsia="Cambria" w:cs="TimesNewRomanPSMT"/>
          <w:iCs/>
          <w:noProof/>
          <w:szCs w:val="24"/>
        </w:rPr>
        <w:t xml:space="preserve">The operational design of a sampling and monitoring program is straightforward, and allows for maintenance of the drainage system. </w:t>
      </w:r>
    </w:p>
    <w:p w14:paraId="3D32F0CE" w14:textId="77777777" w:rsidR="009C4FE4" w:rsidRPr="009C4FE4" w:rsidRDefault="009C4FE4" w:rsidP="00581A72">
      <w:pPr>
        <w:pStyle w:val="Heading4"/>
      </w:pPr>
      <w:r w:rsidRPr="009C4FE4">
        <w:t xml:space="preserve"> </w:t>
      </w:r>
      <w:bookmarkStart w:id="706" w:name="_Toc420934273"/>
      <w:r w:rsidRPr="009C4FE4">
        <w:t>RAW Systems</w:t>
      </w:r>
      <w:bookmarkEnd w:id="706"/>
    </w:p>
    <w:p w14:paraId="664CE78D" w14:textId="77777777" w:rsidR="009C4FE4" w:rsidRPr="009C4FE4" w:rsidRDefault="009C4FE4" w:rsidP="002927D8">
      <w:pPr>
        <w:rPr>
          <w:rFonts w:eastAsiaTheme="minorHAnsi"/>
        </w:rPr>
      </w:pPr>
      <w:r w:rsidRPr="009C4FE4">
        <w:rPr>
          <w:rFonts w:eastAsiaTheme="minorHAnsi"/>
        </w:rPr>
        <w:t>The cooling water for the baffle, target, horns and the absorber will be highly activated after a short time of operation. The prompt dose rates from the RAW (</w:t>
      </w:r>
      <w:proofErr w:type="spellStart"/>
      <w:r w:rsidRPr="009C4FE4">
        <w:rPr>
          <w:rFonts w:eastAsiaTheme="minorHAnsi"/>
        </w:rPr>
        <w:t>RadioActive</w:t>
      </w:r>
      <w:proofErr w:type="spellEnd"/>
      <w:r w:rsidRPr="009C4FE4">
        <w:rPr>
          <w:rFonts w:eastAsiaTheme="minorHAnsi"/>
        </w:rPr>
        <w:t xml:space="preserve"> Water) skids belonging to these devices will be high and in addition to the short lived radionuclides, large concentrations of the tritium will build up in these systems. Shielding and cool-down times will be used to reduce the dose from these systems. Remotely controlled drainage and top up with fresh water will be used to keep the tritium concentrations at manageable levels. Alarms and containment systems will be used to prevent spills and contamination of the soil and surface waters. Water from these systems will be disposed of as low level radioactive waste. </w:t>
      </w:r>
    </w:p>
    <w:p w14:paraId="2F5BE876" w14:textId="77777777" w:rsidR="009C4FE4" w:rsidRPr="009C4FE4" w:rsidRDefault="009C4FE4" w:rsidP="00581A72">
      <w:pPr>
        <w:pStyle w:val="Heading4"/>
      </w:pPr>
      <w:r w:rsidRPr="009C4FE4">
        <w:t xml:space="preserve"> </w:t>
      </w:r>
      <w:bookmarkStart w:id="707" w:name="_Toc420934274"/>
      <w:r w:rsidRPr="009C4FE4">
        <w:t>Activated Air</w:t>
      </w:r>
      <w:bookmarkEnd w:id="707"/>
    </w:p>
    <w:p w14:paraId="73F1C158" w14:textId="77777777" w:rsidR="009C4FE4" w:rsidRPr="009C4FE4" w:rsidRDefault="009C4FE4" w:rsidP="001B493B">
      <w:pPr>
        <w:pStyle w:val="Bodytextstyle"/>
        <w:rPr>
          <w:rFonts w:ascii="Arial" w:hAnsi="Arial"/>
          <w:b/>
          <w:i/>
          <w:sz w:val="24"/>
        </w:rPr>
      </w:pPr>
      <w:r w:rsidRPr="009C4FE4">
        <w:t>High levels of radioactive air will be produced in the target chase (at the center of the target pile), in the decay pipe air cooling system, and in the absorber hall. The air to the chase and decay pipe cooling are closed, isolated loops, that however are expected to leak at some level. The most significant leaks will be at the air handing systems in the air handling room, with smaller leak expected through seals on the covers of the target pile in the target hall. Additionally, the air from the absorber hall is sent to the air handling room, where it combines with the target chase and decay pipe air leaks. The air handling systems filter, chill and dehumidify the air in the cooling loops. The air handling room structure and the doors are designed to be fairly air-tight, and the air-handling room and target hall are maintained at lower pressure than the outside of the structures by pulling air to the NuMI target hall through a buried pipe, and through the NuMI pre-target volume and then exhausted.  The transit time from the LBNF target hall to the NuMI exhaust is a sufficient to allow the airborne radionuclides to decay by orders of magnitude. The current Fermilab radioactive air emissions permit allows the annual exposure of a member of public offsite to the radioactive air emissions, from all sources to be less than 0.1 mrem. It is the goal of the LBNF design is to have the air emissions contribute less than 30% of this limit which allows for the emissions from other accelerators and beam lines at Fermilab.</w:t>
      </w:r>
    </w:p>
    <w:p w14:paraId="1C933BF1" w14:textId="77777777" w:rsidR="009C4FE4" w:rsidRPr="00581A72" w:rsidRDefault="009C4FE4" w:rsidP="00581A72">
      <w:pPr>
        <w:pStyle w:val="Heading4"/>
      </w:pPr>
      <w:r w:rsidRPr="009C4FE4">
        <w:lastRenderedPageBreak/>
        <w:t xml:space="preserve"> </w:t>
      </w:r>
      <w:bookmarkStart w:id="708" w:name="_Toc420934275"/>
      <w:r w:rsidRPr="00581A72">
        <w:t>Outside Prompt Dose</w:t>
      </w:r>
      <w:bookmarkEnd w:id="708"/>
      <w:r w:rsidRPr="00581A72">
        <w:t xml:space="preserve"> </w:t>
      </w:r>
    </w:p>
    <w:p w14:paraId="576F407A" w14:textId="73C9D150" w:rsidR="009C4FE4" w:rsidRPr="001B493B" w:rsidRDefault="009C4FE4" w:rsidP="001B493B">
      <w:pPr>
        <w:pStyle w:val="Bodytextstyle"/>
      </w:pPr>
      <w:r w:rsidRPr="009C4FE4">
        <w:t xml:space="preserve">There are two ways where the prompt dose rates may reach outside the facility: (1) direct attenuated radiation outside the shielding and (2) sky shine, which is radiation, primarily neutrons, due to back </w:t>
      </w:r>
      <w:r w:rsidRPr="009F6B2D">
        <w:t>scatteri</w:t>
      </w:r>
      <w:r w:rsidR="002927D8" w:rsidRPr="009F6B2D">
        <w:t xml:space="preserve">ng from air. </w:t>
      </w:r>
      <w:r w:rsidR="004D2EFD" w:rsidRPr="003C2098">
        <w:t>Fermilab Radiological Control Manual</w:t>
      </w:r>
      <w:r w:rsidR="004D2EFD" w:rsidRPr="009F6B2D">
        <w:t xml:space="preserve"> (</w:t>
      </w:r>
      <w:r w:rsidR="002927D8" w:rsidRPr="009F6B2D">
        <w:t>FRCM</w:t>
      </w:r>
      <w:r w:rsidR="004D2EFD" w:rsidRPr="009F6B2D">
        <w:t>)</w:t>
      </w:r>
      <w:r w:rsidR="002927D8" w:rsidRPr="009F6B2D">
        <w:t xml:space="preserve"> Article 1104 </w:t>
      </w:r>
      <w:sdt>
        <w:sdtPr>
          <w:id w:val="804589102"/>
          <w:citation/>
        </w:sdtPr>
        <w:sdtEndPr/>
        <w:sdtContent>
          <w:r w:rsidR="002927D8" w:rsidRPr="009F6B2D">
            <w:fldChar w:fldCharType="begin"/>
          </w:r>
          <w:r w:rsidR="002927D8" w:rsidRPr="009F6B2D">
            <w:instrText xml:space="preserve"> CITATION Fer \l 1033 </w:instrText>
          </w:r>
          <w:r w:rsidR="002927D8" w:rsidRPr="009F6B2D">
            <w:fldChar w:fldCharType="separate"/>
          </w:r>
          <w:r w:rsidR="001130D6" w:rsidRPr="009F6B2D">
            <w:t>[29]</w:t>
          </w:r>
          <w:r w:rsidR="002927D8" w:rsidRPr="009F6B2D">
            <w:fldChar w:fldCharType="end"/>
          </w:r>
        </w:sdtContent>
      </w:sdt>
      <w:r w:rsidRPr="009F6B2D">
        <w:t xml:space="preserve"> describes the regulatory</w:t>
      </w:r>
      <w:r w:rsidRPr="009C4FE4">
        <w:t xml:space="preserve"> requirements/limits regarding the maximum annual allowable dose to the public. The LBNF </w:t>
      </w:r>
      <w:r w:rsidRPr="001B493B">
        <w:t xml:space="preserve">primary beam transport line, target hall and the decay pipe and the absorber service building can contribute to outdoor doses. Based on the latest MARS calculations </w:t>
      </w:r>
      <w:sdt>
        <w:sdtPr>
          <w:id w:val="117340099"/>
          <w:citation/>
        </w:sdtPr>
        <w:sdtEndPr/>
        <w:sdtContent>
          <w:r w:rsidR="002927D8" w:rsidRPr="001B493B">
            <w:fldChar w:fldCharType="begin"/>
          </w:r>
          <w:r w:rsidR="00C14F9A" w:rsidRPr="001B493B">
            <w:instrText xml:space="preserve">CITATION Rei11 \l 1033 </w:instrText>
          </w:r>
          <w:r w:rsidR="002927D8" w:rsidRPr="001B493B">
            <w:fldChar w:fldCharType="separate"/>
          </w:r>
          <w:r w:rsidR="001130D6" w:rsidRPr="001B493B">
            <w:t>[33]</w:t>
          </w:r>
          <w:r w:rsidR="002927D8" w:rsidRPr="001B493B">
            <w:fldChar w:fldCharType="end"/>
          </w:r>
        </w:sdtContent>
      </w:sdt>
      <w:sdt>
        <w:sdtPr>
          <w:id w:val="215476040"/>
          <w:citation/>
        </w:sdtPr>
        <w:sdtEndPr/>
        <w:sdtContent>
          <w:r w:rsidR="002927D8" w:rsidRPr="001B493B">
            <w:fldChar w:fldCharType="begin"/>
          </w:r>
          <w:r w:rsidR="002927D8" w:rsidRPr="001B493B">
            <w:instrText xml:space="preserve"> CITATION Mok10 \l 1033 </w:instrText>
          </w:r>
          <w:r w:rsidR="002927D8" w:rsidRPr="001B493B">
            <w:fldChar w:fldCharType="separate"/>
          </w:r>
          <w:r w:rsidR="001130D6" w:rsidRPr="001B493B">
            <w:t xml:space="preserve"> [34]</w:t>
          </w:r>
          <w:r w:rsidR="002927D8" w:rsidRPr="001B493B">
            <w:fldChar w:fldCharType="end"/>
          </w:r>
        </w:sdtContent>
      </w:sdt>
      <w:r w:rsidRPr="001B493B">
        <w:t xml:space="preserve"> both the annual direct and sky shine doses are calculated for both offsite and onsite locations. Direct accidental muon dose at the apex of the transport line is also included in the offsite dose. </w:t>
      </w:r>
    </w:p>
    <w:p w14:paraId="62095D70" w14:textId="77777777" w:rsidR="009C4FE4" w:rsidRPr="00581A72" w:rsidRDefault="009C4FE4" w:rsidP="00581A72">
      <w:pPr>
        <w:pStyle w:val="Heading4"/>
      </w:pPr>
      <w:r w:rsidRPr="009C4FE4">
        <w:t xml:space="preserve"> </w:t>
      </w:r>
      <w:bookmarkStart w:id="709" w:name="_Toc420934276"/>
      <w:r w:rsidRPr="00581A72">
        <w:t>Offsite Dose</w:t>
      </w:r>
      <w:bookmarkEnd w:id="709"/>
    </w:p>
    <w:p w14:paraId="1C5278B7" w14:textId="77777777" w:rsidR="009C4FE4" w:rsidRPr="009C4FE4" w:rsidRDefault="009C4FE4" w:rsidP="001B493B">
      <w:pPr>
        <w:pStyle w:val="Bodytextstyle"/>
      </w:pPr>
      <w:r w:rsidRPr="009C4FE4">
        <w:t xml:space="preserve">To allow operations of other experiments, beam-lines and accelerators, the offsite goal for LBNF is set at </w:t>
      </w:r>
      <w:r w:rsidRPr="002927D8">
        <w:t>1±</w:t>
      </w:r>
      <w:r w:rsidRPr="009C4FE4">
        <w:t xml:space="preserve">1 mrem in a year, from all radiation sources generated by this beam-line. The total offsite dose, at the nearest site boundary, due to both direct and skyshine is estimated to be 1.32 mrem in a year. </w:t>
      </w:r>
    </w:p>
    <w:p w14:paraId="22EDD4F5" w14:textId="77777777" w:rsidR="009C4FE4" w:rsidRPr="009C4FE4" w:rsidRDefault="009C4FE4" w:rsidP="00581A72">
      <w:pPr>
        <w:pStyle w:val="Heading4"/>
      </w:pPr>
      <w:r w:rsidRPr="009C4FE4">
        <w:t xml:space="preserve"> </w:t>
      </w:r>
      <w:bookmarkStart w:id="710" w:name="_Toc420934277"/>
      <w:r w:rsidRPr="009C4FE4">
        <w:t>Onsite Dose</w:t>
      </w:r>
      <w:bookmarkEnd w:id="710"/>
    </w:p>
    <w:p w14:paraId="190F71A1" w14:textId="77777777" w:rsidR="009C4FE4" w:rsidRPr="009C4FE4" w:rsidRDefault="009C4FE4" w:rsidP="001B493B">
      <w:pPr>
        <w:pStyle w:val="Bodytextstyle"/>
      </w:pPr>
      <w:r w:rsidRPr="009C4FE4">
        <w:t xml:space="preserve">Wilson Hall is the nearest publically occupied building to the LBNE beam line. Both the maximum direct and skyshine annual dose to the occupants of the Wilson Hall has been calculated. The total annual dose, at Wilson Hall, due to both direct and skyshine is estimated to be 0.06 mrem. Doses for other locations onsite, further away, will be less. </w:t>
      </w:r>
    </w:p>
    <w:p w14:paraId="0086F0EE" w14:textId="77777777" w:rsidR="009C4FE4" w:rsidRPr="009C4FE4" w:rsidRDefault="009C4FE4" w:rsidP="00581A72">
      <w:pPr>
        <w:pStyle w:val="Heading4"/>
      </w:pPr>
      <w:r w:rsidRPr="009C4FE4">
        <w:t xml:space="preserve"> </w:t>
      </w:r>
      <w:bookmarkStart w:id="711" w:name="_Toc420934278"/>
      <w:r w:rsidRPr="009C4FE4">
        <w:t>Residual Radiation</w:t>
      </w:r>
      <w:bookmarkEnd w:id="711"/>
    </w:p>
    <w:p w14:paraId="53D579DB" w14:textId="77777777" w:rsidR="009C4FE4" w:rsidRPr="009C4FE4" w:rsidRDefault="009C4FE4" w:rsidP="009C4FE4">
      <w:pPr>
        <w:spacing w:after="200"/>
        <w:rPr>
          <w:rFonts w:eastAsiaTheme="minorHAnsi" w:cstheme="minorBidi"/>
          <w:szCs w:val="22"/>
        </w:rPr>
      </w:pPr>
      <w:r w:rsidRPr="009C4FE4">
        <w:rPr>
          <w:rFonts w:eastAsiaTheme="minorHAnsi" w:cstheme="minorBidi"/>
          <w:szCs w:val="22"/>
        </w:rPr>
        <w:t xml:space="preserve">Based on the past experience and the difficulty of component replacement with the steep grades (~10%) of the LBNF primary beam enclosures, the beam loss and beam control devices would be employed to keep the residual radiation inside the beam line </w:t>
      </w:r>
      <w:proofErr w:type="gramStart"/>
      <w:r w:rsidRPr="009C4FE4">
        <w:rPr>
          <w:rFonts w:eastAsiaTheme="minorHAnsi" w:cstheme="minorBidi"/>
          <w:szCs w:val="22"/>
        </w:rPr>
        <w:t xml:space="preserve">to no more than 50 </w:t>
      </w:r>
      <w:proofErr w:type="spellStart"/>
      <w:r w:rsidRPr="009C4FE4">
        <w:rPr>
          <w:rFonts w:eastAsiaTheme="minorHAnsi" w:cstheme="minorBidi"/>
          <w:szCs w:val="22"/>
        </w:rPr>
        <w:t>mrem</w:t>
      </w:r>
      <w:proofErr w:type="spellEnd"/>
      <w:r w:rsidRPr="009C4FE4">
        <w:rPr>
          <w:rFonts w:eastAsiaTheme="minorHAnsi" w:cstheme="minorBidi"/>
          <w:szCs w:val="22"/>
        </w:rPr>
        <w:t>/</w:t>
      </w:r>
      <w:proofErr w:type="spellStart"/>
      <w:r w:rsidRPr="009C4FE4">
        <w:rPr>
          <w:rFonts w:eastAsiaTheme="minorHAnsi" w:cstheme="minorBidi"/>
          <w:szCs w:val="22"/>
        </w:rPr>
        <w:t>hr</w:t>
      </w:r>
      <w:proofErr w:type="spellEnd"/>
      <w:r w:rsidRPr="009C4FE4">
        <w:rPr>
          <w:rFonts w:eastAsiaTheme="minorHAnsi" w:cstheme="minorBidi"/>
          <w:szCs w:val="22"/>
        </w:rPr>
        <w:t xml:space="preserve"> on contact</w:t>
      </w:r>
      <w:proofErr w:type="gramEnd"/>
      <w:r w:rsidRPr="009C4FE4">
        <w:rPr>
          <w:rFonts w:eastAsiaTheme="minorHAnsi" w:cstheme="minorBidi"/>
          <w:szCs w:val="22"/>
        </w:rPr>
        <w:t xml:space="preserve">. This allows for repair or replacement of the beam line elements with little programmatic impact and keeping the dose to the workers ALARA. </w:t>
      </w:r>
    </w:p>
    <w:p w14:paraId="3FB0A485" w14:textId="77777777" w:rsidR="009C4FE4" w:rsidRPr="009C4FE4" w:rsidRDefault="009C4FE4" w:rsidP="001B493B">
      <w:pPr>
        <w:pStyle w:val="Bodytextstyle"/>
      </w:pPr>
      <w:r w:rsidRPr="009C4FE4">
        <w:t xml:space="preserve">There are other beam line devices, such as targets/horns and their mounting modules, target pile cooling panels and absorber core modules that are exposed to high levels of beam spray and are expected to become highly radioactive. These devices may need to be repaired or replaced. The LBNF design provides for remote handling and shielded storage of these devices.  The shielding of the work/repair cell used for targets/horns and modules is designed such that for a 20 kR/hr object, the dose rate outside the cell is less than 1 mrem/hr. The shielding of the containers used for the over the road transport of such devices will be such that the dose rate outside the containers is less than 100 mrem/hr at one foot. </w:t>
      </w:r>
    </w:p>
    <w:p w14:paraId="0C799FAA" w14:textId="2E85DCAF" w:rsidR="00C241AF" w:rsidRPr="00780111" w:rsidRDefault="00C241AF" w:rsidP="00C241AF">
      <w:pPr>
        <w:pStyle w:val="Heading2"/>
      </w:pPr>
      <w:bookmarkStart w:id="712" w:name="_Toc420934279"/>
      <w:bookmarkStart w:id="713" w:name="_Toc418005671"/>
      <w:bookmarkStart w:id="714" w:name="_Toc418855917"/>
      <w:bookmarkStart w:id="715" w:name="_Ref419736474"/>
      <w:r w:rsidRPr="00780111">
        <w:t>System Integration</w:t>
      </w:r>
      <w:bookmarkEnd w:id="712"/>
      <w:r w:rsidRPr="00780111">
        <w:t xml:space="preserve"> </w:t>
      </w:r>
      <w:bookmarkEnd w:id="713"/>
      <w:bookmarkEnd w:id="714"/>
      <w:bookmarkEnd w:id="715"/>
    </w:p>
    <w:p w14:paraId="30EEE452" w14:textId="77777777" w:rsidR="00C241AF" w:rsidRPr="00780111" w:rsidRDefault="00C241AF" w:rsidP="00C241AF">
      <w:pPr>
        <w:pStyle w:val="Heading3"/>
      </w:pPr>
      <w:bookmarkStart w:id="716" w:name="_Toc411265245"/>
      <w:bookmarkStart w:id="717" w:name="_Toc418005672"/>
      <w:bookmarkStart w:id="718" w:name="_Toc418855918"/>
      <w:bookmarkStart w:id="719" w:name="_Toc420934280"/>
      <w:r w:rsidRPr="00780111">
        <w:t>Introduction</w:t>
      </w:r>
      <w:bookmarkEnd w:id="716"/>
      <w:bookmarkEnd w:id="717"/>
      <w:bookmarkEnd w:id="718"/>
      <w:bookmarkEnd w:id="719"/>
    </w:p>
    <w:p w14:paraId="13D3B35F" w14:textId="0EBA21E5" w:rsidR="00C241AF" w:rsidRPr="00780111" w:rsidRDefault="00C241AF" w:rsidP="001B493B">
      <w:pPr>
        <w:pStyle w:val="Bodytextstyle"/>
      </w:pPr>
      <w:r w:rsidRPr="001B493B">
        <w:t>This section covers the System Integration activi</w:t>
      </w:r>
      <w:r w:rsidR="00B80B34" w:rsidRPr="001B493B">
        <w:t xml:space="preserve">ty of the LBNF Beamline </w:t>
      </w:r>
      <w:r w:rsidRPr="001B493B">
        <w:t>Project. The System Integration team’s responsibilities can be broken into two major areas: first, the oversight of systems for Controls, Alignment and Interlocks, and Installation Coordination.  Second, there is the task of ensuring that the interfaces between each of th</w:t>
      </w:r>
      <w:r w:rsidR="00B80B34" w:rsidRPr="001B493B">
        <w:t xml:space="preserve">e subsystems of the Beamline </w:t>
      </w:r>
      <w:r w:rsidRPr="001B493B">
        <w:t>Project are complete. The Controls, Alignment, Interlocks and Installation Coordination span the entire Beamline project and must therefore be properly supported by all the interfaces in addition to the relevant components. Interface</w:t>
      </w:r>
      <w:r w:rsidRPr="00780111">
        <w:t xml:space="preserve"> </w:t>
      </w:r>
      <w:r w:rsidRPr="00780111">
        <w:lastRenderedPageBreak/>
        <w:t xml:space="preserve">coordination involves both achieving consensus as to the location and nature of each interface and the party responsible for it. The coordination activity must also ensure proper distribution of requirements and specifications so that all the needed components are accounted for, and that they will be constructed such that they will fit together properly during installation and operate successfully. </w:t>
      </w:r>
    </w:p>
    <w:p w14:paraId="3B94FC88" w14:textId="77777777" w:rsidR="00C241AF" w:rsidRPr="00780111" w:rsidRDefault="00C241AF" w:rsidP="001B493B">
      <w:pPr>
        <w:pStyle w:val="Bodytextstyle"/>
      </w:pPr>
      <w:r w:rsidRPr="00780111">
        <w:t xml:space="preserve">System Integration thus has the primary responsibility of facilitating good communication throughout the L2 project in order to prevent deficiencies and scope-related problems, and for any that are introduced, to spot them early on and make sure they get corrected. </w:t>
      </w:r>
    </w:p>
    <w:p w14:paraId="5DA8D003" w14:textId="41D4AC21" w:rsidR="00C241AF" w:rsidRPr="00780111" w:rsidRDefault="00C241AF" w:rsidP="00C241AF">
      <w:pPr>
        <w:pStyle w:val="Heading3"/>
      </w:pPr>
      <w:bookmarkStart w:id="720" w:name="_Toc420934281"/>
      <w:bookmarkStart w:id="721" w:name="_Toc411265246"/>
      <w:bookmarkStart w:id="722" w:name="_Toc418005673"/>
      <w:bookmarkStart w:id="723" w:name="_Toc418855919"/>
      <w:r w:rsidRPr="00780111">
        <w:t>Controls</w:t>
      </w:r>
      <w:bookmarkEnd w:id="720"/>
      <w:r w:rsidRPr="00780111">
        <w:t xml:space="preserve"> </w:t>
      </w:r>
      <w:bookmarkEnd w:id="721"/>
      <w:bookmarkEnd w:id="722"/>
      <w:bookmarkEnd w:id="723"/>
    </w:p>
    <w:p w14:paraId="3040DE6E" w14:textId="77777777" w:rsidR="00C241AF" w:rsidRPr="00780111" w:rsidRDefault="00C241AF" w:rsidP="00C241AF">
      <w:pPr>
        <w:pStyle w:val="Heading4"/>
      </w:pPr>
      <w:bookmarkStart w:id="724" w:name="_Toc411265247"/>
      <w:bookmarkStart w:id="725" w:name="_Toc418005674"/>
      <w:bookmarkStart w:id="726" w:name="_Toc418855920"/>
      <w:bookmarkStart w:id="727" w:name="_Toc420934282"/>
      <w:r w:rsidRPr="00780111">
        <w:t>Introduction</w:t>
      </w:r>
      <w:bookmarkEnd w:id="724"/>
      <w:bookmarkEnd w:id="725"/>
      <w:bookmarkEnd w:id="726"/>
      <w:bookmarkEnd w:id="727"/>
    </w:p>
    <w:p w14:paraId="43A1E58C" w14:textId="77777777" w:rsidR="00C241AF" w:rsidRPr="00780111" w:rsidRDefault="00C241AF" w:rsidP="001B493B">
      <w:pPr>
        <w:pStyle w:val="Bodytextstyle"/>
      </w:pPr>
      <w:r w:rsidRPr="00780111">
        <w:t xml:space="preserve">Any high-energy external beamline requires a robust control system to ensure proper operation. The control issues for a beamline like LBNF’s are well understood. The control system must be able to perform as follows: </w:t>
      </w:r>
    </w:p>
    <w:p w14:paraId="34EFFF8E" w14:textId="77777777" w:rsidR="00C241AF" w:rsidRPr="00780111" w:rsidRDefault="00C241AF" w:rsidP="00C241AF">
      <w:pPr>
        <w:numPr>
          <w:ilvl w:val="0"/>
          <w:numId w:val="16"/>
        </w:numPr>
      </w:pPr>
      <w:r w:rsidRPr="00780111">
        <w:t xml:space="preserve">Reliably log data for every beam pulse (this implies a digitization with appropriate throughput). </w:t>
      </w:r>
    </w:p>
    <w:p w14:paraId="762BC04D" w14:textId="77777777" w:rsidR="00C241AF" w:rsidRPr="00780111" w:rsidRDefault="00C241AF" w:rsidP="00C241AF">
      <w:pPr>
        <w:numPr>
          <w:ilvl w:val="0"/>
          <w:numId w:val="16"/>
        </w:numPr>
      </w:pPr>
      <w:r w:rsidRPr="00780111">
        <w:t xml:space="preserve">Plot both real-time and logged data in strip-chart form and capture all operational information for the </w:t>
      </w:r>
      <w:proofErr w:type="spellStart"/>
      <w:r w:rsidRPr="00780111">
        <w:t>beamline</w:t>
      </w:r>
      <w:proofErr w:type="spellEnd"/>
      <w:r w:rsidRPr="00780111">
        <w:t xml:space="preserve"> devices in a database. </w:t>
      </w:r>
    </w:p>
    <w:p w14:paraId="077D4263" w14:textId="77777777" w:rsidR="00C241AF" w:rsidRPr="00780111" w:rsidRDefault="00C241AF" w:rsidP="00C241AF">
      <w:pPr>
        <w:numPr>
          <w:ilvl w:val="0"/>
          <w:numId w:val="16"/>
        </w:numPr>
      </w:pPr>
      <w:r w:rsidRPr="00780111">
        <w:t xml:space="preserve">Issue alarms for off-nominal conditions and provide power-supply controllers with ramping capability. </w:t>
      </w:r>
    </w:p>
    <w:p w14:paraId="6B687F8B" w14:textId="77777777" w:rsidR="00C241AF" w:rsidRPr="00780111" w:rsidRDefault="00C241AF" w:rsidP="00C241AF">
      <w:pPr>
        <w:numPr>
          <w:ilvl w:val="0"/>
          <w:numId w:val="16"/>
        </w:numPr>
      </w:pPr>
      <w:r w:rsidRPr="00780111">
        <w:t xml:space="preserve">Handle the so-called slow-control subsystems: water, vacuum and temperature. </w:t>
      </w:r>
    </w:p>
    <w:p w14:paraId="22F1DE73" w14:textId="77777777" w:rsidR="00C241AF" w:rsidRPr="00780111" w:rsidRDefault="00C241AF" w:rsidP="00C241AF">
      <w:pPr>
        <w:numPr>
          <w:ilvl w:val="0"/>
          <w:numId w:val="16"/>
        </w:numPr>
      </w:pPr>
      <w:r w:rsidRPr="00780111">
        <w:t>Provide environmental monitoring.</w:t>
      </w:r>
    </w:p>
    <w:p w14:paraId="33EFAB48" w14:textId="77777777" w:rsidR="00C241AF" w:rsidRPr="00780111" w:rsidRDefault="00C241AF" w:rsidP="00C241AF">
      <w:pPr>
        <w:numPr>
          <w:ilvl w:val="0"/>
          <w:numId w:val="16"/>
        </w:numPr>
      </w:pPr>
      <w:r w:rsidRPr="00780111">
        <w:t xml:space="preserve">Display information from the position and loss monitors along the </w:t>
      </w:r>
      <w:proofErr w:type="spellStart"/>
      <w:r w:rsidRPr="00780111">
        <w:t>beamline</w:t>
      </w:r>
      <w:proofErr w:type="spellEnd"/>
      <w:r w:rsidRPr="00780111">
        <w:t xml:space="preserve"> and provide an auto-tuning facility to keep the beam centered over its length without significant human intervention. </w:t>
      </w:r>
    </w:p>
    <w:p w14:paraId="0C8ACA44" w14:textId="61C9F1B1" w:rsidR="00C241AF" w:rsidRPr="00780111" w:rsidRDefault="00C241AF" w:rsidP="001B493B">
      <w:pPr>
        <w:pStyle w:val="Bodytextstyle"/>
      </w:pPr>
      <w:r w:rsidRPr="00780111">
        <w:t xml:space="preserve">These functions will be provided for via the existing </w:t>
      </w:r>
      <w:r w:rsidR="003C2098" w:rsidRPr="00333C64">
        <w:rPr>
          <w:szCs w:val="22"/>
        </w:rPr>
        <w:t>Accelerator Controls NETwork</w:t>
      </w:r>
      <w:r w:rsidR="003C2098" w:rsidRPr="00780111">
        <w:t xml:space="preserve"> </w:t>
      </w:r>
      <w:r w:rsidR="003C2098">
        <w:t xml:space="preserve">(ACNET) </w:t>
      </w:r>
      <w:r w:rsidRPr="00780111">
        <w:t>Control System of the Fermilab Accelerator Complex</w:t>
      </w:r>
      <w:r w:rsidR="00217902">
        <w:t>.</w:t>
      </w:r>
    </w:p>
    <w:p w14:paraId="60AD097B" w14:textId="1DFB47D3" w:rsidR="00C241AF" w:rsidRPr="00780111" w:rsidRDefault="00C241AF" w:rsidP="00C241AF">
      <w:pPr>
        <w:pStyle w:val="Heading3"/>
      </w:pPr>
      <w:bookmarkStart w:id="728" w:name="_Toc420934283"/>
      <w:bookmarkStart w:id="729" w:name="_Toc411265251"/>
      <w:bookmarkStart w:id="730" w:name="_Toc418005675"/>
      <w:bookmarkStart w:id="731" w:name="_Toc418855921"/>
      <w:bookmarkStart w:id="732" w:name="_Ref419822962"/>
      <w:r w:rsidRPr="00780111">
        <w:t>Radiation-Safety Interlock Systems</w:t>
      </w:r>
      <w:bookmarkEnd w:id="728"/>
      <w:r w:rsidRPr="00780111">
        <w:t xml:space="preserve"> </w:t>
      </w:r>
      <w:bookmarkEnd w:id="729"/>
      <w:bookmarkEnd w:id="730"/>
      <w:bookmarkEnd w:id="731"/>
      <w:bookmarkEnd w:id="732"/>
    </w:p>
    <w:p w14:paraId="7C63B4AC" w14:textId="34817592" w:rsidR="00C241AF" w:rsidRPr="00780111" w:rsidRDefault="002927D8" w:rsidP="002927D8">
      <w:r w:rsidRPr="00636936">
        <w:t xml:space="preserve">Radiation-Safety Interlock Systems include </w:t>
      </w:r>
      <w:r w:rsidR="00C241AF" w:rsidRPr="00636936">
        <w:t>Electrical Safety interlock System (ESS), Radiation Safety Interlock Systems (RSS), Radiation Monitors, Radiation Air Monitors, and Radiation Frisker Stations.</w:t>
      </w:r>
      <w:r w:rsidR="00C241AF" w:rsidRPr="00780111">
        <w:t xml:space="preserve"> Underlying all safety-system designs is a commitment to providing the necessary hardware, procedures, and knowledge to personnel to ensure their well-being. Inherent in each of these systems is the concept of redundancy.</w:t>
      </w:r>
    </w:p>
    <w:p w14:paraId="18171902" w14:textId="4D2E66B2" w:rsidR="00C241AF" w:rsidRPr="00780111" w:rsidRDefault="00C241AF" w:rsidP="00C241AF">
      <w:pPr>
        <w:pStyle w:val="Heading3"/>
      </w:pPr>
      <w:bookmarkStart w:id="733" w:name="_Toc420934284"/>
      <w:bookmarkStart w:id="734" w:name="_Toc411265261"/>
      <w:bookmarkStart w:id="735" w:name="_Toc418005677"/>
      <w:bookmarkStart w:id="736" w:name="_Toc418855923"/>
      <w:r w:rsidRPr="00780111">
        <w:t>Alignment</w:t>
      </w:r>
      <w:bookmarkEnd w:id="733"/>
      <w:r w:rsidRPr="00780111">
        <w:t xml:space="preserve"> </w:t>
      </w:r>
      <w:bookmarkEnd w:id="734"/>
      <w:bookmarkEnd w:id="735"/>
      <w:bookmarkEnd w:id="736"/>
      <w:r w:rsidRPr="00780111">
        <w:t xml:space="preserve"> </w:t>
      </w:r>
    </w:p>
    <w:p w14:paraId="49271234" w14:textId="77777777" w:rsidR="00C241AF" w:rsidRPr="00780111" w:rsidRDefault="00C241AF" w:rsidP="00C241AF">
      <w:pPr>
        <w:pStyle w:val="Heading4"/>
      </w:pPr>
      <w:bookmarkStart w:id="737" w:name="_Toc411265262"/>
      <w:bookmarkStart w:id="738" w:name="_Toc418005678"/>
      <w:bookmarkStart w:id="739" w:name="_Toc418855924"/>
      <w:bookmarkStart w:id="740" w:name="_Toc420934285"/>
      <w:r w:rsidRPr="00780111">
        <w:t>Overview</w:t>
      </w:r>
      <w:bookmarkEnd w:id="737"/>
      <w:bookmarkEnd w:id="738"/>
      <w:bookmarkEnd w:id="739"/>
      <w:bookmarkEnd w:id="740"/>
    </w:p>
    <w:p w14:paraId="7AF242BB" w14:textId="7C71384C" w:rsidR="00C241AF" w:rsidRPr="00780111" w:rsidRDefault="00C241AF" w:rsidP="00C241AF">
      <w:r w:rsidRPr="00780111">
        <w:t xml:space="preserve">This section summarizes the concepts, methodology, implementation and commissioning of the geodetic surveying (global positioning) efforts for determining the absolute positions of the LBNF </w:t>
      </w:r>
      <w:proofErr w:type="spellStart"/>
      <w:r w:rsidRPr="00780111">
        <w:t>beamline</w:t>
      </w:r>
      <w:proofErr w:type="spellEnd"/>
      <w:r w:rsidRPr="00780111">
        <w:t xml:space="preserve"> components at </w:t>
      </w:r>
      <w:proofErr w:type="spellStart"/>
      <w:r w:rsidRPr="00780111">
        <w:t>Fermilab</w:t>
      </w:r>
      <w:proofErr w:type="spellEnd"/>
      <w:r w:rsidRPr="00780111">
        <w:t xml:space="preserve"> and the location for the </w:t>
      </w:r>
      <w:r w:rsidR="00C54C40">
        <w:t>far detector</w:t>
      </w:r>
      <w:r w:rsidRPr="00780111">
        <w:t xml:space="preserve"> at SURF. This information is critical to achieving proper aim of the neutrino beam. From this information, the beam orientation parameters are computed, as well as the alignment of the LBNF </w:t>
      </w:r>
      <w:proofErr w:type="spellStart"/>
      <w:r w:rsidRPr="00780111">
        <w:t>beamline</w:t>
      </w:r>
      <w:proofErr w:type="spellEnd"/>
      <w:r w:rsidRPr="00780111">
        <w:t xml:space="preserve">. </w:t>
      </w:r>
      <w:bookmarkStart w:id="741" w:name="_Toc411265263"/>
    </w:p>
    <w:p w14:paraId="3AF70B13" w14:textId="77777777" w:rsidR="00C241AF" w:rsidRPr="00780111" w:rsidRDefault="00C241AF" w:rsidP="00C241AF">
      <w:pPr>
        <w:pStyle w:val="Heading4"/>
      </w:pPr>
      <w:bookmarkStart w:id="742" w:name="_Toc418005679"/>
      <w:bookmarkStart w:id="743" w:name="_Toc418855925"/>
      <w:bookmarkStart w:id="744" w:name="_Toc420934286"/>
      <w:r w:rsidRPr="00780111">
        <w:lastRenderedPageBreak/>
        <w:t>Design Considerations</w:t>
      </w:r>
      <w:bookmarkEnd w:id="741"/>
      <w:bookmarkEnd w:id="742"/>
      <w:bookmarkEnd w:id="743"/>
      <w:bookmarkEnd w:id="744"/>
      <w:r w:rsidRPr="00780111">
        <w:t xml:space="preserve"> </w:t>
      </w:r>
    </w:p>
    <w:p w14:paraId="3270BD95" w14:textId="71215B90" w:rsidR="00C241AF" w:rsidRPr="00780111" w:rsidRDefault="00C241AF" w:rsidP="004E143E">
      <w:pPr>
        <w:pStyle w:val="Bodytextstyle"/>
      </w:pPr>
      <w:r w:rsidRPr="00780111">
        <w:t xml:space="preserve">Clearly, directing the neutrino beam to intersect the </w:t>
      </w:r>
      <w:r w:rsidR="00C54C40">
        <w:t>far detector</w:t>
      </w:r>
      <w:r w:rsidRPr="00780111">
        <w:t xml:space="preserve"> located 1,300 km distant from the source, is of paramount importance. Physics requirements will drive the absolute and relative alignment tolerances. </w:t>
      </w:r>
    </w:p>
    <w:p w14:paraId="05C0BBC8" w14:textId="249B49FB" w:rsidR="00C241AF" w:rsidRPr="00780111" w:rsidRDefault="00C241AF" w:rsidP="004E143E">
      <w:pPr>
        <w:pStyle w:val="Bodytextstyle"/>
      </w:pPr>
      <w:r w:rsidRPr="00780111">
        <w:t xml:space="preserve">The divergence (spatial spread orthogonal to the line of travel) of the neutrino beam at this distance is on the order of kilometers. The spectrum of neutrino energies varies with their offset from the beam’s center line, higher-energy neutrinos are closer to the center, lower-energy ones are farther out. Based on NuMI’s requirement for the energy spread, LBNF will require that the combined effect of all alignment errors must cause less than 2% change in any 1-GeV energy interval in predicting the </w:t>
      </w:r>
      <w:r w:rsidR="00C54C40">
        <w:t>far detector</w:t>
      </w:r>
      <w:r w:rsidRPr="00780111">
        <w:t xml:space="preserve"> energy spectrum. </w:t>
      </w:r>
    </w:p>
    <w:p w14:paraId="23DDC91E" w14:textId="704BDC8B" w:rsidR="00C241AF" w:rsidRPr="00780111" w:rsidRDefault="00C241AF" w:rsidP="004E143E">
      <w:pPr>
        <w:pStyle w:val="Bodytextstyle"/>
      </w:pPr>
      <w:r w:rsidRPr="00780111">
        <w:t xml:space="preserve">To accomplish this, and prorate from NuMI to SURF, the neutrino-beam center must be within ±133 m from its ideal position at the </w:t>
      </w:r>
      <w:r w:rsidR="00C54C40">
        <w:t>far detector</w:t>
      </w:r>
      <w:r w:rsidRPr="00780111">
        <w:t>, corresponding to an angular error of ±10</w:t>
      </w:r>
      <w:r w:rsidRPr="00780111">
        <w:rPr>
          <w:vertAlign w:val="superscript"/>
        </w:rPr>
        <w:t>-4</w:t>
      </w:r>
      <w:r w:rsidRPr="00780111">
        <w:t xml:space="preserve"> radians. Achieving this tolerance requires precise knowledge of the geometry of the neutrino beam. </w:t>
      </w:r>
      <w:r w:rsidR="004F6252">
        <w:fldChar w:fldCharType="begin"/>
      </w:r>
      <w:r w:rsidR="004F6252">
        <w:instrText xml:space="preserve"> REF _Ref420071474 \h </w:instrText>
      </w:r>
      <w:r w:rsidR="004E143E">
        <w:instrText xml:space="preserve"> \* MERGEFORMAT </w:instrText>
      </w:r>
      <w:r w:rsidR="004F6252">
        <w:fldChar w:fldCharType="separate"/>
      </w:r>
      <w:r w:rsidR="00F23082">
        <w:t xml:space="preserve">  </w:t>
      </w:r>
      <w:r w:rsidR="00F23082" w:rsidRPr="00780111">
        <w:t xml:space="preserve">Table </w:t>
      </w:r>
      <w:r w:rsidR="00F23082">
        <w:t>5</w:t>
      </w:r>
      <w:r w:rsidR="00F23082">
        <w:noBreakHyphen/>
        <w:t>9</w:t>
      </w:r>
      <w:r w:rsidR="004F6252">
        <w:fldChar w:fldCharType="end"/>
      </w:r>
      <w:r w:rsidR="004F6252">
        <w:t xml:space="preserve"> </w:t>
      </w:r>
      <w:r w:rsidRPr="00780111">
        <w:t xml:space="preserve">lists alignment tolerance requirements for the low-energy beam for NuMI, which will also be established for LBNF, with the exception of the </w:t>
      </w:r>
      <w:r w:rsidR="00C54C40">
        <w:t>Far detector</w:t>
      </w:r>
      <w:r w:rsidRPr="00780111">
        <w:t xml:space="preserve"> which was prorated to SURF. A Monte Carlo (PBEAM_WMC) was used to calculate the effect of misalignments of each beamline element for the determination of the </w:t>
      </w:r>
      <w:r w:rsidR="00C54C40">
        <w:t>far detector</w:t>
      </w:r>
      <w:r w:rsidRPr="00780111">
        <w:t xml:space="preserve"> spectrum (without oscillations) from the NuMI’s measured near-detector spectrum. </w:t>
      </w:r>
    </w:p>
    <w:p w14:paraId="64B51DD7" w14:textId="3D52ECBD" w:rsidR="00C241AF" w:rsidRPr="00780111" w:rsidRDefault="00C241AF" w:rsidP="004E143E">
      <w:pPr>
        <w:pStyle w:val="Bodytextstyle"/>
      </w:pPr>
      <w:r w:rsidRPr="00780111">
        <w:t xml:space="preserve">The requirement on the relative alignments of the beamline components and the target-station components (target and horns) is that they be within ±0.35 mm (These requirements are based on NuMI design; have been studied by an LBNF simulation, and are the accepted criteria at this stage of the LBNF design). To accomplish this, high-accuracy local geodetic and underground networks will be established to support the installation and alignment of the primary-beam components, neutrino-beam devices and the near detector. </w:t>
      </w:r>
    </w:p>
    <w:p w14:paraId="1346B0FA" w14:textId="39395CA0" w:rsidR="00C241AF" w:rsidRPr="00780111" w:rsidRDefault="00417E3D" w:rsidP="00A40F2E">
      <w:pPr>
        <w:pStyle w:val="Caption"/>
      </w:pPr>
      <w:bookmarkStart w:id="745" w:name="_Ref420071474"/>
      <w:bookmarkStart w:id="746" w:name="_Toc418004843"/>
      <w:r>
        <w:t xml:space="preserve">  </w:t>
      </w:r>
      <w:bookmarkStart w:id="747" w:name="_Toc420934680"/>
      <w:r w:rsidR="00C241AF" w:rsidRPr="00780111">
        <w:t xml:space="preserve">Table </w:t>
      </w:r>
      <w:r w:rsidR="0059747A">
        <w:fldChar w:fldCharType="begin"/>
      </w:r>
      <w:r w:rsidR="0059747A">
        <w:instrText xml:space="preserve"> STYLEREF 1 \s </w:instrText>
      </w:r>
      <w:r w:rsidR="0059747A">
        <w:fldChar w:fldCharType="separate"/>
      </w:r>
      <w:r w:rsidR="00F23082">
        <w:rPr>
          <w:noProof/>
        </w:rPr>
        <w:t>5</w:t>
      </w:r>
      <w:r w:rsidR="0059747A">
        <w:rPr>
          <w:noProof/>
        </w:rPr>
        <w:fldChar w:fldCharType="end"/>
      </w:r>
      <w:r w:rsidR="00DB0F06">
        <w:noBreakHyphen/>
      </w:r>
      <w:r w:rsidR="0059747A">
        <w:fldChar w:fldCharType="begin"/>
      </w:r>
      <w:r w:rsidR="0059747A">
        <w:instrText xml:space="preserve"> SEQ Table \* </w:instrText>
      </w:r>
      <w:r w:rsidR="0059747A">
        <w:instrText xml:space="preserve">ARABIC \s 1 </w:instrText>
      </w:r>
      <w:r w:rsidR="0059747A">
        <w:fldChar w:fldCharType="separate"/>
      </w:r>
      <w:r w:rsidR="00F23082">
        <w:rPr>
          <w:noProof/>
        </w:rPr>
        <w:t>9</w:t>
      </w:r>
      <w:r w:rsidR="0059747A">
        <w:rPr>
          <w:noProof/>
        </w:rPr>
        <w:fldChar w:fldCharType="end"/>
      </w:r>
      <w:bookmarkEnd w:id="745"/>
      <w:r w:rsidR="00C241AF" w:rsidRPr="00780111">
        <w:t>: Alignment Tolerance Requirements</w:t>
      </w:r>
      <w:bookmarkEnd w:id="747"/>
      <w:r w:rsidR="00C241AF" w:rsidRPr="00780111">
        <w:t xml:space="preserve"> </w:t>
      </w:r>
      <w:bookmarkEnd w:id="746"/>
    </w:p>
    <w:tbl>
      <w:tblPr>
        <w:tblStyle w:val="TableGrid"/>
        <w:tblW w:w="0" w:type="auto"/>
        <w:tblInd w:w="198" w:type="dxa"/>
        <w:tblLook w:val="04A0" w:firstRow="1" w:lastRow="0" w:firstColumn="1" w:lastColumn="0" w:noHBand="0" w:noVBand="1"/>
      </w:tblPr>
      <w:tblGrid>
        <w:gridCol w:w="3240"/>
        <w:gridCol w:w="3690"/>
      </w:tblGrid>
      <w:tr w:rsidR="00C241AF" w:rsidRPr="00780111" w14:paraId="36B56DF1" w14:textId="77777777" w:rsidTr="00417E3D">
        <w:trPr>
          <w:tblHeader/>
        </w:trPr>
        <w:tc>
          <w:tcPr>
            <w:tcW w:w="3240" w:type="dxa"/>
            <w:shd w:val="clear" w:color="auto" w:fill="C6D9F1" w:themeFill="text2" w:themeFillTint="33"/>
          </w:tcPr>
          <w:p w14:paraId="1A002191" w14:textId="77777777" w:rsidR="00C241AF" w:rsidRPr="00780111" w:rsidRDefault="00C241AF" w:rsidP="00FE4243">
            <w:pPr>
              <w:rPr>
                <w:b/>
              </w:rPr>
            </w:pPr>
            <w:r w:rsidRPr="00780111">
              <w:rPr>
                <w:b/>
              </w:rPr>
              <w:t>Position</w:t>
            </w:r>
          </w:p>
        </w:tc>
        <w:tc>
          <w:tcPr>
            <w:tcW w:w="3690" w:type="dxa"/>
            <w:shd w:val="clear" w:color="auto" w:fill="C6D9F1" w:themeFill="text2" w:themeFillTint="33"/>
          </w:tcPr>
          <w:p w14:paraId="12147ABD" w14:textId="77777777" w:rsidR="00C241AF" w:rsidRPr="00780111" w:rsidRDefault="00C241AF" w:rsidP="00FE4243">
            <w:pPr>
              <w:rPr>
                <w:b/>
              </w:rPr>
            </w:pPr>
            <w:r w:rsidRPr="00780111">
              <w:rPr>
                <w:b/>
              </w:rPr>
              <w:t>Tolerance</w:t>
            </w:r>
          </w:p>
        </w:tc>
      </w:tr>
      <w:tr w:rsidR="00C241AF" w:rsidRPr="00780111" w14:paraId="1D2B774B" w14:textId="77777777" w:rsidTr="00417E3D">
        <w:tc>
          <w:tcPr>
            <w:tcW w:w="3240" w:type="dxa"/>
          </w:tcPr>
          <w:p w14:paraId="694782C0" w14:textId="77777777" w:rsidR="00C241AF" w:rsidRPr="00780111" w:rsidRDefault="00C241AF" w:rsidP="00FE4243">
            <w:r w:rsidRPr="00780111">
              <w:t xml:space="preserve">Beam position at target </w:t>
            </w:r>
          </w:p>
        </w:tc>
        <w:tc>
          <w:tcPr>
            <w:tcW w:w="3690" w:type="dxa"/>
          </w:tcPr>
          <w:p w14:paraId="776FF589" w14:textId="77777777" w:rsidR="00C241AF" w:rsidRPr="00780111" w:rsidRDefault="00C241AF" w:rsidP="00FE4243">
            <w:r w:rsidRPr="00780111">
              <w:t xml:space="preserve">±0.45 mm </w:t>
            </w:r>
          </w:p>
        </w:tc>
      </w:tr>
      <w:tr w:rsidR="00C241AF" w:rsidRPr="00780111" w14:paraId="6030EA80" w14:textId="77777777" w:rsidTr="00417E3D">
        <w:tc>
          <w:tcPr>
            <w:tcW w:w="3240" w:type="dxa"/>
          </w:tcPr>
          <w:p w14:paraId="278C28BA" w14:textId="77777777" w:rsidR="00C241AF" w:rsidRPr="00780111" w:rsidRDefault="00C241AF" w:rsidP="00FE4243">
            <w:r w:rsidRPr="00780111">
              <w:t xml:space="preserve">Target position - each end </w:t>
            </w:r>
          </w:p>
        </w:tc>
        <w:tc>
          <w:tcPr>
            <w:tcW w:w="3690" w:type="dxa"/>
          </w:tcPr>
          <w:p w14:paraId="47032F0D" w14:textId="77777777" w:rsidR="00C241AF" w:rsidRPr="00780111" w:rsidRDefault="00C241AF" w:rsidP="00FE4243">
            <w:r w:rsidRPr="00780111">
              <w:t xml:space="preserve">±0.5 mm </w:t>
            </w:r>
          </w:p>
        </w:tc>
      </w:tr>
      <w:tr w:rsidR="00C241AF" w:rsidRPr="00780111" w14:paraId="4AFFD704" w14:textId="77777777" w:rsidTr="00417E3D">
        <w:tc>
          <w:tcPr>
            <w:tcW w:w="3240" w:type="dxa"/>
          </w:tcPr>
          <w:p w14:paraId="4FA1161A" w14:textId="77777777" w:rsidR="00C241AF" w:rsidRPr="00780111" w:rsidRDefault="00C241AF" w:rsidP="00FE4243">
            <w:r w:rsidRPr="00780111">
              <w:t xml:space="preserve">Horn 1 position - each end </w:t>
            </w:r>
          </w:p>
        </w:tc>
        <w:tc>
          <w:tcPr>
            <w:tcW w:w="3690" w:type="dxa"/>
          </w:tcPr>
          <w:p w14:paraId="71D9C8F8" w14:textId="77777777" w:rsidR="00C241AF" w:rsidRPr="00780111" w:rsidRDefault="00C241AF" w:rsidP="00FE4243">
            <w:r w:rsidRPr="00780111">
              <w:t xml:space="preserve">±0.5 mm </w:t>
            </w:r>
          </w:p>
        </w:tc>
      </w:tr>
      <w:tr w:rsidR="00C241AF" w:rsidRPr="00780111" w14:paraId="5DE373DB" w14:textId="77777777" w:rsidTr="00417E3D">
        <w:tc>
          <w:tcPr>
            <w:tcW w:w="3240" w:type="dxa"/>
          </w:tcPr>
          <w:p w14:paraId="53E89722" w14:textId="77777777" w:rsidR="00C241AF" w:rsidRPr="00780111" w:rsidRDefault="00C241AF" w:rsidP="00FE4243">
            <w:r w:rsidRPr="00780111">
              <w:t xml:space="preserve">Horn 2 position - each end </w:t>
            </w:r>
          </w:p>
        </w:tc>
        <w:tc>
          <w:tcPr>
            <w:tcW w:w="3690" w:type="dxa"/>
          </w:tcPr>
          <w:p w14:paraId="1CFAD5A9" w14:textId="77777777" w:rsidR="00C241AF" w:rsidRPr="00780111" w:rsidRDefault="00C241AF" w:rsidP="00FE4243">
            <w:r w:rsidRPr="00780111">
              <w:t xml:space="preserve">±0.5 mm </w:t>
            </w:r>
          </w:p>
        </w:tc>
      </w:tr>
      <w:tr w:rsidR="00C241AF" w:rsidRPr="00780111" w14:paraId="75439B78" w14:textId="77777777" w:rsidTr="00417E3D">
        <w:tc>
          <w:tcPr>
            <w:tcW w:w="3240" w:type="dxa"/>
          </w:tcPr>
          <w:p w14:paraId="79E092FD" w14:textId="77777777" w:rsidR="00C241AF" w:rsidRPr="00780111" w:rsidRDefault="00C241AF" w:rsidP="00FE4243">
            <w:r w:rsidRPr="00780111">
              <w:t xml:space="preserve">Decay pipe position </w:t>
            </w:r>
          </w:p>
        </w:tc>
        <w:tc>
          <w:tcPr>
            <w:tcW w:w="3690" w:type="dxa"/>
          </w:tcPr>
          <w:p w14:paraId="3773EC78" w14:textId="77777777" w:rsidR="00C241AF" w:rsidRPr="00780111" w:rsidRDefault="00C241AF" w:rsidP="00FE4243">
            <w:r w:rsidRPr="00780111">
              <w:t xml:space="preserve">±20 mm </w:t>
            </w:r>
          </w:p>
        </w:tc>
      </w:tr>
      <w:tr w:rsidR="00C241AF" w:rsidRPr="00780111" w14:paraId="368CC5F1" w14:textId="77777777" w:rsidTr="00417E3D">
        <w:tc>
          <w:tcPr>
            <w:tcW w:w="3240" w:type="dxa"/>
          </w:tcPr>
          <w:p w14:paraId="3DB04FAB" w14:textId="77777777" w:rsidR="00C241AF" w:rsidRPr="00780111" w:rsidRDefault="00C241AF" w:rsidP="00FE4243">
            <w:r w:rsidRPr="00780111">
              <w:t xml:space="preserve">Downstream Hadron monitor </w:t>
            </w:r>
          </w:p>
        </w:tc>
        <w:tc>
          <w:tcPr>
            <w:tcW w:w="3690" w:type="dxa"/>
          </w:tcPr>
          <w:p w14:paraId="2FED1D60" w14:textId="77777777" w:rsidR="00C241AF" w:rsidRPr="00780111" w:rsidRDefault="00C241AF" w:rsidP="00FE4243">
            <w:r w:rsidRPr="00780111">
              <w:t xml:space="preserve">±25 mm </w:t>
            </w:r>
          </w:p>
        </w:tc>
      </w:tr>
      <w:tr w:rsidR="00C241AF" w:rsidRPr="00780111" w14:paraId="751E00C8" w14:textId="77777777" w:rsidTr="00417E3D">
        <w:tc>
          <w:tcPr>
            <w:tcW w:w="3240" w:type="dxa"/>
          </w:tcPr>
          <w:p w14:paraId="51926EC3" w14:textId="77777777" w:rsidR="00C241AF" w:rsidRPr="00780111" w:rsidRDefault="00C241AF" w:rsidP="00FE4243">
            <w:proofErr w:type="spellStart"/>
            <w:r w:rsidRPr="00780111">
              <w:t>Muon</w:t>
            </w:r>
            <w:proofErr w:type="spellEnd"/>
            <w:r w:rsidRPr="00780111">
              <w:t xml:space="preserve"> monitors </w:t>
            </w:r>
          </w:p>
        </w:tc>
        <w:tc>
          <w:tcPr>
            <w:tcW w:w="3690" w:type="dxa"/>
          </w:tcPr>
          <w:p w14:paraId="79B0223A" w14:textId="77777777" w:rsidR="00C241AF" w:rsidRPr="00780111" w:rsidRDefault="00C241AF" w:rsidP="00FE4243">
            <w:r w:rsidRPr="00780111">
              <w:t xml:space="preserve">±25 mm </w:t>
            </w:r>
          </w:p>
        </w:tc>
      </w:tr>
      <w:tr w:rsidR="00C241AF" w:rsidRPr="00780111" w14:paraId="4BD19157" w14:textId="77777777" w:rsidTr="00417E3D">
        <w:tc>
          <w:tcPr>
            <w:tcW w:w="3240" w:type="dxa"/>
          </w:tcPr>
          <w:p w14:paraId="1B10E049" w14:textId="77777777" w:rsidR="00C241AF" w:rsidRPr="00780111" w:rsidRDefault="00C241AF" w:rsidP="00FE4243">
            <w:r w:rsidRPr="00780111">
              <w:t xml:space="preserve">Far Detectors </w:t>
            </w:r>
          </w:p>
        </w:tc>
        <w:tc>
          <w:tcPr>
            <w:tcW w:w="3690" w:type="dxa"/>
          </w:tcPr>
          <w:p w14:paraId="71790C16" w14:textId="77777777" w:rsidR="00C241AF" w:rsidRPr="00780111" w:rsidRDefault="00C241AF" w:rsidP="00FE4243">
            <w:r w:rsidRPr="00780111">
              <w:t xml:space="preserve">±21 m </w:t>
            </w:r>
          </w:p>
        </w:tc>
      </w:tr>
    </w:tbl>
    <w:p w14:paraId="41C19F48" w14:textId="77777777" w:rsidR="00C241AF" w:rsidRDefault="00C241AF" w:rsidP="00C241AF">
      <w:pPr>
        <w:ind w:left="720"/>
        <w:rPr>
          <w:b/>
        </w:rPr>
      </w:pPr>
      <w:bookmarkStart w:id="748" w:name="_Toc418005680"/>
    </w:p>
    <w:p w14:paraId="3C085D7B" w14:textId="77777777" w:rsidR="00C241AF" w:rsidRPr="00780111" w:rsidRDefault="00C241AF" w:rsidP="00C241AF">
      <w:pPr>
        <w:pStyle w:val="Heading3"/>
      </w:pPr>
      <w:bookmarkStart w:id="749" w:name="_Toc418855926"/>
      <w:bookmarkStart w:id="750" w:name="_Toc420934287"/>
      <w:r w:rsidRPr="00780111">
        <w:t>Installation Coordination</w:t>
      </w:r>
      <w:bookmarkEnd w:id="748"/>
      <w:bookmarkEnd w:id="749"/>
      <w:bookmarkEnd w:id="750"/>
    </w:p>
    <w:p w14:paraId="27F706BC" w14:textId="10147D22" w:rsidR="00C241AF" w:rsidRPr="00780111" w:rsidRDefault="00C241AF" w:rsidP="004E143E">
      <w:pPr>
        <w:pStyle w:val="Bodytextstyle"/>
      </w:pPr>
      <w:r w:rsidRPr="00780111">
        <w:t xml:space="preserve">This activity provides the management oversight of the day-to-day activities taking place in the installation areas and the framework for sequencing and scheduling the installation tasks. The scope of this role is driven by the need of balance the resources required in four distinct installation sub-projects.  In addition, there is a need to ensure that all activities are conducted with a consistent level of safety and quality assurance throughout the entire project.  The role of Installation Coordination is distinct </w:t>
      </w:r>
      <w:r w:rsidRPr="00780111">
        <w:lastRenderedPageBreak/>
        <w:t xml:space="preserve">from the actual task of installation.  Its role is primarily the coordination of installation activities and will be led by an Installation Coordinator. The responsibility for the design, fabrication and installation of </w:t>
      </w:r>
      <w:r w:rsidR="00B80B34">
        <w:t xml:space="preserve">each element of the Beamline </w:t>
      </w:r>
      <w:r w:rsidRPr="00780111">
        <w:t xml:space="preserve">Project resides in its appropriate subsystem. </w:t>
      </w:r>
    </w:p>
    <w:p w14:paraId="481FACD4" w14:textId="77777777" w:rsidR="00C241AF" w:rsidRDefault="00C241AF" w:rsidP="004E143E">
      <w:pPr>
        <w:pStyle w:val="Bodytextstyle"/>
      </w:pPr>
      <w:r w:rsidRPr="00780111">
        <w:t xml:space="preserve">Installation Coordination will draw on the experiences of previous installations such as NuMI, and the lessons learned from more recent installation projects such as ANU.  In addition, the team will be organized in a manner that advantageously uses the project management tools being implemented throughout the laboratory. The implementation of Installation Coordination will begin with the managerial role of sequencing and controlling the activities in each of the areas (as illustrated below).  Each area (e.g., Main Injector, Primary Beamline, Target Complex, and Absorber Hall) will be under the supervision of either an Operations Specialist or a Floor Manager whose job it is to oversee the overall installation activity taking place in the area and to supervise the daily activities of task managers who are leading the work crews in each area. Floor Managers will report directly to the Installation Coordinator. </w:t>
      </w:r>
    </w:p>
    <w:p w14:paraId="48B3CE7B" w14:textId="1A942BD6" w:rsidR="002E6BC3" w:rsidRDefault="00B476B4" w:rsidP="00743757">
      <w:pPr>
        <w:pStyle w:val="Heading2"/>
      </w:pPr>
      <w:r>
        <w:t xml:space="preserve"> </w:t>
      </w:r>
      <w:bookmarkStart w:id="751" w:name="_Toc420934288"/>
      <w:r>
        <w:t xml:space="preserve">Alternative </w:t>
      </w:r>
      <w:proofErr w:type="spellStart"/>
      <w:r>
        <w:t>Beamline</w:t>
      </w:r>
      <w:proofErr w:type="spellEnd"/>
      <w:r>
        <w:t xml:space="preserve"> Options</w:t>
      </w:r>
      <w:bookmarkEnd w:id="751"/>
    </w:p>
    <w:p w14:paraId="50D9EFB5" w14:textId="71E79D0A" w:rsidR="002B17D6" w:rsidRPr="005E4A62" w:rsidRDefault="00743757" w:rsidP="004E143E">
      <w:pPr>
        <w:pStyle w:val="Bodytextstyle"/>
        <w:rPr>
          <w:szCs w:val="22"/>
        </w:rPr>
      </w:pPr>
      <w:r>
        <w:t xml:space="preserve">As discussed earlier in this CDR, the LBNF Beamline Facility is being designed for twenty years of operation with thirty years of </w:t>
      </w:r>
      <w:r w:rsidR="00422AFB">
        <w:t>total</w:t>
      </w:r>
      <w:r>
        <w:t xml:space="preserve"> lifetime</w:t>
      </w:r>
      <w:r w:rsidR="00422AFB">
        <w:t xml:space="preserve"> of the facilities</w:t>
      </w:r>
      <w:r>
        <w:t xml:space="preserve">. During this time period, the beam power is expected to increase from 1.2 MW to 2.4 MW and the facility must accommodate upgraded targets and horns in different configurations to maximize the neutrino flux in the appropriate energy range and to enable </w:t>
      </w:r>
      <w:r w:rsidR="004D79E7">
        <w:t>tuneability</w:t>
      </w:r>
      <w:r>
        <w:t xml:space="preserve"> in the neutrino energy spectrum. To allow for flexibility and for improved capabilities in the future, the LBNF Beamline Team is investigating and considering a few alternative design options. Three of those changes affect physics and one is a technical alternative in case the current default design proves insufficient after more detailed design work.  The considered alternatives are as follows</w:t>
      </w:r>
      <w:r w:rsidR="00417E3D">
        <w:t>: (</w:t>
      </w:r>
      <w:r w:rsidR="002B17D6">
        <w:rPr>
          <w:szCs w:val="22"/>
        </w:rPr>
        <w:t xml:space="preserve">their expected cost impacts are </w:t>
      </w:r>
      <w:r w:rsidR="00417E3D">
        <w:rPr>
          <w:szCs w:val="22"/>
        </w:rPr>
        <w:t>included in the LBNF cost range)</w:t>
      </w:r>
    </w:p>
    <w:p w14:paraId="7BB6E3E9" w14:textId="77777777" w:rsidR="00743757" w:rsidRDefault="00743757" w:rsidP="005D5254">
      <w:pPr>
        <w:pStyle w:val="ListParagraph"/>
        <w:numPr>
          <w:ilvl w:val="0"/>
          <w:numId w:val="24"/>
        </w:numPr>
      </w:pPr>
      <w:r>
        <w:t>A further optimized target-horn system</w:t>
      </w:r>
    </w:p>
    <w:p w14:paraId="32526E96" w14:textId="77777777" w:rsidR="00743757" w:rsidRDefault="00743757" w:rsidP="005D5254">
      <w:pPr>
        <w:pStyle w:val="ListParagraph"/>
        <w:numPr>
          <w:ilvl w:val="0"/>
          <w:numId w:val="24"/>
        </w:numPr>
      </w:pPr>
      <w:r>
        <w:t>A larger target chase to accommodate longer or different shape targets, and longer/wider horns possibly at a larger distance among themselves than in the current reference design</w:t>
      </w:r>
    </w:p>
    <w:p w14:paraId="1F693D99" w14:textId="77777777" w:rsidR="00743757" w:rsidRDefault="00743757" w:rsidP="005D5254">
      <w:pPr>
        <w:pStyle w:val="ListParagraph"/>
        <w:numPr>
          <w:ilvl w:val="0"/>
          <w:numId w:val="24"/>
        </w:numPr>
      </w:pPr>
      <w:r>
        <w:t>A longer or wider decay pipe</w:t>
      </w:r>
    </w:p>
    <w:p w14:paraId="236CC68A" w14:textId="34133BBB" w:rsidR="00743757" w:rsidRDefault="00743757" w:rsidP="005D5254">
      <w:pPr>
        <w:pStyle w:val="ListParagraph"/>
        <w:numPr>
          <w:ilvl w:val="0"/>
          <w:numId w:val="24"/>
        </w:numPr>
      </w:pPr>
      <w:r>
        <w:t>A gas different than air in the target chase (e.g.</w:t>
      </w:r>
      <w:r w:rsidR="00417E3D">
        <w:t>,</w:t>
      </w:r>
      <w:r>
        <w:t xml:space="preserve"> nitrogen or helium) </w:t>
      </w:r>
      <w:r w:rsidR="00636936">
        <w:br/>
      </w:r>
    </w:p>
    <w:p w14:paraId="4B49C39A" w14:textId="36CF3AE1" w:rsidR="00743757" w:rsidRDefault="00743757" w:rsidP="00417E3D">
      <w:pPr>
        <w:pStyle w:val="Bodytextstyle"/>
      </w:pPr>
      <w:r>
        <w:t xml:space="preserve">The reference Beamline design uses a NuMI-like target and NuMI-style horns appropriately modified for the 1.2 MW operation. </w:t>
      </w:r>
      <w:r w:rsidRPr="00D6482B">
        <w:t xml:space="preserve">Further optimization of the target-horn system has the potential to substantially increase the neutrino flux at the first and especially second oscillation maxima </w:t>
      </w:r>
      <w:r>
        <w:t xml:space="preserve">as well as the area in between the two maxima </w:t>
      </w:r>
      <w:r w:rsidRPr="00D6482B">
        <w:t>and reduce wrong-sign neutrino background, thereby increasing the sensitivity to CP violation and mass hierarchy</w:t>
      </w:r>
      <w:r w:rsidR="002B17D6">
        <w:t xml:space="preserve"> determination; see discussion in </w:t>
      </w:r>
      <w:r w:rsidR="002B17D6" w:rsidRPr="002B17D6">
        <w:rPr>
          <w:i/>
        </w:rPr>
        <w:t xml:space="preserve">Volume 2: </w:t>
      </w:r>
      <w:r w:rsidR="00B80B34">
        <w:rPr>
          <w:i/>
        </w:rPr>
        <w:t>The Physics Program for DUNE at</w:t>
      </w:r>
      <w:r w:rsidR="002B17D6" w:rsidRPr="002B17D6">
        <w:rPr>
          <w:i/>
        </w:rPr>
        <w:t xml:space="preserve"> LBNF</w:t>
      </w:r>
      <w:sdt>
        <w:sdtPr>
          <w:id w:val="-1893345579"/>
          <w:citation/>
        </w:sdtPr>
        <w:sdtEndPr/>
        <w:sdtContent>
          <w:r w:rsidR="002B17D6">
            <w:fldChar w:fldCharType="begin"/>
          </w:r>
          <w:r w:rsidR="000E18E5">
            <w:instrText xml:space="preserve">CITATION Vol15 \l 1033 </w:instrText>
          </w:r>
          <w:r w:rsidR="002B17D6">
            <w:fldChar w:fldCharType="separate"/>
          </w:r>
          <w:r w:rsidR="001130D6">
            <w:t xml:space="preserve"> </w:t>
          </w:r>
          <w:r w:rsidR="001130D6" w:rsidRPr="001130D6">
            <w:t>[35]</w:t>
          </w:r>
          <w:r w:rsidR="002B17D6">
            <w:fldChar w:fldCharType="end"/>
          </w:r>
        </w:sdtContent>
      </w:sdt>
      <w:r w:rsidR="002B17D6">
        <w:t>.</w:t>
      </w:r>
      <w:r w:rsidRPr="00D6482B">
        <w:t xml:space="preserve">  </w:t>
      </w:r>
      <w:r>
        <w:t xml:space="preserve">Target R&amp;D and target-horn </w:t>
      </w:r>
      <w:r w:rsidRPr="00D6482B">
        <w:t>optimization</w:t>
      </w:r>
      <w:r>
        <w:t xml:space="preserve"> work</w:t>
      </w:r>
      <w:r w:rsidRPr="00D6482B">
        <w:t xml:space="preserve"> is on-going and may yield further improvements beyond those currently achieved. Engineering studies of the proposed </w:t>
      </w:r>
      <w:r>
        <w:t xml:space="preserve">target and </w:t>
      </w:r>
      <w:r w:rsidRPr="00D6482B">
        <w:t>horn designs and methods of integrating the target into the first horn must be performed to turn these concepts i</w:t>
      </w:r>
      <w:r>
        <w:t>nto real buildable and reliable structures</w:t>
      </w:r>
      <w:r w:rsidRPr="00D6482B">
        <w:t>.  These studies will be carried out between CD</w:t>
      </w:r>
      <w:r>
        <w:softHyphen/>
      </w:r>
      <w:r>
        <w:noBreakHyphen/>
      </w:r>
      <w:r w:rsidRPr="00D6482B">
        <w:t xml:space="preserve">1 and CD-2 to determine the baseline design for the LBNF target-horn system.  </w:t>
      </w:r>
      <w:r>
        <w:t>In addition, since targets and horns are consumables, more advanced ones could very well be designed in the future as 2</w:t>
      </w:r>
      <w:r w:rsidRPr="001A7F30">
        <w:rPr>
          <w:vertAlign w:val="superscript"/>
        </w:rPr>
        <w:t>nd</w:t>
      </w:r>
      <w:r>
        <w:t xml:space="preserve"> generation components. </w:t>
      </w:r>
    </w:p>
    <w:p w14:paraId="7AD6A23F" w14:textId="3CFA32CD" w:rsidR="00743757" w:rsidRDefault="00743757" w:rsidP="004E143E">
      <w:pPr>
        <w:pStyle w:val="Bodytextstyle"/>
      </w:pPr>
      <w:r>
        <w:lastRenderedPageBreak/>
        <w:t>The more advanced target and focusing system described in</w:t>
      </w:r>
      <w:r w:rsidR="002B17D6">
        <w:t xml:space="preserve"> </w:t>
      </w:r>
      <w:r w:rsidR="002B17D6">
        <w:rPr>
          <w:i/>
        </w:rPr>
        <w:t>Volume 2</w:t>
      </w:r>
      <w:r w:rsidR="002B17D6">
        <w:t xml:space="preserve"> </w:t>
      </w:r>
      <w:sdt>
        <w:sdtPr>
          <w:id w:val="2068370476"/>
          <w:citation/>
        </w:sdtPr>
        <w:sdtEndPr/>
        <w:sdtContent>
          <w:r w:rsidR="002B17D6">
            <w:fldChar w:fldCharType="begin"/>
          </w:r>
          <w:r w:rsidR="000E18E5">
            <w:instrText xml:space="preserve">CITATION Vol15 \l 1033 </w:instrText>
          </w:r>
          <w:r w:rsidR="002B17D6">
            <w:fldChar w:fldCharType="separate"/>
          </w:r>
          <w:r w:rsidR="001130D6" w:rsidRPr="001130D6">
            <w:t>[35]</w:t>
          </w:r>
          <w:r w:rsidR="002B17D6">
            <w:fldChar w:fldCharType="end"/>
          </w:r>
        </w:sdtContent>
      </w:sdt>
      <w:r>
        <w:t xml:space="preserve"> utilizes two horns that are longer, of larger diameter and that are spaced farther apart than in the reference design.  The first horn in particular is ~ 5.5 m long and ~ 1.3 m in diameter and functions effectively as two horns in one structure. The second horn, is NuMI-style but wider and longer, and is 7.8m farther downstream than that of the reference design. This would require a target chase approximately 9m longer and 0.6m wider than the </w:t>
      </w:r>
      <w:r w:rsidR="00FC01A5">
        <w:t xml:space="preserve">reference design. </w:t>
      </w:r>
      <w:r w:rsidR="00FC01A5" w:rsidRPr="00FC01A5">
        <w:t xml:space="preserve">Taking into account that the target chase cannot be expanded after construction and that at 2.4 MW operation, a 1m longer baffle will be required; the size of the target chase will need </w:t>
      </w:r>
      <w:r w:rsidR="00982053">
        <w:t xml:space="preserve">to be reconsidered between CD-1 </w:t>
      </w:r>
      <w:r w:rsidR="00FC01A5" w:rsidRPr="00FC01A5">
        <w:t>and CD-2, after the target-horn optimization is complete</w:t>
      </w:r>
      <w:r w:rsidR="00FC01A5">
        <w:t xml:space="preserve">. </w:t>
      </w:r>
      <w:r>
        <w:t>Additionally, the size of the target chase between CD-1 and CD-2 must be reconsidered after the target-horn optimization is complete.</w:t>
      </w:r>
    </w:p>
    <w:p w14:paraId="0DC05BA9" w14:textId="373C8FC5" w:rsidR="00743757" w:rsidRDefault="00743757" w:rsidP="004E143E">
      <w:pPr>
        <w:pStyle w:val="Bodytextstyle"/>
      </w:pPr>
      <w:r>
        <w:t>The length and diameter of the decay pipe also affect the neutrino flux spectrum.  A longer decay pipe increases the total neutrino flux with a larger flux increase at higher energies, while a larger diameter allows the capture and decay of lower-energy pions, increasing the neutrino flux at lower energies. The dimensions of the pipe a</w:t>
      </w:r>
      <w:r w:rsidR="00F92795">
        <w:t>ffect some of the backgrounds. S</w:t>
      </w:r>
      <w:r>
        <w:t xml:space="preserve">tudies </w:t>
      </w:r>
      <w:r w:rsidR="00F92795">
        <w:t xml:space="preserve">of the optimal decay pipe dimensions </w:t>
      </w:r>
      <w:r>
        <w:t>will be coordinated with the optimization of the target and horn systems described above.</w:t>
      </w:r>
    </w:p>
    <w:p w14:paraId="278910B4" w14:textId="0BBEA909" w:rsidR="00743757" w:rsidRDefault="00743757" w:rsidP="004E143E">
      <w:pPr>
        <w:pStyle w:val="Bodytextstyle"/>
      </w:pPr>
      <w:r>
        <w:t>As described earlier in this CDR, the target chase is air filled and together with the surrounding target pile it is cooled by air. There are two studies in progress that could eventually determine gas selection for use in the target chase/pile cooling system: (1) the LBNF Corrosion Task Force studies that includes both measurements at NuMI and associated modeling, and (2) LBNF studies of Air Releases to the Atmosphere. The conclusion from either one or both of these studies could require</w:t>
      </w:r>
      <w:r w:rsidRPr="00415C97">
        <w:t xml:space="preserve"> </w:t>
      </w:r>
      <w:r>
        <w:t>that</w:t>
      </w:r>
      <w:r w:rsidRPr="00415C97">
        <w:t xml:space="preserve"> the oxygen </w:t>
      </w:r>
      <w:r>
        <w:t xml:space="preserve">and argon </w:t>
      </w:r>
      <w:r w:rsidRPr="00415C97">
        <w:t>concentration</w:t>
      </w:r>
      <w:r>
        <w:t>s</w:t>
      </w:r>
      <w:r w:rsidRPr="00415C97">
        <w:t xml:space="preserve"> </w:t>
      </w:r>
      <w:r>
        <w:t xml:space="preserve">in the target pile cooling system be minimized to mitigate the possible problems of (1) corrosion due to ozone production, and/or (2) radionuclide emission to the </w:t>
      </w:r>
      <w:r w:rsidR="002B17D6">
        <w:t>a</w:t>
      </w:r>
      <w:r>
        <w:t>tmosphere. As discussed in the Neutrino Beam section of the CDR, compliance with a requirement to minimize the</w:t>
      </w:r>
      <w:r w:rsidRPr="00B045D4">
        <w:t xml:space="preserve"> </w:t>
      </w:r>
      <w:r>
        <w:t xml:space="preserve">oxygen </w:t>
      </w:r>
      <w:r w:rsidRPr="00B045D4">
        <w:t xml:space="preserve">concentration </w:t>
      </w:r>
      <w:r>
        <w:t xml:space="preserve">will be accomplished by changing the cooling gas from air to nitrogen gas or possibly to helium. The conclusion of the </w:t>
      </w:r>
      <w:r w:rsidRPr="009328BA">
        <w:t>LBNF Beamline Air-Releases Design Review</w:t>
      </w:r>
      <w:r>
        <w:t xml:space="preserve"> that took place in April 2015 indicates that the reference design scheme to keep air-releases under control is reasonable and with sufficient safety factor</w:t>
      </w:r>
      <w:sdt>
        <w:sdtPr>
          <w:id w:val="-1180731799"/>
          <w:citation/>
        </w:sdtPr>
        <w:sdtEndPr/>
        <w:sdtContent>
          <w:r w:rsidR="00F92795">
            <w:fldChar w:fldCharType="begin"/>
          </w:r>
          <w:r w:rsidR="00F92795">
            <w:instrText xml:space="preserve"> CITATION LBN15 \l 1033 </w:instrText>
          </w:r>
          <w:r w:rsidR="00F92795">
            <w:fldChar w:fldCharType="separate"/>
          </w:r>
          <w:r w:rsidR="001130D6">
            <w:t xml:space="preserve"> [36]</w:t>
          </w:r>
          <w:r w:rsidR="00F92795">
            <w:fldChar w:fldCharType="end"/>
          </w:r>
        </w:sdtContent>
      </w:sdt>
      <w:r>
        <w:t xml:space="preserve">. </w:t>
      </w:r>
      <w:r w:rsidR="0002382D">
        <w:t>The</w:t>
      </w:r>
      <w:r>
        <w:t xml:space="preserve"> air-releases calculations</w:t>
      </w:r>
      <w:r w:rsidR="0002382D">
        <w:t xml:space="preserve"> will be revisited</w:t>
      </w:r>
      <w:r>
        <w:t xml:space="preserve"> between CD-1 and CD-2 after the volumes of the target chase and decay pipe</w:t>
      </w:r>
      <w:r w:rsidR="0002382D">
        <w:t xml:space="preserve"> are finalized</w:t>
      </w:r>
      <w:r>
        <w:t xml:space="preserve">. </w:t>
      </w:r>
    </w:p>
    <w:p w14:paraId="77B9548E" w14:textId="77777777" w:rsidR="00743757" w:rsidRPr="00743757" w:rsidRDefault="00743757" w:rsidP="00743757"/>
    <w:p w14:paraId="6ACEDA79" w14:textId="2BADAC83" w:rsidR="005F4411" w:rsidRDefault="005F4411">
      <w:r>
        <w:br w:type="page"/>
      </w:r>
    </w:p>
    <w:bookmarkStart w:id="752" w:name="_Toc420934289" w:displacedByCustomXml="next"/>
    <w:sdt>
      <w:sdtPr>
        <w:rPr>
          <w:rFonts w:ascii="Calibri" w:hAnsi="Calibri"/>
          <w:b w:val="0"/>
          <w:caps w:val="0"/>
          <w:kern w:val="0"/>
          <w:sz w:val="22"/>
        </w:rPr>
        <w:id w:val="-1286262959"/>
        <w:docPartObj>
          <w:docPartGallery w:val="Bibliographies"/>
          <w:docPartUnique/>
        </w:docPartObj>
      </w:sdtPr>
      <w:sdtEndPr>
        <w:rPr>
          <w:rFonts w:asciiTheme="minorHAnsi" w:hAnsiTheme="minorHAnsi"/>
        </w:rPr>
      </w:sdtEndPr>
      <w:sdtContent>
        <w:p w14:paraId="1B744A48" w14:textId="0EF149DC" w:rsidR="005F4411" w:rsidRDefault="005F4411">
          <w:pPr>
            <w:pStyle w:val="Heading1"/>
          </w:pPr>
          <w:r>
            <w:t>References</w:t>
          </w:r>
          <w:bookmarkEnd w:id="752"/>
        </w:p>
        <w:sdt>
          <w:sdtPr>
            <w:id w:val="-573587230"/>
            <w:bibliography/>
          </w:sdtPr>
          <w:sdtEndPr/>
          <w:sdtContent>
            <w:p w14:paraId="6BEA0134" w14:textId="77777777" w:rsidR="001130D6" w:rsidRDefault="005F4411">
              <w:pPr>
                <w:rPr>
                  <w:noProof/>
                </w:rPr>
              </w:pPr>
              <w:r>
                <w:fldChar w:fldCharType="begin"/>
              </w:r>
              <w:r>
                <w:instrText xml:space="preserve"> BIBLIOGRAPHY </w:instrText>
              </w:r>
              <w:r>
                <w:fldChar w:fldCharType="separate"/>
              </w:r>
            </w:p>
            <w:tbl>
              <w:tblPr>
                <w:tblW w:w="499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573"/>
                <w:gridCol w:w="8873"/>
              </w:tblGrid>
              <w:tr w:rsidR="000639C6" w14:paraId="5260DD8A" w14:textId="77777777" w:rsidTr="009B11F3">
                <w:trPr>
                  <w:divId w:val="1446534596"/>
                  <w:tblCellSpacing w:w="15" w:type="dxa"/>
                </w:trPr>
                <w:tc>
                  <w:tcPr>
                    <w:tcW w:w="279" w:type="pct"/>
                    <w:hideMark/>
                  </w:tcPr>
                  <w:p w14:paraId="42E3CE5D" w14:textId="77777777" w:rsidR="001130D6" w:rsidRDefault="001130D6">
                    <w:pPr>
                      <w:pStyle w:val="Bibliography"/>
                      <w:rPr>
                        <w:noProof/>
                        <w:sz w:val="24"/>
                        <w:szCs w:val="24"/>
                      </w:rPr>
                    </w:pPr>
                    <w:r>
                      <w:rPr>
                        <w:noProof/>
                      </w:rPr>
                      <w:t xml:space="preserve">[1] </w:t>
                    </w:r>
                  </w:p>
                </w:tc>
                <w:tc>
                  <w:tcPr>
                    <w:tcW w:w="4673" w:type="pct"/>
                    <w:hideMark/>
                  </w:tcPr>
                  <w:p w14:paraId="38709715" w14:textId="77777777" w:rsidR="001130D6" w:rsidRDefault="001130D6" w:rsidP="009B11F3">
                    <w:pPr>
                      <w:pStyle w:val="Bibliography"/>
                      <w:rPr>
                        <w:noProof/>
                      </w:rPr>
                    </w:pPr>
                    <w:r>
                      <w:rPr>
                        <w:noProof/>
                      </w:rPr>
                      <w:t>Particle Physics Project Prioritization Panel, "Building for Discovery; Strategic Plan for U.S. Particle Physics in the Global Context," 2014. [Online]. Available: http://science.energy.gov/~/media/hep/hepap/pdf/May%202014/FINAL_P5_Report_Interactive_060214.pdf.</w:t>
                    </w:r>
                  </w:p>
                </w:tc>
              </w:tr>
              <w:tr w:rsidR="000639C6" w14:paraId="54E01842" w14:textId="77777777" w:rsidTr="009B11F3">
                <w:trPr>
                  <w:divId w:val="1446534596"/>
                  <w:tblCellSpacing w:w="15" w:type="dxa"/>
                </w:trPr>
                <w:tc>
                  <w:tcPr>
                    <w:tcW w:w="279" w:type="pct"/>
                    <w:hideMark/>
                  </w:tcPr>
                  <w:p w14:paraId="691FD9F6" w14:textId="77777777" w:rsidR="001130D6" w:rsidRDefault="001130D6">
                    <w:pPr>
                      <w:pStyle w:val="Bibliography"/>
                      <w:rPr>
                        <w:noProof/>
                      </w:rPr>
                    </w:pPr>
                    <w:r>
                      <w:rPr>
                        <w:noProof/>
                      </w:rPr>
                      <w:t xml:space="preserve">[2] </w:t>
                    </w:r>
                  </w:p>
                </w:tc>
                <w:tc>
                  <w:tcPr>
                    <w:tcW w:w="4673" w:type="pct"/>
                    <w:hideMark/>
                  </w:tcPr>
                  <w:p w14:paraId="05F9A29D" w14:textId="77777777" w:rsidR="001130D6" w:rsidRDefault="001130D6" w:rsidP="009B11F3">
                    <w:pPr>
                      <w:pStyle w:val="Bibliography"/>
                      <w:rPr>
                        <w:noProof/>
                      </w:rPr>
                    </w:pPr>
                    <w:r>
                      <w:rPr>
                        <w:noProof/>
                      </w:rPr>
                      <w:t>"European Strategy for Particle Physics," 2012. [Online]. Available: http://espp2012.ifj.edu.pl/index.php.</w:t>
                    </w:r>
                  </w:p>
                </w:tc>
              </w:tr>
              <w:tr w:rsidR="000639C6" w14:paraId="3F74A44C" w14:textId="77777777" w:rsidTr="009B11F3">
                <w:trPr>
                  <w:divId w:val="1446534596"/>
                  <w:tblCellSpacing w:w="15" w:type="dxa"/>
                </w:trPr>
                <w:tc>
                  <w:tcPr>
                    <w:tcW w:w="279" w:type="pct"/>
                    <w:hideMark/>
                  </w:tcPr>
                  <w:p w14:paraId="340F70CC" w14:textId="77777777" w:rsidR="001130D6" w:rsidRDefault="001130D6">
                    <w:pPr>
                      <w:pStyle w:val="Bibliography"/>
                      <w:rPr>
                        <w:noProof/>
                      </w:rPr>
                    </w:pPr>
                    <w:r>
                      <w:rPr>
                        <w:noProof/>
                      </w:rPr>
                      <w:t xml:space="preserve">[3] </w:t>
                    </w:r>
                  </w:p>
                </w:tc>
                <w:tc>
                  <w:tcPr>
                    <w:tcW w:w="4673" w:type="pct"/>
                    <w:hideMark/>
                  </w:tcPr>
                  <w:p w14:paraId="4F670D43" w14:textId="77777777" w:rsidR="001130D6" w:rsidRDefault="001130D6" w:rsidP="009B11F3">
                    <w:pPr>
                      <w:pStyle w:val="Bibliography"/>
                      <w:rPr>
                        <w:noProof/>
                      </w:rPr>
                    </w:pPr>
                    <w:r>
                      <w:rPr>
                        <w:noProof/>
                      </w:rPr>
                      <w:t>"LBNF/DUNE High Level Requirement," LBNE-doc-10873, http://lbne2-docdb.fnal.gov:8080/cgi-bin/ShowDocument?docid=10873, 2015.</w:t>
                    </w:r>
                  </w:p>
                </w:tc>
              </w:tr>
              <w:tr w:rsidR="000639C6" w14:paraId="1C7C00C4" w14:textId="77777777" w:rsidTr="009B11F3">
                <w:trPr>
                  <w:divId w:val="1446534596"/>
                  <w:tblCellSpacing w:w="15" w:type="dxa"/>
                </w:trPr>
                <w:tc>
                  <w:tcPr>
                    <w:tcW w:w="279" w:type="pct"/>
                    <w:hideMark/>
                  </w:tcPr>
                  <w:p w14:paraId="78CFD318" w14:textId="77777777" w:rsidR="001130D6" w:rsidRDefault="001130D6">
                    <w:pPr>
                      <w:pStyle w:val="Bibliography"/>
                      <w:rPr>
                        <w:noProof/>
                      </w:rPr>
                    </w:pPr>
                    <w:r>
                      <w:rPr>
                        <w:noProof/>
                      </w:rPr>
                      <w:t xml:space="preserve">[4] </w:t>
                    </w:r>
                  </w:p>
                </w:tc>
                <w:tc>
                  <w:tcPr>
                    <w:tcW w:w="4673" w:type="pct"/>
                    <w:hideMark/>
                  </w:tcPr>
                  <w:p w14:paraId="57E2379A" w14:textId="77777777" w:rsidR="001130D6" w:rsidRDefault="001130D6" w:rsidP="009B11F3">
                    <w:pPr>
                      <w:pStyle w:val="Bibliography"/>
                      <w:rPr>
                        <w:noProof/>
                      </w:rPr>
                    </w:pPr>
                    <w:r>
                      <w:rPr>
                        <w:noProof/>
                      </w:rPr>
                      <w:t xml:space="preserve">LBNF/DUNE Project, "LBNF/DUNE Project Management Plan (lbne-doc-10770)," May 2015. [Online]. </w:t>
                    </w:r>
                  </w:p>
                </w:tc>
              </w:tr>
              <w:tr w:rsidR="000639C6" w14:paraId="1B85106A" w14:textId="77777777" w:rsidTr="009B11F3">
                <w:trPr>
                  <w:divId w:val="1446534596"/>
                  <w:tblCellSpacing w:w="15" w:type="dxa"/>
                </w:trPr>
                <w:tc>
                  <w:tcPr>
                    <w:tcW w:w="279" w:type="pct"/>
                    <w:hideMark/>
                  </w:tcPr>
                  <w:p w14:paraId="5C360F4E" w14:textId="77777777" w:rsidR="001130D6" w:rsidRDefault="001130D6">
                    <w:pPr>
                      <w:pStyle w:val="Bibliography"/>
                      <w:rPr>
                        <w:noProof/>
                      </w:rPr>
                    </w:pPr>
                    <w:r>
                      <w:rPr>
                        <w:noProof/>
                      </w:rPr>
                      <w:t xml:space="preserve">[5] </w:t>
                    </w:r>
                  </w:p>
                </w:tc>
                <w:tc>
                  <w:tcPr>
                    <w:tcW w:w="4673" w:type="pct"/>
                    <w:hideMark/>
                  </w:tcPr>
                  <w:p w14:paraId="20F614B4" w14:textId="77777777" w:rsidR="001130D6" w:rsidRDefault="001130D6" w:rsidP="009B11F3">
                    <w:pPr>
                      <w:pStyle w:val="Bibliography"/>
                      <w:rPr>
                        <w:noProof/>
                      </w:rPr>
                    </w:pPr>
                    <w:r>
                      <w:rPr>
                        <w:noProof/>
                      </w:rPr>
                      <w:t>LBNF/DUNE Project, "Configuration Management Plan (LBNE-doc-10760)," 2015.</w:t>
                    </w:r>
                  </w:p>
                </w:tc>
              </w:tr>
              <w:tr w:rsidR="000639C6" w14:paraId="176D454E" w14:textId="77777777" w:rsidTr="009B11F3">
                <w:trPr>
                  <w:divId w:val="1446534596"/>
                  <w:tblCellSpacing w:w="15" w:type="dxa"/>
                </w:trPr>
                <w:tc>
                  <w:tcPr>
                    <w:tcW w:w="279" w:type="pct"/>
                    <w:hideMark/>
                  </w:tcPr>
                  <w:p w14:paraId="5AD36FDF" w14:textId="77777777" w:rsidR="001130D6" w:rsidRDefault="001130D6">
                    <w:pPr>
                      <w:pStyle w:val="Bibliography"/>
                      <w:rPr>
                        <w:noProof/>
                      </w:rPr>
                    </w:pPr>
                    <w:r>
                      <w:rPr>
                        <w:noProof/>
                      </w:rPr>
                      <w:t xml:space="preserve">[6] </w:t>
                    </w:r>
                  </w:p>
                </w:tc>
                <w:tc>
                  <w:tcPr>
                    <w:tcW w:w="4673" w:type="pct"/>
                    <w:hideMark/>
                  </w:tcPr>
                  <w:p w14:paraId="7C77B525" w14:textId="77777777" w:rsidR="001130D6" w:rsidRDefault="001130D6" w:rsidP="009B11F3">
                    <w:pPr>
                      <w:pStyle w:val="Bibliography"/>
                      <w:rPr>
                        <w:noProof/>
                      </w:rPr>
                    </w:pPr>
                    <w:r>
                      <w:rPr>
                        <w:noProof/>
                      </w:rPr>
                      <w:t>"Fermilab Risk Management Procedure for Projects," May 2015. [Online]. Available: https://fermipoint.fnal.gov/collaboration/PM-Tools/Shared%20Documents/Risk%20Management/Fermilab-Risk-Management-Procedure-v0-9.pdf.</w:t>
                    </w:r>
                  </w:p>
                </w:tc>
              </w:tr>
              <w:tr w:rsidR="000639C6" w14:paraId="423F58D8" w14:textId="77777777" w:rsidTr="009B11F3">
                <w:trPr>
                  <w:divId w:val="1446534596"/>
                  <w:tblCellSpacing w:w="15" w:type="dxa"/>
                </w:trPr>
                <w:tc>
                  <w:tcPr>
                    <w:tcW w:w="279" w:type="pct"/>
                    <w:hideMark/>
                  </w:tcPr>
                  <w:p w14:paraId="5608745C" w14:textId="77777777" w:rsidR="001130D6" w:rsidRDefault="001130D6">
                    <w:pPr>
                      <w:pStyle w:val="Bibliography"/>
                      <w:rPr>
                        <w:noProof/>
                      </w:rPr>
                    </w:pPr>
                    <w:r>
                      <w:rPr>
                        <w:noProof/>
                      </w:rPr>
                      <w:t xml:space="preserve">[7] </w:t>
                    </w:r>
                  </w:p>
                </w:tc>
                <w:tc>
                  <w:tcPr>
                    <w:tcW w:w="4673" w:type="pct"/>
                    <w:hideMark/>
                  </w:tcPr>
                  <w:p w14:paraId="1D64E203" w14:textId="77777777" w:rsidR="001130D6" w:rsidRDefault="001130D6" w:rsidP="009B11F3">
                    <w:pPr>
                      <w:pStyle w:val="Bibliography"/>
                      <w:rPr>
                        <w:noProof/>
                      </w:rPr>
                    </w:pPr>
                    <w:r>
                      <w:rPr>
                        <w:noProof/>
                      </w:rPr>
                      <w:t xml:space="preserve">LBNF/DUNE Project, "Vol 3 Annex 3C: CF at the Far Site (lbne-doc-10691," May 2015. [Online]. </w:t>
                    </w:r>
                  </w:p>
                </w:tc>
              </w:tr>
              <w:tr w:rsidR="000639C6" w14:paraId="3BF34821" w14:textId="77777777" w:rsidTr="009B11F3">
                <w:trPr>
                  <w:divId w:val="1446534596"/>
                  <w:tblCellSpacing w:w="15" w:type="dxa"/>
                </w:trPr>
                <w:tc>
                  <w:tcPr>
                    <w:tcW w:w="279" w:type="pct"/>
                    <w:hideMark/>
                  </w:tcPr>
                  <w:p w14:paraId="13402273" w14:textId="77777777" w:rsidR="001130D6" w:rsidRDefault="001130D6">
                    <w:pPr>
                      <w:pStyle w:val="Bibliography"/>
                      <w:rPr>
                        <w:noProof/>
                      </w:rPr>
                    </w:pPr>
                    <w:r>
                      <w:rPr>
                        <w:noProof/>
                      </w:rPr>
                      <w:t xml:space="preserve">[8] </w:t>
                    </w:r>
                  </w:p>
                </w:tc>
                <w:tc>
                  <w:tcPr>
                    <w:tcW w:w="4673" w:type="pct"/>
                    <w:hideMark/>
                  </w:tcPr>
                  <w:p w14:paraId="1E76504C" w14:textId="77777777" w:rsidR="001130D6" w:rsidRDefault="001130D6" w:rsidP="009B11F3">
                    <w:pPr>
                      <w:pStyle w:val="Bibliography"/>
                      <w:rPr>
                        <w:noProof/>
                      </w:rPr>
                    </w:pPr>
                    <w:r>
                      <w:rPr>
                        <w:noProof/>
                      </w:rPr>
                      <w:t xml:space="preserve">Deep Underground Science and Engineering Laboratory, "Preliminary Design Report (LBNF-doc-2417-v2)," May 2011. [Online]. </w:t>
                    </w:r>
                  </w:p>
                </w:tc>
              </w:tr>
              <w:tr w:rsidR="000639C6" w14:paraId="660E5899" w14:textId="77777777" w:rsidTr="009B11F3">
                <w:trPr>
                  <w:divId w:val="1446534596"/>
                  <w:tblCellSpacing w:w="15" w:type="dxa"/>
                </w:trPr>
                <w:tc>
                  <w:tcPr>
                    <w:tcW w:w="279" w:type="pct"/>
                    <w:hideMark/>
                  </w:tcPr>
                  <w:p w14:paraId="7F22EFA1" w14:textId="77777777" w:rsidR="001130D6" w:rsidRDefault="001130D6">
                    <w:pPr>
                      <w:pStyle w:val="Bibliography"/>
                      <w:rPr>
                        <w:noProof/>
                      </w:rPr>
                    </w:pPr>
                    <w:r>
                      <w:rPr>
                        <w:noProof/>
                      </w:rPr>
                      <w:t xml:space="preserve">[9] </w:t>
                    </w:r>
                  </w:p>
                </w:tc>
                <w:tc>
                  <w:tcPr>
                    <w:tcW w:w="4673" w:type="pct"/>
                    <w:hideMark/>
                  </w:tcPr>
                  <w:p w14:paraId="7A4FE4ED" w14:textId="77777777" w:rsidR="001130D6" w:rsidRDefault="001130D6" w:rsidP="009B11F3">
                    <w:pPr>
                      <w:pStyle w:val="Bibliography"/>
                      <w:rPr>
                        <w:noProof/>
                      </w:rPr>
                    </w:pPr>
                    <w:r>
                      <w:rPr>
                        <w:noProof/>
                      </w:rPr>
                      <w:t xml:space="preserve">Arup, "LBNF 4850L LAr Geotechnical Interpretive Report (lbne-doc-10413)," February 2015. [Online]. </w:t>
                    </w:r>
                  </w:p>
                </w:tc>
              </w:tr>
              <w:tr w:rsidR="000639C6" w14:paraId="685FC7CE" w14:textId="77777777" w:rsidTr="009B11F3">
                <w:trPr>
                  <w:divId w:val="1446534596"/>
                  <w:tblCellSpacing w:w="15" w:type="dxa"/>
                </w:trPr>
                <w:tc>
                  <w:tcPr>
                    <w:tcW w:w="279" w:type="pct"/>
                    <w:hideMark/>
                  </w:tcPr>
                  <w:p w14:paraId="4F69D334" w14:textId="77777777" w:rsidR="001130D6" w:rsidRDefault="001130D6">
                    <w:pPr>
                      <w:pStyle w:val="Bibliography"/>
                      <w:rPr>
                        <w:noProof/>
                      </w:rPr>
                    </w:pPr>
                    <w:r>
                      <w:rPr>
                        <w:noProof/>
                      </w:rPr>
                      <w:t xml:space="preserve">[10] </w:t>
                    </w:r>
                  </w:p>
                </w:tc>
                <w:tc>
                  <w:tcPr>
                    <w:tcW w:w="4673" w:type="pct"/>
                    <w:hideMark/>
                  </w:tcPr>
                  <w:p w14:paraId="29D841C4" w14:textId="77777777" w:rsidR="001130D6" w:rsidRDefault="001130D6" w:rsidP="009B11F3">
                    <w:pPr>
                      <w:pStyle w:val="Bibliography"/>
                      <w:rPr>
                        <w:noProof/>
                      </w:rPr>
                    </w:pPr>
                    <w:r>
                      <w:rPr>
                        <w:noProof/>
                      </w:rPr>
                      <w:t xml:space="preserve">Arup, "LBNF FSCF 30% Prelminary Design Report (lbne-doc-10756)," May 2015. [Online]. </w:t>
                    </w:r>
                  </w:p>
                </w:tc>
              </w:tr>
              <w:tr w:rsidR="000639C6" w14:paraId="3BB27B4A" w14:textId="77777777" w:rsidTr="009B11F3">
                <w:trPr>
                  <w:divId w:val="1446534596"/>
                  <w:tblCellSpacing w:w="15" w:type="dxa"/>
                </w:trPr>
                <w:tc>
                  <w:tcPr>
                    <w:tcW w:w="279" w:type="pct"/>
                    <w:hideMark/>
                  </w:tcPr>
                  <w:p w14:paraId="3D810E3E" w14:textId="77777777" w:rsidR="001130D6" w:rsidRDefault="001130D6">
                    <w:pPr>
                      <w:pStyle w:val="Bibliography"/>
                      <w:rPr>
                        <w:noProof/>
                      </w:rPr>
                    </w:pPr>
                    <w:r>
                      <w:rPr>
                        <w:noProof/>
                      </w:rPr>
                      <w:t xml:space="preserve">[11] </w:t>
                    </w:r>
                  </w:p>
                </w:tc>
                <w:tc>
                  <w:tcPr>
                    <w:tcW w:w="4673" w:type="pct"/>
                    <w:hideMark/>
                  </w:tcPr>
                  <w:p w14:paraId="1B0C234A" w14:textId="77777777" w:rsidR="001130D6" w:rsidRDefault="001130D6" w:rsidP="009B11F3">
                    <w:pPr>
                      <w:pStyle w:val="Bibliography"/>
                      <w:rPr>
                        <w:noProof/>
                      </w:rPr>
                    </w:pPr>
                    <w:r>
                      <w:rPr>
                        <w:noProof/>
                      </w:rPr>
                      <w:t>LBNF, "LBNF LAr-FD Requirements Document (LBNF-doc-3747)".</w:t>
                    </w:r>
                  </w:p>
                </w:tc>
              </w:tr>
              <w:tr w:rsidR="000639C6" w14:paraId="596841F9" w14:textId="77777777" w:rsidTr="009B11F3">
                <w:trPr>
                  <w:divId w:val="1446534596"/>
                  <w:tblCellSpacing w:w="15" w:type="dxa"/>
                </w:trPr>
                <w:tc>
                  <w:tcPr>
                    <w:tcW w:w="279" w:type="pct"/>
                    <w:hideMark/>
                  </w:tcPr>
                  <w:p w14:paraId="4930A292" w14:textId="77777777" w:rsidR="001130D6" w:rsidRDefault="001130D6">
                    <w:pPr>
                      <w:pStyle w:val="Bibliography"/>
                      <w:rPr>
                        <w:noProof/>
                      </w:rPr>
                    </w:pPr>
                    <w:r>
                      <w:rPr>
                        <w:noProof/>
                      </w:rPr>
                      <w:t xml:space="preserve">[12] </w:t>
                    </w:r>
                  </w:p>
                </w:tc>
                <w:tc>
                  <w:tcPr>
                    <w:tcW w:w="4673" w:type="pct"/>
                    <w:hideMark/>
                  </w:tcPr>
                  <w:p w14:paraId="69D988F6" w14:textId="77777777" w:rsidR="001130D6" w:rsidRDefault="001130D6" w:rsidP="009B11F3">
                    <w:pPr>
                      <w:pStyle w:val="Bibliography"/>
                      <w:rPr>
                        <w:noProof/>
                      </w:rPr>
                    </w:pPr>
                    <w:r>
                      <w:rPr>
                        <w:noProof/>
                      </w:rPr>
                      <w:t xml:space="preserve">"LBNF Far Site CF Requirements and Assumptions (lbne-doc-10196)," April 2015. [Online]. </w:t>
                    </w:r>
                  </w:p>
                </w:tc>
              </w:tr>
              <w:tr w:rsidR="000639C6" w14:paraId="1C979DB9" w14:textId="77777777" w:rsidTr="009B11F3">
                <w:trPr>
                  <w:divId w:val="1446534596"/>
                  <w:tblCellSpacing w:w="15" w:type="dxa"/>
                </w:trPr>
                <w:tc>
                  <w:tcPr>
                    <w:tcW w:w="279" w:type="pct"/>
                    <w:hideMark/>
                  </w:tcPr>
                  <w:p w14:paraId="0FB7C9EC" w14:textId="77777777" w:rsidR="001130D6" w:rsidRDefault="001130D6">
                    <w:pPr>
                      <w:pStyle w:val="Bibliography"/>
                      <w:rPr>
                        <w:noProof/>
                      </w:rPr>
                    </w:pPr>
                    <w:r>
                      <w:rPr>
                        <w:noProof/>
                      </w:rPr>
                      <w:t xml:space="preserve">[13] </w:t>
                    </w:r>
                  </w:p>
                </w:tc>
                <w:tc>
                  <w:tcPr>
                    <w:tcW w:w="4673" w:type="pct"/>
                    <w:hideMark/>
                  </w:tcPr>
                  <w:p w14:paraId="18CA1BC2" w14:textId="77777777" w:rsidR="001130D6" w:rsidRDefault="001130D6" w:rsidP="009B11F3">
                    <w:pPr>
                      <w:pStyle w:val="Bibliography"/>
                      <w:rPr>
                        <w:noProof/>
                      </w:rPr>
                    </w:pPr>
                    <w:r>
                      <w:rPr>
                        <w:noProof/>
                      </w:rPr>
                      <w:t>A. Bernstein et al., "Report on the Depth Requirements for a Massive Detector at Homestake," arXiv:0907.4183 [hep-ex], 2009.</w:t>
                    </w:r>
                  </w:p>
                </w:tc>
              </w:tr>
              <w:tr w:rsidR="000639C6" w14:paraId="087E6C3E" w14:textId="77777777" w:rsidTr="009B11F3">
                <w:trPr>
                  <w:divId w:val="1446534596"/>
                  <w:tblCellSpacing w:w="15" w:type="dxa"/>
                </w:trPr>
                <w:tc>
                  <w:tcPr>
                    <w:tcW w:w="279" w:type="pct"/>
                    <w:hideMark/>
                  </w:tcPr>
                  <w:p w14:paraId="7F8A772E" w14:textId="77777777" w:rsidR="001130D6" w:rsidRDefault="001130D6">
                    <w:pPr>
                      <w:pStyle w:val="Bibliography"/>
                      <w:rPr>
                        <w:noProof/>
                      </w:rPr>
                    </w:pPr>
                    <w:r>
                      <w:rPr>
                        <w:noProof/>
                      </w:rPr>
                      <w:t xml:space="preserve">[14] </w:t>
                    </w:r>
                  </w:p>
                </w:tc>
                <w:tc>
                  <w:tcPr>
                    <w:tcW w:w="4673" w:type="pct"/>
                    <w:hideMark/>
                  </w:tcPr>
                  <w:p w14:paraId="7E0B09A8" w14:textId="77777777" w:rsidR="001130D6" w:rsidRDefault="001130D6" w:rsidP="009B11F3">
                    <w:pPr>
                      <w:pStyle w:val="Bibliography"/>
                      <w:rPr>
                        <w:noProof/>
                      </w:rPr>
                    </w:pPr>
                    <w:r>
                      <w:rPr>
                        <w:noProof/>
                      </w:rPr>
                      <w:t xml:space="preserve">Aon Risk Solutions, Fire Protection Engineering, "Fire Protection/Life Safety Assessment for the Conceptual Design of the Far Site of the Long Baseline Neutrino Experiement (LBNF-doc-4395)," October 2011. [Online]. </w:t>
                    </w:r>
                  </w:p>
                </w:tc>
              </w:tr>
              <w:tr w:rsidR="000639C6" w14:paraId="27C5B098" w14:textId="77777777" w:rsidTr="009B11F3">
                <w:trPr>
                  <w:divId w:val="1446534596"/>
                  <w:tblCellSpacing w:w="15" w:type="dxa"/>
                </w:trPr>
                <w:tc>
                  <w:tcPr>
                    <w:tcW w:w="279" w:type="pct"/>
                    <w:hideMark/>
                  </w:tcPr>
                  <w:p w14:paraId="750B43E3" w14:textId="77777777" w:rsidR="001130D6" w:rsidRDefault="001130D6">
                    <w:pPr>
                      <w:pStyle w:val="Bibliography"/>
                      <w:rPr>
                        <w:noProof/>
                      </w:rPr>
                    </w:pPr>
                    <w:r>
                      <w:rPr>
                        <w:noProof/>
                      </w:rPr>
                      <w:t xml:space="preserve">[15] </w:t>
                    </w:r>
                  </w:p>
                </w:tc>
                <w:tc>
                  <w:tcPr>
                    <w:tcW w:w="4673" w:type="pct"/>
                    <w:hideMark/>
                  </w:tcPr>
                  <w:p w14:paraId="4C38529A" w14:textId="77777777" w:rsidR="001130D6" w:rsidRDefault="001130D6" w:rsidP="009B11F3">
                    <w:pPr>
                      <w:pStyle w:val="Bibliography"/>
                      <w:rPr>
                        <w:noProof/>
                      </w:rPr>
                    </w:pPr>
                    <w:r>
                      <w:rPr>
                        <w:noProof/>
                      </w:rPr>
                      <w:t>M. Stancari et al., "The Liquid Argon Purity Demonstrator," LARTPC-doc-1176, http://lartpc-docdb.fnal.gov/cgi-bin/RetrieveFile?docid=1176&amp;filename=LAPD.pdf&amp;version=1, 2014.</w:t>
                    </w:r>
                  </w:p>
                </w:tc>
              </w:tr>
              <w:tr w:rsidR="000639C6" w14:paraId="3EABC710" w14:textId="77777777" w:rsidTr="009B11F3">
                <w:trPr>
                  <w:divId w:val="1446534596"/>
                  <w:tblCellSpacing w:w="15" w:type="dxa"/>
                </w:trPr>
                <w:tc>
                  <w:tcPr>
                    <w:tcW w:w="279" w:type="pct"/>
                    <w:hideMark/>
                  </w:tcPr>
                  <w:p w14:paraId="6614781B" w14:textId="77777777" w:rsidR="001130D6" w:rsidRDefault="001130D6">
                    <w:pPr>
                      <w:pStyle w:val="Bibliography"/>
                      <w:rPr>
                        <w:noProof/>
                      </w:rPr>
                    </w:pPr>
                    <w:r>
                      <w:rPr>
                        <w:noProof/>
                      </w:rPr>
                      <w:t xml:space="preserve">[16] </w:t>
                    </w:r>
                  </w:p>
                </w:tc>
                <w:tc>
                  <w:tcPr>
                    <w:tcW w:w="4673" w:type="pct"/>
                    <w:hideMark/>
                  </w:tcPr>
                  <w:p w14:paraId="3A508930" w14:textId="77777777" w:rsidR="001130D6" w:rsidRDefault="001130D6" w:rsidP="009B11F3">
                    <w:pPr>
                      <w:pStyle w:val="Bibliography"/>
                      <w:rPr>
                        <w:noProof/>
                      </w:rPr>
                    </w:pPr>
                    <w:r>
                      <w:rPr>
                        <w:noProof/>
                      </w:rPr>
                      <w:t xml:space="preserve">D. Montanari et al., "First Scientific Application of the Membrane Cryostat Technology," </w:t>
                    </w:r>
                    <w:r>
                      <w:rPr>
                        <w:i/>
                        <w:iCs/>
                        <w:noProof/>
                      </w:rPr>
                      <w:t xml:space="preserve">AIP Conf. Proc., </w:t>
                    </w:r>
                    <w:r>
                      <w:rPr>
                        <w:noProof/>
                      </w:rPr>
                      <w:t xml:space="preserve">vol. 1573 , p. 1664 , 2014. </w:t>
                    </w:r>
                  </w:p>
                </w:tc>
              </w:tr>
              <w:tr w:rsidR="000639C6" w14:paraId="331A3C0C" w14:textId="77777777" w:rsidTr="009B11F3">
                <w:trPr>
                  <w:divId w:val="1446534596"/>
                  <w:tblCellSpacing w:w="15" w:type="dxa"/>
                </w:trPr>
                <w:tc>
                  <w:tcPr>
                    <w:tcW w:w="279" w:type="pct"/>
                    <w:hideMark/>
                  </w:tcPr>
                  <w:p w14:paraId="5F00755F" w14:textId="77777777" w:rsidR="001130D6" w:rsidRDefault="001130D6">
                    <w:pPr>
                      <w:pStyle w:val="Bibliography"/>
                      <w:rPr>
                        <w:noProof/>
                      </w:rPr>
                    </w:pPr>
                    <w:r>
                      <w:rPr>
                        <w:noProof/>
                      </w:rPr>
                      <w:t xml:space="preserve">[17] </w:t>
                    </w:r>
                  </w:p>
                </w:tc>
                <w:tc>
                  <w:tcPr>
                    <w:tcW w:w="4673" w:type="pct"/>
                    <w:hideMark/>
                  </w:tcPr>
                  <w:p w14:paraId="2FA39F12" w14:textId="77777777" w:rsidR="001130D6" w:rsidRDefault="001130D6" w:rsidP="009B11F3">
                    <w:pPr>
                      <w:pStyle w:val="Bibliography"/>
                      <w:rPr>
                        <w:noProof/>
                      </w:rPr>
                    </w:pPr>
                    <w:r>
                      <w:rPr>
                        <w:noProof/>
                      </w:rPr>
                      <w:t xml:space="preserve">J.R. Campbell &amp; Associates, "Market Analysis on Argon Demand and Supply for LBNF Cryostats (lbne-doc-10905)," May 2015. [Online]. </w:t>
                    </w:r>
                  </w:p>
                </w:tc>
              </w:tr>
              <w:tr w:rsidR="000639C6" w14:paraId="09BEBC2F" w14:textId="77777777" w:rsidTr="009B11F3">
                <w:trPr>
                  <w:divId w:val="1446534596"/>
                  <w:tblCellSpacing w:w="15" w:type="dxa"/>
                </w:trPr>
                <w:tc>
                  <w:tcPr>
                    <w:tcW w:w="279" w:type="pct"/>
                    <w:hideMark/>
                  </w:tcPr>
                  <w:p w14:paraId="107E6F48" w14:textId="77777777" w:rsidR="001130D6" w:rsidRDefault="001130D6">
                    <w:pPr>
                      <w:pStyle w:val="Bibliography"/>
                      <w:rPr>
                        <w:noProof/>
                      </w:rPr>
                    </w:pPr>
                    <w:r>
                      <w:rPr>
                        <w:noProof/>
                      </w:rPr>
                      <w:t xml:space="preserve">[18] </w:t>
                    </w:r>
                  </w:p>
                </w:tc>
                <w:tc>
                  <w:tcPr>
                    <w:tcW w:w="4673" w:type="pct"/>
                    <w:hideMark/>
                  </w:tcPr>
                  <w:p w14:paraId="5D7FC53E" w14:textId="77777777" w:rsidR="001130D6" w:rsidRDefault="001130D6" w:rsidP="009B11F3">
                    <w:pPr>
                      <w:pStyle w:val="Bibliography"/>
                      <w:rPr>
                        <w:noProof/>
                      </w:rPr>
                    </w:pPr>
                    <w:r>
                      <w:rPr>
                        <w:noProof/>
                      </w:rPr>
                      <w:t xml:space="preserve">LBNF/DUNE Project, "Vol 3 Annex 3B: Conventional Facilities at the Near Site (lbne-doc-10196)," May 2015. [Online]. </w:t>
                    </w:r>
                  </w:p>
                </w:tc>
              </w:tr>
              <w:tr w:rsidR="000639C6" w14:paraId="085EF0DF" w14:textId="77777777" w:rsidTr="009B11F3">
                <w:trPr>
                  <w:divId w:val="1446534596"/>
                  <w:tblCellSpacing w:w="15" w:type="dxa"/>
                </w:trPr>
                <w:tc>
                  <w:tcPr>
                    <w:tcW w:w="279" w:type="pct"/>
                    <w:hideMark/>
                  </w:tcPr>
                  <w:p w14:paraId="754616AF" w14:textId="77777777" w:rsidR="001130D6" w:rsidRDefault="001130D6">
                    <w:pPr>
                      <w:pStyle w:val="Bibliography"/>
                      <w:rPr>
                        <w:noProof/>
                      </w:rPr>
                    </w:pPr>
                    <w:r>
                      <w:rPr>
                        <w:noProof/>
                      </w:rPr>
                      <w:t xml:space="preserve">[19] </w:t>
                    </w:r>
                  </w:p>
                </w:tc>
                <w:tc>
                  <w:tcPr>
                    <w:tcW w:w="4673" w:type="pct"/>
                    <w:hideMark/>
                  </w:tcPr>
                  <w:p w14:paraId="1CE13FF2" w14:textId="77777777" w:rsidR="001130D6" w:rsidRDefault="001130D6" w:rsidP="009B11F3">
                    <w:pPr>
                      <w:pStyle w:val="Bibliography"/>
                      <w:rPr>
                        <w:noProof/>
                      </w:rPr>
                    </w:pPr>
                    <w:r>
                      <w:rPr>
                        <w:noProof/>
                      </w:rPr>
                      <w:t xml:space="preserve">AECOM, "LBNE Geotechnical Data Report (lbne-doc8075)," October 2013. [Online]. </w:t>
                    </w:r>
                  </w:p>
                </w:tc>
              </w:tr>
              <w:tr w:rsidR="000639C6" w14:paraId="287F9C63" w14:textId="77777777" w:rsidTr="009B11F3">
                <w:trPr>
                  <w:divId w:val="1446534596"/>
                  <w:tblCellSpacing w:w="15" w:type="dxa"/>
                </w:trPr>
                <w:tc>
                  <w:tcPr>
                    <w:tcW w:w="279" w:type="pct"/>
                    <w:hideMark/>
                  </w:tcPr>
                  <w:p w14:paraId="3D4B5934" w14:textId="77777777" w:rsidR="001130D6" w:rsidRDefault="001130D6">
                    <w:pPr>
                      <w:pStyle w:val="Bibliography"/>
                      <w:rPr>
                        <w:noProof/>
                      </w:rPr>
                    </w:pPr>
                    <w:r>
                      <w:rPr>
                        <w:noProof/>
                      </w:rPr>
                      <w:t xml:space="preserve">[20] </w:t>
                    </w:r>
                  </w:p>
                </w:tc>
                <w:tc>
                  <w:tcPr>
                    <w:tcW w:w="4673" w:type="pct"/>
                    <w:hideMark/>
                  </w:tcPr>
                  <w:p w14:paraId="0EA9F097" w14:textId="77777777" w:rsidR="001130D6" w:rsidRDefault="001130D6" w:rsidP="009B11F3">
                    <w:pPr>
                      <w:pStyle w:val="Bibliography"/>
                      <w:rPr>
                        <w:noProof/>
                      </w:rPr>
                    </w:pPr>
                    <w:r>
                      <w:rPr>
                        <w:noProof/>
                      </w:rPr>
                      <w:t xml:space="preserve">Heuer Review, "Geotechnical Investigation (LBNE-doc-5647)," August 2009. [Online]. </w:t>
                    </w:r>
                  </w:p>
                </w:tc>
              </w:tr>
              <w:tr w:rsidR="000639C6" w14:paraId="70CCCA58" w14:textId="77777777" w:rsidTr="009B11F3">
                <w:trPr>
                  <w:divId w:val="1446534596"/>
                  <w:tblCellSpacing w:w="15" w:type="dxa"/>
                </w:trPr>
                <w:tc>
                  <w:tcPr>
                    <w:tcW w:w="279" w:type="pct"/>
                    <w:hideMark/>
                  </w:tcPr>
                  <w:p w14:paraId="429F390A" w14:textId="77777777" w:rsidR="001130D6" w:rsidRDefault="001130D6">
                    <w:pPr>
                      <w:pStyle w:val="Bibliography"/>
                      <w:rPr>
                        <w:noProof/>
                      </w:rPr>
                    </w:pPr>
                    <w:r>
                      <w:rPr>
                        <w:noProof/>
                      </w:rPr>
                      <w:t xml:space="preserve">[21] </w:t>
                    </w:r>
                  </w:p>
                </w:tc>
                <w:tc>
                  <w:tcPr>
                    <w:tcW w:w="4673" w:type="pct"/>
                    <w:hideMark/>
                  </w:tcPr>
                  <w:p w14:paraId="715BFB83" w14:textId="77777777" w:rsidR="001130D6" w:rsidRDefault="001130D6" w:rsidP="009B11F3">
                    <w:pPr>
                      <w:pStyle w:val="Bibliography"/>
                      <w:rPr>
                        <w:noProof/>
                      </w:rPr>
                    </w:pPr>
                    <w:r>
                      <w:rPr>
                        <w:noProof/>
                      </w:rPr>
                      <w:t xml:space="preserve">"Near Site Beamline Conventional Facilities &amp; Near Detector Conventional Facilities Drawings (lbne-doc-10831)," May 2015. [Online]. </w:t>
                    </w:r>
                  </w:p>
                </w:tc>
              </w:tr>
              <w:tr w:rsidR="000639C6" w14:paraId="7B433FF6" w14:textId="77777777" w:rsidTr="009B11F3">
                <w:trPr>
                  <w:divId w:val="1446534596"/>
                  <w:tblCellSpacing w:w="15" w:type="dxa"/>
                </w:trPr>
                <w:tc>
                  <w:tcPr>
                    <w:tcW w:w="279" w:type="pct"/>
                    <w:hideMark/>
                  </w:tcPr>
                  <w:p w14:paraId="7B7B989D" w14:textId="77777777" w:rsidR="001130D6" w:rsidRDefault="001130D6">
                    <w:pPr>
                      <w:pStyle w:val="Bibliography"/>
                      <w:rPr>
                        <w:noProof/>
                      </w:rPr>
                    </w:pPr>
                    <w:r>
                      <w:rPr>
                        <w:noProof/>
                      </w:rPr>
                      <w:lastRenderedPageBreak/>
                      <w:t xml:space="preserve">[22] </w:t>
                    </w:r>
                  </w:p>
                </w:tc>
                <w:tc>
                  <w:tcPr>
                    <w:tcW w:w="4673" w:type="pct"/>
                    <w:hideMark/>
                  </w:tcPr>
                  <w:p w14:paraId="4F9AA89C" w14:textId="77777777" w:rsidR="001130D6" w:rsidRDefault="001130D6" w:rsidP="009B11F3">
                    <w:pPr>
                      <w:pStyle w:val="Bibliography"/>
                      <w:rPr>
                        <w:noProof/>
                      </w:rPr>
                    </w:pPr>
                    <w:r>
                      <w:rPr>
                        <w:noProof/>
                      </w:rPr>
                      <w:t xml:space="preserve">Aon, "Fire Protection/Life Safety Assessment for the Conceptual Design of the Near Site of the Long Baseline Neutrino Experiment (LBNE) MI-10 Shallow - CD-1 Reference Design (lbne-doc-6273)," August 2012. [Online]. </w:t>
                    </w:r>
                  </w:p>
                </w:tc>
              </w:tr>
              <w:tr w:rsidR="000639C6" w14:paraId="504A3944" w14:textId="77777777" w:rsidTr="009B11F3">
                <w:trPr>
                  <w:divId w:val="1446534596"/>
                  <w:tblCellSpacing w:w="15" w:type="dxa"/>
                </w:trPr>
                <w:tc>
                  <w:tcPr>
                    <w:tcW w:w="279" w:type="pct"/>
                    <w:hideMark/>
                  </w:tcPr>
                  <w:p w14:paraId="5DF9B1A8" w14:textId="77777777" w:rsidR="001130D6" w:rsidRDefault="001130D6">
                    <w:pPr>
                      <w:pStyle w:val="Bibliography"/>
                      <w:rPr>
                        <w:noProof/>
                      </w:rPr>
                    </w:pPr>
                    <w:r>
                      <w:rPr>
                        <w:noProof/>
                      </w:rPr>
                      <w:t xml:space="preserve">[23] </w:t>
                    </w:r>
                  </w:p>
                </w:tc>
                <w:tc>
                  <w:tcPr>
                    <w:tcW w:w="4673" w:type="pct"/>
                    <w:hideMark/>
                  </w:tcPr>
                  <w:p w14:paraId="4F216C72" w14:textId="77777777" w:rsidR="001130D6" w:rsidRDefault="001130D6" w:rsidP="009B11F3">
                    <w:pPr>
                      <w:pStyle w:val="Bibliography"/>
                      <w:rPr>
                        <w:noProof/>
                      </w:rPr>
                    </w:pPr>
                    <w:r>
                      <w:rPr>
                        <w:noProof/>
                      </w:rPr>
                      <w:t>"Proton Improvement Plan II," [Online]. Available: http://projectx-docdb.fnal.gov/cgi-bin/RetrieveFile?docid=1232 .</w:t>
                    </w:r>
                  </w:p>
                </w:tc>
              </w:tr>
              <w:tr w:rsidR="000639C6" w14:paraId="74BC71C9" w14:textId="77777777" w:rsidTr="009B11F3">
                <w:trPr>
                  <w:divId w:val="1446534596"/>
                  <w:tblCellSpacing w:w="15" w:type="dxa"/>
                </w:trPr>
                <w:tc>
                  <w:tcPr>
                    <w:tcW w:w="279" w:type="pct"/>
                    <w:hideMark/>
                  </w:tcPr>
                  <w:p w14:paraId="4A83B61A" w14:textId="77777777" w:rsidR="001130D6" w:rsidRDefault="001130D6">
                    <w:pPr>
                      <w:pStyle w:val="Bibliography"/>
                      <w:rPr>
                        <w:noProof/>
                      </w:rPr>
                    </w:pPr>
                    <w:r>
                      <w:rPr>
                        <w:noProof/>
                      </w:rPr>
                      <w:t xml:space="preserve">[24] </w:t>
                    </w:r>
                  </w:p>
                </w:tc>
                <w:tc>
                  <w:tcPr>
                    <w:tcW w:w="4673" w:type="pct"/>
                    <w:hideMark/>
                  </w:tcPr>
                  <w:p w14:paraId="39EDD977" w14:textId="77777777" w:rsidR="001130D6" w:rsidRDefault="001130D6" w:rsidP="009B11F3">
                    <w:pPr>
                      <w:pStyle w:val="Bibliography"/>
                      <w:rPr>
                        <w:noProof/>
                      </w:rPr>
                    </w:pPr>
                    <w:r>
                      <w:rPr>
                        <w:noProof/>
                      </w:rPr>
                      <w:t xml:space="preserve">LBNF/DUNE Project, "Vol 3 Annex 3A: Beamline at the Near Site; LBNF/DUNE CDR (lbne-doc-10686)," May 2015. [Online]. </w:t>
                    </w:r>
                  </w:p>
                </w:tc>
              </w:tr>
              <w:tr w:rsidR="000639C6" w14:paraId="73292E4A" w14:textId="77777777" w:rsidTr="009B11F3">
                <w:trPr>
                  <w:divId w:val="1446534596"/>
                  <w:tblCellSpacing w:w="15" w:type="dxa"/>
                </w:trPr>
                <w:tc>
                  <w:tcPr>
                    <w:tcW w:w="279" w:type="pct"/>
                    <w:hideMark/>
                  </w:tcPr>
                  <w:p w14:paraId="7C6617C3" w14:textId="77777777" w:rsidR="001130D6" w:rsidRDefault="001130D6">
                    <w:pPr>
                      <w:pStyle w:val="Bibliography"/>
                      <w:rPr>
                        <w:noProof/>
                      </w:rPr>
                    </w:pPr>
                    <w:r>
                      <w:rPr>
                        <w:noProof/>
                      </w:rPr>
                      <w:t xml:space="preserve">[25] </w:t>
                    </w:r>
                  </w:p>
                </w:tc>
                <w:tc>
                  <w:tcPr>
                    <w:tcW w:w="4673" w:type="pct"/>
                    <w:hideMark/>
                  </w:tcPr>
                  <w:p w14:paraId="73AA9BD5" w14:textId="77777777" w:rsidR="001130D6" w:rsidRDefault="001130D6" w:rsidP="009B11F3">
                    <w:pPr>
                      <w:pStyle w:val="Bibliography"/>
                      <w:rPr>
                        <w:noProof/>
                      </w:rPr>
                    </w:pPr>
                    <w:r>
                      <w:rPr>
                        <w:noProof/>
                      </w:rPr>
                      <w:t>LBNF/DUNE Project, "Alternatives Analysis (LBNE-doc-10759)," 2015.</w:t>
                    </w:r>
                  </w:p>
                </w:tc>
              </w:tr>
              <w:tr w:rsidR="000639C6" w14:paraId="61F4B104" w14:textId="77777777" w:rsidTr="009B11F3">
                <w:trPr>
                  <w:divId w:val="1446534596"/>
                  <w:tblCellSpacing w:w="15" w:type="dxa"/>
                </w:trPr>
                <w:tc>
                  <w:tcPr>
                    <w:tcW w:w="279" w:type="pct"/>
                    <w:hideMark/>
                  </w:tcPr>
                  <w:p w14:paraId="0DE1CD17" w14:textId="77777777" w:rsidR="001130D6" w:rsidRDefault="001130D6">
                    <w:pPr>
                      <w:pStyle w:val="Bibliography"/>
                      <w:rPr>
                        <w:noProof/>
                      </w:rPr>
                    </w:pPr>
                    <w:r>
                      <w:rPr>
                        <w:noProof/>
                      </w:rPr>
                      <w:t xml:space="preserve">[26] </w:t>
                    </w:r>
                  </w:p>
                </w:tc>
                <w:tc>
                  <w:tcPr>
                    <w:tcW w:w="4673" w:type="pct"/>
                    <w:hideMark/>
                  </w:tcPr>
                  <w:p w14:paraId="2A8596BE" w14:textId="77777777" w:rsidR="001130D6" w:rsidRDefault="001130D6" w:rsidP="009B11F3">
                    <w:pPr>
                      <w:pStyle w:val="Bibliography"/>
                      <w:rPr>
                        <w:noProof/>
                      </w:rPr>
                    </w:pPr>
                    <w:r>
                      <w:rPr>
                        <w:noProof/>
                      </w:rPr>
                      <w:t>K. Anderson et al., "The NuMI Facility Technical Design Report," 1998. [Online]. Available: http://lss.fnal.gov/archive/design/fermilab-design-1998-01.pdf.</w:t>
                    </w:r>
                  </w:p>
                </w:tc>
              </w:tr>
              <w:tr w:rsidR="000639C6" w14:paraId="0B97D1BF" w14:textId="77777777" w:rsidTr="009B11F3">
                <w:trPr>
                  <w:divId w:val="1446534596"/>
                  <w:tblCellSpacing w:w="15" w:type="dxa"/>
                </w:trPr>
                <w:tc>
                  <w:tcPr>
                    <w:tcW w:w="279" w:type="pct"/>
                    <w:hideMark/>
                  </w:tcPr>
                  <w:p w14:paraId="0337D6ED" w14:textId="77777777" w:rsidR="001130D6" w:rsidRDefault="001130D6">
                    <w:pPr>
                      <w:pStyle w:val="Bibliography"/>
                      <w:rPr>
                        <w:noProof/>
                      </w:rPr>
                    </w:pPr>
                    <w:r>
                      <w:rPr>
                        <w:noProof/>
                      </w:rPr>
                      <w:t xml:space="preserve">[27] </w:t>
                    </w:r>
                  </w:p>
                </w:tc>
                <w:tc>
                  <w:tcPr>
                    <w:tcW w:w="4673" w:type="pct"/>
                    <w:hideMark/>
                  </w:tcPr>
                  <w:p w14:paraId="103CE7DD" w14:textId="77777777" w:rsidR="001130D6" w:rsidRDefault="001130D6" w:rsidP="009B11F3">
                    <w:pPr>
                      <w:pStyle w:val="Bibliography"/>
                      <w:rPr>
                        <w:noProof/>
                      </w:rPr>
                    </w:pPr>
                    <w:r>
                      <w:rPr>
                        <w:noProof/>
                      </w:rPr>
                      <w:t xml:space="preserve">"MI-10 Extraction Details (lbne-doc-10586)," March 2015. [Online]. </w:t>
                    </w:r>
                  </w:p>
                </w:tc>
              </w:tr>
              <w:tr w:rsidR="000639C6" w14:paraId="2E3DF89E" w14:textId="77777777" w:rsidTr="009B11F3">
                <w:trPr>
                  <w:divId w:val="1446534596"/>
                  <w:tblCellSpacing w:w="15" w:type="dxa"/>
                </w:trPr>
                <w:tc>
                  <w:tcPr>
                    <w:tcW w:w="279" w:type="pct"/>
                    <w:hideMark/>
                  </w:tcPr>
                  <w:p w14:paraId="5A56494D" w14:textId="77777777" w:rsidR="001130D6" w:rsidRDefault="001130D6">
                    <w:pPr>
                      <w:pStyle w:val="Bibliography"/>
                      <w:rPr>
                        <w:noProof/>
                      </w:rPr>
                    </w:pPr>
                    <w:r>
                      <w:rPr>
                        <w:noProof/>
                      </w:rPr>
                      <w:t xml:space="preserve">[28] </w:t>
                    </w:r>
                  </w:p>
                </w:tc>
                <w:tc>
                  <w:tcPr>
                    <w:tcW w:w="4673" w:type="pct"/>
                    <w:hideMark/>
                  </w:tcPr>
                  <w:p w14:paraId="3B4702AA" w14:textId="77777777" w:rsidR="001130D6" w:rsidRDefault="001130D6" w:rsidP="009B11F3">
                    <w:pPr>
                      <w:pStyle w:val="Bibliography"/>
                      <w:rPr>
                        <w:noProof/>
                      </w:rPr>
                    </w:pPr>
                    <w:r>
                      <w:rPr>
                        <w:noProof/>
                      </w:rPr>
                      <w:t xml:space="preserve">I. Tropin, "Positioning of magnets in MI10 extraction region (lbne-doc-8420)," January 2014. [Online]. </w:t>
                    </w:r>
                  </w:p>
                </w:tc>
              </w:tr>
              <w:tr w:rsidR="000639C6" w14:paraId="7DA64ECF" w14:textId="77777777" w:rsidTr="009B11F3">
                <w:trPr>
                  <w:divId w:val="1446534596"/>
                  <w:tblCellSpacing w:w="15" w:type="dxa"/>
                </w:trPr>
                <w:tc>
                  <w:tcPr>
                    <w:tcW w:w="279" w:type="pct"/>
                    <w:hideMark/>
                  </w:tcPr>
                  <w:p w14:paraId="1A779C78" w14:textId="77777777" w:rsidR="001130D6" w:rsidRDefault="001130D6">
                    <w:pPr>
                      <w:pStyle w:val="Bibliography"/>
                      <w:rPr>
                        <w:noProof/>
                      </w:rPr>
                    </w:pPr>
                    <w:r>
                      <w:rPr>
                        <w:noProof/>
                      </w:rPr>
                      <w:t xml:space="preserve">[29] </w:t>
                    </w:r>
                  </w:p>
                </w:tc>
                <w:tc>
                  <w:tcPr>
                    <w:tcW w:w="4673" w:type="pct"/>
                    <w:hideMark/>
                  </w:tcPr>
                  <w:p w14:paraId="79BA5D9D" w14:textId="77777777" w:rsidR="001130D6" w:rsidRDefault="001130D6" w:rsidP="009B11F3">
                    <w:pPr>
                      <w:pStyle w:val="Bibliography"/>
                      <w:rPr>
                        <w:noProof/>
                      </w:rPr>
                    </w:pPr>
                    <w:r>
                      <w:rPr>
                        <w:noProof/>
                      </w:rPr>
                      <w:t>"Fermilab Radiological Control Manual," [Online]. Available: esh.fnal.gov/xms/ESHQ-Manuals/FRCM.</w:t>
                    </w:r>
                  </w:p>
                </w:tc>
              </w:tr>
              <w:tr w:rsidR="000639C6" w14:paraId="78BC60E2" w14:textId="77777777" w:rsidTr="009B11F3">
                <w:trPr>
                  <w:divId w:val="1446534596"/>
                  <w:tblCellSpacing w:w="15" w:type="dxa"/>
                </w:trPr>
                <w:tc>
                  <w:tcPr>
                    <w:tcW w:w="279" w:type="pct"/>
                    <w:hideMark/>
                  </w:tcPr>
                  <w:p w14:paraId="702A6849" w14:textId="77777777" w:rsidR="001130D6" w:rsidRDefault="001130D6">
                    <w:pPr>
                      <w:pStyle w:val="Bibliography"/>
                      <w:rPr>
                        <w:noProof/>
                      </w:rPr>
                    </w:pPr>
                    <w:r>
                      <w:rPr>
                        <w:noProof/>
                      </w:rPr>
                      <w:t xml:space="preserve">[30] </w:t>
                    </w:r>
                  </w:p>
                </w:tc>
                <w:tc>
                  <w:tcPr>
                    <w:tcW w:w="4673" w:type="pct"/>
                    <w:hideMark/>
                  </w:tcPr>
                  <w:p w14:paraId="25EFB9EC" w14:textId="77777777" w:rsidR="001130D6" w:rsidRDefault="001130D6" w:rsidP="009B11F3">
                    <w:pPr>
                      <w:pStyle w:val="Bibliography"/>
                      <w:rPr>
                        <w:noProof/>
                      </w:rPr>
                    </w:pPr>
                    <w:r>
                      <w:rPr>
                        <w:noProof/>
                      </w:rPr>
                      <w:t xml:space="preserve">D. a. K. Reitzner, "LBNE Beam line Shielding Requirements with respect to the Groundwater Protection [lbne-doc-4052).," July 2014. [Online]. </w:t>
                    </w:r>
                  </w:p>
                </w:tc>
              </w:tr>
              <w:tr w:rsidR="000639C6" w14:paraId="455C12A8" w14:textId="77777777" w:rsidTr="009B11F3">
                <w:trPr>
                  <w:divId w:val="1446534596"/>
                  <w:tblCellSpacing w:w="15" w:type="dxa"/>
                </w:trPr>
                <w:tc>
                  <w:tcPr>
                    <w:tcW w:w="279" w:type="pct"/>
                    <w:hideMark/>
                  </w:tcPr>
                  <w:p w14:paraId="6DDDA93F" w14:textId="77777777" w:rsidR="001130D6" w:rsidRDefault="001130D6">
                    <w:pPr>
                      <w:pStyle w:val="Bibliography"/>
                      <w:rPr>
                        <w:noProof/>
                      </w:rPr>
                    </w:pPr>
                    <w:r>
                      <w:rPr>
                        <w:noProof/>
                      </w:rPr>
                      <w:t xml:space="preserve">[31] </w:t>
                    </w:r>
                  </w:p>
                </w:tc>
                <w:tc>
                  <w:tcPr>
                    <w:tcW w:w="4673" w:type="pct"/>
                    <w:hideMark/>
                  </w:tcPr>
                  <w:p w14:paraId="6BB2CC7F" w14:textId="77777777" w:rsidR="001130D6" w:rsidRDefault="001130D6" w:rsidP="009B11F3">
                    <w:pPr>
                      <w:pStyle w:val="Bibliography"/>
                      <w:rPr>
                        <w:noProof/>
                      </w:rPr>
                    </w:pPr>
                    <w:r>
                      <w:rPr>
                        <w:noProof/>
                      </w:rPr>
                      <w:t xml:space="preserve">N. Mokhov, "MARS Energy Deposition and Radiological Calculations (lbne-doc-10198)," Jan 2015. [Online]. </w:t>
                    </w:r>
                  </w:p>
                </w:tc>
              </w:tr>
              <w:tr w:rsidR="000639C6" w14:paraId="18FF637D" w14:textId="77777777" w:rsidTr="009B11F3">
                <w:trPr>
                  <w:divId w:val="1446534596"/>
                  <w:tblCellSpacing w:w="15" w:type="dxa"/>
                </w:trPr>
                <w:tc>
                  <w:tcPr>
                    <w:tcW w:w="279" w:type="pct"/>
                    <w:hideMark/>
                  </w:tcPr>
                  <w:p w14:paraId="78448DDF" w14:textId="77777777" w:rsidR="001130D6" w:rsidRDefault="001130D6">
                    <w:pPr>
                      <w:pStyle w:val="Bibliography"/>
                      <w:rPr>
                        <w:noProof/>
                      </w:rPr>
                    </w:pPr>
                    <w:r>
                      <w:rPr>
                        <w:noProof/>
                      </w:rPr>
                      <w:t xml:space="preserve">[32] </w:t>
                    </w:r>
                  </w:p>
                </w:tc>
                <w:tc>
                  <w:tcPr>
                    <w:tcW w:w="4673" w:type="pct"/>
                    <w:hideMark/>
                  </w:tcPr>
                  <w:p w14:paraId="790391DA" w14:textId="77777777" w:rsidR="001130D6" w:rsidRDefault="001130D6" w:rsidP="009B11F3">
                    <w:pPr>
                      <w:pStyle w:val="Bibliography"/>
                      <w:rPr>
                        <w:noProof/>
                      </w:rPr>
                    </w:pPr>
                    <w:r>
                      <w:rPr>
                        <w:noProof/>
                      </w:rPr>
                      <w:t xml:space="preserve">"LBL Consultant Report on NuMI Tritium in Beampipe Shielding (lbne-doc-2533)," August 2010. [Online]. </w:t>
                    </w:r>
                  </w:p>
                </w:tc>
              </w:tr>
              <w:tr w:rsidR="000639C6" w14:paraId="4AB06D7E" w14:textId="77777777" w:rsidTr="009B11F3">
                <w:trPr>
                  <w:divId w:val="1446534596"/>
                  <w:tblCellSpacing w:w="15" w:type="dxa"/>
                </w:trPr>
                <w:tc>
                  <w:tcPr>
                    <w:tcW w:w="279" w:type="pct"/>
                    <w:hideMark/>
                  </w:tcPr>
                  <w:p w14:paraId="18987FAA" w14:textId="77777777" w:rsidR="001130D6" w:rsidRDefault="001130D6">
                    <w:pPr>
                      <w:pStyle w:val="Bibliography"/>
                      <w:rPr>
                        <w:noProof/>
                      </w:rPr>
                    </w:pPr>
                    <w:r>
                      <w:rPr>
                        <w:noProof/>
                      </w:rPr>
                      <w:t xml:space="preserve">[33] </w:t>
                    </w:r>
                  </w:p>
                </w:tc>
                <w:tc>
                  <w:tcPr>
                    <w:tcW w:w="4673" w:type="pct"/>
                    <w:hideMark/>
                  </w:tcPr>
                  <w:p w14:paraId="2D665AA6" w14:textId="77777777" w:rsidR="001130D6" w:rsidRDefault="001130D6" w:rsidP="009B11F3">
                    <w:pPr>
                      <w:pStyle w:val="Bibliography"/>
                      <w:rPr>
                        <w:noProof/>
                      </w:rPr>
                    </w:pPr>
                    <w:r>
                      <w:rPr>
                        <w:noProof/>
                      </w:rPr>
                      <w:t xml:space="preserve">I. Tropin, "Primary Beamline - Accidental prompt dose levels induced by total beam loss in up-hill &amp; apex region (lbne-doc-10040)," December 2014. [Online]. </w:t>
                    </w:r>
                  </w:p>
                </w:tc>
              </w:tr>
              <w:tr w:rsidR="000639C6" w14:paraId="39F8E40C" w14:textId="77777777" w:rsidTr="009B11F3">
                <w:trPr>
                  <w:divId w:val="1446534596"/>
                  <w:tblCellSpacing w:w="15" w:type="dxa"/>
                </w:trPr>
                <w:tc>
                  <w:tcPr>
                    <w:tcW w:w="279" w:type="pct"/>
                    <w:hideMark/>
                  </w:tcPr>
                  <w:p w14:paraId="6D6556C8" w14:textId="77777777" w:rsidR="001130D6" w:rsidRDefault="001130D6">
                    <w:pPr>
                      <w:pStyle w:val="Bibliography"/>
                      <w:rPr>
                        <w:noProof/>
                      </w:rPr>
                    </w:pPr>
                    <w:r>
                      <w:rPr>
                        <w:noProof/>
                      </w:rPr>
                      <w:t xml:space="preserve">[34] </w:t>
                    </w:r>
                  </w:p>
                </w:tc>
                <w:tc>
                  <w:tcPr>
                    <w:tcW w:w="4673" w:type="pct"/>
                    <w:hideMark/>
                  </w:tcPr>
                  <w:p w14:paraId="63BF38F4" w14:textId="77777777" w:rsidR="001130D6" w:rsidRDefault="001130D6" w:rsidP="009B11F3">
                    <w:pPr>
                      <w:pStyle w:val="Bibliography"/>
                      <w:rPr>
                        <w:noProof/>
                      </w:rPr>
                    </w:pPr>
                    <w:r>
                      <w:rPr>
                        <w:noProof/>
                      </w:rPr>
                      <w:t xml:space="preserve">N. Mokhov, "Target Chase MARS Calculations (lbne-doc-3216)," December 2010. [Online]. </w:t>
                    </w:r>
                  </w:p>
                </w:tc>
              </w:tr>
              <w:tr w:rsidR="000639C6" w14:paraId="24E67AD8" w14:textId="77777777" w:rsidTr="009B11F3">
                <w:trPr>
                  <w:divId w:val="1446534596"/>
                  <w:tblCellSpacing w:w="15" w:type="dxa"/>
                </w:trPr>
                <w:tc>
                  <w:tcPr>
                    <w:tcW w:w="279" w:type="pct"/>
                    <w:hideMark/>
                  </w:tcPr>
                  <w:p w14:paraId="1C51806C" w14:textId="77777777" w:rsidR="001130D6" w:rsidRDefault="001130D6">
                    <w:pPr>
                      <w:pStyle w:val="Bibliography"/>
                      <w:rPr>
                        <w:noProof/>
                      </w:rPr>
                    </w:pPr>
                    <w:r>
                      <w:rPr>
                        <w:noProof/>
                      </w:rPr>
                      <w:t xml:space="preserve">[35] </w:t>
                    </w:r>
                  </w:p>
                </w:tc>
                <w:tc>
                  <w:tcPr>
                    <w:tcW w:w="4673" w:type="pct"/>
                    <w:hideMark/>
                  </w:tcPr>
                  <w:p w14:paraId="7DB85D76" w14:textId="77777777" w:rsidR="001130D6" w:rsidRDefault="001130D6" w:rsidP="009B11F3">
                    <w:pPr>
                      <w:pStyle w:val="Bibliography"/>
                      <w:rPr>
                        <w:noProof/>
                      </w:rPr>
                    </w:pPr>
                    <w:r>
                      <w:rPr>
                        <w:noProof/>
                      </w:rPr>
                      <w:t xml:space="preserve">LBNF/DUNE , "Volume 2: The Physics Program for DUNE at LBNF (lbne-doc-10688)," May 2015. [Online]. </w:t>
                    </w:r>
                  </w:p>
                </w:tc>
              </w:tr>
              <w:tr w:rsidR="000639C6" w14:paraId="65593B74" w14:textId="77777777" w:rsidTr="009B11F3">
                <w:trPr>
                  <w:divId w:val="1446534596"/>
                  <w:tblCellSpacing w:w="15" w:type="dxa"/>
                </w:trPr>
                <w:tc>
                  <w:tcPr>
                    <w:tcW w:w="279" w:type="pct"/>
                    <w:hideMark/>
                  </w:tcPr>
                  <w:p w14:paraId="3903776D" w14:textId="77777777" w:rsidR="001130D6" w:rsidRDefault="001130D6">
                    <w:pPr>
                      <w:pStyle w:val="Bibliography"/>
                      <w:rPr>
                        <w:noProof/>
                      </w:rPr>
                    </w:pPr>
                    <w:r>
                      <w:rPr>
                        <w:noProof/>
                      </w:rPr>
                      <w:t xml:space="preserve">[36] </w:t>
                    </w:r>
                  </w:p>
                </w:tc>
                <w:tc>
                  <w:tcPr>
                    <w:tcW w:w="4673" w:type="pct"/>
                    <w:hideMark/>
                  </w:tcPr>
                  <w:p w14:paraId="55096AF6" w14:textId="77777777" w:rsidR="001130D6" w:rsidRDefault="001130D6" w:rsidP="009B11F3">
                    <w:pPr>
                      <w:pStyle w:val="Bibliography"/>
                      <w:rPr>
                        <w:noProof/>
                      </w:rPr>
                    </w:pPr>
                    <w:r>
                      <w:rPr>
                        <w:noProof/>
                      </w:rPr>
                      <w:t>"LBNF Beamline Air-Releases Design Review Report," http://lbne2-docdb.fnal.gov/cgi-bin/RetrieveFile?docid=10927&amp;filename=Final%20LBNF%20Air%20Release%20Report.pdf&amp;version=1, 2015.</w:t>
                    </w:r>
                  </w:p>
                </w:tc>
              </w:tr>
            </w:tbl>
            <w:p w14:paraId="2B4AB40C" w14:textId="77777777" w:rsidR="001130D6" w:rsidRDefault="001130D6">
              <w:pPr>
                <w:divId w:val="1446534596"/>
                <w:rPr>
                  <w:noProof/>
                </w:rPr>
              </w:pPr>
            </w:p>
            <w:p w14:paraId="57525C09" w14:textId="3923012F" w:rsidR="005F4411" w:rsidRDefault="005F4411">
              <w:r>
                <w:rPr>
                  <w:b/>
                  <w:bCs/>
                  <w:noProof/>
                </w:rPr>
                <w:fldChar w:fldCharType="end"/>
              </w:r>
            </w:p>
          </w:sdtContent>
        </w:sdt>
      </w:sdtContent>
    </w:sdt>
    <w:p w14:paraId="1DE33B63" w14:textId="77777777" w:rsidR="005F4411" w:rsidRDefault="005F4411" w:rsidP="00894829"/>
    <w:sectPr w:rsidR="005F4411" w:rsidSect="00AC6822">
      <w:headerReference w:type="default" r:id="rId93"/>
      <w:pgSz w:w="12240" w:h="15840" w:code="1"/>
      <w:pgMar w:top="1440" w:right="1440" w:bottom="1440" w:left="1440" w:header="720" w:footer="720" w:gutter="0"/>
      <w:cols w:space="72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5453CBB" w15:done="0"/>
  <w15:commentEx w15:paraId="4021CA7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69DBA2" w14:textId="77777777" w:rsidR="0059747A" w:rsidRDefault="0059747A">
      <w:r>
        <w:separator/>
      </w:r>
    </w:p>
  </w:endnote>
  <w:endnote w:type="continuationSeparator" w:id="0">
    <w:p w14:paraId="041B495A" w14:textId="77777777" w:rsidR="0059747A" w:rsidRDefault="005974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TimesNewRoman">
    <w:altName w:val="MS Mincho"/>
    <w:panose1 w:val="00000000000000000000"/>
    <w:charset w:val="00"/>
    <w:family w:val="roman"/>
    <w:notTrueType/>
    <w:pitch w:val="default"/>
    <w:sig w:usb0="00000000" w:usb1="08070000" w:usb2="00000010" w:usb3="00000000" w:csb0="00020001" w:csb1="00000000"/>
  </w:font>
  <w:font w:name="ヒラギノ角ゴ Pro W3">
    <w:altName w:val="MS Mincho"/>
    <w:panose1 w:val="00000000000000000000"/>
    <w:charset w:val="80"/>
    <w:family w:val="auto"/>
    <w:notTrueType/>
    <w:pitch w:val="variable"/>
    <w:sig w:usb0="00000000" w:usb1="00000000" w:usb2="01000407" w:usb3="00000000" w:csb0="00020000" w:csb1="00000000"/>
  </w:font>
  <w:font w:name="p">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10420A" w14:textId="0F44F564" w:rsidR="00BA72BA" w:rsidRDefault="00BA72BA">
    <w:pPr>
      <w:pStyle w:val="Footer"/>
      <w:pBdr>
        <w:top w:val="single" w:sz="12" w:space="1" w:color="auto"/>
      </w:pBdr>
      <w:tabs>
        <w:tab w:val="clear" w:pos="4320"/>
        <w:tab w:val="clear" w:pos="8640"/>
        <w:tab w:val="center" w:pos="4680"/>
        <w:tab w:val="right" w:pos="9360"/>
      </w:tabs>
      <w:rPr>
        <w:b/>
        <w:sz w:val="20"/>
      </w:rPr>
    </w:pPr>
    <w:r>
      <w:rPr>
        <w:b/>
        <w:sz w:val="20"/>
      </w:rPr>
      <w:t>Volume 3: Long-Baseline Neutrino Facility for DUNE</w:t>
    </w:r>
    <w:r>
      <w:rPr>
        <w:b/>
        <w:sz w:val="20"/>
      </w:rPr>
      <w:tab/>
    </w:r>
    <w:r>
      <w:rPr>
        <w:b/>
        <w:sz w:val="20"/>
      </w:rPr>
      <w:tab/>
    </w:r>
    <w:r w:rsidRPr="00FA19E3">
      <w:rPr>
        <w:b/>
        <w:sz w:val="20"/>
      </w:rPr>
      <w:fldChar w:fldCharType="begin"/>
    </w:r>
    <w:r w:rsidRPr="00FA19E3">
      <w:rPr>
        <w:b/>
        <w:sz w:val="20"/>
      </w:rPr>
      <w:instrText xml:space="preserve"> PAGE   \* MERGEFORMAT </w:instrText>
    </w:r>
    <w:r w:rsidRPr="00FA19E3">
      <w:rPr>
        <w:b/>
        <w:sz w:val="20"/>
      </w:rPr>
      <w:fldChar w:fldCharType="separate"/>
    </w:r>
    <w:r w:rsidR="00106E92">
      <w:rPr>
        <w:b/>
        <w:noProof/>
        <w:sz w:val="20"/>
      </w:rPr>
      <w:t>iv</w:t>
    </w:r>
    <w:r w:rsidRPr="00FA19E3">
      <w:rPr>
        <w:b/>
        <w:noProof/>
        <w:sz w:val="20"/>
      </w:rPr>
      <w:fldChar w:fldCharType="end"/>
    </w:r>
  </w:p>
  <w:p w14:paraId="1EC23BCC" w14:textId="77777777" w:rsidR="00BA72BA" w:rsidRDefault="00BA72BA">
    <w:pPr>
      <w:pStyle w:val="Footer"/>
      <w:pBdr>
        <w:top w:val="single" w:sz="12" w:space="1" w:color="auto"/>
      </w:pBdr>
      <w:tabs>
        <w:tab w:val="clear" w:pos="4320"/>
        <w:tab w:val="clear" w:pos="8640"/>
        <w:tab w:val="center" w:pos="4680"/>
        <w:tab w:val="right" w:pos="9360"/>
      </w:tabs>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2A97F6" w14:textId="25168CB7" w:rsidR="00BA72BA" w:rsidRDefault="00BA72BA" w:rsidP="00FA19E3">
    <w:pPr>
      <w:pStyle w:val="Footer"/>
      <w:pBdr>
        <w:top w:val="single" w:sz="12" w:space="1" w:color="auto"/>
      </w:pBdr>
      <w:tabs>
        <w:tab w:val="clear" w:pos="4320"/>
        <w:tab w:val="clear" w:pos="8640"/>
        <w:tab w:val="center" w:pos="4680"/>
        <w:tab w:val="left" w:pos="7896"/>
      </w:tabs>
      <w:rPr>
        <w:b/>
        <w:sz w:val="20"/>
      </w:rPr>
    </w:pPr>
    <w:r>
      <w:rPr>
        <w:b/>
        <w:sz w:val="20"/>
      </w:rPr>
      <w:t>Volume 3: Long-Baseline Neutrino Facility for DUNE</w:t>
    </w:r>
    <w:r>
      <w:rPr>
        <w:b/>
        <w:sz w:val="20"/>
      </w:rPr>
      <w:tab/>
      <w:t xml:space="preserve">          `</w:t>
    </w:r>
    <w:r>
      <w:rPr>
        <w:b/>
        <w:sz w:val="20"/>
      </w:rPr>
      <w:tab/>
    </w:r>
    <w:r w:rsidRPr="00FA19E3">
      <w:rPr>
        <w:b/>
        <w:sz w:val="20"/>
      </w:rPr>
      <w:t xml:space="preserve">Page </w:t>
    </w:r>
    <w:r w:rsidRPr="00FA19E3">
      <w:rPr>
        <w:b/>
        <w:sz w:val="20"/>
      </w:rPr>
      <w:fldChar w:fldCharType="begin"/>
    </w:r>
    <w:r w:rsidRPr="00FA19E3">
      <w:rPr>
        <w:b/>
        <w:sz w:val="20"/>
      </w:rPr>
      <w:instrText xml:space="preserve"> PAGE  \* Arabic  \* MERGEFORMAT </w:instrText>
    </w:r>
    <w:r w:rsidRPr="00FA19E3">
      <w:rPr>
        <w:b/>
        <w:sz w:val="20"/>
      </w:rPr>
      <w:fldChar w:fldCharType="separate"/>
    </w:r>
    <w:r w:rsidR="00106E92">
      <w:rPr>
        <w:b/>
        <w:noProof/>
        <w:sz w:val="20"/>
      </w:rPr>
      <w:t>154</w:t>
    </w:r>
    <w:r w:rsidRPr="00FA19E3">
      <w:rPr>
        <w:b/>
        <w:sz w:val="20"/>
      </w:rPr>
      <w:fldChar w:fldCharType="end"/>
    </w:r>
    <w:r w:rsidRPr="00FA19E3">
      <w:rPr>
        <w:b/>
        <w:sz w:val="20"/>
      </w:rPr>
      <w:t xml:space="preserve"> of </w:t>
    </w:r>
    <w:r w:rsidRPr="00FA19E3">
      <w:rPr>
        <w:b/>
        <w:sz w:val="20"/>
      </w:rPr>
      <w:fldChar w:fldCharType="begin"/>
    </w:r>
    <w:r w:rsidRPr="00FA19E3">
      <w:rPr>
        <w:b/>
        <w:sz w:val="20"/>
      </w:rPr>
      <w:instrText xml:space="preserve"> NUMPAGES  \* Arabic  \* MERGEFORMAT </w:instrText>
    </w:r>
    <w:r w:rsidRPr="00FA19E3">
      <w:rPr>
        <w:b/>
        <w:sz w:val="20"/>
      </w:rPr>
      <w:fldChar w:fldCharType="separate"/>
    </w:r>
    <w:r w:rsidR="00106E92">
      <w:rPr>
        <w:b/>
        <w:noProof/>
        <w:sz w:val="20"/>
      </w:rPr>
      <w:t>154</w:t>
    </w:r>
    <w:r w:rsidRPr="00FA19E3">
      <w:rPr>
        <w:b/>
        <w:sz w:val="20"/>
      </w:rPr>
      <w:fldChar w:fldCharType="end"/>
    </w:r>
    <w:r>
      <w:rPr>
        <w:b/>
        <w:sz w:val="20"/>
      </w:rPr>
      <w:t xml:space="preserve">   </w:t>
    </w:r>
  </w:p>
  <w:p w14:paraId="01149FD9" w14:textId="43BD8F0A" w:rsidR="00BA72BA" w:rsidRDefault="00BA72BA">
    <w:pPr>
      <w:pStyle w:val="Footer"/>
      <w:pBdr>
        <w:top w:val="single" w:sz="12" w:space="1" w:color="auto"/>
      </w:pBdr>
      <w:tabs>
        <w:tab w:val="clear" w:pos="4320"/>
        <w:tab w:val="clear" w:pos="8640"/>
        <w:tab w:val="center" w:pos="4680"/>
        <w:tab w:val="right" w:pos="9360"/>
      </w:tabs>
      <w:rPr>
        <w:sz w:val="20"/>
      </w:rPr>
    </w:pPr>
    <w:r>
      <w:rPr>
        <w:sz w:val="20"/>
      </w:rPr>
      <w:tab/>
    </w:r>
    <w:r>
      <w:rPr>
        <w:sz w:val="20"/>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EE5FAD0" w14:textId="77777777" w:rsidR="0059747A" w:rsidRDefault="0059747A">
      <w:r>
        <w:separator/>
      </w:r>
    </w:p>
  </w:footnote>
  <w:footnote w:type="continuationSeparator" w:id="0">
    <w:p w14:paraId="4443645E" w14:textId="77777777" w:rsidR="0059747A" w:rsidRDefault="005974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EF858D" w14:textId="38DE58BB" w:rsidR="00BA72BA" w:rsidRDefault="00BA72BA" w:rsidP="00404311">
    <w:pPr>
      <w:pStyle w:val="Header"/>
      <w:tabs>
        <w:tab w:val="left" w:pos="7560"/>
      </w:tabs>
      <w:rPr>
        <w:b/>
      </w:rPr>
    </w:pPr>
    <w:r>
      <w:rPr>
        <w:b/>
      </w:rPr>
      <w:tab/>
      <w:t xml:space="preserve">                                                                                                                     </w:t>
    </w:r>
    <w:r>
      <w:rPr>
        <w:b/>
      </w:rPr>
      <w:fldChar w:fldCharType="begin"/>
    </w:r>
    <w:r>
      <w:rPr>
        <w:b/>
      </w:rPr>
      <w:instrText xml:space="preserve"> STYLEREF  "Heading 1 No Number"  \* MERGEFORMAT </w:instrText>
    </w:r>
    <w:r>
      <w:rPr>
        <w:b/>
      </w:rPr>
      <w:fldChar w:fldCharType="separate"/>
    </w:r>
    <w:r w:rsidR="00106E92">
      <w:rPr>
        <w:b/>
        <w:noProof/>
      </w:rPr>
      <w:t>Table of Contents</w:t>
    </w:r>
    <w:r>
      <w:rPr>
        <w:b/>
      </w:rPr>
      <w:fldChar w:fldCharType="end"/>
    </w:r>
    <w:r>
      <w:rPr>
        <w:b/>
      </w:rPr>
      <w:tab/>
    </w:r>
  </w:p>
  <w:p w14:paraId="3AE3617E" w14:textId="77777777" w:rsidR="00BA72BA" w:rsidRDefault="00BA72BA" w:rsidP="00567CCB">
    <w:pPr>
      <w:pStyle w:val="Header"/>
      <w:pBdr>
        <w:top w:val="single" w:sz="12" w:space="5"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CE16DC" w14:textId="24F0696A" w:rsidR="00BA72BA" w:rsidRDefault="00BA72BA" w:rsidP="00404311">
    <w:pPr>
      <w:pStyle w:val="Header"/>
      <w:tabs>
        <w:tab w:val="left" w:pos="7560"/>
      </w:tabs>
      <w:rPr>
        <w:b/>
      </w:rPr>
    </w:pPr>
    <w:r>
      <w:rPr>
        <w:b/>
      </w:rPr>
      <w:tab/>
      <w:t xml:space="preserve">                                                                                                                     </w:t>
    </w:r>
    <w:r>
      <w:rPr>
        <w:b/>
      </w:rPr>
      <w:tab/>
      <w:t xml:space="preserve">        </w:t>
    </w:r>
    <w:r>
      <w:rPr>
        <w:b/>
      </w:rPr>
      <w:tab/>
    </w:r>
    <w:r>
      <w:rPr>
        <w:b/>
      </w:rPr>
      <w:fldChar w:fldCharType="begin"/>
    </w:r>
    <w:r>
      <w:rPr>
        <w:b/>
      </w:rPr>
      <w:instrText xml:space="preserve"> STYLEREF  "Heading 1"  \* MERGEFORMAT </w:instrText>
    </w:r>
    <w:r>
      <w:rPr>
        <w:b/>
      </w:rPr>
      <w:fldChar w:fldCharType="separate"/>
    </w:r>
    <w:r w:rsidR="00106E92">
      <w:rPr>
        <w:b/>
        <w:noProof/>
      </w:rPr>
      <w:t>Overview</w:t>
    </w:r>
    <w:r>
      <w:rPr>
        <w:b/>
      </w:rPr>
      <w:fldChar w:fldCharType="end"/>
    </w:r>
  </w:p>
  <w:p w14:paraId="264FD5E8" w14:textId="77777777" w:rsidR="00BA72BA" w:rsidRDefault="00BA72BA" w:rsidP="00567CCB">
    <w:pPr>
      <w:pStyle w:val="Header"/>
      <w:pBdr>
        <w:top w:val="single" w:sz="12" w:space="5" w:color="auto"/>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D2D23E" w14:textId="43DE97E7" w:rsidR="00BA72BA" w:rsidRDefault="00BA72BA" w:rsidP="00C744E5">
    <w:pPr>
      <w:pStyle w:val="Header"/>
      <w:jc w:val="right"/>
      <w:rPr>
        <w:b/>
        <w:sz w:val="20"/>
      </w:rPr>
    </w:pPr>
    <w:r>
      <w:rPr>
        <w:b/>
        <w:sz w:val="20"/>
      </w:rPr>
      <w:fldChar w:fldCharType="begin"/>
    </w:r>
    <w:r>
      <w:rPr>
        <w:b/>
        <w:sz w:val="20"/>
      </w:rPr>
      <w:instrText xml:space="preserve"> STYLEREF  "Heading 1"  \* MERGEFORMAT </w:instrText>
    </w:r>
    <w:r>
      <w:rPr>
        <w:b/>
        <w:sz w:val="20"/>
      </w:rPr>
      <w:fldChar w:fldCharType="separate"/>
    </w:r>
    <w:r w:rsidR="00106E92">
      <w:rPr>
        <w:b/>
        <w:noProof/>
        <w:sz w:val="20"/>
      </w:rPr>
      <w:t>Near Site Facilities: Near Site Conventional Facilities</w:t>
    </w:r>
    <w:r>
      <w:rPr>
        <w:b/>
        <w:sz w:val="20"/>
      </w:rPr>
      <w:fldChar w:fldCharType="end"/>
    </w:r>
    <w:bookmarkStart w:id="435" w:name="_Toc420008512"/>
    <w:r>
      <w:rPr>
        <w:b/>
        <w:sz w:val="20"/>
      </w:rPr>
      <w:t xml:space="preserve"> </w:t>
    </w:r>
  </w:p>
  <w:bookmarkEnd w:id="435"/>
  <w:p w14:paraId="3FD89853" w14:textId="77777777" w:rsidR="00BA72BA" w:rsidRDefault="00BA72BA">
    <w:pPr>
      <w:pStyle w:val="Header"/>
      <w:pBdr>
        <w:top w:val="single" w:sz="12" w:space="1" w:color="auto"/>
      </w:pBdr>
      <w:rPr>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338886" w14:textId="43DE97E7" w:rsidR="00BA72BA" w:rsidRDefault="00BA72BA" w:rsidP="00C744E5">
    <w:pPr>
      <w:pStyle w:val="Header"/>
      <w:jc w:val="right"/>
      <w:rPr>
        <w:b/>
        <w:sz w:val="20"/>
      </w:rPr>
    </w:pPr>
    <w:r>
      <w:rPr>
        <w:b/>
        <w:sz w:val="20"/>
      </w:rPr>
      <w:fldChar w:fldCharType="begin"/>
    </w:r>
    <w:r>
      <w:rPr>
        <w:b/>
        <w:sz w:val="20"/>
      </w:rPr>
      <w:instrText xml:space="preserve"> STYLEREF  "Heading 1"  \* MERGEFORMAT </w:instrText>
    </w:r>
    <w:r>
      <w:rPr>
        <w:b/>
        <w:sz w:val="20"/>
      </w:rPr>
      <w:fldChar w:fldCharType="separate"/>
    </w:r>
    <w:r w:rsidR="00106E92">
      <w:rPr>
        <w:b/>
        <w:noProof/>
        <w:sz w:val="20"/>
      </w:rPr>
      <w:t>References</w:t>
    </w:r>
    <w:r>
      <w:rPr>
        <w:b/>
        <w:sz w:val="20"/>
      </w:rPr>
      <w:fldChar w:fldCharType="end"/>
    </w:r>
    <w:r>
      <w:rPr>
        <w:b/>
        <w:sz w:val="20"/>
      </w:rPr>
      <w:t xml:space="preserve"> </w:t>
    </w:r>
  </w:p>
  <w:p w14:paraId="1B098487" w14:textId="77777777" w:rsidR="00BA72BA" w:rsidRDefault="00BA72BA">
    <w:pPr>
      <w:pStyle w:val="Header"/>
      <w:pBdr>
        <w:top w:val="single" w:sz="12" w:space="1" w:color="auto"/>
      </w:pBdr>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F7E18"/>
    <w:multiLevelType w:val="hybridMultilevel"/>
    <w:tmpl w:val="5ECE8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8A0468"/>
    <w:multiLevelType w:val="hybridMultilevel"/>
    <w:tmpl w:val="9634D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4D23EF"/>
    <w:multiLevelType w:val="hybridMultilevel"/>
    <w:tmpl w:val="874ABC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5874257"/>
    <w:multiLevelType w:val="hybridMultilevel"/>
    <w:tmpl w:val="7B448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9482E7B"/>
    <w:multiLevelType w:val="hybridMultilevel"/>
    <w:tmpl w:val="E28A4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9DE3022"/>
    <w:multiLevelType w:val="hybridMultilevel"/>
    <w:tmpl w:val="C212E914"/>
    <w:lvl w:ilvl="0" w:tplc="5DD89EF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0148E9"/>
    <w:multiLevelType w:val="hybridMultilevel"/>
    <w:tmpl w:val="CC5A4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080C24"/>
    <w:multiLevelType w:val="hybridMultilevel"/>
    <w:tmpl w:val="01020BC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408390F"/>
    <w:multiLevelType w:val="hybridMultilevel"/>
    <w:tmpl w:val="674AE02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55A5FF2"/>
    <w:multiLevelType w:val="hybridMultilevel"/>
    <w:tmpl w:val="3C8C1C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C523682"/>
    <w:multiLevelType w:val="hybridMultilevel"/>
    <w:tmpl w:val="B1B88E5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nsid w:val="23005FEF"/>
    <w:multiLevelType w:val="hybridMultilevel"/>
    <w:tmpl w:val="58E6E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5CC423B"/>
    <w:multiLevelType w:val="hybridMultilevel"/>
    <w:tmpl w:val="3C283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6EF56A3"/>
    <w:multiLevelType w:val="hybridMultilevel"/>
    <w:tmpl w:val="EEC6E0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8312A82"/>
    <w:multiLevelType w:val="hybridMultilevel"/>
    <w:tmpl w:val="DD7EB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F2565DB"/>
    <w:multiLevelType w:val="multilevel"/>
    <w:tmpl w:val="D0749D84"/>
    <w:lvl w:ilvl="0">
      <w:start w:val="1"/>
      <w:numFmt w:val="decimal"/>
      <w:pStyle w:val="Heading1"/>
      <w:lvlText w:val="%1"/>
      <w:lvlJc w:val="left"/>
      <w:pPr>
        <w:ind w:left="432" w:hanging="432"/>
      </w:pPr>
      <w:rPr>
        <w:rFonts w:hint="default"/>
        <w:b/>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i w: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6">
    <w:nsid w:val="3CF716B7"/>
    <w:multiLevelType w:val="hybridMultilevel"/>
    <w:tmpl w:val="2B8AD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3FC6FF1"/>
    <w:multiLevelType w:val="hybridMultilevel"/>
    <w:tmpl w:val="7C960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4996077"/>
    <w:multiLevelType w:val="hybridMultilevel"/>
    <w:tmpl w:val="B5FAD092"/>
    <w:lvl w:ilvl="0" w:tplc="A5BA5F20">
      <w:numFmt w:val="bullet"/>
      <w:lvlText w:val="•"/>
      <w:lvlJc w:val="left"/>
      <w:pPr>
        <w:ind w:left="1080" w:hanging="72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8925340"/>
    <w:multiLevelType w:val="hybridMultilevel"/>
    <w:tmpl w:val="17102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BE01479"/>
    <w:multiLevelType w:val="hybridMultilevel"/>
    <w:tmpl w:val="D848006A"/>
    <w:lvl w:ilvl="0" w:tplc="38A0AE5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0BA3479"/>
    <w:multiLevelType w:val="hybridMultilevel"/>
    <w:tmpl w:val="0388B3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0C43DC4"/>
    <w:multiLevelType w:val="hybridMultilevel"/>
    <w:tmpl w:val="8960A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119045B"/>
    <w:multiLevelType w:val="hybridMultilevel"/>
    <w:tmpl w:val="A0ECF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1992704"/>
    <w:multiLevelType w:val="hybridMultilevel"/>
    <w:tmpl w:val="D9401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9596286"/>
    <w:multiLevelType w:val="hybridMultilevel"/>
    <w:tmpl w:val="DB1658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5E7C0386"/>
    <w:multiLevelType w:val="hybridMultilevel"/>
    <w:tmpl w:val="A8BE0F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nsid w:val="5F214EF3"/>
    <w:multiLevelType w:val="hybridMultilevel"/>
    <w:tmpl w:val="E7C2B83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F477CDB"/>
    <w:multiLevelType w:val="hybridMultilevel"/>
    <w:tmpl w:val="41C0C4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9616C19"/>
    <w:multiLevelType w:val="hybridMultilevel"/>
    <w:tmpl w:val="9C062BF4"/>
    <w:lvl w:ilvl="0" w:tplc="1460025C">
      <w:start w:val="1"/>
      <w:numFmt w:val="decimal"/>
      <w:pStyle w:val="ChapterLevel"/>
      <w:lvlText w:val="Chapter:%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C23535A"/>
    <w:multiLevelType w:val="hybridMultilevel"/>
    <w:tmpl w:val="C2364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81D35FD"/>
    <w:multiLevelType w:val="hybridMultilevel"/>
    <w:tmpl w:val="EA6845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C8F4350"/>
    <w:multiLevelType w:val="hybridMultilevel"/>
    <w:tmpl w:val="2D00B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C95212F"/>
    <w:multiLevelType w:val="hybridMultilevel"/>
    <w:tmpl w:val="5CD6D2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DDD679E"/>
    <w:multiLevelType w:val="hybridMultilevel"/>
    <w:tmpl w:val="D9649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29"/>
  </w:num>
  <w:num w:numId="3">
    <w:abstractNumId w:val="21"/>
  </w:num>
  <w:num w:numId="4">
    <w:abstractNumId w:val="27"/>
  </w:num>
  <w:num w:numId="5">
    <w:abstractNumId w:val="25"/>
  </w:num>
  <w:num w:numId="6">
    <w:abstractNumId w:val="24"/>
  </w:num>
  <w:num w:numId="7">
    <w:abstractNumId w:val="14"/>
  </w:num>
  <w:num w:numId="8">
    <w:abstractNumId w:val="0"/>
  </w:num>
  <w:num w:numId="9">
    <w:abstractNumId w:val="4"/>
  </w:num>
  <w:num w:numId="10">
    <w:abstractNumId w:val="30"/>
  </w:num>
  <w:num w:numId="11">
    <w:abstractNumId w:val="20"/>
  </w:num>
  <w:num w:numId="12">
    <w:abstractNumId w:val="11"/>
  </w:num>
  <w:num w:numId="13">
    <w:abstractNumId w:val="6"/>
  </w:num>
  <w:num w:numId="14">
    <w:abstractNumId w:val="7"/>
  </w:num>
  <w:num w:numId="15">
    <w:abstractNumId w:val="32"/>
  </w:num>
  <w:num w:numId="16">
    <w:abstractNumId w:val="1"/>
  </w:num>
  <w:num w:numId="17">
    <w:abstractNumId w:val="34"/>
  </w:num>
  <w:num w:numId="18">
    <w:abstractNumId w:val="9"/>
  </w:num>
  <w:num w:numId="19">
    <w:abstractNumId w:val="8"/>
  </w:num>
  <w:num w:numId="20">
    <w:abstractNumId w:val="26"/>
  </w:num>
  <w:num w:numId="21">
    <w:abstractNumId w:val="16"/>
  </w:num>
  <w:num w:numId="22">
    <w:abstractNumId w:val="18"/>
  </w:num>
  <w:num w:numId="23">
    <w:abstractNumId w:val="10"/>
  </w:num>
  <w:num w:numId="24">
    <w:abstractNumId w:val="28"/>
  </w:num>
  <w:num w:numId="25">
    <w:abstractNumId w:val="23"/>
  </w:num>
  <w:num w:numId="26">
    <w:abstractNumId w:val="5"/>
  </w:num>
  <w:num w:numId="27">
    <w:abstractNumId w:val="17"/>
  </w:num>
  <w:num w:numId="28">
    <w:abstractNumId w:val="12"/>
  </w:num>
  <w:num w:numId="29">
    <w:abstractNumId w:val="22"/>
  </w:num>
  <w:num w:numId="30">
    <w:abstractNumId w:val="3"/>
  </w:num>
  <w:num w:numId="31">
    <w:abstractNumId w:val="31"/>
  </w:num>
  <w:num w:numId="32">
    <w:abstractNumId w:val="2"/>
  </w:num>
  <w:num w:numId="33">
    <w:abstractNumId w:val="19"/>
  </w:num>
  <w:num w:numId="34">
    <w:abstractNumId w:val="33"/>
  </w:num>
  <w:num w:numId="35">
    <w:abstractNumId w:val="13"/>
  </w:num>
  <w:numIdMacAtCleanup w:val="3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trait">
    <w15:presenceInfo w15:providerId="None" w15:userId="Strait"/>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linkStyles/>
  <w:defaultTabStop w:val="720"/>
  <w:doNotHyphenateCaps/>
  <w:drawingGridHorizontalSpacing w:val="120"/>
  <w:drawingGridVerticalSpacing w:val="12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63B5"/>
    <w:rsid w:val="00000638"/>
    <w:rsid w:val="00000738"/>
    <w:rsid w:val="000021AD"/>
    <w:rsid w:val="000029B1"/>
    <w:rsid w:val="000033DF"/>
    <w:rsid w:val="00003D83"/>
    <w:rsid w:val="000041F7"/>
    <w:rsid w:val="0000623C"/>
    <w:rsid w:val="00006AAE"/>
    <w:rsid w:val="0000714D"/>
    <w:rsid w:val="00007C02"/>
    <w:rsid w:val="000128D5"/>
    <w:rsid w:val="00012A1C"/>
    <w:rsid w:val="000140B4"/>
    <w:rsid w:val="00015D85"/>
    <w:rsid w:val="00016916"/>
    <w:rsid w:val="00017009"/>
    <w:rsid w:val="0001753B"/>
    <w:rsid w:val="000201CB"/>
    <w:rsid w:val="0002087F"/>
    <w:rsid w:val="00020D11"/>
    <w:rsid w:val="00020EFC"/>
    <w:rsid w:val="00021A58"/>
    <w:rsid w:val="0002231E"/>
    <w:rsid w:val="0002382D"/>
    <w:rsid w:val="00023907"/>
    <w:rsid w:val="00024D29"/>
    <w:rsid w:val="000252AA"/>
    <w:rsid w:val="00025BD1"/>
    <w:rsid w:val="00026FBC"/>
    <w:rsid w:val="0002741B"/>
    <w:rsid w:val="00030331"/>
    <w:rsid w:val="0003082F"/>
    <w:rsid w:val="00030FAE"/>
    <w:rsid w:val="00032618"/>
    <w:rsid w:val="00032BCA"/>
    <w:rsid w:val="0003551B"/>
    <w:rsid w:val="00035EF5"/>
    <w:rsid w:val="000363E9"/>
    <w:rsid w:val="000364B4"/>
    <w:rsid w:val="00037C22"/>
    <w:rsid w:val="00037DB3"/>
    <w:rsid w:val="000406BD"/>
    <w:rsid w:val="00041DEC"/>
    <w:rsid w:val="0004284B"/>
    <w:rsid w:val="000428CB"/>
    <w:rsid w:val="0004330E"/>
    <w:rsid w:val="00043E64"/>
    <w:rsid w:val="00045BD7"/>
    <w:rsid w:val="000479A8"/>
    <w:rsid w:val="00050E2D"/>
    <w:rsid w:val="00051A48"/>
    <w:rsid w:val="00052C29"/>
    <w:rsid w:val="00053FEA"/>
    <w:rsid w:val="00054C6A"/>
    <w:rsid w:val="000561A8"/>
    <w:rsid w:val="00057564"/>
    <w:rsid w:val="00057B09"/>
    <w:rsid w:val="00057FE0"/>
    <w:rsid w:val="00060305"/>
    <w:rsid w:val="00060F3D"/>
    <w:rsid w:val="0006205D"/>
    <w:rsid w:val="000622C9"/>
    <w:rsid w:val="00062902"/>
    <w:rsid w:val="000639C6"/>
    <w:rsid w:val="00064899"/>
    <w:rsid w:val="00064C03"/>
    <w:rsid w:val="0006621C"/>
    <w:rsid w:val="00067652"/>
    <w:rsid w:val="0007216E"/>
    <w:rsid w:val="0007233B"/>
    <w:rsid w:val="00072D07"/>
    <w:rsid w:val="00073680"/>
    <w:rsid w:val="0007492D"/>
    <w:rsid w:val="000762A1"/>
    <w:rsid w:val="00076643"/>
    <w:rsid w:val="00076680"/>
    <w:rsid w:val="00076CD2"/>
    <w:rsid w:val="000805A2"/>
    <w:rsid w:val="00081559"/>
    <w:rsid w:val="000820D3"/>
    <w:rsid w:val="00082E86"/>
    <w:rsid w:val="00083500"/>
    <w:rsid w:val="00083B8E"/>
    <w:rsid w:val="00087178"/>
    <w:rsid w:val="000905F2"/>
    <w:rsid w:val="00090631"/>
    <w:rsid w:val="0009202E"/>
    <w:rsid w:val="0009510F"/>
    <w:rsid w:val="00095579"/>
    <w:rsid w:val="00095CB2"/>
    <w:rsid w:val="00096FAC"/>
    <w:rsid w:val="000A04B6"/>
    <w:rsid w:val="000A08A0"/>
    <w:rsid w:val="000A0CCD"/>
    <w:rsid w:val="000A1152"/>
    <w:rsid w:val="000A1520"/>
    <w:rsid w:val="000A2660"/>
    <w:rsid w:val="000A27BF"/>
    <w:rsid w:val="000A29DE"/>
    <w:rsid w:val="000A2F42"/>
    <w:rsid w:val="000A4460"/>
    <w:rsid w:val="000A53EE"/>
    <w:rsid w:val="000A5D1D"/>
    <w:rsid w:val="000A7501"/>
    <w:rsid w:val="000A765E"/>
    <w:rsid w:val="000A7B02"/>
    <w:rsid w:val="000B0B2A"/>
    <w:rsid w:val="000B28DB"/>
    <w:rsid w:val="000B3A67"/>
    <w:rsid w:val="000B7642"/>
    <w:rsid w:val="000C1407"/>
    <w:rsid w:val="000C1AC3"/>
    <w:rsid w:val="000C239B"/>
    <w:rsid w:val="000C264D"/>
    <w:rsid w:val="000C29F9"/>
    <w:rsid w:val="000C366A"/>
    <w:rsid w:val="000C3989"/>
    <w:rsid w:val="000C4213"/>
    <w:rsid w:val="000C495D"/>
    <w:rsid w:val="000C4D3F"/>
    <w:rsid w:val="000C66DD"/>
    <w:rsid w:val="000C67ED"/>
    <w:rsid w:val="000C73AF"/>
    <w:rsid w:val="000C7D4B"/>
    <w:rsid w:val="000D0FCF"/>
    <w:rsid w:val="000D22E7"/>
    <w:rsid w:val="000D28CA"/>
    <w:rsid w:val="000D43AE"/>
    <w:rsid w:val="000D542B"/>
    <w:rsid w:val="000E0E75"/>
    <w:rsid w:val="000E136E"/>
    <w:rsid w:val="000E18E5"/>
    <w:rsid w:val="000E29A7"/>
    <w:rsid w:val="000E2B81"/>
    <w:rsid w:val="000E2F04"/>
    <w:rsid w:val="000E3891"/>
    <w:rsid w:val="000E3976"/>
    <w:rsid w:val="000E41EE"/>
    <w:rsid w:val="000E4284"/>
    <w:rsid w:val="000E4606"/>
    <w:rsid w:val="000E5068"/>
    <w:rsid w:val="000E5381"/>
    <w:rsid w:val="000E62EA"/>
    <w:rsid w:val="000E6A46"/>
    <w:rsid w:val="000E6CBA"/>
    <w:rsid w:val="000E7B67"/>
    <w:rsid w:val="000F1BB3"/>
    <w:rsid w:val="000F20FA"/>
    <w:rsid w:val="000F2D27"/>
    <w:rsid w:val="000F2DDF"/>
    <w:rsid w:val="000F2E63"/>
    <w:rsid w:val="000F3ABC"/>
    <w:rsid w:val="000F3D1F"/>
    <w:rsid w:val="000F5092"/>
    <w:rsid w:val="000F5637"/>
    <w:rsid w:val="000F5B85"/>
    <w:rsid w:val="000F5E2E"/>
    <w:rsid w:val="000F66A2"/>
    <w:rsid w:val="000F6BFE"/>
    <w:rsid w:val="000F7B0C"/>
    <w:rsid w:val="00100110"/>
    <w:rsid w:val="001002F5"/>
    <w:rsid w:val="00100F6E"/>
    <w:rsid w:val="00101037"/>
    <w:rsid w:val="0010220D"/>
    <w:rsid w:val="00103114"/>
    <w:rsid w:val="001033CC"/>
    <w:rsid w:val="001034DF"/>
    <w:rsid w:val="00103686"/>
    <w:rsid w:val="00104418"/>
    <w:rsid w:val="0010495C"/>
    <w:rsid w:val="00104AD4"/>
    <w:rsid w:val="00104E39"/>
    <w:rsid w:val="00105A0E"/>
    <w:rsid w:val="00106965"/>
    <w:rsid w:val="00106E92"/>
    <w:rsid w:val="00107421"/>
    <w:rsid w:val="00111B23"/>
    <w:rsid w:val="00112AFF"/>
    <w:rsid w:val="00112BCF"/>
    <w:rsid w:val="001130D6"/>
    <w:rsid w:val="001131F8"/>
    <w:rsid w:val="00115B0C"/>
    <w:rsid w:val="00115D26"/>
    <w:rsid w:val="00116075"/>
    <w:rsid w:val="001166A0"/>
    <w:rsid w:val="0011735E"/>
    <w:rsid w:val="00120E6E"/>
    <w:rsid w:val="0012161A"/>
    <w:rsid w:val="0012189B"/>
    <w:rsid w:val="00122B52"/>
    <w:rsid w:val="00122D0E"/>
    <w:rsid w:val="001232E8"/>
    <w:rsid w:val="00123760"/>
    <w:rsid w:val="001240A3"/>
    <w:rsid w:val="0012514D"/>
    <w:rsid w:val="0012583A"/>
    <w:rsid w:val="001259EA"/>
    <w:rsid w:val="00125B51"/>
    <w:rsid w:val="00125EDE"/>
    <w:rsid w:val="00125F7A"/>
    <w:rsid w:val="0012682E"/>
    <w:rsid w:val="00126982"/>
    <w:rsid w:val="00126EAB"/>
    <w:rsid w:val="0012756A"/>
    <w:rsid w:val="00127A26"/>
    <w:rsid w:val="00127A88"/>
    <w:rsid w:val="001309A8"/>
    <w:rsid w:val="0013167B"/>
    <w:rsid w:val="0013272E"/>
    <w:rsid w:val="00132F33"/>
    <w:rsid w:val="00133127"/>
    <w:rsid w:val="0013443F"/>
    <w:rsid w:val="0013451A"/>
    <w:rsid w:val="0013456C"/>
    <w:rsid w:val="00135402"/>
    <w:rsid w:val="0013602C"/>
    <w:rsid w:val="001368AB"/>
    <w:rsid w:val="0014065C"/>
    <w:rsid w:val="00140740"/>
    <w:rsid w:val="00140D36"/>
    <w:rsid w:val="00141273"/>
    <w:rsid w:val="00141A1C"/>
    <w:rsid w:val="00141EBB"/>
    <w:rsid w:val="001425A8"/>
    <w:rsid w:val="00143364"/>
    <w:rsid w:val="00144ABF"/>
    <w:rsid w:val="00145602"/>
    <w:rsid w:val="001463A2"/>
    <w:rsid w:val="0014665A"/>
    <w:rsid w:val="00146CBB"/>
    <w:rsid w:val="0015074F"/>
    <w:rsid w:val="0015184D"/>
    <w:rsid w:val="001528BB"/>
    <w:rsid w:val="00152D97"/>
    <w:rsid w:val="00154128"/>
    <w:rsid w:val="0015462B"/>
    <w:rsid w:val="0015481E"/>
    <w:rsid w:val="0015510C"/>
    <w:rsid w:val="001556EA"/>
    <w:rsid w:val="00156083"/>
    <w:rsid w:val="001619D7"/>
    <w:rsid w:val="00161A07"/>
    <w:rsid w:val="00161F68"/>
    <w:rsid w:val="001623A3"/>
    <w:rsid w:val="0016281D"/>
    <w:rsid w:val="00162B8F"/>
    <w:rsid w:val="001632C6"/>
    <w:rsid w:val="00163945"/>
    <w:rsid w:val="00163CA9"/>
    <w:rsid w:val="0016457A"/>
    <w:rsid w:val="0016694B"/>
    <w:rsid w:val="00166BE9"/>
    <w:rsid w:val="00167360"/>
    <w:rsid w:val="001676B9"/>
    <w:rsid w:val="001701D1"/>
    <w:rsid w:val="001706A6"/>
    <w:rsid w:val="00172965"/>
    <w:rsid w:val="001729C1"/>
    <w:rsid w:val="00173455"/>
    <w:rsid w:val="0017358D"/>
    <w:rsid w:val="0017498B"/>
    <w:rsid w:val="00175270"/>
    <w:rsid w:val="0017583E"/>
    <w:rsid w:val="00175A7E"/>
    <w:rsid w:val="001760FC"/>
    <w:rsid w:val="001768F9"/>
    <w:rsid w:val="001810EF"/>
    <w:rsid w:val="0018180F"/>
    <w:rsid w:val="00181AC6"/>
    <w:rsid w:val="00181E06"/>
    <w:rsid w:val="00182BBF"/>
    <w:rsid w:val="00182D74"/>
    <w:rsid w:val="001847C5"/>
    <w:rsid w:val="00185431"/>
    <w:rsid w:val="00185D63"/>
    <w:rsid w:val="0018620A"/>
    <w:rsid w:val="001918E1"/>
    <w:rsid w:val="00191958"/>
    <w:rsid w:val="00191A16"/>
    <w:rsid w:val="00191CF8"/>
    <w:rsid w:val="00192224"/>
    <w:rsid w:val="0019260E"/>
    <w:rsid w:val="00193224"/>
    <w:rsid w:val="001949E4"/>
    <w:rsid w:val="001954E7"/>
    <w:rsid w:val="001958CE"/>
    <w:rsid w:val="00195FE4"/>
    <w:rsid w:val="001A0C24"/>
    <w:rsid w:val="001A1518"/>
    <w:rsid w:val="001A2D37"/>
    <w:rsid w:val="001A3C89"/>
    <w:rsid w:val="001A4250"/>
    <w:rsid w:val="001A4DFF"/>
    <w:rsid w:val="001A6C66"/>
    <w:rsid w:val="001B218B"/>
    <w:rsid w:val="001B397C"/>
    <w:rsid w:val="001B493B"/>
    <w:rsid w:val="001B6721"/>
    <w:rsid w:val="001B6D97"/>
    <w:rsid w:val="001B7535"/>
    <w:rsid w:val="001B7654"/>
    <w:rsid w:val="001C000B"/>
    <w:rsid w:val="001C175D"/>
    <w:rsid w:val="001C277C"/>
    <w:rsid w:val="001C2BC5"/>
    <w:rsid w:val="001C3005"/>
    <w:rsid w:val="001C3F3F"/>
    <w:rsid w:val="001C53AC"/>
    <w:rsid w:val="001C5491"/>
    <w:rsid w:val="001C5661"/>
    <w:rsid w:val="001C61B0"/>
    <w:rsid w:val="001C6AC6"/>
    <w:rsid w:val="001C7B08"/>
    <w:rsid w:val="001D090B"/>
    <w:rsid w:val="001D39DE"/>
    <w:rsid w:val="001D4D80"/>
    <w:rsid w:val="001D5A51"/>
    <w:rsid w:val="001D60C4"/>
    <w:rsid w:val="001D7011"/>
    <w:rsid w:val="001D7025"/>
    <w:rsid w:val="001E0301"/>
    <w:rsid w:val="001E278C"/>
    <w:rsid w:val="001E516A"/>
    <w:rsid w:val="001E52AF"/>
    <w:rsid w:val="001E6CE4"/>
    <w:rsid w:val="001E6E76"/>
    <w:rsid w:val="001E7E48"/>
    <w:rsid w:val="001E7E49"/>
    <w:rsid w:val="001F13CD"/>
    <w:rsid w:val="001F2103"/>
    <w:rsid w:val="001F23BA"/>
    <w:rsid w:val="001F357A"/>
    <w:rsid w:val="001F45AD"/>
    <w:rsid w:val="001F463D"/>
    <w:rsid w:val="001F4A7C"/>
    <w:rsid w:val="001F5C1F"/>
    <w:rsid w:val="001F6170"/>
    <w:rsid w:val="001F63AE"/>
    <w:rsid w:val="001F7048"/>
    <w:rsid w:val="001F7B14"/>
    <w:rsid w:val="001F7FE9"/>
    <w:rsid w:val="00201063"/>
    <w:rsid w:val="00201319"/>
    <w:rsid w:val="002015B6"/>
    <w:rsid w:val="0020473D"/>
    <w:rsid w:val="00204CFA"/>
    <w:rsid w:val="002069E6"/>
    <w:rsid w:val="0021074B"/>
    <w:rsid w:val="00210D84"/>
    <w:rsid w:val="0021112F"/>
    <w:rsid w:val="00214475"/>
    <w:rsid w:val="00215D7C"/>
    <w:rsid w:val="00215D93"/>
    <w:rsid w:val="0021639C"/>
    <w:rsid w:val="0021682E"/>
    <w:rsid w:val="002176EA"/>
    <w:rsid w:val="0021787F"/>
    <w:rsid w:val="00217902"/>
    <w:rsid w:val="0022052D"/>
    <w:rsid w:val="00220C49"/>
    <w:rsid w:val="00221110"/>
    <w:rsid w:val="00221D54"/>
    <w:rsid w:val="002229C6"/>
    <w:rsid w:val="00222DDA"/>
    <w:rsid w:val="00222E26"/>
    <w:rsid w:val="0022300A"/>
    <w:rsid w:val="002231D2"/>
    <w:rsid w:val="0022459C"/>
    <w:rsid w:val="00224C46"/>
    <w:rsid w:val="00225C1C"/>
    <w:rsid w:val="00225CCB"/>
    <w:rsid w:val="0022791E"/>
    <w:rsid w:val="00231B8D"/>
    <w:rsid w:val="0023216B"/>
    <w:rsid w:val="00232FF9"/>
    <w:rsid w:val="002335A0"/>
    <w:rsid w:val="0023365D"/>
    <w:rsid w:val="0023392D"/>
    <w:rsid w:val="00233AD5"/>
    <w:rsid w:val="00233E86"/>
    <w:rsid w:val="002343A4"/>
    <w:rsid w:val="00234A27"/>
    <w:rsid w:val="00235F94"/>
    <w:rsid w:val="0023663E"/>
    <w:rsid w:val="002367EB"/>
    <w:rsid w:val="00237C99"/>
    <w:rsid w:val="0024045C"/>
    <w:rsid w:val="002407CB"/>
    <w:rsid w:val="00240AB8"/>
    <w:rsid w:val="002414B1"/>
    <w:rsid w:val="00242B27"/>
    <w:rsid w:val="002430FD"/>
    <w:rsid w:val="002437F7"/>
    <w:rsid w:val="0024393E"/>
    <w:rsid w:val="002450F8"/>
    <w:rsid w:val="00246D2D"/>
    <w:rsid w:val="002472E2"/>
    <w:rsid w:val="00247CD3"/>
    <w:rsid w:val="0025059B"/>
    <w:rsid w:val="00251568"/>
    <w:rsid w:val="0025269F"/>
    <w:rsid w:val="002530E4"/>
    <w:rsid w:val="0025471D"/>
    <w:rsid w:val="0025636C"/>
    <w:rsid w:val="00257D0D"/>
    <w:rsid w:val="00257E54"/>
    <w:rsid w:val="00257F36"/>
    <w:rsid w:val="0026139E"/>
    <w:rsid w:val="00261673"/>
    <w:rsid w:val="002620E3"/>
    <w:rsid w:val="0026269E"/>
    <w:rsid w:val="002632DB"/>
    <w:rsid w:val="00263723"/>
    <w:rsid w:val="00263EE2"/>
    <w:rsid w:val="0026502A"/>
    <w:rsid w:val="00265C4A"/>
    <w:rsid w:val="00266647"/>
    <w:rsid w:val="002673FE"/>
    <w:rsid w:val="002702CC"/>
    <w:rsid w:val="0027095F"/>
    <w:rsid w:val="00271182"/>
    <w:rsid w:val="00271711"/>
    <w:rsid w:val="00271F31"/>
    <w:rsid w:val="00272BC6"/>
    <w:rsid w:val="00272EC9"/>
    <w:rsid w:val="00273F24"/>
    <w:rsid w:val="00274012"/>
    <w:rsid w:val="00274E78"/>
    <w:rsid w:val="002754A2"/>
    <w:rsid w:val="00275A7A"/>
    <w:rsid w:val="00275DB4"/>
    <w:rsid w:val="0027651B"/>
    <w:rsid w:val="002770B7"/>
    <w:rsid w:val="002775E1"/>
    <w:rsid w:val="00277966"/>
    <w:rsid w:val="00277AC7"/>
    <w:rsid w:val="00280B82"/>
    <w:rsid w:val="00281612"/>
    <w:rsid w:val="00281CCB"/>
    <w:rsid w:val="002826B9"/>
    <w:rsid w:val="00282F33"/>
    <w:rsid w:val="00283F9E"/>
    <w:rsid w:val="002861F9"/>
    <w:rsid w:val="00286765"/>
    <w:rsid w:val="00286E96"/>
    <w:rsid w:val="0028743D"/>
    <w:rsid w:val="002906F4"/>
    <w:rsid w:val="00292440"/>
    <w:rsid w:val="002927D8"/>
    <w:rsid w:val="00292B79"/>
    <w:rsid w:val="002938F3"/>
    <w:rsid w:val="002943D7"/>
    <w:rsid w:val="0029592F"/>
    <w:rsid w:val="00296578"/>
    <w:rsid w:val="002A0C8D"/>
    <w:rsid w:val="002A1072"/>
    <w:rsid w:val="002A246F"/>
    <w:rsid w:val="002A2485"/>
    <w:rsid w:val="002A2B81"/>
    <w:rsid w:val="002A2EAD"/>
    <w:rsid w:val="002A3F59"/>
    <w:rsid w:val="002A46F1"/>
    <w:rsid w:val="002A4C46"/>
    <w:rsid w:val="002A5CA6"/>
    <w:rsid w:val="002A5CAA"/>
    <w:rsid w:val="002A63E3"/>
    <w:rsid w:val="002B17D6"/>
    <w:rsid w:val="002B1BE4"/>
    <w:rsid w:val="002B1D7A"/>
    <w:rsid w:val="002B1F68"/>
    <w:rsid w:val="002B3E15"/>
    <w:rsid w:val="002B442B"/>
    <w:rsid w:val="002B78A8"/>
    <w:rsid w:val="002B7CA2"/>
    <w:rsid w:val="002C0E8A"/>
    <w:rsid w:val="002C10B1"/>
    <w:rsid w:val="002C151C"/>
    <w:rsid w:val="002C1962"/>
    <w:rsid w:val="002C3238"/>
    <w:rsid w:val="002C381B"/>
    <w:rsid w:val="002C4153"/>
    <w:rsid w:val="002C41FE"/>
    <w:rsid w:val="002C57B2"/>
    <w:rsid w:val="002C616A"/>
    <w:rsid w:val="002C6D89"/>
    <w:rsid w:val="002C7099"/>
    <w:rsid w:val="002C7DBF"/>
    <w:rsid w:val="002D072C"/>
    <w:rsid w:val="002D0B62"/>
    <w:rsid w:val="002D0C24"/>
    <w:rsid w:val="002D1BFB"/>
    <w:rsid w:val="002D2AEF"/>
    <w:rsid w:val="002D34C0"/>
    <w:rsid w:val="002D39CC"/>
    <w:rsid w:val="002D39CF"/>
    <w:rsid w:val="002D5656"/>
    <w:rsid w:val="002D6097"/>
    <w:rsid w:val="002D6A12"/>
    <w:rsid w:val="002D6A5F"/>
    <w:rsid w:val="002D6A96"/>
    <w:rsid w:val="002D75DA"/>
    <w:rsid w:val="002D7926"/>
    <w:rsid w:val="002D7F71"/>
    <w:rsid w:val="002E08E9"/>
    <w:rsid w:val="002E0D3C"/>
    <w:rsid w:val="002E15FA"/>
    <w:rsid w:val="002E2280"/>
    <w:rsid w:val="002E279B"/>
    <w:rsid w:val="002E39E5"/>
    <w:rsid w:val="002E3D9A"/>
    <w:rsid w:val="002E4C94"/>
    <w:rsid w:val="002E50A7"/>
    <w:rsid w:val="002E5274"/>
    <w:rsid w:val="002E537B"/>
    <w:rsid w:val="002E607A"/>
    <w:rsid w:val="002E6344"/>
    <w:rsid w:val="002E6BC3"/>
    <w:rsid w:val="002E7B65"/>
    <w:rsid w:val="002F0E97"/>
    <w:rsid w:val="002F10E1"/>
    <w:rsid w:val="002F257A"/>
    <w:rsid w:val="002F2840"/>
    <w:rsid w:val="002F4A82"/>
    <w:rsid w:val="002F6087"/>
    <w:rsid w:val="00300C24"/>
    <w:rsid w:val="00301285"/>
    <w:rsid w:val="003016D8"/>
    <w:rsid w:val="00301ABC"/>
    <w:rsid w:val="0030210C"/>
    <w:rsid w:val="00303037"/>
    <w:rsid w:val="0030323C"/>
    <w:rsid w:val="003039F4"/>
    <w:rsid w:val="00303AB0"/>
    <w:rsid w:val="0030461C"/>
    <w:rsid w:val="003055BA"/>
    <w:rsid w:val="003055D2"/>
    <w:rsid w:val="00305C03"/>
    <w:rsid w:val="00306A38"/>
    <w:rsid w:val="00306F39"/>
    <w:rsid w:val="00307552"/>
    <w:rsid w:val="00311108"/>
    <w:rsid w:val="00311809"/>
    <w:rsid w:val="00311AF2"/>
    <w:rsid w:val="00311E57"/>
    <w:rsid w:val="00313047"/>
    <w:rsid w:val="00313B4C"/>
    <w:rsid w:val="0031414F"/>
    <w:rsid w:val="00316661"/>
    <w:rsid w:val="00322706"/>
    <w:rsid w:val="00322E4F"/>
    <w:rsid w:val="003250E5"/>
    <w:rsid w:val="00326257"/>
    <w:rsid w:val="0032717E"/>
    <w:rsid w:val="00331D1C"/>
    <w:rsid w:val="00332AE5"/>
    <w:rsid w:val="0033313A"/>
    <w:rsid w:val="00333C64"/>
    <w:rsid w:val="003342A2"/>
    <w:rsid w:val="00334359"/>
    <w:rsid w:val="0033534A"/>
    <w:rsid w:val="00336040"/>
    <w:rsid w:val="00337548"/>
    <w:rsid w:val="003400B6"/>
    <w:rsid w:val="00340641"/>
    <w:rsid w:val="003407F3"/>
    <w:rsid w:val="00340B15"/>
    <w:rsid w:val="0034119E"/>
    <w:rsid w:val="0034281D"/>
    <w:rsid w:val="00342B0C"/>
    <w:rsid w:val="00342BEF"/>
    <w:rsid w:val="00342C47"/>
    <w:rsid w:val="0034352F"/>
    <w:rsid w:val="003435BA"/>
    <w:rsid w:val="003436BC"/>
    <w:rsid w:val="00343957"/>
    <w:rsid w:val="00343B07"/>
    <w:rsid w:val="00344A02"/>
    <w:rsid w:val="00344E8E"/>
    <w:rsid w:val="00345480"/>
    <w:rsid w:val="003474E0"/>
    <w:rsid w:val="003477B7"/>
    <w:rsid w:val="003523A4"/>
    <w:rsid w:val="003523A9"/>
    <w:rsid w:val="0035283D"/>
    <w:rsid w:val="00352A71"/>
    <w:rsid w:val="00352BA8"/>
    <w:rsid w:val="00353FAE"/>
    <w:rsid w:val="0035429F"/>
    <w:rsid w:val="0035455F"/>
    <w:rsid w:val="003545DE"/>
    <w:rsid w:val="00354F82"/>
    <w:rsid w:val="00355BE0"/>
    <w:rsid w:val="00357C2A"/>
    <w:rsid w:val="003606C6"/>
    <w:rsid w:val="00360E63"/>
    <w:rsid w:val="0036133C"/>
    <w:rsid w:val="00361DE6"/>
    <w:rsid w:val="00361DFC"/>
    <w:rsid w:val="00364317"/>
    <w:rsid w:val="003643E2"/>
    <w:rsid w:val="00365102"/>
    <w:rsid w:val="003655A4"/>
    <w:rsid w:val="0036645C"/>
    <w:rsid w:val="00367204"/>
    <w:rsid w:val="00367239"/>
    <w:rsid w:val="00367433"/>
    <w:rsid w:val="003676C7"/>
    <w:rsid w:val="00370EFC"/>
    <w:rsid w:val="003719F8"/>
    <w:rsid w:val="00372D84"/>
    <w:rsid w:val="00372E07"/>
    <w:rsid w:val="00374171"/>
    <w:rsid w:val="00374255"/>
    <w:rsid w:val="00374769"/>
    <w:rsid w:val="00374873"/>
    <w:rsid w:val="003759B4"/>
    <w:rsid w:val="00375A06"/>
    <w:rsid w:val="00375EF5"/>
    <w:rsid w:val="003760D7"/>
    <w:rsid w:val="003764E5"/>
    <w:rsid w:val="003769FE"/>
    <w:rsid w:val="00376C0E"/>
    <w:rsid w:val="00377218"/>
    <w:rsid w:val="003805AE"/>
    <w:rsid w:val="00380A7B"/>
    <w:rsid w:val="00380F24"/>
    <w:rsid w:val="003814FB"/>
    <w:rsid w:val="00382BDB"/>
    <w:rsid w:val="00383875"/>
    <w:rsid w:val="00383E1A"/>
    <w:rsid w:val="003841E0"/>
    <w:rsid w:val="00384D38"/>
    <w:rsid w:val="00385A4F"/>
    <w:rsid w:val="00385D6C"/>
    <w:rsid w:val="00385FDB"/>
    <w:rsid w:val="003869D7"/>
    <w:rsid w:val="00387F18"/>
    <w:rsid w:val="00387FA7"/>
    <w:rsid w:val="00390623"/>
    <w:rsid w:val="00390712"/>
    <w:rsid w:val="00390767"/>
    <w:rsid w:val="00391D23"/>
    <w:rsid w:val="003928F8"/>
    <w:rsid w:val="00392A1F"/>
    <w:rsid w:val="00393CDB"/>
    <w:rsid w:val="00394569"/>
    <w:rsid w:val="00395A37"/>
    <w:rsid w:val="00397718"/>
    <w:rsid w:val="00397EF1"/>
    <w:rsid w:val="003A0424"/>
    <w:rsid w:val="003A04B1"/>
    <w:rsid w:val="003A17C8"/>
    <w:rsid w:val="003A3375"/>
    <w:rsid w:val="003A3A2F"/>
    <w:rsid w:val="003A4387"/>
    <w:rsid w:val="003A4987"/>
    <w:rsid w:val="003A4A90"/>
    <w:rsid w:val="003A575C"/>
    <w:rsid w:val="003A5D76"/>
    <w:rsid w:val="003A6726"/>
    <w:rsid w:val="003A697E"/>
    <w:rsid w:val="003A6BC8"/>
    <w:rsid w:val="003A7B70"/>
    <w:rsid w:val="003B0402"/>
    <w:rsid w:val="003B0E45"/>
    <w:rsid w:val="003B1082"/>
    <w:rsid w:val="003B12F3"/>
    <w:rsid w:val="003B1A48"/>
    <w:rsid w:val="003B238A"/>
    <w:rsid w:val="003B2515"/>
    <w:rsid w:val="003B3A8E"/>
    <w:rsid w:val="003B3C66"/>
    <w:rsid w:val="003B4B53"/>
    <w:rsid w:val="003B5008"/>
    <w:rsid w:val="003B581B"/>
    <w:rsid w:val="003B5E30"/>
    <w:rsid w:val="003B6D4F"/>
    <w:rsid w:val="003B6DB6"/>
    <w:rsid w:val="003B732F"/>
    <w:rsid w:val="003C0567"/>
    <w:rsid w:val="003C099A"/>
    <w:rsid w:val="003C1828"/>
    <w:rsid w:val="003C1B82"/>
    <w:rsid w:val="003C2098"/>
    <w:rsid w:val="003C3D6B"/>
    <w:rsid w:val="003C5D89"/>
    <w:rsid w:val="003C61F9"/>
    <w:rsid w:val="003C6947"/>
    <w:rsid w:val="003C6BF9"/>
    <w:rsid w:val="003C7BD7"/>
    <w:rsid w:val="003D0B12"/>
    <w:rsid w:val="003D0DAB"/>
    <w:rsid w:val="003D2465"/>
    <w:rsid w:val="003D367B"/>
    <w:rsid w:val="003D424E"/>
    <w:rsid w:val="003D4A42"/>
    <w:rsid w:val="003D4E31"/>
    <w:rsid w:val="003D527E"/>
    <w:rsid w:val="003D5672"/>
    <w:rsid w:val="003E1CD0"/>
    <w:rsid w:val="003E2674"/>
    <w:rsid w:val="003E3007"/>
    <w:rsid w:val="003E34A3"/>
    <w:rsid w:val="003E36E8"/>
    <w:rsid w:val="003E3BDB"/>
    <w:rsid w:val="003E4B35"/>
    <w:rsid w:val="003E5822"/>
    <w:rsid w:val="003E5902"/>
    <w:rsid w:val="003E59F6"/>
    <w:rsid w:val="003E685F"/>
    <w:rsid w:val="003E72BB"/>
    <w:rsid w:val="003F23B3"/>
    <w:rsid w:val="003F3053"/>
    <w:rsid w:val="003F5A52"/>
    <w:rsid w:val="003F7ED6"/>
    <w:rsid w:val="00400BC2"/>
    <w:rsid w:val="00400C33"/>
    <w:rsid w:val="00400DDA"/>
    <w:rsid w:val="004010CC"/>
    <w:rsid w:val="0040279B"/>
    <w:rsid w:val="00402E6B"/>
    <w:rsid w:val="004032AD"/>
    <w:rsid w:val="00404311"/>
    <w:rsid w:val="00404AE6"/>
    <w:rsid w:val="004055C0"/>
    <w:rsid w:val="004055D6"/>
    <w:rsid w:val="00405732"/>
    <w:rsid w:val="00405B39"/>
    <w:rsid w:val="004060AA"/>
    <w:rsid w:val="00406494"/>
    <w:rsid w:val="004077E4"/>
    <w:rsid w:val="00407CCE"/>
    <w:rsid w:val="00407FB9"/>
    <w:rsid w:val="00410448"/>
    <w:rsid w:val="00410DB9"/>
    <w:rsid w:val="00410F5F"/>
    <w:rsid w:val="0041166B"/>
    <w:rsid w:val="00412AF4"/>
    <w:rsid w:val="0041496C"/>
    <w:rsid w:val="00415F60"/>
    <w:rsid w:val="0041694F"/>
    <w:rsid w:val="00417B18"/>
    <w:rsid w:val="00417E3D"/>
    <w:rsid w:val="004207A2"/>
    <w:rsid w:val="00420EF9"/>
    <w:rsid w:val="004213F5"/>
    <w:rsid w:val="00421665"/>
    <w:rsid w:val="00422AFB"/>
    <w:rsid w:val="00422C98"/>
    <w:rsid w:val="00423455"/>
    <w:rsid w:val="004239A3"/>
    <w:rsid w:val="00423A4E"/>
    <w:rsid w:val="00424C0C"/>
    <w:rsid w:val="004251C9"/>
    <w:rsid w:val="00425381"/>
    <w:rsid w:val="004269A2"/>
    <w:rsid w:val="00430504"/>
    <w:rsid w:val="0043120E"/>
    <w:rsid w:val="00431765"/>
    <w:rsid w:val="004319D3"/>
    <w:rsid w:val="00432212"/>
    <w:rsid w:val="00432709"/>
    <w:rsid w:val="004329C5"/>
    <w:rsid w:val="0043341E"/>
    <w:rsid w:val="004341C8"/>
    <w:rsid w:val="00434924"/>
    <w:rsid w:val="00435826"/>
    <w:rsid w:val="0043609E"/>
    <w:rsid w:val="00437668"/>
    <w:rsid w:val="004376D9"/>
    <w:rsid w:val="00440728"/>
    <w:rsid w:val="00440A3E"/>
    <w:rsid w:val="00440E9F"/>
    <w:rsid w:val="004412E7"/>
    <w:rsid w:val="004413F3"/>
    <w:rsid w:val="004417E4"/>
    <w:rsid w:val="00443A13"/>
    <w:rsid w:val="0044468F"/>
    <w:rsid w:val="00444FD5"/>
    <w:rsid w:val="00445156"/>
    <w:rsid w:val="00445516"/>
    <w:rsid w:val="00446969"/>
    <w:rsid w:val="00447678"/>
    <w:rsid w:val="004478DC"/>
    <w:rsid w:val="00447DB3"/>
    <w:rsid w:val="00447E28"/>
    <w:rsid w:val="00450064"/>
    <w:rsid w:val="00450311"/>
    <w:rsid w:val="004505DA"/>
    <w:rsid w:val="004510DB"/>
    <w:rsid w:val="00451452"/>
    <w:rsid w:val="0045244F"/>
    <w:rsid w:val="004525E9"/>
    <w:rsid w:val="00452789"/>
    <w:rsid w:val="0045307E"/>
    <w:rsid w:val="004531F7"/>
    <w:rsid w:val="00453684"/>
    <w:rsid w:val="00453EA5"/>
    <w:rsid w:val="00455E03"/>
    <w:rsid w:val="0045655C"/>
    <w:rsid w:val="00456B4D"/>
    <w:rsid w:val="00462620"/>
    <w:rsid w:val="004637ED"/>
    <w:rsid w:val="00464C58"/>
    <w:rsid w:val="00464EE5"/>
    <w:rsid w:val="00465BD6"/>
    <w:rsid w:val="00466EE6"/>
    <w:rsid w:val="00467612"/>
    <w:rsid w:val="00470012"/>
    <w:rsid w:val="00471794"/>
    <w:rsid w:val="004723D0"/>
    <w:rsid w:val="00472638"/>
    <w:rsid w:val="00472FCA"/>
    <w:rsid w:val="0047334D"/>
    <w:rsid w:val="00474615"/>
    <w:rsid w:val="004747C3"/>
    <w:rsid w:val="00474932"/>
    <w:rsid w:val="00474D19"/>
    <w:rsid w:val="00475744"/>
    <w:rsid w:val="004758BB"/>
    <w:rsid w:val="00475B95"/>
    <w:rsid w:val="004760B7"/>
    <w:rsid w:val="004761B5"/>
    <w:rsid w:val="0047691D"/>
    <w:rsid w:val="00476B88"/>
    <w:rsid w:val="00476E90"/>
    <w:rsid w:val="004771DE"/>
    <w:rsid w:val="0048195D"/>
    <w:rsid w:val="00481A56"/>
    <w:rsid w:val="00483166"/>
    <w:rsid w:val="004831A1"/>
    <w:rsid w:val="0048332D"/>
    <w:rsid w:val="00483ACD"/>
    <w:rsid w:val="00483B40"/>
    <w:rsid w:val="0048441C"/>
    <w:rsid w:val="004844BA"/>
    <w:rsid w:val="00484A23"/>
    <w:rsid w:val="00485181"/>
    <w:rsid w:val="00485F57"/>
    <w:rsid w:val="00486616"/>
    <w:rsid w:val="00486BDB"/>
    <w:rsid w:val="00486C9B"/>
    <w:rsid w:val="00486E30"/>
    <w:rsid w:val="00487370"/>
    <w:rsid w:val="00487382"/>
    <w:rsid w:val="00487C4D"/>
    <w:rsid w:val="00487E00"/>
    <w:rsid w:val="0049044D"/>
    <w:rsid w:val="00490914"/>
    <w:rsid w:val="00491172"/>
    <w:rsid w:val="00491A5F"/>
    <w:rsid w:val="0049262D"/>
    <w:rsid w:val="004941EE"/>
    <w:rsid w:val="004945DF"/>
    <w:rsid w:val="00494AC0"/>
    <w:rsid w:val="00494BC1"/>
    <w:rsid w:val="00496A8A"/>
    <w:rsid w:val="004978BA"/>
    <w:rsid w:val="004A00F0"/>
    <w:rsid w:val="004A01DA"/>
    <w:rsid w:val="004A0517"/>
    <w:rsid w:val="004A07D8"/>
    <w:rsid w:val="004A092F"/>
    <w:rsid w:val="004A125C"/>
    <w:rsid w:val="004A16FC"/>
    <w:rsid w:val="004A1986"/>
    <w:rsid w:val="004A2A47"/>
    <w:rsid w:val="004A2A63"/>
    <w:rsid w:val="004A2B96"/>
    <w:rsid w:val="004A2C36"/>
    <w:rsid w:val="004A3022"/>
    <w:rsid w:val="004A3357"/>
    <w:rsid w:val="004A425D"/>
    <w:rsid w:val="004A525E"/>
    <w:rsid w:val="004A6217"/>
    <w:rsid w:val="004A6D80"/>
    <w:rsid w:val="004A7897"/>
    <w:rsid w:val="004B0ABC"/>
    <w:rsid w:val="004B1851"/>
    <w:rsid w:val="004B1945"/>
    <w:rsid w:val="004B1A5F"/>
    <w:rsid w:val="004B1BC0"/>
    <w:rsid w:val="004B1E90"/>
    <w:rsid w:val="004B2314"/>
    <w:rsid w:val="004B2C2A"/>
    <w:rsid w:val="004B2C61"/>
    <w:rsid w:val="004B2F4C"/>
    <w:rsid w:val="004B31DD"/>
    <w:rsid w:val="004B4340"/>
    <w:rsid w:val="004B43DD"/>
    <w:rsid w:val="004B531F"/>
    <w:rsid w:val="004B5A94"/>
    <w:rsid w:val="004B5E24"/>
    <w:rsid w:val="004B617E"/>
    <w:rsid w:val="004B649F"/>
    <w:rsid w:val="004B64AA"/>
    <w:rsid w:val="004C0028"/>
    <w:rsid w:val="004C1878"/>
    <w:rsid w:val="004C21C7"/>
    <w:rsid w:val="004C3398"/>
    <w:rsid w:val="004C35A8"/>
    <w:rsid w:val="004C43DB"/>
    <w:rsid w:val="004C4793"/>
    <w:rsid w:val="004C5115"/>
    <w:rsid w:val="004C54E6"/>
    <w:rsid w:val="004C6ECB"/>
    <w:rsid w:val="004C72AA"/>
    <w:rsid w:val="004C7A79"/>
    <w:rsid w:val="004D0009"/>
    <w:rsid w:val="004D10EA"/>
    <w:rsid w:val="004D15A3"/>
    <w:rsid w:val="004D2EFD"/>
    <w:rsid w:val="004D3E2B"/>
    <w:rsid w:val="004D5613"/>
    <w:rsid w:val="004D5F83"/>
    <w:rsid w:val="004D79E7"/>
    <w:rsid w:val="004E0849"/>
    <w:rsid w:val="004E143E"/>
    <w:rsid w:val="004E1C8B"/>
    <w:rsid w:val="004E2F70"/>
    <w:rsid w:val="004E392F"/>
    <w:rsid w:val="004E6DBA"/>
    <w:rsid w:val="004E7254"/>
    <w:rsid w:val="004E764D"/>
    <w:rsid w:val="004E7E3B"/>
    <w:rsid w:val="004F1120"/>
    <w:rsid w:val="004F11B4"/>
    <w:rsid w:val="004F13E5"/>
    <w:rsid w:val="004F2740"/>
    <w:rsid w:val="004F2A06"/>
    <w:rsid w:val="004F48A1"/>
    <w:rsid w:val="004F4A6A"/>
    <w:rsid w:val="004F5B52"/>
    <w:rsid w:val="004F6252"/>
    <w:rsid w:val="004F6322"/>
    <w:rsid w:val="004F7C02"/>
    <w:rsid w:val="005018D5"/>
    <w:rsid w:val="00501A44"/>
    <w:rsid w:val="00501C84"/>
    <w:rsid w:val="00502673"/>
    <w:rsid w:val="00503C03"/>
    <w:rsid w:val="00504BC6"/>
    <w:rsid w:val="00504C6A"/>
    <w:rsid w:val="00504DE1"/>
    <w:rsid w:val="00505F7C"/>
    <w:rsid w:val="00507A7A"/>
    <w:rsid w:val="00510ACF"/>
    <w:rsid w:val="00510B27"/>
    <w:rsid w:val="00511148"/>
    <w:rsid w:val="0051334F"/>
    <w:rsid w:val="00513E0D"/>
    <w:rsid w:val="005152D4"/>
    <w:rsid w:val="0051632A"/>
    <w:rsid w:val="00517573"/>
    <w:rsid w:val="005175D4"/>
    <w:rsid w:val="00517939"/>
    <w:rsid w:val="005218FC"/>
    <w:rsid w:val="00521B04"/>
    <w:rsid w:val="00522190"/>
    <w:rsid w:val="0052230E"/>
    <w:rsid w:val="00522F91"/>
    <w:rsid w:val="00523E8C"/>
    <w:rsid w:val="00524955"/>
    <w:rsid w:val="00524AC9"/>
    <w:rsid w:val="0052501E"/>
    <w:rsid w:val="005252D2"/>
    <w:rsid w:val="005256C5"/>
    <w:rsid w:val="005265C5"/>
    <w:rsid w:val="005272CD"/>
    <w:rsid w:val="005272E4"/>
    <w:rsid w:val="005277D5"/>
    <w:rsid w:val="00527A46"/>
    <w:rsid w:val="00527F39"/>
    <w:rsid w:val="005304E0"/>
    <w:rsid w:val="005310AE"/>
    <w:rsid w:val="00532818"/>
    <w:rsid w:val="00533427"/>
    <w:rsid w:val="0053357B"/>
    <w:rsid w:val="00535DCC"/>
    <w:rsid w:val="0053638B"/>
    <w:rsid w:val="0053699C"/>
    <w:rsid w:val="00536EEC"/>
    <w:rsid w:val="00537A74"/>
    <w:rsid w:val="005402A9"/>
    <w:rsid w:val="00540C0E"/>
    <w:rsid w:val="0054166F"/>
    <w:rsid w:val="005425A5"/>
    <w:rsid w:val="00544A88"/>
    <w:rsid w:val="00544C3A"/>
    <w:rsid w:val="00550C9B"/>
    <w:rsid w:val="005517AE"/>
    <w:rsid w:val="00551A26"/>
    <w:rsid w:val="00552F72"/>
    <w:rsid w:val="005530DC"/>
    <w:rsid w:val="005535D3"/>
    <w:rsid w:val="005561BA"/>
    <w:rsid w:val="00556FD5"/>
    <w:rsid w:val="00557DCD"/>
    <w:rsid w:val="00560BBC"/>
    <w:rsid w:val="00560D62"/>
    <w:rsid w:val="00562A91"/>
    <w:rsid w:val="00563851"/>
    <w:rsid w:val="0056626B"/>
    <w:rsid w:val="005665BA"/>
    <w:rsid w:val="00566C8F"/>
    <w:rsid w:val="005672B0"/>
    <w:rsid w:val="00567AAC"/>
    <w:rsid w:val="00567CCB"/>
    <w:rsid w:val="0057057E"/>
    <w:rsid w:val="00571181"/>
    <w:rsid w:val="00572157"/>
    <w:rsid w:val="00572522"/>
    <w:rsid w:val="00572800"/>
    <w:rsid w:val="00572ABB"/>
    <w:rsid w:val="00573159"/>
    <w:rsid w:val="00576238"/>
    <w:rsid w:val="0057629C"/>
    <w:rsid w:val="00580C80"/>
    <w:rsid w:val="00581A72"/>
    <w:rsid w:val="00582037"/>
    <w:rsid w:val="005820CF"/>
    <w:rsid w:val="005832C5"/>
    <w:rsid w:val="00583831"/>
    <w:rsid w:val="0058514A"/>
    <w:rsid w:val="0058519E"/>
    <w:rsid w:val="00586DBB"/>
    <w:rsid w:val="00587CE3"/>
    <w:rsid w:val="00590D8E"/>
    <w:rsid w:val="00591416"/>
    <w:rsid w:val="00592AAB"/>
    <w:rsid w:val="00592AC2"/>
    <w:rsid w:val="00592EFB"/>
    <w:rsid w:val="00594AF1"/>
    <w:rsid w:val="005955DA"/>
    <w:rsid w:val="005956AC"/>
    <w:rsid w:val="0059747A"/>
    <w:rsid w:val="00597C5F"/>
    <w:rsid w:val="005A1082"/>
    <w:rsid w:val="005A18B7"/>
    <w:rsid w:val="005A2339"/>
    <w:rsid w:val="005A3569"/>
    <w:rsid w:val="005A3600"/>
    <w:rsid w:val="005A417A"/>
    <w:rsid w:val="005A43F8"/>
    <w:rsid w:val="005A44D0"/>
    <w:rsid w:val="005A4C21"/>
    <w:rsid w:val="005A5FBB"/>
    <w:rsid w:val="005A7492"/>
    <w:rsid w:val="005A7B1D"/>
    <w:rsid w:val="005B0536"/>
    <w:rsid w:val="005B0A6C"/>
    <w:rsid w:val="005B0D89"/>
    <w:rsid w:val="005B12D0"/>
    <w:rsid w:val="005B1653"/>
    <w:rsid w:val="005B1CF3"/>
    <w:rsid w:val="005B471E"/>
    <w:rsid w:val="005B5248"/>
    <w:rsid w:val="005B5591"/>
    <w:rsid w:val="005B5598"/>
    <w:rsid w:val="005B669F"/>
    <w:rsid w:val="005B6E3E"/>
    <w:rsid w:val="005B7959"/>
    <w:rsid w:val="005B7CD6"/>
    <w:rsid w:val="005B7EE5"/>
    <w:rsid w:val="005C08AE"/>
    <w:rsid w:val="005C1D1C"/>
    <w:rsid w:val="005C1DBD"/>
    <w:rsid w:val="005C32B8"/>
    <w:rsid w:val="005C46D9"/>
    <w:rsid w:val="005C486E"/>
    <w:rsid w:val="005C4EC6"/>
    <w:rsid w:val="005C675A"/>
    <w:rsid w:val="005C6C67"/>
    <w:rsid w:val="005C72F2"/>
    <w:rsid w:val="005C7822"/>
    <w:rsid w:val="005C7C98"/>
    <w:rsid w:val="005D0778"/>
    <w:rsid w:val="005D0EBE"/>
    <w:rsid w:val="005D19D8"/>
    <w:rsid w:val="005D2BFB"/>
    <w:rsid w:val="005D2F95"/>
    <w:rsid w:val="005D3196"/>
    <w:rsid w:val="005D3917"/>
    <w:rsid w:val="005D4202"/>
    <w:rsid w:val="005D420F"/>
    <w:rsid w:val="005D46FB"/>
    <w:rsid w:val="005D471B"/>
    <w:rsid w:val="005D4A12"/>
    <w:rsid w:val="005D5254"/>
    <w:rsid w:val="005D5985"/>
    <w:rsid w:val="005D6467"/>
    <w:rsid w:val="005D7745"/>
    <w:rsid w:val="005E2360"/>
    <w:rsid w:val="005E397E"/>
    <w:rsid w:val="005E40DD"/>
    <w:rsid w:val="005E478C"/>
    <w:rsid w:val="005E490D"/>
    <w:rsid w:val="005E5B39"/>
    <w:rsid w:val="005E6321"/>
    <w:rsid w:val="005E684B"/>
    <w:rsid w:val="005E7625"/>
    <w:rsid w:val="005F05B6"/>
    <w:rsid w:val="005F0782"/>
    <w:rsid w:val="005F16D3"/>
    <w:rsid w:val="005F1E0E"/>
    <w:rsid w:val="005F230A"/>
    <w:rsid w:val="005F25C0"/>
    <w:rsid w:val="005F3135"/>
    <w:rsid w:val="005F4305"/>
    <w:rsid w:val="005F4411"/>
    <w:rsid w:val="005F5597"/>
    <w:rsid w:val="005F6B80"/>
    <w:rsid w:val="005F6DA0"/>
    <w:rsid w:val="005F72B8"/>
    <w:rsid w:val="005F73BC"/>
    <w:rsid w:val="005F74A2"/>
    <w:rsid w:val="006017C4"/>
    <w:rsid w:val="00601B62"/>
    <w:rsid w:val="00602938"/>
    <w:rsid w:val="00602B97"/>
    <w:rsid w:val="00602C41"/>
    <w:rsid w:val="00602C6B"/>
    <w:rsid w:val="006039F5"/>
    <w:rsid w:val="00604713"/>
    <w:rsid w:val="00604B99"/>
    <w:rsid w:val="00604DC8"/>
    <w:rsid w:val="00606748"/>
    <w:rsid w:val="00611E2F"/>
    <w:rsid w:val="00612585"/>
    <w:rsid w:val="0061325D"/>
    <w:rsid w:val="00614C8F"/>
    <w:rsid w:val="0061568C"/>
    <w:rsid w:val="0061645D"/>
    <w:rsid w:val="006174D1"/>
    <w:rsid w:val="006175B1"/>
    <w:rsid w:val="00621FEB"/>
    <w:rsid w:val="00622926"/>
    <w:rsid w:val="0062342D"/>
    <w:rsid w:val="00623AEE"/>
    <w:rsid w:val="00623B86"/>
    <w:rsid w:val="006244C0"/>
    <w:rsid w:val="00624851"/>
    <w:rsid w:val="006249AA"/>
    <w:rsid w:val="006250B4"/>
    <w:rsid w:val="0062662C"/>
    <w:rsid w:val="006271E6"/>
    <w:rsid w:val="00627E42"/>
    <w:rsid w:val="00630E6C"/>
    <w:rsid w:val="0063113A"/>
    <w:rsid w:val="00631C58"/>
    <w:rsid w:val="006320CC"/>
    <w:rsid w:val="00632DE3"/>
    <w:rsid w:val="006335C3"/>
    <w:rsid w:val="00633B9C"/>
    <w:rsid w:val="00633FC2"/>
    <w:rsid w:val="0063454F"/>
    <w:rsid w:val="0063480F"/>
    <w:rsid w:val="00634E41"/>
    <w:rsid w:val="006358A2"/>
    <w:rsid w:val="00636936"/>
    <w:rsid w:val="00636DF5"/>
    <w:rsid w:val="00637305"/>
    <w:rsid w:val="006409A4"/>
    <w:rsid w:val="0064152D"/>
    <w:rsid w:val="0064273D"/>
    <w:rsid w:val="00644E9E"/>
    <w:rsid w:val="006458C5"/>
    <w:rsid w:val="00646081"/>
    <w:rsid w:val="00646745"/>
    <w:rsid w:val="00650220"/>
    <w:rsid w:val="006511F2"/>
    <w:rsid w:val="0065136F"/>
    <w:rsid w:val="006517F5"/>
    <w:rsid w:val="00652441"/>
    <w:rsid w:val="006524EA"/>
    <w:rsid w:val="0065261E"/>
    <w:rsid w:val="00653F8B"/>
    <w:rsid w:val="00655D46"/>
    <w:rsid w:val="00656E1F"/>
    <w:rsid w:val="00656F7B"/>
    <w:rsid w:val="006576FC"/>
    <w:rsid w:val="00657F9D"/>
    <w:rsid w:val="006616B2"/>
    <w:rsid w:val="00664826"/>
    <w:rsid w:val="00665B15"/>
    <w:rsid w:val="00665B71"/>
    <w:rsid w:val="0066663F"/>
    <w:rsid w:val="006668C1"/>
    <w:rsid w:val="00667459"/>
    <w:rsid w:val="00667927"/>
    <w:rsid w:val="00671052"/>
    <w:rsid w:val="00672967"/>
    <w:rsid w:val="00673816"/>
    <w:rsid w:val="00673D40"/>
    <w:rsid w:val="00673F7E"/>
    <w:rsid w:val="00674A85"/>
    <w:rsid w:val="00677EF5"/>
    <w:rsid w:val="006801B7"/>
    <w:rsid w:val="006802CF"/>
    <w:rsid w:val="006809E0"/>
    <w:rsid w:val="006821EF"/>
    <w:rsid w:val="00682F75"/>
    <w:rsid w:val="006833C1"/>
    <w:rsid w:val="006836BC"/>
    <w:rsid w:val="0068419E"/>
    <w:rsid w:val="006846AA"/>
    <w:rsid w:val="006847D6"/>
    <w:rsid w:val="00686E3C"/>
    <w:rsid w:val="00687FDF"/>
    <w:rsid w:val="006908E3"/>
    <w:rsid w:val="00694A95"/>
    <w:rsid w:val="006953AD"/>
    <w:rsid w:val="00696081"/>
    <w:rsid w:val="00696F06"/>
    <w:rsid w:val="00697F33"/>
    <w:rsid w:val="006A115B"/>
    <w:rsid w:val="006A1F79"/>
    <w:rsid w:val="006A2593"/>
    <w:rsid w:val="006A2C0D"/>
    <w:rsid w:val="006A2DA5"/>
    <w:rsid w:val="006A4EBA"/>
    <w:rsid w:val="006A62A7"/>
    <w:rsid w:val="006A6BBB"/>
    <w:rsid w:val="006A6DE2"/>
    <w:rsid w:val="006A734B"/>
    <w:rsid w:val="006A7543"/>
    <w:rsid w:val="006A7C49"/>
    <w:rsid w:val="006A7C83"/>
    <w:rsid w:val="006B0258"/>
    <w:rsid w:val="006B0680"/>
    <w:rsid w:val="006B09F7"/>
    <w:rsid w:val="006B1597"/>
    <w:rsid w:val="006B2100"/>
    <w:rsid w:val="006B2758"/>
    <w:rsid w:val="006B2A26"/>
    <w:rsid w:val="006B36CC"/>
    <w:rsid w:val="006B5362"/>
    <w:rsid w:val="006B63A2"/>
    <w:rsid w:val="006B69DE"/>
    <w:rsid w:val="006B7100"/>
    <w:rsid w:val="006B7296"/>
    <w:rsid w:val="006B769D"/>
    <w:rsid w:val="006C0532"/>
    <w:rsid w:val="006C09F2"/>
    <w:rsid w:val="006C1368"/>
    <w:rsid w:val="006C1D4D"/>
    <w:rsid w:val="006C1F77"/>
    <w:rsid w:val="006C2A76"/>
    <w:rsid w:val="006C3450"/>
    <w:rsid w:val="006C35F9"/>
    <w:rsid w:val="006C6B44"/>
    <w:rsid w:val="006C7270"/>
    <w:rsid w:val="006C7396"/>
    <w:rsid w:val="006D29C1"/>
    <w:rsid w:val="006D3731"/>
    <w:rsid w:val="006D41D1"/>
    <w:rsid w:val="006D531C"/>
    <w:rsid w:val="006D5CC0"/>
    <w:rsid w:val="006D69BF"/>
    <w:rsid w:val="006D6F89"/>
    <w:rsid w:val="006D7533"/>
    <w:rsid w:val="006D7CFC"/>
    <w:rsid w:val="006E2581"/>
    <w:rsid w:val="006E344F"/>
    <w:rsid w:val="006E3B0B"/>
    <w:rsid w:val="006E49C7"/>
    <w:rsid w:val="006E60CF"/>
    <w:rsid w:val="006E619A"/>
    <w:rsid w:val="006E68A4"/>
    <w:rsid w:val="006E7DB3"/>
    <w:rsid w:val="006F0CC3"/>
    <w:rsid w:val="006F1335"/>
    <w:rsid w:val="006F221E"/>
    <w:rsid w:val="006F27E6"/>
    <w:rsid w:val="006F37AD"/>
    <w:rsid w:val="006F3898"/>
    <w:rsid w:val="006F47B0"/>
    <w:rsid w:val="006F4D44"/>
    <w:rsid w:val="006F5C4B"/>
    <w:rsid w:val="006F65E5"/>
    <w:rsid w:val="006F6BC3"/>
    <w:rsid w:val="006F6DE5"/>
    <w:rsid w:val="006F6F40"/>
    <w:rsid w:val="0070059F"/>
    <w:rsid w:val="007006BD"/>
    <w:rsid w:val="00700A78"/>
    <w:rsid w:val="00703C56"/>
    <w:rsid w:val="00704403"/>
    <w:rsid w:val="00704491"/>
    <w:rsid w:val="00704AE9"/>
    <w:rsid w:val="00704F2B"/>
    <w:rsid w:val="00705370"/>
    <w:rsid w:val="00705CE8"/>
    <w:rsid w:val="00706710"/>
    <w:rsid w:val="007075AD"/>
    <w:rsid w:val="007077F8"/>
    <w:rsid w:val="00707CD4"/>
    <w:rsid w:val="007113CD"/>
    <w:rsid w:val="007124F4"/>
    <w:rsid w:val="00712BD2"/>
    <w:rsid w:val="0071406B"/>
    <w:rsid w:val="007144E9"/>
    <w:rsid w:val="00714F33"/>
    <w:rsid w:val="00715164"/>
    <w:rsid w:val="007161C9"/>
    <w:rsid w:val="00716F1E"/>
    <w:rsid w:val="007174F9"/>
    <w:rsid w:val="00717568"/>
    <w:rsid w:val="00721816"/>
    <w:rsid w:val="0072315A"/>
    <w:rsid w:val="00723FE5"/>
    <w:rsid w:val="007244DF"/>
    <w:rsid w:val="00725825"/>
    <w:rsid w:val="00725BE8"/>
    <w:rsid w:val="00731793"/>
    <w:rsid w:val="007325D3"/>
    <w:rsid w:val="00732AB4"/>
    <w:rsid w:val="00733D50"/>
    <w:rsid w:val="00734174"/>
    <w:rsid w:val="0073637C"/>
    <w:rsid w:val="0074096D"/>
    <w:rsid w:val="007414B9"/>
    <w:rsid w:val="0074158A"/>
    <w:rsid w:val="00741756"/>
    <w:rsid w:val="00741FE6"/>
    <w:rsid w:val="00743757"/>
    <w:rsid w:val="00745614"/>
    <w:rsid w:val="00745C3F"/>
    <w:rsid w:val="00745DC8"/>
    <w:rsid w:val="00745E72"/>
    <w:rsid w:val="0074645E"/>
    <w:rsid w:val="007464C6"/>
    <w:rsid w:val="00746C2A"/>
    <w:rsid w:val="007501A7"/>
    <w:rsid w:val="007504F7"/>
    <w:rsid w:val="007505C6"/>
    <w:rsid w:val="00752851"/>
    <w:rsid w:val="00753129"/>
    <w:rsid w:val="007532DE"/>
    <w:rsid w:val="007539E1"/>
    <w:rsid w:val="00753FC2"/>
    <w:rsid w:val="00754189"/>
    <w:rsid w:val="00754592"/>
    <w:rsid w:val="00756891"/>
    <w:rsid w:val="00757F2A"/>
    <w:rsid w:val="007600D1"/>
    <w:rsid w:val="00760558"/>
    <w:rsid w:val="00760A47"/>
    <w:rsid w:val="00760FBE"/>
    <w:rsid w:val="00762CD5"/>
    <w:rsid w:val="00763C1B"/>
    <w:rsid w:val="00764231"/>
    <w:rsid w:val="00764C3D"/>
    <w:rsid w:val="00765521"/>
    <w:rsid w:val="00765C60"/>
    <w:rsid w:val="00765EEA"/>
    <w:rsid w:val="00766423"/>
    <w:rsid w:val="007665B8"/>
    <w:rsid w:val="00766E72"/>
    <w:rsid w:val="00767629"/>
    <w:rsid w:val="007706A3"/>
    <w:rsid w:val="00770C4D"/>
    <w:rsid w:val="007714FE"/>
    <w:rsid w:val="007721CE"/>
    <w:rsid w:val="0077224F"/>
    <w:rsid w:val="00773BD6"/>
    <w:rsid w:val="00774189"/>
    <w:rsid w:val="007743D6"/>
    <w:rsid w:val="0077499E"/>
    <w:rsid w:val="007750B7"/>
    <w:rsid w:val="00775B33"/>
    <w:rsid w:val="00775E98"/>
    <w:rsid w:val="00776D76"/>
    <w:rsid w:val="00780111"/>
    <w:rsid w:val="007803B2"/>
    <w:rsid w:val="00780AA3"/>
    <w:rsid w:val="00781960"/>
    <w:rsid w:val="00782375"/>
    <w:rsid w:val="00782D01"/>
    <w:rsid w:val="007831AA"/>
    <w:rsid w:val="00783213"/>
    <w:rsid w:val="00783E15"/>
    <w:rsid w:val="007841EE"/>
    <w:rsid w:val="007843D6"/>
    <w:rsid w:val="00784E1D"/>
    <w:rsid w:val="00785FD2"/>
    <w:rsid w:val="007908DD"/>
    <w:rsid w:val="00790DC0"/>
    <w:rsid w:val="00792357"/>
    <w:rsid w:val="00792E76"/>
    <w:rsid w:val="0079304C"/>
    <w:rsid w:val="00793207"/>
    <w:rsid w:val="00794E0C"/>
    <w:rsid w:val="0079556F"/>
    <w:rsid w:val="00795C16"/>
    <w:rsid w:val="007964EC"/>
    <w:rsid w:val="00797723"/>
    <w:rsid w:val="007A0F31"/>
    <w:rsid w:val="007A15B5"/>
    <w:rsid w:val="007A1A37"/>
    <w:rsid w:val="007A1BCA"/>
    <w:rsid w:val="007A1D05"/>
    <w:rsid w:val="007A29E9"/>
    <w:rsid w:val="007A43E2"/>
    <w:rsid w:val="007A4C83"/>
    <w:rsid w:val="007A578E"/>
    <w:rsid w:val="007A6095"/>
    <w:rsid w:val="007B06B5"/>
    <w:rsid w:val="007B121B"/>
    <w:rsid w:val="007B1D03"/>
    <w:rsid w:val="007B1F6A"/>
    <w:rsid w:val="007B21AE"/>
    <w:rsid w:val="007B3471"/>
    <w:rsid w:val="007B47D4"/>
    <w:rsid w:val="007B49BC"/>
    <w:rsid w:val="007B560A"/>
    <w:rsid w:val="007B5ACE"/>
    <w:rsid w:val="007B5B8E"/>
    <w:rsid w:val="007B694C"/>
    <w:rsid w:val="007B7153"/>
    <w:rsid w:val="007B75E0"/>
    <w:rsid w:val="007B7CF0"/>
    <w:rsid w:val="007C05C5"/>
    <w:rsid w:val="007C0F9F"/>
    <w:rsid w:val="007C1E77"/>
    <w:rsid w:val="007C21CE"/>
    <w:rsid w:val="007C2AB6"/>
    <w:rsid w:val="007C3881"/>
    <w:rsid w:val="007C3C6D"/>
    <w:rsid w:val="007C47EB"/>
    <w:rsid w:val="007C5043"/>
    <w:rsid w:val="007C5C6C"/>
    <w:rsid w:val="007C7837"/>
    <w:rsid w:val="007C7C47"/>
    <w:rsid w:val="007D176D"/>
    <w:rsid w:val="007D1EE2"/>
    <w:rsid w:val="007D2551"/>
    <w:rsid w:val="007D2E29"/>
    <w:rsid w:val="007D3382"/>
    <w:rsid w:val="007D3589"/>
    <w:rsid w:val="007D3890"/>
    <w:rsid w:val="007D3900"/>
    <w:rsid w:val="007D4A44"/>
    <w:rsid w:val="007D5EAE"/>
    <w:rsid w:val="007D6653"/>
    <w:rsid w:val="007D6969"/>
    <w:rsid w:val="007D76C0"/>
    <w:rsid w:val="007E1F4F"/>
    <w:rsid w:val="007E21B4"/>
    <w:rsid w:val="007E50D7"/>
    <w:rsid w:val="007E5C2C"/>
    <w:rsid w:val="007E619E"/>
    <w:rsid w:val="007E62C3"/>
    <w:rsid w:val="007E67A6"/>
    <w:rsid w:val="007E6976"/>
    <w:rsid w:val="007E7113"/>
    <w:rsid w:val="007E737C"/>
    <w:rsid w:val="007E746F"/>
    <w:rsid w:val="007F0C0B"/>
    <w:rsid w:val="007F0E34"/>
    <w:rsid w:val="007F26E0"/>
    <w:rsid w:val="007F3B43"/>
    <w:rsid w:val="007F5114"/>
    <w:rsid w:val="007F52A9"/>
    <w:rsid w:val="007F5569"/>
    <w:rsid w:val="007F5D76"/>
    <w:rsid w:val="007F5E78"/>
    <w:rsid w:val="007F67A5"/>
    <w:rsid w:val="007F6AE9"/>
    <w:rsid w:val="007F6FAE"/>
    <w:rsid w:val="007F7126"/>
    <w:rsid w:val="0080065F"/>
    <w:rsid w:val="00802A15"/>
    <w:rsid w:val="00802CCC"/>
    <w:rsid w:val="00802F2D"/>
    <w:rsid w:val="00803078"/>
    <w:rsid w:val="0080320B"/>
    <w:rsid w:val="00803E2B"/>
    <w:rsid w:val="00804700"/>
    <w:rsid w:val="00804D8E"/>
    <w:rsid w:val="00804DCF"/>
    <w:rsid w:val="00805851"/>
    <w:rsid w:val="0081013E"/>
    <w:rsid w:val="00812C21"/>
    <w:rsid w:val="00812E51"/>
    <w:rsid w:val="008139E6"/>
    <w:rsid w:val="00813E01"/>
    <w:rsid w:val="00813ED8"/>
    <w:rsid w:val="008142C0"/>
    <w:rsid w:val="008149C2"/>
    <w:rsid w:val="00814F18"/>
    <w:rsid w:val="00815D4B"/>
    <w:rsid w:val="008161BC"/>
    <w:rsid w:val="0081663E"/>
    <w:rsid w:val="00816CFB"/>
    <w:rsid w:val="00816F28"/>
    <w:rsid w:val="008174CB"/>
    <w:rsid w:val="00817FCA"/>
    <w:rsid w:val="00820C2E"/>
    <w:rsid w:val="00822CAB"/>
    <w:rsid w:val="00823D71"/>
    <w:rsid w:val="00824510"/>
    <w:rsid w:val="008245BF"/>
    <w:rsid w:val="0082640A"/>
    <w:rsid w:val="00826711"/>
    <w:rsid w:val="00827E1F"/>
    <w:rsid w:val="00830496"/>
    <w:rsid w:val="0083066F"/>
    <w:rsid w:val="00830F4A"/>
    <w:rsid w:val="0083282C"/>
    <w:rsid w:val="00833A25"/>
    <w:rsid w:val="0083466D"/>
    <w:rsid w:val="00834CA4"/>
    <w:rsid w:val="008367D2"/>
    <w:rsid w:val="0083680A"/>
    <w:rsid w:val="00836E8D"/>
    <w:rsid w:val="00836EED"/>
    <w:rsid w:val="00837A22"/>
    <w:rsid w:val="008414C6"/>
    <w:rsid w:val="00842DBD"/>
    <w:rsid w:val="00843C3C"/>
    <w:rsid w:val="00844269"/>
    <w:rsid w:val="00844B32"/>
    <w:rsid w:val="00846529"/>
    <w:rsid w:val="00846EA3"/>
    <w:rsid w:val="00847D14"/>
    <w:rsid w:val="00850339"/>
    <w:rsid w:val="00850E01"/>
    <w:rsid w:val="00851341"/>
    <w:rsid w:val="008519AB"/>
    <w:rsid w:val="00851C48"/>
    <w:rsid w:val="00851ECF"/>
    <w:rsid w:val="0085406B"/>
    <w:rsid w:val="008559B9"/>
    <w:rsid w:val="00855B84"/>
    <w:rsid w:val="00856653"/>
    <w:rsid w:val="00860719"/>
    <w:rsid w:val="00861CC7"/>
    <w:rsid w:val="00863211"/>
    <w:rsid w:val="00863379"/>
    <w:rsid w:val="00863C15"/>
    <w:rsid w:val="008649D9"/>
    <w:rsid w:val="00864A9D"/>
    <w:rsid w:val="008650B5"/>
    <w:rsid w:val="0086573A"/>
    <w:rsid w:val="00865FED"/>
    <w:rsid w:val="008669F7"/>
    <w:rsid w:val="00866AB0"/>
    <w:rsid w:val="008675B1"/>
    <w:rsid w:val="008677C2"/>
    <w:rsid w:val="00870959"/>
    <w:rsid w:val="00870E61"/>
    <w:rsid w:val="00872977"/>
    <w:rsid w:val="00873DC0"/>
    <w:rsid w:val="0087404C"/>
    <w:rsid w:val="00874813"/>
    <w:rsid w:val="00875DCD"/>
    <w:rsid w:val="00876CB6"/>
    <w:rsid w:val="00877674"/>
    <w:rsid w:val="008802CC"/>
    <w:rsid w:val="00881DD9"/>
    <w:rsid w:val="008821AC"/>
    <w:rsid w:val="00882D28"/>
    <w:rsid w:val="0088652F"/>
    <w:rsid w:val="008868F0"/>
    <w:rsid w:val="008877C8"/>
    <w:rsid w:val="00892546"/>
    <w:rsid w:val="00892D29"/>
    <w:rsid w:val="00892DBA"/>
    <w:rsid w:val="00893F05"/>
    <w:rsid w:val="008940DF"/>
    <w:rsid w:val="00894829"/>
    <w:rsid w:val="00896196"/>
    <w:rsid w:val="008967AF"/>
    <w:rsid w:val="00896D49"/>
    <w:rsid w:val="008A1F60"/>
    <w:rsid w:val="008A3E5C"/>
    <w:rsid w:val="008A437E"/>
    <w:rsid w:val="008A491E"/>
    <w:rsid w:val="008A4FCC"/>
    <w:rsid w:val="008A513F"/>
    <w:rsid w:val="008A5909"/>
    <w:rsid w:val="008A5A12"/>
    <w:rsid w:val="008A6F48"/>
    <w:rsid w:val="008B00F2"/>
    <w:rsid w:val="008B089C"/>
    <w:rsid w:val="008B0A36"/>
    <w:rsid w:val="008B1127"/>
    <w:rsid w:val="008B1493"/>
    <w:rsid w:val="008B17A1"/>
    <w:rsid w:val="008B1CAF"/>
    <w:rsid w:val="008B1CFC"/>
    <w:rsid w:val="008B240B"/>
    <w:rsid w:val="008B32D9"/>
    <w:rsid w:val="008B32ED"/>
    <w:rsid w:val="008B4CA2"/>
    <w:rsid w:val="008B5576"/>
    <w:rsid w:val="008B5ADF"/>
    <w:rsid w:val="008C0151"/>
    <w:rsid w:val="008C113E"/>
    <w:rsid w:val="008C1B7B"/>
    <w:rsid w:val="008C2449"/>
    <w:rsid w:val="008C2722"/>
    <w:rsid w:val="008C3912"/>
    <w:rsid w:val="008C3CFD"/>
    <w:rsid w:val="008C474C"/>
    <w:rsid w:val="008C5461"/>
    <w:rsid w:val="008C5E35"/>
    <w:rsid w:val="008C5EF3"/>
    <w:rsid w:val="008C5F2C"/>
    <w:rsid w:val="008C684E"/>
    <w:rsid w:val="008C73BB"/>
    <w:rsid w:val="008D1525"/>
    <w:rsid w:val="008D23EE"/>
    <w:rsid w:val="008D2789"/>
    <w:rsid w:val="008D3284"/>
    <w:rsid w:val="008D4689"/>
    <w:rsid w:val="008D5155"/>
    <w:rsid w:val="008D5DEF"/>
    <w:rsid w:val="008D6B69"/>
    <w:rsid w:val="008E04D7"/>
    <w:rsid w:val="008E050B"/>
    <w:rsid w:val="008E0E61"/>
    <w:rsid w:val="008E1F45"/>
    <w:rsid w:val="008E2C03"/>
    <w:rsid w:val="008E2DE2"/>
    <w:rsid w:val="008E3233"/>
    <w:rsid w:val="008E3860"/>
    <w:rsid w:val="008E4210"/>
    <w:rsid w:val="008E47D4"/>
    <w:rsid w:val="008E4BD0"/>
    <w:rsid w:val="008E5811"/>
    <w:rsid w:val="008E5CF3"/>
    <w:rsid w:val="008E5E45"/>
    <w:rsid w:val="008E61D3"/>
    <w:rsid w:val="008E72ED"/>
    <w:rsid w:val="008E74C9"/>
    <w:rsid w:val="008F0646"/>
    <w:rsid w:val="008F0D0C"/>
    <w:rsid w:val="008F1449"/>
    <w:rsid w:val="008F3BE6"/>
    <w:rsid w:val="008F534F"/>
    <w:rsid w:val="008F56BA"/>
    <w:rsid w:val="008F5D5A"/>
    <w:rsid w:val="008F63B5"/>
    <w:rsid w:val="008F65DF"/>
    <w:rsid w:val="008F6D91"/>
    <w:rsid w:val="008F78D2"/>
    <w:rsid w:val="009009F3"/>
    <w:rsid w:val="00902953"/>
    <w:rsid w:val="00903853"/>
    <w:rsid w:val="009050E1"/>
    <w:rsid w:val="00905691"/>
    <w:rsid w:val="00905DB0"/>
    <w:rsid w:val="009062DA"/>
    <w:rsid w:val="00906505"/>
    <w:rsid w:val="00906896"/>
    <w:rsid w:val="0091010A"/>
    <w:rsid w:val="0091095C"/>
    <w:rsid w:val="009116D9"/>
    <w:rsid w:val="00911AFD"/>
    <w:rsid w:val="00913775"/>
    <w:rsid w:val="00915963"/>
    <w:rsid w:val="00915B43"/>
    <w:rsid w:val="00916E3C"/>
    <w:rsid w:val="00917AEE"/>
    <w:rsid w:val="00920310"/>
    <w:rsid w:val="00920D0D"/>
    <w:rsid w:val="00922819"/>
    <w:rsid w:val="00922E61"/>
    <w:rsid w:val="00923236"/>
    <w:rsid w:val="0092365E"/>
    <w:rsid w:val="00923B08"/>
    <w:rsid w:val="009242C7"/>
    <w:rsid w:val="00924FB6"/>
    <w:rsid w:val="00924FF7"/>
    <w:rsid w:val="00925EF1"/>
    <w:rsid w:val="0092676F"/>
    <w:rsid w:val="009306DB"/>
    <w:rsid w:val="00930D4D"/>
    <w:rsid w:val="00930F62"/>
    <w:rsid w:val="0093166F"/>
    <w:rsid w:val="00931EAC"/>
    <w:rsid w:val="0093244F"/>
    <w:rsid w:val="009328BA"/>
    <w:rsid w:val="00932D52"/>
    <w:rsid w:val="00934524"/>
    <w:rsid w:val="009362E0"/>
    <w:rsid w:val="00936A71"/>
    <w:rsid w:val="009371DC"/>
    <w:rsid w:val="00937452"/>
    <w:rsid w:val="009374F8"/>
    <w:rsid w:val="00940D1A"/>
    <w:rsid w:val="009412D9"/>
    <w:rsid w:val="009419BC"/>
    <w:rsid w:val="009420BA"/>
    <w:rsid w:val="0094274A"/>
    <w:rsid w:val="0094296F"/>
    <w:rsid w:val="00943CE4"/>
    <w:rsid w:val="009440A7"/>
    <w:rsid w:val="009450EC"/>
    <w:rsid w:val="00945720"/>
    <w:rsid w:val="00945C77"/>
    <w:rsid w:val="00946452"/>
    <w:rsid w:val="00946BF8"/>
    <w:rsid w:val="009474C7"/>
    <w:rsid w:val="00947E83"/>
    <w:rsid w:val="00950452"/>
    <w:rsid w:val="009505FD"/>
    <w:rsid w:val="00951229"/>
    <w:rsid w:val="00951237"/>
    <w:rsid w:val="009519C4"/>
    <w:rsid w:val="009520CA"/>
    <w:rsid w:val="00952425"/>
    <w:rsid w:val="00953A47"/>
    <w:rsid w:val="00954777"/>
    <w:rsid w:val="00954C93"/>
    <w:rsid w:val="0095573F"/>
    <w:rsid w:val="00955BF0"/>
    <w:rsid w:val="00956A21"/>
    <w:rsid w:val="00957619"/>
    <w:rsid w:val="0096187B"/>
    <w:rsid w:val="00962D40"/>
    <w:rsid w:val="009633C8"/>
    <w:rsid w:val="00965A8C"/>
    <w:rsid w:val="00967AB5"/>
    <w:rsid w:val="00970099"/>
    <w:rsid w:val="00970275"/>
    <w:rsid w:val="00970DC4"/>
    <w:rsid w:val="00970FC2"/>
    <w:rsid w:val="00971612"/>
    <w:rsid w:val="009716CD"/>
    <w:rsid w:val="00971757"/>
    <w:rsid w:val="009724A2"/>
    <w:rsid w:val="009733AC"/>
    <w:rsid w:val="00974261"/>
    <w:rsid w:val="0097495E"/>
    <w:rsid w:val="009759AA"/>
    <w:rsid w:val="00980284"/>
    <w:rsid w:val="009812EF"/>
    <w:rsid w:val="009815CD"/>
    <w:rsid w:val="00982053"/>
    <w:rsid w:val="00982E69"/>
    <w:rsid w:val="0098350B"/>
    <w:rsid w:val="0098386D"/>
    <w:rsid w:val="00983BAB"/>
    <w:rsid w:val="00983E19"/>
    <w:rsid w:val="00983E97"/>
    <w:rsid w:val="00987191"/>
    <w:rsid w:val="009872E3"/>
    <w:rsid w:val="00987CB0"/>
    <w:rsid w:val="009901D1"/>
    <w:rsid w:val="009905EC"/>
    <w:rsid w:val="0099099C"/>
    <w:rsid w:val="00992B03"/>
    <w:rsid w:val="0099426B"/>
    <w:rsid w:val="00995145"/>
    <w:rsid w:val="009951DF"/>
    <w:rsid w:val="009954FC"/>
    <w:rsid w:val="009A0260"/>
    <w:rsid w:val="009A0D92"/>
    <w:rsid w:val="009A2136"/>
    <w:rsid w:val="009A6205"/>
    <w:rsid w:val="009A6406"/>
    <w:rsid w:val="009A6AC4"/>
    <w:rsid w:val="009A7B2A"/>
    <w:rsid w:val="009A7DDE"/>
    <w:rsid w:val="009B04E9"/>
    <w:rsid w:val="009B06E7"/>
    <w:rsid w:val="009B1152"/>
    <w:rsid w:val="009B11F3"/>
    <w:rsid w:val="009B2801"/>
    <w:rsid w:val="009B3470"/>
    <w:rsid w:val="009B4106"/>
    <w:rsid w:val="009B47D7"/>
    <w:rsid w:val="009C06E6"/>
    <w:rsid w:val="009C15F8"/>
    <w:rsid w:val="009C1895"/>
    <w:rsid w:val="009C189E"/>
    <w:rsid w:val="009C18CF"/>
    <w:rsid w:val="009C3CC6"/>
    <w:rsid w:val="009C3E58"/>
    <w:rsid w:val="009C46FE"/>
    <w:rsid w:val="009C4C4E"/>
    <w:rsid w:val="009C4E84"/>
    <w:rsid w:val="009C4FE4"/>
    <w:rsid w:val="009C5D0F"/>
    <w:rsid w:val="009C5E93"/>
    <w:rsid w:val="009C73F1"/>
    <w:rsid w:val="009D0109"/>
    <w:rsid w:val="009D0B03"/>
    <w:rsid w:val="009D0FA9"/>
    <w:rsid w:val="009D105D"/>
    <w:rsid w:val="009D21D4"/>
    <w:rsid w:val="009D24C1"/>
    <w:rsid w:val="009D2883"/>
    <w:rsid w:val="009D351F"/>
    <w:rsid w:val="009D3780"/>
    <w:rsid w:val="009D3A99"/>
    <w:rsid w:val="009D40AD"/>
    <w:rsid w:val="009D414C"/>
    <w:rsid w:val="009D440A"/>
    <w:rsid w:val="009D6692"/>
    <w:rsid w:val="009D7C27"/>
    <w:rsid w:val="009E02B5"/>
    <w:rsid w:val="009E0998"/>
    <w:rsid w:val="009E0B0A"/>
    <w:rsid w:val="009E123C"/>
    <w:rsid w:val="009E22EE"/>
    <w:rsid w:val="009E23A7"/>
    <w:rsid w:val="009E2F88"/>
    <w:rsid w:val="009E3202"/>
    <w:rsid w:val="009E3912"/>
    <w:rsid w:val="009E3F1C"/>
    <w:rsid w:val="009E4517"/>
    <w:rsid w:val="009E4987"/>
    <w:rsid w:val="009E4B56"/>
    <w:rsid w:val="009E4D5F"/>
    <w:rsid w:val="009E5057"/>
    <w:rsid w:val="009E5262"/>
    <w:rsid w:val="009F0EB7"/>
    <w:rsid w:val="009F2ED7"/>
    <w:rsid w:val="009F33B9"/>
    <w:rsid w:val="009F4E07"/>
    <w:rsid w:val="009F53AB"/>
    <w:rsid w:val="009F5835"/>
    <w:rsid w:val="009F59A2"/>
    <w:rsid w:val="009F5F17"/>
    <w:rsid w:val="009F6B2D"/>
    <w:rsid w:val="009F6F01"/>
    <w:rsid w:val="009F76A1"/>
    <w:rsid w:val="009F7A84"/>
    <w:rsid w:val="00A009AA"/>
    <w:rsid w:val="00A01A52"/>
    <w:rsid w:val="00A01C06"/>
    <w:rsid w:val="00A0237C"/>
    <w:rsid w:val="00A03085"/>
    <w:rsid w:val="00A062E1"/>
    <w:rsid w:val="00A06C46"/>
    <w:rsid w:val="00A0789E"/>
    <w:rsid w:val="00A1017C"/>
    <w:rsid w:val="00A107F3"/>
    <w:rsid w:val="00A11658"/>
    <w:rsid w:val="00A12194"/>
    <w:rsid w:val="00A1247F"/>
    <w:rsid w:val="00A13141"/>
    <w:rsid w:val="00A13983"/>
    <w:rsid w:val="00A13B56"/>
    <w:rsid w:val="00A164B6"/>
    <w:rsid w:val="00A1655C"/>
    <w:rsid w:val="00A1694A"/>
    <w:rsid w:val="00A17A34"/>
    <w:rsid w:val="00A2126B"/>
    <w:rsid w:val="00A21AD7"/>
    <w:rsid w:val="00A21C2B"/>
    <w:rsid w:val="00A21E1F"/>
    <w:rsid w:val="00A2206D"/>
    <w:rsid w:val="00A23A08"/>
    <w:rsid w:val="00A23D64"/>
    <w:rsid w:val="00A23DFC"/>
    <w:rsid w:val="00A2413C"/>
    <w:rsid w:val="00A2443C"/>
    <w:rsid w:val="00A24995"/>
    <w:rsid w:val="00A25E37"/>
    <w:rsid w:val="00A270E1"/>
    <w:rsid w:val="00A30B36"/>
    <w:rsid w:val="00A30D3A"/>
    <w:rsid w:val="00A310AD"/>
    <w:rsid w:val="00A33170"/>
    <w:rsid w:val="00A3366B"/>
    <w:rsid w:val="00A33EE9"/>
    <w:rsid w:val="00A351AE"/>
    <w:rsid w:val="00A357C7"/>
    <w:rsid w:val="00A35977"/>
    <w:rsid w:val="00A40AEA"/>
    <w:rsid w:val="00A40CF2"/>
    <w:rsid w:val="00A40F2E"/>
    <w:rsid w:val="00A41528"/>
    <w:rsid w:val="00A42686"/>
    <w:rsid w:val="00A42A96"/>
    <w:rsid w:val="00A43AB6"/>
    <w:rsid w:val="00A44476"/>
    <w:rsid w:val="00A45AA1"/>
    <w:rsid w:val="00A461CA"/>
    <w:rsid w:val="00A5028F"/>
    <w:rsid w:val="00A50AD3"/>
    <w:rsid w:val="00A512B2"/>
    <w:rsid w:val="00A51FCB"/>
    <w:rsid w:val="00A54916"/>
    <w:rsid w:val="00A54AF5"/>
    <w:rsid w:val="00A54BCC"/>
    <w:rsid w:val="00A54BFC"/>
    <w:rsid w:val="00A5507B"/>
    <w:rsid w:val="00A570C0"/>
    <w:rsid w:val="00A6106B"/>
    <w:rsid w:val="00A61E6D"/>
    <w:rsid w:val="00A62218"/>
    <w:rsid w:val="00A622C4"/>
    <w:rsid w:val="00A62C9D"/>
    <w:rsid w:val="00A63062"/>
    <w:rsid w:val="00A637F7"/>
    <w:rsid w:val="00A64637"/>
    <w:rsid w:val="00A661FE"/>
    <w:rsid w:val="00A663DA"/>
    <w:rsid w:val="00A66F75"/>
    <w:rsid w:val="00A71123"/>
    <w:rsid w:val="00A71895"/>
    <w:rsid w:val="00A72D4F"/>
    <w:rsid w:val="00A735E8"/>
    <w:rsid w:val="00A7436C"/>
    <w:rsid w:val="00A74481"/>
    <w:rsid w:val="00A745AE"/>
    <w:rsid w:val="00A75288"/>
    <w:rsid w:val="00A75654"/>
    <w:rsid w:val="00A7625E"/>
    <w:rsid w:val="00A77E4A"/>
    <w:rsid w:val="00A80009"/>
    <w:rsid w:val="00A80CBE"/>
    <w:rsid w:val="00A815C0"/>
    <w:rsid w:val="00A81A61"/>
    <w:rsid w:val="00A826B1"/>
    <w:rsid w:val="00A826C2"/>
    <w:rsid w:val="00A83CFF"/>
    <w:rsid w:val="00A853D6"/>
    <w:rsid w:val="00A86037"/>
    <w:rsid w:val="00A869DF"/>
    <w:rsid w:val="00A9072D"/>
    <w:rsid w:val="00A90A7D"/>
    <w:rsid w:val="00A90E2A"/>
    <w:rsid w:val="00A90EF9"/>
    <w:rsid w:val="00A91055"/>
    <w:rsid w:val="00A91420"/>
    <w:rsid w:val="00A91B58"/>
    <w:rsid w:val="00A92ADB"/>
    <w:rsid w:val="00A92AE9"/>
    <w:rsid w:val="00A955A3"/>
    <w:rsid w:val="00A96793"/>
    <w:rsid w:val="00A96E8E"/>
    <w:rsid w:val="00A972A2"/>
    <w:rsid w:val="00A97418"/>
    <w:rsid w:val="00A97B27"/>
    <w:rsid w:val="00A97B7F"/>
    <w:rsid w:val="00AA1A26"/>
    <w:rsid w:val="00AA1FCA"/>
    <w:rsid w:val="00AA2762"/>
    <w:rsid w:val="00AA3555"/>
    <w:rsid w:val="00AA3950"/>
    <w:rsid w:val="00AA515D"/>
    <w:rsid w:val="00AA7518"/>
    <w:rsid w:val="00AA7603"/>
    <w:rsid w:val="00AA76B4"/>
    <w:rsid w:val="00AA7F51"/>
    <w:rsid w:val="00AA7F7F"/>
    <w:rsid w:val="00AB014C"/>
    <w:rsid w:val="00AB1899"/>
    <w:rsid w:val="00AB22C5"/>
    <w:rsid w:val="00AB2CFC"/>
    <w:rsid w:val="00AB325D"/>
    <w:rsid w:val="00AB441A"/>
    <w:rsid w:val="00AB4ED4"/>
    <w:rsid w:val="00AB5064"/>
    <w:rsid w:val="00AB668D"/>
    <w:rsid w:val="00AB7743"/>
    <w:rsid w:val="00AC0057"/>
    <w:rsid w:val="00AC0643"/>
    <w:rsid w:val="00AC1DC4"/>
    <w:rsid w:val="00AC1F62"/>
    <w:rsid w:val="00AC4494"/>
    <w:rsid w:val="00AC4616"/>
    <w:rsid w:val="00AC547E"/>
    <w:rsid w:val="00AC6205"/>
    <w:rsid w:val="00AC6822"/>
    <w:rsid w:val="00AC6C52"/>
    <w:rsid w:val="00AC6C60"/>
    <w:rsid w:val="00AC75EF"/>
    <w:rsid w:val="00AD164F"/>
    <w:rsid w:val="00AD17AA"/>
    <w:rsid w:val="00AD1976"/>
    <w:rsid w:val="00AD1BC4"/>
    <w:rsid w:val="00AD288A"/>
    <w:rsid w:val="00AD39D1"/>
    <w:rsid w:val="00AD4438"/>
    <w:rsid w:val="00AE0D0E"/>
    <w:rsid w:val="00AE375B"/>
    <w:rsid w:val="00AE3E45"/>
    <w:rsid w:val="00AE507D"/>
    <w:rsid w:val="00AE556E"/>
    <w:rsid w:val="00AE6672"/>
    <w:rsid w:val="00AE7DF5"/>
    <w:rsid w:val="00AF0AF8"/>
    <w:rsid w:val="00AF3001"/>
    <w:rsid w:val="00AF374B"/>
    <w:rsid w:val="00AF63B0"/>
    <w:rsid w:val="00AF66F5"/>
    <w:rsid w:val="00AF6776"/>
    <w:rsid w:val="00AF6B6B"/>
    <w:rsid w:val="00AF6F49"/>
    <w:rsid w:val="00AF7F2D"/>
    <w:rsid w:val="00B00685"/>
    <w:rsid w:val="00B00DC5"/>
    <w:rsid w:val="00B011C6"/>
    <w:rsid w:val="00B01BCB"/>
    <w:rsid w:val="00B0332C"/>
    <w:rsid w:val="00B0556C"/>
    <w:rsid w:val="00B0573B"/>
    <w:rsid w:val="00B0627C"/>
    <w:rsid w:val="00B06C8B"/>
    <w:rsid w:val="00B10F3D"/>
    <w:rsid w:val="00B11404"/>
    <w:rsid w:val="00B1163E"/>
    <w:rsid w:val="00B11AA1"/>
    <w:rsid w:val="00B11E31"/>
    <w:rsid w:val="00B12152"/>
    <w:rsid w:val="00B12360"/>
    <w:rsid w:val="00B127BA"/>
    <w:rsid w:val="00B12FBE"/>
    <w:rsid w:val="00B14071"/>
    <w:rsid w:val="00B1463B"/>
    <w:rsid w:val="00B15C45"/>
    <w:rsid w:val="00B15E83"/>
    <w:rsid w:val="00B161C5"/>
    <w:rsid w:val="00B16214"/>
    <w:rsid w:val="00B16D88"/>
    <w:rsid w:val="00B17223"/>
    <w:rsid w:val="00B17726"/>
    <w:rsid w:val="00B2040A"/>
    <w:rsid w:val="00B20DA5"/>
    <w:rsid w:val="00B20FA6"/>
    <w:rsid w:val="00B2235E"/>
    <w:rsid w:val="00B225FE"/>
    <w:rsid w:val="00B231B4"/>
    <w:rsid w:val="00B232BA"/>
    <w:rsid w:val="00B23379"/>
    <w:rsid w:val="00B2390D"/>
    <w:rsid w:val="00B248F7"/>
    <w:rsid w:val="00B249C2"/>
    <w:rsid w:val="00B24F2B"/>
    <w:rsid w:val="00B257C2"/>
    <w:rsid w:val="00B26665"/>
    <w:rsid w:val="00B267E9"/>
    <w:rsid w:val="00B27349"/>
    <w:rsid w:val="00B276FF"/>
    <w:rsid w:val="00B3058D"/>
    <w:rsid w:val="00B30C40"/>
    <w:rsid w:val="00B3130F"/>
    <w:rsid w:val="00B31729"/>
    <w:rsid w:val="00B3236B"/>
    <w:rsid w:val="00B3366A"/>
    <w:rsid w:val="00B337B6"/>
    <w:rsid w:val="00B3386A"/>
    <w:rsid w:val="00B347A5"/>
    <w:rsid w:val="00B379B5"/>
    <w:rsid w:val="00B37AC7"/>
    <w:rsid w:val="00B404C5"/>
    <w:rsid w:val="00B40652"/>
    <w:rsid w:val="00B40AE4"/>
    <w:rsid w:val="00B41167"/>
    <w:rsid w:val="00B423C0"/>
    <w:rsid w:val="00B43F15"/>
    <w:rsid w:val="00B441CC"/>
    <w:rsid w:val="00B44A7E"/>
    <w:rsid w:val="00B46851"/>
    <w:rsid w:val="00B476B4"/>
    <w:rsid w:val="00B50622"/>
    <w:rsid w:val="00B51836"/>
    <w:rsid w:val="00B523DA"/>
    <w:rsid w:val="00B5443A"/>
    <w:rsid w:val="00B54AF7"/>
    <w:rsid w:val="00B5577C"/>
    <w:rsid w:val="00B5617E"/>
    <w:rsid w:val="00B57721"/>
    <w:rsid w:val="00B57B20"/>
    <w:rsid w:val="00B616EB"/>
    <w:rsid w:val="00B63704"/>
    <w:rsid w:val="00B63EA3"/>
    <w:rsid w:val="00B64109"/>
    <w:rsid w:val="00B64271"/>
    <w:rsid w:val="00B643DD"/>
    <w:rsid w:val="00B6444D"/>
    <w:rsid w:val="00B6700F"/>
    <w:rsid w:val="00B67BF4"/>
    <w:rsid w:val="00B70750"/>
    <w:rsid w:val="00B71856"/>
    <w:rsid w:val="00B71F2E"/>
    <w:rsid w:val="00B721EF"/>
    <w:rsid w:val="00B726CA"/>
    <w:rsid w:val="00B74CFA"/>
    <w:rsid w:val="00B74F39"/>
    <w:rsid w:val="00B755E2"/>
    <w:rsid w:val="00B760DB"/>
    <w:rsid w:val="00B761DF"/>
    <w:rsid w:val="00B77930"/>
    <w:rsid w:val="00B8001B"/>
    <w:rsid w:val="00B8020C"/>
    <w:rsid w:val="00B8031C"/>
    <w:rsid w:val="00B804F0"/>
    <w:rsid w:val="00B808FF"/>
    <w:rsid w:val="00B80B34"/>
    <w:rsid w:val="00B81FDD"/>
    <w:rsid w:val="00B835BF"/>
    <w:rsid w:val="00B839BC"/>
    <w:rsid w:val="00B83B72"/>
    <w:rsid w:val="00B83EC9"/>
    <w:rsid w:val="00B83F33"/>
    <w:rsid w:val="00B851A1"/>
    <w:rsid w:val="00B85AA3"/>
    <w:rsid w:val="00B85C28"/>
    <w:rsid w:val="00B872DA"/>
    <w:rsid w:val="00B90D71"/>
    <w:rsid w:val="00B918CE"/>
    <w:rsid w:val="00B920BF"/>
    <w:rsid w:val="00B931A5"/>
    <w:rsid w:val="00B9353E"/>
    <w:rsid w:val="00B93A5B"/>
    <w:rsid w:val="00B940E2"/>
    <w:rsid w:val="00B94D5A"/>
    <w:rsid w:val="00B95D93"/>
    <w:rsid w:val="00B96361"/>
    <w:rsid w:val="00B96765"/>
    <w:rsid w:val="00B973AF"/>
    <w:rsid w:val="00B973C1"/>
    <w:rsid w:val="00B97924"/>
    <w:rsid w:val="00BA09B0"/>
    <w:rsid w:val="00BA11DC"/>
    <w:rsid w:val="00BA141C"/>
    <w:rsid w:val="00BA185D"/>
    <w:rsid w:val="00BA32A3"/>
    <w:rsid w:val="00BA3351"/>
    <w:rsid w:val="00BA3650"/>
    <w:rsid w:val="00BA38E3"/>
    <w:rsid w:val="00BA3B88"/>
    <w:rsid w:val="00BA423A"/>
    <w:rsid w:val="00BA4E32"/>
    <w:rsid w:val="00BA59AE"/>
    <w:rsid w:val="00BA72BA"/>
    <w:rsid w:val="00BA7712"/>
    <w:rsid w:val="00BB0BF8"/>
    <w:rsid w:val="00BB0DE7"/>
    <w:rsid w:val="00BB1827"/>
    <w:rsid w:val="00BB1C24"/>
    <w:rsid w:val="00BB1D2A"/>
    <w:rsid w:val="00BB26F1"/>
    <w:rsid w:val="00BB2C1D"/>
    <w:rsid w:val="00BB2CEA"/>
    <w:rsid w:val="00BB2E67"/>
    <w:rsid w:val="00BB34E3"/>
    <w:rsid w:val="00BB69F7"/>
    <w:rsid w:val="00BB6D38"/>
    <w:rsid w:val="00BB70F5"/>
    <w:rsid w:val="00BC0E2A"/>
    <w:rsid w:val="00BC1D7E"/>
    <w:rsid w:val="00BC203F"/>
    <w:rsid w:val="00BC22C8"/>
    <w:rsid w:val="00BC401A"/>
    <w:rsid w:val="00BC5554"/>
    <w:rsid w:val="00BC76D6"/>
    <w:rsid w:val="00BD14B6"/>
    <w:rsid w:val="00BD266A"/>
    <w:rsid w:val="00BD31D5"/>
    <w:rsid w:val="00BD3561"/>
    <w:rsid w:val="00BD3955"/>
    <w:rsid w:val="00BD44A7"/>
    <w:rsid w:val="00BD5870"/>
    <w:rsid w:val="00BD5E1A"/>
    <w:rsid w:val="00BD5ECD"/>
    <w:rsid w:val="00BD6910"/>
    <w:rsid w:val="00BD722E"/>
    <w:rsid w:val="00BD7F92"/>
    <w:rsid w:val="00BE06CA"/>
    <w:rsid w:val="00BE09BC"/>
    <w:rsid w:val="00BE1F1F"/>
    <w:rsid w:val="00BE2518"/>
    <w:rsid w:val="00BE2677"/>
    <w:rsid w:val="00BE4149"/>
    <w:rsid w:val="00BE4C4F"/>
    <w:rsid w:val="00BE507A"/>
    <w:rsid w:val="00BE5ED9"/>
    <w:rsid w:val="00BE6CE3"/>
    <w:rsid w:val="00BE759A"/>
    <w:rsid w:val="00BE7A78"/>
    <w:rsid w:val="00BF0885"/>
    <w:rsid w:val="00BF177C"/>
    <w:rsid w:val="00BF1A42"/>
    <w:rsid w:val="00BF20EC"/>
    <w:rsid w:val="00BF32DB"/>
    <w:rsid w:val="00BF4143"/>
    <w:rsid w:val="00BF4802"/>
    <w:rsid w:val="00BF481B"/>
    <w:rsid w:val="00BF4C55"/>
    <w:rsid w:val="00BF5CA2"/>
    <w:rsid w:val="00BF71D2"/>
    <w:rsid w:val="00BF7985"/>
    <w:rsid w:val="00C00679"/>
    <w:rsid w:val="00C0207A"/>
    <w:rsid w:val="00C02251"/>
    <w:rsid w:val="00C02B5E"/>
    <w:rsid w:val="00C03062"/>
    <w:rsid w:val="00C03324"/>
    <w:rsid w:val="00C03E9F"/>
    <w:rsid w:val="00C04135"/>
    <w:rsid w:val="00C04DB2"/>
    <w:rsid w:val="00C053F4"/>
    <w:rsid w:val="00C0593A"/>
    <w:rsid w:val="00C0621E"/>
    <w:rsid w:val="00C06D18"/>
    <w:rsid w:val="00C071D7"/>
    <w:rsid w:val="00C07778"/>
    <w:rsid w:val="00C10056"/>
    <w:rsid w:val="00C10BC1"/>
    <w:rsid w:val="00C10C59"/>
    <w:rsid w:val="00C10F03"/>
    <w:rsid w:val="00C118CA"/>
    <w:rsid w:val="00C11E7A"/>
    <w:rsid w:val="00C12191"/>
    <w:rsid w:val="00C139E2"/>
    <w:rsid w:val="00C1439A"/>
    <w:rsid w:val="00C14861"/>
    <w:rsid w:val="00C14F9A"/>
    <w:rsid w:val="00C1572F"/>
    <w:rsid w:val="00C160F6"/>
    <w:rsid w:val="00C1612A"/>
    <w:rsid w:val="00C1676A"/>
    <w:rsid w:val="00C16802"/>
    <w:rsid w:val="00C16E54"/>
    <w:rsid w:val="00C20F6F"/>
    <w:rsid w:val="00C21F58"/>
    <w:rsid w:val="00C2230D"/>
    <w:rsid w:val="00C22CC3"/>
    <w:rsid w:val="00C23D4A"/>
    <w:rsid w:val="00C241AF"/>
    <w:rsid w:val="00C2561D"/>
    <w:rsid w:val="00C25953"/>
    <w:rsid w:val="00C25A7B"/>
    <w:rsid w:val="00C302F2"/>
    <w:rsid w:val="00C303D7"/>
    <w:rsid w:val="00C30702"/>
    <w:rsid w:val="00C30A4E"/>
    <w:rsid w:val="00C30CAE"/>
    <w:rsid w:val="00C30D7E"/>
    <w:rsid w:val="00C32875"/>
    <w:rsid w:val="00C3579E"/>
    <w:rsid w:val="00C35AA3"/>
    <w:rsid w:val="00C3739D"/>
    <w:rsid w:val="00C37D3C"/>
    <w:rsid w:val="00C40078"/>
    <w:rsid w:val="00C42295"/>
    <w:rsid w:val="00C429FA"/>
    <w:rsid w:val="00C42A7D"/>
    <w:rsid w:val="00C42E83"/>
    <w:rsid w:val="00C43B1C"/>
    <w:rsid w:val="00C44A15"/>
    <w:rsid w:val="00C45570"/>
    <w:rsid w:val="00C464FB"/>
    <w:rsid w:val="00C469D7"/>
    <w:rsid w:val="00C46B7F"/>
    <w:rsid w:val="00C518EC"/>
    <w:rsid w:val="00C5221D"/>
    <w:rsid w:val="00C52278"/>
    <w:rsid w:val="00C52CD7"/>
    <w:rsid w:val="00C53262"/>
    <w:rsid w:val="00C54291"/>
    <w:rsid w:val="00C544D3"/>
    <w:rsid w:val="00C54C40"/>
    <w:rsid w:val="00C56494"/>
    <w:rsid w:val="00C56742"/>
    <w:rsid w:val="00C578CE"/>
    <w:rsid w:val="00C57EA6"/>
    <w:rsid w:val="00C60591"/>
    <w:rsid w:val="00C60BE8"/>
    <w:rsid w:val="00C636F9"/>
    <w:rsid w:val="00C63EC1"/>
    <w:rsid w:val="00C63F79"/>
    <w:rsid w:val="00C63FA3"/>
    <w:rsid w:val="00C64C0E"/>
    <w:rsid w:val="00C64E27"/>
    <w:rsid w:val="00C652CB"/>
    <w:rsid w:val="00C66C2E"/>
    <w:rsid w:val="00C67DAE"/>
    <w:rsid w:val="00C7163F"/>
    <w:rsid w:val="00C71A26"/>
    <w:rsid w:val="00C71A2A"/>
    <w:rsid w:val="00C720D4"/>
    <w:rsid w:val="00C732B5"/>
    <w:rsid w:val="00C744E5"/>
    <w:rsid w:val="00C747EA"/>
    <w:rsid w:val="00C74C09"/>
    <w:rsid w:val="00C75186"/>
    <w:rsid w:val="00C75455"/>
    <w:rsid w:val="00C75A99"/>
    <w:rsid w:val="00C75B21"/>
    <w:rsid w:val="00C75FA9"/>
    <w:rsid w:val="00C76608"/>
    <w:rsid w:val="00C76907"/>
    <w:rsid w:val="00C77324"/>
    <w:rsid w:val="00C77E9A"/>
    <w:rsid w:val="00C80329"/>
    <w:rsid w:val="00C810E2"/>
    <w:rsid w:val="00C81322"/>
    <w:rsid w:val="00C8163D"/>
    <w:rsid w:val="00C81DC3"/>
    <w:rsid w:val="00C81EBB"/>
    <w:rsid w:val="00C81FCD"/>
    <w:rsid w:val="00C82613"/>
    <w:rsid w:val="00C82A7B"/>
    <w:rsid w:val="00C82F25"/>
    <w:rsid w:val="00C82FB8"/>
    <w:rsid w:val="00C82FEC"/>
    <w:rsid w:val="00C83CC2"/>
    <w:rsid w:val="00C83EA0"/>
    <w:rsid w:val="00C85455"/>
    <w:rsid w:val="00C8619E"/>
    <w:rsid w:val="00C8671B"/>
    <w:rsid w:val="00C8686B"/>
    <w:rsid w:val="00C86C1C"/>
    <w:rsid w:val="00C87076"/>
    <w:rsid w:val="00C878DE"/>
    <w:rsid w:val="00C9006E"/>
    <w:rsid w:val="00C90AD0"/>
    <w:rsid w:val="00C91DB5"/>
    <w:rsid w:val="00C92896"/>
    <w:rsid w:val="00C94930"/>
    <w:rsid w:val="00C94E5D"/>
    <w:rsid w:val="00C96C62"/>
    <w:rsid w:val="00CA0333"/>
    <w:rsid w:val="00CA106D"/>
    <w:rsid w:val="00CA4880"/>
    <w:rsid w:val="00CA51B8"/>
    <w:rsid w:val="00CA5841"/>
    <w:rsid w:val="00CA6206"/>
    <w:rsid w:val="00CA7479"/>
    <w:rsid w:val="00CA7DC9"/>
    <w:rsid w:val="00CA7E57"/>
    <w:rsid w:val="00CB094B"/>
    <w:rsid w:val="00CB11A4"/>
    <w:rsid w:val="00CB2479"/>
    <w:rsid w:val="00CB2493"/>
    <w:rsid w:val="00CB3846"/>
    <w:rsid w:val="00CB3A08"/>
    <w:rsid w:val="00CB3B68"/>
    <w:rsid w:val="00CB40F3"/>
    <w:rsid w:val="00CB40FF"/>
    <w:rsid w:val="00CB475F"/>
    <w:rsid w:val="00CB537D"/>
    <w:rsid w:val="00CB6267"/>
    <w:rsid w:val="00CB719C"/>
    <w:rsid w:val="00CB7EBD"/>
    <w:rsid w:val="00CC00FC"/>
    <w:rsid w:val="00CC0122"/>
    <w:rsid w:val="00CC0894"/>
    <w:rsid w:val="00CC0AEE"/>
    <w:rsid w:val="00CC0E7D"/>
    <w:rsid w:val="00CC1EFA"/>
    <w:rsid w:val="00CC37D5"/>
    <w:rsid w:val="00CC37FB"/>
    <w:rsid w:val="00CC3C5D"/>
    <w:rsid w:val="00CC3EC3"/>
    <w:rsid w:val="00CC42C4"/>
    <w:rsid w:val="00CC5D29"/>
    <w:rsid w:val="00CC724B"/>
    <w:rsid w:val="00CC744F"/>
    <w:rsid w:val="00CC7646"/>
    <w:rsid w:val="00CD058B"/>
    <w:rsid w:val="00CD061F"/>
    <w:rsid w:val="00CD0D8E"/>
    <w:rsid w:val="00CD1A66"/>
    <w:rsid w:val="00CD1B29"/>
    <w:rsid w:val="00CD1D6E"/>
    <w:rsid w:val="00CD2235"/>
    <w:rsid w:val="00CD3465"/>
    <w:rsid w:val="00CD3782"/>
    <w:rsid w:val="00CD39E3"/>
    <w:rsid w:val="00CD4C93"/>
    <w:rsid w:val="00CD763E"/>
    <w:rsid w:val="00CE04B5"/>
    <w:rsid w:val="00CE0A93"/>
    <w:rsid w:val="00CE330A"/>
    <w:rsid w:val="00CE33DC"/>
    <w:rsid w:val="00CE3F68"/>
    <w:rsid w:val="00CE42BA"/>
    <w:rsid w:val="00CE444D"/>
    <w:rsid w:val="00CE45E6"/>
    <w:rsid w:val="00CE485B"/>
    <w:rsid w:val="00CE4EDA"/>
    <w:rsid w:val="00CE599E"/>
    <w:rsid w:val="00CE612A"/>
    <w:rsid w:val="00CE6328"/>
    <w:rsid w:val="00CE6B7F"/>
    <w:rsid w:val="00CE6CC6"/>
    <w:rsid w:val="00CE7149"/>
    <w:rsid w:val="00CE7191"/>
    <w:rsid w:val="00CE7852"/>
    <w:rsid w:val="00CE7C6A"/>
    <w:rsid w:val="00CF146D"/>
    <w:rsid w:val="00CF21D6"/>
    <w:rsid w:val="00CF22F7"/>
    <w:rsid w:val="00CF26B6"/>
    <w:rsid w:val="00CF32AE"/>
    <w:rsid w:val="00CF496D"/>
    <w:rsid w:val="00CF4A9B"/>
    <w:rsid w:val="00CF4ACE"/>
    <w:rsid w:val="00CF54ED"/>
    <w:rsid w:val="00CF56DC"/>
    <w:rsid w:val="00CF5ED9"/>
    <w:rsid w:val="00CF6333"/>
    <w:rsid w:val="00CF6F5F"/>
    <w:rsid w:val="00D000C7"/>
    <w:rsid w:val="00D0035C"/>
    <w:rsid w:val="00D00993"/>
    <w:rsid w:val="00D00A72"/>
    <w:rsid w:val="00D00FFE"/>
    <w:rsid w:val="00D016A3"/>
    <w:rsid w:val="00D017C4"/>
    <w:rsid w:val="00D01A16"/>
    <w:rsid w:val="00D01D0B"/>
    <w:rsid w:val="00D01D2B"/>
    <w:rsid w:val="00D01DDB"/>
    <w:rsid w:val="00D01E48"/>
    <w:rsid w:val="00D01FEF"/>
    <w:rsid w:val="00D026C9"/>
    <w:rsid w:val="00D027B1"/>
    <w:rsid w:val="00D02FC5"/>
    <w:rsid w:val="00D0314D"/>
    <w:rsid w:val="00D03F5E"/>
    <w:rsid w:val="00D04605"/>
    <w:rsid w:val="00D0527B"/>
    <w:rsid w:val="00D060B8"/>
    <w:rsid w:val="00D06F99"/>
    <w:rsid w:val="00D104D3"/>
    <w:rsid w:val="00D13968"/>
    <w:rsid w:val="00D1427B"/>
    <w:rsid w:val="00D162BC"/>
    <w:rsid w:val="00D16BCE"/>
    <w:rsid w:val="00D17C15"/>
    <w:rsid w:val="00D207D7"/>
    <w:rsid w:val="00D211A9"/>
    <w:rsid w:val="00D22C55"/>
    <w:rsid w:val="00D24532"/>
    <w:rsid w:val="00D24B7B"/>
    <w:rsid w:val="00D279D6"/>
    <w:rsid w:val="00D300BB"/>
    <w:rsid w:val="00D3035B"/>
    <w:rsid w:val="00D305FA"/>
    <w:rsid w:val="00D307AA"/>
    <w:rsid w:val="00D312B5"/>
    <w:rsid w:val="00D32356"/>
    <w:rsid w:val="00D34DB6"/>
    <w:rsid w:val="00D353FE"/>
    <w:rsid w:val="00D35785"/>
    <w:rsid w:val="00D3578C"/>
    <w:rsid w:val="00D36543"/>
    <w:rsid w:val="00D3677E"/>
    <w:rsid w:val="00D3711B"/>
    <w:rsid w:val="00D37369"/>
    <w:rsid w:val="00D400CC"/>
    <w:rsid w:val="00D40F35"/>
    <w:rsid w:val="00D4143E"/>
    <w:rsid w:val="00D41722"/>
    <w:rsid w:val="00D42839"/>
    <w:rsid w:val="00D44150"/>
    <w:rsid w:val="00D441F3"/>
    <w:rsid w:val="00D4464D"/>
    <w:rsid w:val="00D46118"/>
    <w:rsid w:val="00D46B95"/>
    <w:rsid w:val="00D46F5F"/>
    <w:rsid w:val="00D504D3"/>
    <w:rsid w:val="00D5123C"/>
    <w:rsid w:val="00D51E09"/>
    <w:rsid w:val="00D52788"/>
    <w:rsid w:val="00D5332D"/>
    <w:rsid w:val="00D5491A"/>
    <w:rsid w:val="00D55E5D"/>
    <w:rsid w:val="00D56067"/>
    <w:rsid w:val="00D56871"/>
    <w:rsid w:val="00D5692E"/>
    <w:rsid w:val="00D56DCC"/>
    <w:rsid w:val="00D573B9"/>
    <w:rsid w:val="00D57DAD"/>
    <w:rsid w:val="00D6150A"/>
    <w:rsid w:val="00D61F5C"/>
    <w:rsid w:val="00D62452"/>
    <w:rsid w:val="00D62530"/>
    <w:rsid w:val="00D6360D"/>
    <w:rsid w:val="00D63690"/>
    <w:rsid w:val="00D63783"/>
    <w:rsid w:val="00D6379E"/>
    <w:rsid w:val="00D63852"/>
    <w:rsid w:val="00D63FD7"/>
    <w:rsid w:val="00D64453"/>
    <w:rsid w:val="00D645BB"/>
    <w:rsid w:val="00D6576D"/>
    <w:rsid w:val="00D65BA6"/>
    <w:rsid w:val="00D66F00"/>
    <w:rsid w:val="00D670F8"/>
    <w:rsid w:val="00D705F3"/>
    <w:rsid w:val="00D709D6"/>
    <w:rsid w:val="00D71DA7"/>
    <w:rsid w:val="00D72890"/>
    <w:rsid w:val="00D72C43"/>
    <w:rsid w:val="00D72CB6"/>
    <w:rsid w:val="00D72D43"/>
    <w:rsid w:val="00D7316A"/>
    <w:rsid w:val="00D7330F"/>
    <w:rsid w:val="00D736A8"/>
    <w:rsid w:val="00D73E84"/>
    <w:rsid w:val="00D74289"/>
    <w:rsid w:val="00D74A8D"/>
    <w:rsid w:val="00D75302"/>
    <w:rsid w:val="00D75EE2"/>
    <w:rsid w:val="00D769C1"/>
    <w:rsid w:val="00D77CF7"/>
    <w:rsid w:val="00D808AE"/>
    <w:rsid w:val="00D81363"/>
    <w:rsid w:val="00D81EAC"/>
    <w:rsid w:val="00D83135"/>
    <w:rsid w:val="00D834DD"/>
    <w:rsid w:val="00D83D3D"/>
    <w:rsid w:val="00D8587B"/>
    <w:rsid w:val="00D85A2D"/>
    <w:rsid w:val="00D869AB"/>
    <w:rsid w:val="00D874B7"/>
    <w:rsid w:val="00D87CEA"/>
    <w:rsid w:val="00D90F36"/>
    <w:rsid w:val="00D9114C"/>
    <w:rsid w:val="00D912F5"/>
    <w:rsid w:val="00D91618"/>
    <w:rsid w:val="00D9214C"/>
    <w:rsid w:val="00D93AF2"/>
    <w:rsid w:val="00D94119"/>
    <w:rsid w:val="00D944A9"/>
    <w:rsid w:val="00D94D18"/>
    <w:rsid w:val="00D94D37"/>
    <w:rsid w:val="00D958EE"/>
    <w:rsid w:val="00DA1E79"/>
    <w:rsid w:val="00DA2B4A"/>
    <w:rsid w:val="00DA309B"/>
    <w:rsid w:val="00DA3488"/>
    <w:rsid w:val="00DA390F"/>
    <w:rsid w:val="00DA397C"/>
    <w:rsid w:val="00DA3FB4"/>
    <w:rsid w:val="00DA4768"/>
    <w:rsid w:val="00DA4ED0"/>
    <w:rsid w:val="00DA5285"/>
    <w:rsid w:val="00DA674F"/>
    <w:rsid w:val="00DA6854"/>
    <w:rsid w:val="00DA6C50"/>
    <w:rsid w:val="00DA6D24"/>
    <w:rsid w:val="00DA79A3"/>
    <w:rsid w:val="00DB02B8"/>
    <w:rsid w:val="00DB0F06"/>
    <w:rsid w:val="00DB1041"/>
    <w:rsid w:val="00DB16B8"/>
    <w:rsid w:val="00DB3E08"/>
    <w:rsid w:val="00DB4E3C"/>
    <w:rsid w:val="00DB5A13"/>
    <w:rsid w:val="00DB7A6D"/>
    <w:rsid w:val="00DB7FE7"/>
    <w:rsid w:val="00DC1E95"/>
    <w:rsid w:val="00DC2044"/>
    <w:rsid w:val="00DC395E"/>
    <w:rsid w:val="00DC500E"/>
    <w:rsid w:val="00DC5730"/>
    <w:rsid w:val="00DC58A3"/>
    <w:rsid w:val="00DC6B61"/>
    <w:rsid w:val="00DC7EB2"/>
    <w:rsid w:val="00DD0B59"/>
    <w:rsid w:val="00DD1959"/>
    <w:rsid w:val="00DD1C4D"/>
    <w:rsid w:val="00DD1C95"/>
    <w:rsid w:val="00DD3151"/>
    <w:rsid w:val="00DD4645"/>
    <w:rsid w:val="00DD4C9F"/>
    <w:rsid w:val="00DD5E56"/>
    <w:rsid w:val="00DD6568"/>
    <w:rsid w:val="00DD67AD"/>
    <w:rsid w:val="00DE04D8"/>
    <w:rsid w:val="00DE1A11"/>
    <w:rsid w:val="00DE1B46"/>
    <w:rsid w:val="00DE1F6C"/>
    <w:rsid w:val="00DE1FCD"/>
    <w:rsid w:val="00DE2079"/>
    <w:rsid w:val="00DE222C"/>
    <w:rsid w:val="00DE30D6"/>
    <w:rsid w:val="00DE361B"/>
    <w:rsid w:val="00DE3A7C"/>
    <w:rsid w:val="00DE3E1F"/>
    <w:rsid w:val="00DE4CCE"/>
    <w:rsid w:val="00DE60AC"/>
    <w:rsid w:val="00DE68E7"/>
    <w:rsid w:val="00DE7709"/>
    <w:rsid w:val="00DF0425"/>
    <w:rsid w:val="00DF28B3"/>
    <w:rsid w:val="00DF2ABA"/>
    <w:rsid w:val="00DF446B"/>
    <w:rsid w:val="00DF45A0"/>
    <w:rsid w:val="00DF4BE0"/>
    <w:rsid w:val="00DF5284"/>
    <w:rsid w:val="00DF5B47"/>
    <w:rsid w:val="00DF5EE9"/>
    <w:rsid w:val="00DF7EF2"/>
    <w:rsid w:val="00E008E7"/>
    <w:rsid w:val="00E00D80"/>
    <w:rsid w:val="00E02A37"/>
    <w:rsid w:val="00E02D3C"/>
    <w:rsid w:val="00E04356"/>
    <w:rsid w:val="00E0444D"/>
    <w:rsid w:val="00E0710F"/>
    <w:rsid w:val="00E07869"/>
    <w:rsid w:val="00E07E00"/>
    <w:rsid w:val="00E10332"/>
    <w:rsid w:val="00E10503"/>
    <w:rsid w:val="00E1083E"/>
    <w:rsid w:val="00E10FE5"/>
    <w:rsid w:val="00E1179B"/>
    <w:rsid w:val="00E11B32"/>
    <w:rsid w:val="00E12D05"/>
    <w:rsid w:val="00E141A3"/>
    <w:rsid w:val="00E14FC9"/>
    <w:rsid w:val="00E15864"/>
    <w:rsid w:val="00E15F21"/>
    <w:rsid w:val="00E163E6"/>
    <w:rsid w:val="00E16779"/>
    <w:rsid w:val="00E16CDA"/>
    <w:rsid w:val="00E213A7"/>
    <w:rsid w:val="00E21E7F"/>
    <w:rsid w:val="00E22E62"/>
    <w:rsid w:val="00E238F1"/>
    <w:rsid w:val="00E23F68"/>
    <w:rsid w:val="00E24962"/>
    <w:rsid w:val="00E24A9D"/>
    <w:rsid w:val="00E25585"/>
    <w:rsid w:val="00E262D1"/>
    <w:rsid w:val="00E262E2"/>
    <w:rsid w:val="00E263DB"/>
    <w:rsid w:val="00E27201"/>
    <w:rsid w:val="00E30960"/>
    <w:rsid w:val="00E31772"/>
    <w:rsid w:val="00E3178A"/>
    <w:rsid w:val="00E321A5"/>
    <w:rsid w:val="00E32F71"/>
    <w:rsid w:val="00E3473D"/>
    <w:rsid w:val="00E357D4"/>
    <w:rsid w:val="00E35C55"/>
    <w:rsid w:val="00E362B4"/>
    <w:rsid w:val="00E376C9"/>
    <w:rsid w:val="00E37ED6"/>
    <w:rsid w:val="00E40702"/>
    <w:rsid w:val="00E409DD"/>
    <w:rsid w:val="00E40BE3"/>
    <w:rsid w:val="00E41F32"/>
    <w:rsid w:val="00E42186"/>
    <w:rsid w:val="00E42D23"/>
    <w:rsid w:val="00E43392"/>
    <w:rsid w:val="00E43DB7"/>
    <w:rsid w:val="00E441B8"/>
    <w:rsid w:val="00E4422B"/>
    <w:rsid w:val="00E447A8"/>
    <w:rsid w:val="00E4480E"/>
    <w:rsid w:val="00E4769C"/>
    <w:rsid w:val="00E47FE5"/>
    <w:rsid w:val="00E509D5"/>
    <w:rsid w:val="00E51EF1"/>
    <w:rsid w:val="00E54F42"/>
    <w:rsid w:val="00E55A60"/>
    <w:rsid w:val="00E55FC1"/>
    <w:rsid w:val="00E56490"/>
    <w:rsid w:val="00E5697A"/>
    <w:rsid w:val="00E62423"/>
    <w:rsid w:val="00E63B4C"/>
    <w:rsid w:val="00E63D53"/>
    <w:rsid w:val="00E67994"/>
    <w:rsid w:val="00E72523"/>
    <w:rsid w:val="00E7509C"/>
    <w:rsid w:val="00E76B0D"/>
    <w:rsid w:val="00E77960"/>
    <w:rsid w:val="00E8006F"/>
    <w:rsid w:val="00E808A8"/>
    <w:rsid w:val="00E80BBF"/>
    <w:rsid w:val="00E80D29"/>
    <w:rsid w:val="00E818AE"/>
    <w:rsid w:val="00E8211C"/>
    <w:rsid w:val="00E83CF6"/>
    <w:rsid w:val="00E85292"/>
    <w:rsid w:val="00E8567C"/>
    <w:rsid w:val="00E857B9"/>
    <w:rsid w:val="00E8704E"/>
    <w:rsid w:val="00E8707F"/>
    <w:rsid w:val="00E8733E"/>
    <w:rsid w:val="00E873EF"/>
    <w:rsid w:val="00E87731"/>
    <w:rsid w:val="00E9171F"/>
    <w:rsid w:val="00E91A06"/>
    <w:rsid w:val="00E93FCD"/>
    <w:rsid w:val="00E94FDF"/>
    <w:rsid w:val="00E950D1"/>
    <w:rsid w:val="00E9614A"/>
    <w:rsid w:val="00E96465"/>
    <w:rsid w:val="00E97870"/>
    <w:rsid w:val="00E9788A"/>
    <w:rsid w:val="00EA1063"/>
    <w:rsid w:val="00EA1926"/>
    <w:rsid w:val="00EA2994"/>
    <w:rsid w:val="00EA2B25"/>
    <w:rsid w:val="00EA34E8"/>
    <w:rsid w:val="00EA5512"/>
    <w:rsid w:val="00EA6D84"/>
    <w:rsid w:val="00EA6E48"/>
    <w:rsid w:val="00EA7602"/>
    <w:rsid w:val="00EA7D3D"/>
    <w:rsid w:val="00EB05FE"/>
    <w:rsid w:val="00EB194B"/>
    <w:rsid w:val="00EB1CCB"/>
    <w:rsid w:val="00EB1D5A"/>
    <w:rsid w:val="00EB2384"/>
    <w:rsid w:val="00EB2DA4"/>
    <w:rsid w:val="00EB309B"/>
    <w:rsid w:val="00EB35EA"/>
    <w:rsid w:val="00EB3C9A"/>
    <w:rsid w:val="00EB47CA"/>
    <w:rsid w:val="00EB4931"/>
    <w:rsid w:val="00EC10FE"/>
    <w:rsid w:val="00EC26D5"/>
    <w:rsid w:val="00EC2958"/>
    <w:rsid w:val="00EC3EFC"/>
    <w:rsid w:val="00EC59F8"/>
    <w:rsid w:val="00EC7A38"/>
    <w:rsid w:val="00ED0C24"/>
    <w:rsid w:val="00ED1BC0"/>
    <w:rsid w:val="00ED291A"/>
    <w:rsid w:val="00ED34CE"/>
    <w:rsid w:val="00ED355E"/>
    <w:rsid w:val="00ED5711"/>
    <w:rsid w:val="00ED5F0F"/>
    <w:rsid w:val="00ED5FA4"/>
    <w:rsid w:val="00ED790B"/>
    <w:rsid w:val="00EE0496"/>
    <w:rsid w:val="00EE0A71"/>
    <w:rsid w:val="00EE149C"/>
    <w:rsid w:val="00EE1A4C"/>
    <w:rsid w:val="00EE1F4C"/>
    <w:rsid w:val="00EE258A"/>
    <w:rsid w:val="00EE29CA"/>
    <w:rsid w:val="00EE2CB7"/>
    <w:rsid w:val="00EE32C1"/>
    <w:rsid w:val="00EE33D7"/>
    <w:rsid w:val="00EE341E"/>
    <w:rsid w:val="00EE419E"/>
    <w:rsid w:val="00EE4556"/>
    <w:rsid w:val="00EE53D7"/>
    <w:rsid w:val="00EE6C09"/>
    <w:rsid w:val="00EE6F54"/>
    <w:rsid w:val="00EE7E8B"/>
    <w:rsid w:val="00EF03AA"/>
    <w:rsid w:val="00EF1844"/>
    <w:rsid w:val="00EF3E27"/>
    <w:rsid w:val="00EF47F5"/>
    <w:rsid w:val="00EF6308"/>
    <w:rsid w:val="00EF7D63"/>
    <w:rsid w:val="00F015E5"/>
    <w:rsid w:val="00F01662"/>
    <w:rsid w:val="00F03071"/>
    <w:rsid w:val="00F055D2"/>
    <w:rsid w:val="00F057D4"/>
    <w:rsid w:val="00F05A48"/>
    <w:rsid w:val="00F06087"/>
    <w:rsid w:val="00F10D7F"/>
    <w:rsid w:val="00F115A5"/>
    <w:rsid w:val="00F11D28"/>
    <w:rsid w:val="00F1237B"/>
    <w:rsid w:val="00F135B2"/>
    <w:rsid w:val="00F13AB3"/>
    <w:rsid w:val="00F13D9D"/>
    <w:rsid w:val="00F145E5"/>
    <w:rsid w:val="00F1473D"/>
    <w:rsid w:val="00F149E1"/>
    <w:rsid w:val="00F14C0B"/>
    <w:rsid w:val="00F15AC6"/>
    <w:rsid w:val="00F15B43"/>
    <w:rsid w:val="00F1799D"/>
    <w:rsid w:val="00F17A53"/>
    <w:rsid w:val="00F20172"/>
    <w:rsid w:val="00F211A8"/>
    <w:rsid w:val="00F211CF"/>
    <w:rsid w:val="00F21FAC"/>
    <w:rsid w:val="00F22EC1"/>
    <w:rsid w:val="00F23082"/>
    <w:rsid w:val="00F2517F"/>
    <w:rsid w:val="00F256AC"/>
    <w:rsid w:val="00F26D52"/>
    <w:rsid w:val="00F27067"/>
    <w:rsid w:val="00F303D8"/>
    <w:rsid w:val="00F3095A"/>
    <w:rsid w:val="00F32A50"/>
    <w:rsid w:val="00F32DE4"/>
    <w:rsid w:val="00F3476A"/>
    <w:rsid w:val="00F34BE1"/>
    <w:rsid w:val="00F35455"/>
    <w:rsid w:val="00F35C21"/>
    <w:rsid w:val="00F36A67"/>
    <w:rsid w:val="00F36E94"/>
    <w:rsid w:val="00F37096"/>
    <w:rsid w:val="00F37B9A"/>
    <w:rsid w:val="00F401EB"/>
    <w:rsid w:val="00F40E0E"/>
    <w:rsid w:val="00F41617"/>
    <w:rsid w:val="00F41EBC"/>
    <w:rsid w:val="00F41F6F"/>
    <w:rsid w:val="00F4398F"/>
    <w:rsid w:val="00F44BBB"/>
    <w:rsid w:val="00F44FA8"/>
    <w:rsid w:val="00F451E5"/>
    <w:rsid w:val="00F45D46"/>
    <w:rsid w:val="00F46353"/>
    <w:rsid w:val="00F46597"/>
    <w:rsid w:val="00F47DA5"/>
    <w:rsid w:val="00F50088"/>
    <w:rsid w:val="00F50974"/>
    <w:rsid w:val="00F5098A"/>
    <w:rsid w:val="00F50B19"/>
    <w:rsid w:val="00F5128A"/>
    <w:rsid w:val="00F51FEE"/>
    <w:rsid w:val="00F52106"/>
    <w:rsid w:val="00F5251C"/>
    <w:rsid w:val="00F52CD1"/>
    <w:rsid w:val="00F52CE1"/>
    <w:rsid w:val="00F53FD1"/>
    <w:rsid w:val="00F54CFE"/>
    <w:rsid w:val="00F55321"/>
    <w:rsid w:val="00F55E92"/>
    <w:rsid w:val="00F570F8"/>
    <w:rsid w:val="00F576D4"/>
    <w:rsid w:val="00F60473"/>
    <w:rsid w:val="00F61433"/>
    <w:rsid w:val="00F6265A"/>
    <w:rsid w:val="00F6336A"/>
    <w:rsid w:val="00F6502C"/>
    <w:rsid w:val="00F66427"/>
    <w:rsid w:val="00F6777D"/>
    <w:rsid w:val="00F70730"/>
    <w:rsid w:val="00F70A5F"/>
    <w:rsid w:val="00F7134D"/>
    <w:rsid w:val="00F72AA3"/>
    <w:rsid w:val="00F736D9"/>
    <w:rsid w:val="00F73CEF"/>
    <w:rsid w:val="00F74415"/>
    <w:rsid w:val="00F75B9B"/>
    <w:rsid w:val="00F75FC5"/>
    <w:rsid w:val="00F77534"/>
    <w:rsid w:val="00F77DCE"/>
    <w:rsid w:val="00F803DB"/>
    <w:rsid w:val="00F8042F"/>
    <w:rsid w:val="00F81DFC"/>
    <w:rsid w:val="00F81F5A"/>
    <w:rsid w:val="00F81F89"/>
    <w:rsid w:val="00F82238"/>
    <w:rsid w:val="00F8258C"/>
    <w:rsid w:val="00F83996"/>
    <w:rsid w:val="00F8499B"/>
    <w:rsid w:val="00F84C2C"/>
    <w:rsid w:val="00F84C34"/>
    <w:rsid w:val="00F85F1B"/>
    <w:rsid w:val="00F85FF8"/>
    <w:rsid w:val="00F86F6C"/>
    <w:rsid w:val="00F87958"/>
    <w:rsid w:val="00F87C81"/>
    <w:rsid w:val="00F90917"/>
    <w:rsid w:val="00F919D6"/>
    <w:rsid w:val="00F91E00"/>
    <w:rsid w:val="00F91FF9"/>
    <w:rsid w:val="00F920A7"/>
    <w:rsid w:val="00F92795"/>
    <w:rsid w:val="00F929B9"/>
    <w:rsid w:val="00F92A74"/>
    <w:rsid w:val="00F92BEE"/>
    <w:rsid w:val="00F9305D"/>
    <w:rsid w:val="00F936E7"/>
    <w:rsid w:val="00F93778"/>
    <w:rsid w:val="00F94759"/>
    <w:rsid w:val="00F94F0C"/>
    <w:rsid w:val="00F95409"/>
    <w:rsid w:val="00F95C9A"/>
    <w:rsid w:val="00F95FA1"/>
    <w:rsid w:val="00F96460"/>
    <w:rsid w:val="00FA06C7"/>
    <w:rsid w:val="00FA099F"/>
    <w:rsid w:val="00FA19E3"/>
    <w:rsid w:val="00FA2FCE"/>
    <w:rsid w:val="00FA3A0B"/>
    <w:rsid w:val="00FA3B64"/>
    <w:rsid w:val="00FA4C85"/>
    <w:rsid w:val="00FA607A"/>
    <w:rsid w:val="00FA6EA8"/>
    <w:rsid w:val="00FA7015"/>
    <w:rsid w:val="00FB01B8"/>
    <w:rsid w:val="00FB0807"/>
    <w:rsid w:val="00FB119A"/>
    <w:rsid w:val="00FB140D"/>
    <w:rsid w:val="00FB15FD"/>
    <w:rsid w:val="00FB2D11"/>
    <w:rsid w:val="00FB4D07"/>
    <w:rsid w:val="00FB4D91"/>
    <w:rsid w:val="00FB4F95"/>
    <w:rsid w:val="00FB588A"/>
    <w:rsid w:val="00FB58D4"/>
    <w:rsid w:val="00FB6BF3"/>
    <w:rsid w:val="00FB7C78"/>
    <w:rsid w:val="00FC01A5"/>
    <w:rsid w:val="00FC04E6"/>
    <w:rsid w:val="00FC05AD"/>
    <w:rsid w:val="00FC0812"/>
    <w:rsid w:val="00FC0897"/>
    <w:rsid w:val="00FC0A45"/>
    <w:rsid w:val="00FC1957"/>
    <w:rsid w:val="00FC1A54"/>
    <w:rsid w:val="00FC2CC5"/>
    <w:rsid w:val="00FC564B"/>
    <w:rsid w:val="00FC6E0B"/>
    <w:rsid w:val="00FC7240"/>
    <w:rsid w:val="00FD0714"/>
    <w:rsid w:val="00FD0F55"/>
    <w:rsid w:val="00FD1879"/>
    <w:rsid w:val="00FD19FF"/>
    <w:rsid w:val="00FD4188"/>
    <w:rsid w:val="00FD4B78"/>
    <w:rsid w:val="00FD5DC8"/>
    <w:rsid w:val="00FD67E2"/>
    <w:rsid w:val="00FD6B48"/>
    <w:rsid w:val="00FD6B57"/>
    <w:rsid w:val="00FD7150"/>
    <w:rsid w:val="00FD7BBB"/>
    <w:rsid w:val="00FE259F"/>
    <w:rsid w:val="00FE4243"/>
    <w:rsid w:val="00FE4C40"/>
    <w:rsid w:val="00FE5F3B"/>
    <w:rsid w:val="00FE6529"/>
    <w:rsid w:val="00FE6A4A"/>
    <w:rsid w:val="00FE7CDA"/>
    <w:rsid w:val="00FF12D6"/>
    <w:rsid w:val="00FF13D4"/>
    <w:rsid w:val="00FF1665"/>
    <w:rsid w:val="00FF1C3F"/>
    <w:rsid w:val="00FF2549"/>
    <w:rsid w:val="00FF35A5"/>
    <w:rsid w:val="00FF3EDC"/>
    <w:rsid w:val="00FF3F46"/>
    <w:rsid w:val="00FF4211"/>
    <w:rsid w:val="00FF42B3"/>
    <w:rsid w:val="00FF430F"/>
    <w:rsid w:val="00FF6AF0"/>
    <w:rsid w:val="00FF71A8"/>
    <w:rsid w:val="00FF744B"/>
    <w:rsid w:val="00FF7D80"/>
    <w:rsid w:val="00FF7E2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FC679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lang w:val="en-US" w:eastAsia="en-US" w:bidi="ar-SA"/>
      </w:rPr>
    </w:rPrDefault>
    <w:pPrDefault>
      <w:pPr>
        <w:spacing w:after="12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0" w:unhideWhenUsed="0" w:qFormat="1"/>
    <w:lsdException w:name="page number"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106E92"/>
    <w:pPr>
      <w:overflowPunct w:val="0"/>
      <w:autoSpaceDE w:val="0"/>
      <w:autoSpaceDN w:val="0"/>
      <w:adjustRightInd w:val="0"/>
      <w:spacing w:after="0" w:line="240" w:lineRule="auto"/>
      <w:jc w:val="left"/>
      <w:textAlignment w:val="baseline"/>
    </w:pPr>
    <w:rPr>
      <w:rFonts w:asciiTheme="minorHAnsi" w:hAnsiTheme="minorHAnsi"/>
    </w:rPr>
  </w:style>
  <w:style w:type="paragraph" w:styleId="Heading1">
    <w:name w:val="heading 1"/>
    <w:basedOn w:val="Normal"/>
    <w:next w:val="Normal"/>
    <w:link w:val="Heading1Char"/>
    <w:qFormat/>
    <w:rsid w:val="00106E92"/>
    <w:pPr>
      <w:keepNext/>
      <w:pageBreakBefore/>
      <w:numPr>
        <w:numId w:val="1"/>
      </w:numPr>
      <w:tabs>
        <w:tab w:val="left" w:pos="720"/>
      </w:tabs>
      <w:spacing w:before="240" w:after="60"/>
      <w:outlineLvl w:val="0"/>
    </w:pPr>
    <w:rPr>
      <w:rFonts w:ascii="Arial" w:hAnsi="Arial"/>
      <w:b/>
      <w:caps/>
      <w:kern w:val="28"/>
      <w:sz w:val="28"/>
    </w:rPr>
  </w:style>
  <w:style w:type="paragraph" w:styleId="Heading2">
    <w:name w:val="heading 2"/>
    <w:basedOn w:val="NormalWeb"/>
    <w:next w:val="Normal"/>
    <w:link w:val="Heading2Char"/>
    <w:qFormat/>
    <w:rsid w:val="00106E92"/>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106E92"/>
    <w:pPr>
      <w:keepNext/>
      <w:numPr>
        <w:ilvl w:val="2"/>
        <w:numId w:val="1"/>
      </w:numPr>
      <w:spacing w:before="240" w:after="60"/>
      <w:outlineLvl w:val="2"/>
    </w:pPr>
    <w:rPr>
      <w:rFonts w:ascii="Arial" w:hAnsi="Arial"/>
      <w:b/>
      <w:sz w:val="24"/>
    </w:rPr>
  </w:style>
  <w:style w:type="paragraph" w:styleId="Heading4">
    <w:name w:val="heading 4"/>
    <w:basedOn w:val="Normal"/>
    <w:next w:val="Normal"/>
    <w:link w:val="Heading4Char"/>
    <w:qFormat/>
    <w:rsid w:val="00106E92"/>
    <w:pPr>
      <w:keepNext/>
      <w:numPr>
        <w:ilvl w:val="3"/>
        <w:numId w:val="1"/>
      </w:numPr>
      <w:spacing w:before="240" w:after="60"/>
      <w:outlineLvl w:val="3"/>
    </w:pPr>
    <w:rPr>
      <w:rFonts w:ascii="Arial" w:hAnsi="Arial"/>
      <w:b/>
      <w:i/>
      <w:sz w:val="24"/>
    </w:rPr>
  </w:style>
  <w:style w:type="paragraph" w:styleId="Heading5">
    <w:name w:val="heading 5"/>
    <w:basedOn w:val="Normal"/>
    <w:next w:val="Normal"/>
    <w:link w:val="Heading5Char"/>
    <w:qFormat/>
    <w:rsid w:val="00106E92"/>
    <w:pPr>
      <w:numPr>
        <w:ilvl w:val="4"/>
        <w:numId w:val="1"/>
      </w:numPr>
      <w:spacing w:before="240" w:after="60"/>
      <w:outlineLvl w:val="4"/>
    </w:pPr>
    <w:rPr>
      <w:rFonts w:ascii="Arial" w:hAnsi="Arial"/>
      <w:b/>
    </w:rPr>
  </w:style>
  <w:style w:type="paragraph" w:styleId="Heading6">
    <w:name w:val="heading 6"/>
    <w:basedOn w:val="Normal"/>
    <w:next w:val="Normal"/>
    <w:link w:val="Heading6Char"/>
    <w:qFormat/>
    <w:rsid w:val="00106E92"/>
    <w:pPr>
      <w:numPr>
        <w:ilvl w:val="5"/>
        <w:numId w:val="1"/>
      </w:numPr>
      <w:spacing w:before="240" w:after="60"/>
      <w:outlineLvl w:val="5"/>
    </w:pPr>
    <w:rPr>
      <w:i/>
    </w:rPr>
  </w:style>
  <w:style w:type="paragraph" w:styleId="Heading7">
    <w:name w:val="heading 7"/>
    <w:basedOn w:val="Normal"/>
    <w:next w:val="Normal"/>
    <w:link w:val="Heading7Char"/>
    <w:qFormat/>
    <w:rsid w:val="00106E92"/>
    <w:pPr>
      <w:numPr>
        <w:ilvl w:val="6"/>
        <w:numId w:val="1"/>
      </w:numPr>
      <w:spacing w:before="240" w:after="60"/>
      <w:outlineLvl w:val="6"/>
    </w:pPr>
    <w:rPr>
      <w:rFonts w:ascii="Arial" w:hAnsi="Arial"/>
      <w:sz w:val="20"/>
    </w:rPr>
  </w:style>
  <w:style w:type="paragraph" w:styleId="Heading8">
    <w:name w:val="heading 8"/>
    <w:basedOn w:val="Normal"/>
    <w:next w:val="Normal"/>
    <w:link w:val="Heading8Char"/>
    <w:qFormat/>
    <w:rsid w:val="00106E92"/>
    <w:pPr>
      <w:numPr>
        <w:ilvl w:val="7"/>
        <w:numId w:val="1"/>
      </w:numPr>
      <w:spacing w:before="240" w:after="60"/>
      <w:outlineLvl w:val="7"/>
    </w:pPr>
    <w:rPr>
      <w:rFonts w:ascii="Arial" w:hAnsi="Arial"/>
      <w:i/>
      <w:sz w:val="20"/>
    </w:rPr>
  </w:style>
  <w:style w:type="paragraph" w:styleId="Heading9">
    <w:name w:val="heading 9"/>
    <w:basedOn w:val="Normal"/>
    <w:next w:val="Normal"/>
    <w:link w:val="Heading9Char"/>
    <w:qFormat/>
    <w:rsid w:val="00106E92"/>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rsid w:val="00106E92"/>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106E92"/>
  </w:style>
  <w:style w:type="paragraph" w:styleId="Header">
    <w:name w:val="header"/>
    <w:basedOn w:val="Normal"/>
    <w:link w:val="HeaderChar"/>
    <w:rsid w:val="00106E92"/>
    <w:pPr>
      <w:tabs>
        <w:tab w:val="center" w:pos="4320"/>
        <w:tab w:val="right" w:pos="8640"/>
      </w:tabs>
    </w:pPr>
  </w:style>
  <w:style w:type="paragraph" w:styleId="Footer">
    <w:name w:val="footer"/>
    <w:basedOn w:val="Normal"/>
    <w:link w:val="FooterChar"/>
    <w:semiHidden/>
    <w:rsid w:val="00106E92"/>
    <w:pPr>
      <w:tabs>
        <w:tab w:val="center" w:pos="4320"/>
        <w:tab w:val="right" w:pos="8640"/>
      </w:tabs>
    </w:pPr>
  </w:style>
  <w:style w:type="character" w:styleId="PageNumber">
    <w:name w:val="page number"/>
    <w:basedOn w:val="DefaultParagraphFont"/>
    <w:semiHidden/>
    <w:rsid w:val="00106E92"/>
  </w:style>
  <w:style w:type="paragraph" w:styleId="TOC1">
    <w:name w:val="toc 1"/>
    <w:basedOn w:val="Normal"/>
    <w:next w:val="Normal"/>
    <w:uiPriority w:val="39"/>
    <w:rsid w:val="00106E92"/>
    <w:pPr>
      <w:spacing w:before="360"/>
    </w:pPr>
    <w:rPr>
      <w:rFonts w:asciiTheme="majorHAnsi" w:hAnsiTheme="majorHAnsi"/>
      <w:b/>
      <w:bCs/>
      <w:caps/>
      <w:sz w:val="24"/>
      <w:szCs w:val="24"/>
    </w:rPr>
  </w:style>
  <w:style w:type="paragraph" w:styleId="TOC2">
    <w:name w:val="toc 2"/>
    <w:basedOn w:val="Normal"/>
    <w:next w:val="Normal"/>
    <w:uiPriority w:val="39"/>
    <w:rsid w:val="00106E92"/>
    <w:pPr>
      <w:spacing w:before="240"/>
    </w:pPr>
    <w:rPr>
      <w:b/>
      <w:bCs/>
      <w:sz w:val="20"/>
    </w:rPr>
  </w:style>
  <w:style w:type="paragraph" w:styleId="TOC3">
    <w:name w:val="toc 3"/>
    <w:basedOn w:val="Normal"/>
    <w:next w:val="Normal"/>
    <w:uiPriority w:val="39"/>
    <w:rsid w:val="00106E92"/>
    <w:pPr>
      <w:ind w:left="220"/>
    </w:pPr>
    <w:rPr>
      <w:sz w:val="20"/>
    </w:rPr>
  </w:style>
  <w:style w:type="paragraph" w:styleId="TOC4">
    <w:name w:val="toc 4"/>
    <w:basedOn w:val="Normal"/>
    <w:next w:val="Normal"/>
    <w:uiPriority w:val="39"/>
    <w:rsid w:val="00106E92"/>
    <w:pPr>
      <w:ind w:left="440"/>
    </w:pPr>
    <w:rPr>
      <w:sz w:val="20"/>
    </w:rPr>
  </w:style>
  <w:style w:type="paragraph" w:styleId="TOC5">
    <w:name w:val="toc 5"/>
    <w:basedOn w:val="Normal"/>
    <w:next w:val="Normal"/>
    <w:uiPriority w:val="39"/>
    <w:rsid w:val="00106E92"/>
    <w:pPr>
      <w:ind w:left="660"/>
    </w:pPr>
    <w:rPr>
      <w:sz w:val="20"/>
    </w:rPr>
  </w:style>
  <w:style w:type="paragraph" w:styleId="TOC6">
    <w:name w:val="toc 6"/>
    <w:basedOn w:val="Normal"/>
    <w:next w:val="Normal"/>
    <w:uiPriority w:val="39"/>
    <w:rsid w:val="00106E92"/>
    <w:pPr>
      <w:ind w:left="880"/>
    </w:pPr>
    <w:rPr>
      <w:sz w:val="20"/>
    </w:rPr>
  </w:style>
  <w:style w:type="paragraph" w:styleId="TOC7">
    <w:name w:val="toc 7"/>
    <w:basedOn w:val="Normal"/>
    <w:next w:val="Normal"/>
    <w:uiPriority w:val="39"/>
    <w:rsid w:val="00106E92"/>
    <w:pPr>
      <w:ind w:left="1100"/>
    </w:pPr>
    <w:rPr>
      <w:sz w:val="20"/>
    </w:rPr>
  </w:style>
  <w:style w:type="paragraph" w:styleId="TOC8">
    <w:name w:val="toc 8"/>
    <w:basedOn w:val="Normal"/>
    <w:next w:val="Normal"/>
    <w:uiPriority w:val="39"/>
    <w:rsid w:val="00106E92"/>
    <w:pPr>
      <w:ind w:left="1320"/>
    </w:pPr>
    <w:rPr>
      <w:sz w:val="20"/>
    </w:rPr>
  </w:style>
  <w:style w:type="paragraph" w:styleId="TOC9">
    <w:name w:val="toc 9"/>
    <w:basedOn w:val="Normal"/>
    <w:next w:val="Normal"/>
    <w:uiPriority w:val="39"/>
    <w:rsid w:val="00106E92"/>
    <w:pPr>
      <w:ind w:left="1540"/>
    </w:pPr>
    <w:rPr>
      <w:sz w:val="20"/>
    </w:rPr>
  </w:style>
  <w:style w:type="paragraph" w:customStyle="1" w:styleId="bullet2">
    <w:name w:val="bullet2"/>
    <w:basedOn w:val="Normal"/>
    <w:rsid w:val="00106E92"/>
    <w:pPr>
      <w:tabs>
        <w:tab w:val="left" w:pos="2160"/>
      </w:tabs>
      <w:ind w:left="1440" w:hanging="720"/>
    </w:pPr>
    <w:rPr>
      <w:sz w:val="24"/>
    </w:rPr>
  </w:style>
  <w:style w:type="paragraph" w:customStyle="1" w:styleId="Body">
    <w:name w:val="Body"/>
    <w:basedOn w:val="Normal"/>
    <w:link w:val="BodyChar"/>
    <w:qFormat/>
    <w:rsid w:val="00106E92"/>
    <w:pPr>
      <w:ind w:left="288"/>
    </w:pPr>
    <w:rPr>
      <w:rFonts w:ascii="Calibri" w:hAnsi="Calibri"/>
    </w:rPr>
  </w:style>
  <w:style w:type="paragraph" w:styleId="Caption">
    <w:name w:val="caption"/>
    <w:basedOn w:val="Normal"/>
    <w:next w:val="Normal"/>
    <w:link w:val="CaptionChar"/>
    <w:qFormat/>
    <w:rsid w:val="00106E92"/>
    <w:pPr>
      <w:spacing w:after="120"/>
    </w:pPr>
    <w:rPr>
      <w:b/>
      <w:sz w:val="24"/>
    </w:rPr>
  </w:style>
  <w:style w:type="paragraph" w:customStyle="1" w:styleId="Heading10">
    <w:name w:val="Heading1"/>
    <w:basedOn w:val="Normal"/>
    <w:rsid w:val="00106E92"/>
    <w:pPr>
      <w:ind w:left="360" w:hanging="360"/>
      <w:jc w:val="both"/>
    </w:pPr>
    <w:rPr>
      <w:rFonts w:ascii="Arial" w:hAnsi="Arial"/>
      <w:b/>
      <w:sz w:val="28"/>
    </w:rPr>
  </w:style>
  <w:style w:type="character" w:styleId="Hyperlink">
    <w:name w:val="Hyperlink"/>
    <w:uiPriority w:val="99"/>
    <w:rsid w:val="00106E92"/>
    <w:rPr>
      <w:color w:val="0000FF"/>
      <w:u w:val="single"/>
    </w:rPr>
  </w:style>
  <w:style w:type="paragraph" w:customStyle="1" w:styleId="bullet">
    <w:name w:val="bullet"/>
    <w:basedOn w:val="Normal"/>
    <w:rsid w:val="00106E92"/>
    <w:pPr>
      <w:spacing w:before="60" w:after="60"/>
      <w:ind w:left="720" w:hanging="720"/>
    </w:pPr>
  </w:style>
  <w:style w:type="table" w:styleId="TableGrid">
    <w:name w:val="Table Grid"/>
    <w:basedOn w:val="TableNormal"/>
    <w:rsid w:val="00106E92"/>
    <w:pPr>
      <w:spacing w:after="0" w:line="240" w:lineRule="auto"/>
      <w:jc w:val="left"/>
    </w:pPr>
    <w:rPr>
      <w:rFonts w:ascii="Times New Roman" w:hAnsi="Times New Roman"/>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106E92"/>
  </w:style>
  <w:style w:type="paragraph" w:styleId="BalloonText">
    <w:name w:val="Balloon Text"/>
    <w:basedOn w:val="Normal"/>
    <w:link w:val="BalloonTextChar"/>
    <w:uiPriority w:val="99"/>
    <w:semiHidden/>
    <w:unhideWhenUsed/>
    <w:rsid w:val="00106E92"/>
    <w:rPr>
      <w:rFonts w:ascii="Tahoma" w:hAnsi="Tahoma" w:cs="Tahoma"/>
      <w:sz w:val="16"/>
      <w:szCs w:val="16"/>
    </w:rPr>
  </w:style>
  <w:style w:type="character" w:customStyle="1" w:styleId="BalloonTextChar">
    <w:name w:val="Balloon Text Char"/>
    <w:basedOn w:val="DefaultParagraphFont"/>
    <w:link w:val="BalloonText"/>
    <w:uiPriority w:val="99"/>
    <w:semiHidden/>
    <w:rsid w:val="00106E92"/>
    <w:rPr>
      <w:rFonts w:ascii="Tahoma" w:hAnsi="Tahoma" w:cs="Tahoma"/>
      <w:sz w:val="16"/>
      <w:szCs w:val="16"/>
    </w:rPr>
  </w:style>
  <w:style w:type="paragraph" w:customStyle="1" w:styleId="Bodytextstyle">
    <w:name w:val="Body text style"/>
    <w:basedOn w:val="Normal"/>
    <w:autoRedefine/>
    <w:uiPriority w:val="99"/>
    <w:qFormat/>
    <w:rsid w:val="00106E92"/>
    <w:pPr>
      <w:overflowPunct/>
      <w:autoSpaceDE/>
      <w:autoSpaceDN/>
      <w:adjustRightInd/>
      <w:spacing w:after="240" w:line="280" w:lineRule="exact"/>
      <w:textAlignment w:val="auto"/>
    </w:pPr>
    <w:rPr>
      <w:rFonts w:eastAsia="Cambria" w:cs="TimesNewRomanPSMT"/>
      <w:noProof/>
      <w:szCs w:val="24"/>
    </w:rPr>
  </w:style>
  <w:style w:type="paragraph" w:styleId="TableofFigures">
    <w:name w:val="table of figures"/>
    <w:basedOn w:val="Normal"/>
    <w:next w:val="Normal"/>
    <w:uiPriority w:val="99"/>
    <w:unhideWhenUsed/>
    <w:rsid w:val="00106E92"/>
  </w:style>
  <w:style w:type="paragraph" w:styleId="ListParagraph">
    <w:name w:val="List Paragraph"/>
    <w:basedOn w:val="Normal"/>
    <w:uiPriority w:val="34"/>
    <w:rsid w:val="00106E92"/>
    <w:pPr>
      <w:ind w:left="720"/>
      <w:contextualSpacing/>
    </w:pPr>
  </w:style>
  <w:style w:type="paragraph" w:styleId="NormalWeb">
    <w:name w:val="Normal (Web)"/>
    <w:basedOn w:val="Normal"/>
    <w:uiPriority w:val="99"/>
    <w:semiHidden/>
    <w:unhideWhenUsed/>
    <w:rsid w:val="00106E92"/>
    <w:rPr>
      <w:sz w:val="24"/>
      <w:szCs w:val="24"/>
    </w:rPr>
  </w:style>
  <w:style w:type="paragraph" w:customStyle="1" w:styleId="StyleBodytextstyleItalic1">
    <w:name w:val="Style Body text style + Italic1"/>
    <w:basedOn w:val="Bodytextstyle"/>
    <w:next w:val="BodyText"/>
    <w:rsid w:val="00106E92"/>
    <w:rPr>
      <w:iCs/>
    </w:rPr>
  </w:style>
  <w:style w:type="paragraph" w:styleId="BodyText">
    <w:name w:val="Body Text"/>
    <w:basedOn w:val="Normal"/>
    <w:link w:val="BodyTextChar"/>
    <w:uiPriority w:val="99"/>
    <w:semiHidden/>
    <w:unhideWhenUsed/>
    <w:rsid w:val="00106E92"/>
    <w:pPr>
      <w:spacing w:after="120"/>
    </w:pPr>
  </w:style>
  <w:style w:type="character" w:customStyle="1" w:styleId="BodyTextChar">
    <w:name w:val="Body Text Char"/>
    <w:basedOn w:val="DefaultParagraphFont"/>
    <w:link w:val="BodyText"/>
    <w:uiPriority w:val="99"/>
    <w:semiHidden/>
    <w:rsid w:val="00106E92"/>
    <w:rPr>
      <w:rFonts w:asciiTheme="minorHAnsi" w:hAnsiTheme="minorHAnsi"/>
    </w:rPr>
  </w:style>
  <w:style w:type="character" w:styleId="CommentReference">
    <w:name w:val="annotation reference"/>
    <w:basedOn w:val="DefaultParagraphFont"/>
    <w:uiPriority w:val="99"/>
    <w:semiHidden/>
    <w:unhideWhenUsed/>
    <w:rsid w:val="00106E92"/>
    <w:rPr>
      <w:sz w:val="16"/>
      <w:szCs w:val="16"/>
    </w:rPr>
  </w:style>
  <w:style w:type="paragraph" w:styleId="CommentText">
    <w:name w:val="annotation text"/>
    <w:basedOn w:val="Normal"/>
    <w:link w:val="CommentTextChar"/>
    <w:uiPriority w:val="99"/>
    <w:semiHidden/>
    <w:unhideWhenUsed/>
    <w:rsid w:val="00106E92"/>
    <w:rPr>
      <w:sz w:val="20"/>
    </w:rPr>
  </w:style>
  <w:style w:type="character" w:customStyle="1" w:styleId="CommentTextChar">
    <w:name w:val="Comment Text Char"/>
    <w:basedOn w:val="DefaultParagraphFont"/>
    <w:link w:val="CommentText"/>
    <w:uiPriority w:val="99"/>
    <w:semiHidden/>
    <w:rsid w:val="00106E92"/>
    <w:rPr>
      <w:rFonts w:asciiTheme="minorHAnsi" w:hAnsiTheme="minorHAnsi"/>
      <w:sz w:val="20"/>
    </w:rPr>
  </w:style>
  <w:style w:type="paragraph" w:styleId="CommentSubject">
    <w:name w:val="annotation subject"/>
    <w:basedOn w:val="CommentText"/>
    <w:next w:val="CommentText"/>
    <w:link w:val="CommentSubjectChar"/>
    <w:uiPriority w:val="99"/>
    <w:semiHidden/>
    <w:unhideWhenUsed/>
    <w:rsid w:val="00106E92"/>
    <w:rPr>
      <w:b/>
      <w:bCs/>
    </w:rPr>
  </w:style>
  <w:style w:type="character" w:customStyle="1" w:styleId="CommentSubjectChar">
    <w:name w:val="Comment Subject Char"/>
    <w:basedOn w:val="CommentTextChar"/>
    <w:link w:val="CommentSubject"/>
    <w:uiPriority w:val="99"/>
    <w:semiHidden/>
    <w:rsid w:val="00106E92"/>
    <w:rPr>
      <w:rFonts w:asciiTheme="minorHAnsi" w:hAnsiTheme="minorHAnsi"/>
      <w:b/>
      <w:bCs/>
      <w:sz w:val="20"/>
    </w:rPr>
  </w:style>
  <w:style w:type="character" w:styleId="FollowedHyperlink">
    <w:name w:val="FollowedHyperlink"/>
    <w:basedOn w:val="DefaultParagraphFont"/>
    <w:uiPriority w:val="99"/>
    <w:semiHidden/>
    <w:unhideWhenUsed/>
    <w:rsid w:val="00106E92"/>
    <w:rPr>
      <w:color w:val="800080" w:themeColor="followedHyperlink"/>
      <w:u w:val="single"/>
    </w:rPr>
  </w:style>
  <w:style w:type="paragraph" w:styleId="TOCHeading">
    <w:name w:val="TOC Heading"/>
    <w:basedOn w:val="Heading1"/>
    <w:next w:val="Normal"/>
    <w:uiPriority w:val="39"/>
    <w:semiHidden/>
    <w:unhideWhenUsed/>
    <w:qFormat/>
    <w:rsid w:val="00106E92"/>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106E92"/>
  </w:style>
  <w:style w:type="character" w:customStyle="1" w:styleId="CaptionChar">
    <w:name w:val="Caption Char"/>
    <w:basedOn w:val="DefaultParagraphFont"/>
    <w:link w:val="Caption"/>
    <w:rsid w:val="00106E92"/>
    <w:rPr>
      <w:rFonts w:asciiTheme="minorHAnsi" w:hAnsiTheme="minorHAnsi"/>
      <w:b/>
      <w:sz w:val="24"/>
    </w:rPr>
  </w:style>
  <w:style w:type="character" w:customStyle="1" w:styleId="FigureCaptionChar">
    <w:name w:val="Figure Caption Char"/>
    <w:basedOn w:val="CaptionChar"/>
    <w:link w:val="FigureCaption"/>
    <w:rsid w:val="00106E92"/>
    <w:rPr>
      <w:rFonts w:asciiTheme="minorHAnsi" w:hAnsiTheme="minorHAnsi"/>
      <w:b/>
      <w:sz w:val="24"/>
    </w:rPr>
  </w:style>
  <w:style w:type="paragraph" w:customStyle="1" w:styleId="Unnumbered1">
    <w:name w:val="Unnumbered 1"/>
    <w:basedOn w:val="Normal"/>
    <w:autoRedefine/>
    <w:qFormat/>
    <w:rsid w:val="00106E92"/>
    <w:pPr>
      <w:overflowPunct/>
      <w:autoSpaceDE/>
      <w:autoSpaceDN/>
      <w:adjustRightInd/>
      <w:spacing w:before="100" w:beforeAutospacing="1" w:after="100" w:afterAutospacing="1"/>
      <w:textAlignment w:val="auto"/>
    </w:pPr>
    <w:rPr>
      <w:rFonts w:ascii="Times New Roman" w:eastAsia="Cambria" w:hAnsi="Times New Roman"/>
      <w:color w:val="FF0000"/>
      <w:sz w:val="24"/>
      <w:szCs w:val="24"/>
    </w:rPr>
  </w:style>
  <w:style w:type="character" w:styleId="Strong">
    <w:name w:val="Strong"/>
    <w:basedOn w:val="DefaultParagraphFont"/>
    <w:uiPriority w:val="22"/>
    <w:qFormat/>
    <w:rsid w:val="00106E92"/>
    <w:rPr>
      <w:b/>
      <w:bCs/>
    </w:rPr>
  </w:style>
  <w:style w:type="paragraph" w:customStyle="1" w:styleId="TitlePageTable1">
    <w:name w:val="Title Page Table 1"/>
    <w:basedOn w:val="Normal"/>
    <w:link w:val="TitlePageTable1Char"/>
    <w:qFormat/>
    <w:rsid w:val="00106E92"/>
    <w:pPr>
      <w:framePr w:hSpace="180" w:wrap="around" w:vAnchor="text" w:hAnchor="margin" w:y="1306"/>
      <w:tabs>
        <w:tab w:val="left" w:pos="0"/>
      </w:tabs>
      <w:overflowPunct/>
      <w:autoSpaceDE/>
      <w:autoSpaceDN/>
      <w:adjustRightInd/>
      <w:jc w:val="both"/>
      <w:textAlignment w:val="auto"/>
    </w:pPr>
    <w:rPr>
      <w:rFonts w:ascii="Arial" w:hAnsi="Arial" w:cs="Arial"/>
      <w:b/>
      <w:sz w:val="24"/>
      <w:szCs w:val="22"/>
    </w:rPr>
  </w:style>
  <w:style w:type="paragraph" w:customStyle="1" w:styleId="TitlePageTable2">
    <w:name w:val="Title Page Table 2"/>
    <w:basedOn w:val="Normal"/>
    <w:link w:val="TitlePageTable2Char"/>
    <w:qFormat/>
    <w:rsid w:val="00106E92"/>
    <w:pPr>
      <w:framePr w:hSpace="180" w:wrap="around" w:vAnchor="text" w:hAnchor="margin" w:y="1306"/>
      <w:tabs>
        <w:tab w:val="left" w:pos="0"/>
      </w:tabs>
      <w:overflowPunct/>
      <w:autoSpaceDE/>
      <w:autoSpaceDN/>
      <w:adjustRightInd/>
      <w:jc w:val="both"/>
      <w:textAlignment w:val="auto"/>
    </w:pPr>
    <w:rPr>
      <w:rFonts w:ascii="Arial" w:hAnsi="Arial" w:cs="Arial"/>
      <w:sz w:val="24"/>
      <w:szCs w:val="24"/>
    </w:rPr>
  </w:style>
  <w:style w:type="character" w:customStyle="1" w:styleId="TitlePageTable1Char">
    <w:name w:val="Title Page Table 1 Char"/>
    <w:basedOn w:val="DefaultParagraphFont"/>
    <w:link w:val="TitlePageTable1"/>
    <w:rsid w:val="00106E92"/>
    <w:rPr>
      <w:rFonts w:ascii="Arial" w:hAnsi="Arial" w:cs="Arial"/>
      <w:b/>
      <w:sz w:val="24"/>
      <w:szCs w:val="22"/>
    </w:rPr>
  </w:style>
  <w:style w:type="character" w:customStyle="1" w:styleId="TitlePageTable2Char">
    <w:name w:val="Title Page Table 2 Char"/>
    <w:basedOn w:val="DefaultParagraphFont"/>
    <w:link w:val="TitlePageTable2"/>
    <w:rsid w:val="00106E92"/>
    <w:rPr>
      <w:rFonts w:ascii="Arial" w:hAnsi="Arial" w:cs="Arial"/>
      <w:sz w:val="24"/>
      <w:szCs w:val="24"/>
    </w:rPr>
  </w:style>
  <w:style w:type="paragraph" w:styleId="Revision">
    <w:name w:val="Revision"/>
    <w:hidden/>
    <w:uiPriority w:val="99"/>
    <w:semiHidden/>
    <w:rsid w:val="00106E92"/>
    <w:pPr>
      <w:spacing w:after="0" w:line="240" w:lineRule="auto"/>
      <w:jc w:val="left"/>
    </w:pPr>
    <w:rPr>
      <w:rFonts w:asciiTheme="minorHAnsi" w:hAnsiTheme="minorHAnsi"/>
    </w:rPr>
  </w:style>
  <w:style w:type="table" w:customStyle="1" w:styleId="TableGrid1">
    <w:name w:val="Table Grid1"/>
    <w:basedOn w:val="TableNormal"/>
    <w:next w:val="TableGrid"/>
    <w:rsid w:val="00106E92"/>
    <w:pPr>
      <w:spacing w:after="0" w:line="240" w:lineRule="auto"/>
      <w:jc w:val="left"/>
    </w:pPr>
    <w:rPr>
      <w:rFonts w:ascii="Times New Roman" w:hAnsi="Times New Roman"/>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106E92"/>
    <w:pPr>
      <w:jc w:val="center"/>
    </w:pPr>
    <w:rPr>
      <w:rFonts w:ascii="Arial" w:hAnsi="Arial" w:cs="Arial"/>
      <w:b/>
      <w:color w:val="595959" w:themeColor="text1" w:themeTint="A6"/>
      <w:sz w:val="56"/>
      <w:szCs w:val="56"/>
    </w:rPr>
  </w:style>
  <w:style w:type="paragraph" w:customStyle="1" w:styleId="CoverPageSub">
    <w:name w:val="Cover Page Sub"/>
    <w:basedOn w:val="CoverPageMain"/>
    <w:link w:val="CoverPageSubChar"/>
    <w:qFormat/>
    <w:rsid w:val="00106E92"/>
    <w:rPr>
      <w:sz w:val="36"/>
    </w:rPr>
  </w:style>
  <w:style w:type="character" w:customStyle="1" w:styleId="CoverPageMainChar">
    <w:name w:val="Cover Page Main Char"/>
    <w:basedOn w:val="DefaultParagraphFont"/>
    <w:link w:val="CoverPageMain"/>
    <w:rsid w:val="00106E92"/>
    <w:rPr>
      <w:rFonts w:ascii="Arial" w:hAnsi="Arial" w:cs="Arial"/>
      <w:b/>
      <w:color w:val="595959" w:themeColor="text1" w:themeTint="A6"/>
      <w:sz w:val="56"/>
      <w:szCs w:val="56"/>
    </w:rPr>
  </w:style>
  <w:style w:type="paragraph" w:customStyle="1" w:styleId="Heading1NoNumber">
    <w:name w:val="Heading 1 No Number"/>
    <w:basedOn w:val="Heading1"/>
    <w:link w:val="Heading1NoNumberChar"/>
    <w:qFormat/>
    <w:rsid w:val="00106E92"/>
    <w:pPr>
      <w:numPr>
        <w:numId w:val="0"/>
      </w:numPr>
    </w:pPr>
  </w:style>
  <w:style w:type="character" w:customStyle="1" w:styleId="CoverPageSubChar">
    <w:name w:val="Cover Page Sub Char"/>
    <w:basedOn w:val="CoverPageMainChar"/>
    <w:link w:val="CoverPageSub"/>
    <w:rsid w:val="00106E92"/>
    <w:rPr>
      <w:rFonts w:ascii="Arial" w:hAnsi="Arial" w:cs="Arial"/>
      <w:b/>
      <w:color w:val="595959" w:themeColor="text1" w:themeTint="A6"/>
      <w:sz w:val="36"/>
      <w:szCs w:val="56"/>
    </w:rPr>
  </w:style>
  <w:style w:type="character" w:customStyle="1" w:styleId="Heading1Char">
    <w:name w:val="Heading 1 Char"/>
    <w:basedOn w:val="DefaultParagraphFont"/>
    <w:link w:val="Heading1"/>
    <w:rsid w:val="00106E92"/>
    <w:rPr>
      <w:rFonts w:ascii="Arial" w:hAnsi="Arial"/>
      <w:b/>
      <w:caps/>
      <w:kern w:val="28"/>
      <w:sz w:val="28"/>
    </w:rPr>
  </w:style>
  <w:style w:type="character" w:customStyle="1" w:styleId="Heading1NoNumberChar">
    <w:name w:val="Heading 1 No Number Char"/>
    <w:basedOn w:val="Heading1Char"/>
    <w:link w:val="Heading1NoNumber"/>
    <w:rsid w:val="00106E92"/>
    <w:rPr>
      <w:rFonts w:ascii="Arial" w:hAnsi="Arial"/>
      <w:b/>
      <w:caps/>
      <w:kern w:val="28"/>
      <w:sz w:val="28"/>
    </w:rPr>
  </w:style>
  <w:style w:type="character" w:styleId="PlaceholderText">
    <w:name w:val="Placeholder Text"/>
    <w:basedOn w:val="DefaultParagraphFont"/>
    <w:uiPriority w:val="99"/>
    <w:semiHidden/>
    <w:rsid w:val="00106E92"/>
    <w:rPr>
      <w:color w:val="808080"/>
    </w:rPr>
  </w:style>
  <w:style w:type="paragraph" w:customStyle="1" w:styleId="ChapterLevel">
    <w:name w:val="Chapter Level"/>
    <w:basedOn w:val="Heading1"/>
    <w:link w:val="ChapterLevelChar"/>
    <w:qFormat/>
    <w:rsid w:val="00725BE8"/>
    <w:pPr>
      <w:numPr>
        <w:numId w:val="2"/>
      </w:numPr>
    </w:pPr>
  </w:style>
  <w:style w:type="character" w:customStyle="1" w:styleId="ChapterLevelChar">
    <w:name w:val="Chapter Level Char"/>
    <w:basedOn w:val="Heading1Char"/>
    <w:link w:val="ChapterLevel"/>
    <w:rsid w:val="00725BE8"/>
    <w:rPr>
      <w:rFonts w:ascii="Arial" w:hAnsi="Arial"/>
      <w:b/>
      <w:caps/>
      <w:kern w:val="28"/>
      <w:sz w:val="28"/>
    </w:rPr>
  </w:style>
  <w:style w:type="table" w:customStyle="1" w:styleId="TableGrid2">
    <w:name w:val="Table Grid2"/>
    <w:basedOn w:val="TableNormal"/>
    <w:next w:val="TableGrid"/>
    <w:rsid w:val="00F54CFE"/>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3676C7"/>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4A125C"/>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2E15FA"/>
    <w:rPr>
      <w:rFonts w:asciiTheme="minorHAnsi" w:eastAsiaTheme="minorHAnsi" w:hAnsiTheme="minorHAnsi"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B1772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rsid w:val="009812E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erChar">
    <w:name w:val="Header Char"/>
    <w:basedOn w:val="DefaultParagraphFont"/>
    <w:link w:val="Header"/>
    <w:rsid w:val="00567CCB"/>
    <w:rPr>
      <w:rFonts w:asciiTheme="minorHAnsi" w:hAnsiTheme="minorHAnsi"/>
    </w:rPr>
  </w:style>
  <w:style w:type="table" w:customStyle="1" w:styleId="TableGrid8">
    <w:name w:val="Table Grid8"/>
    <w:basedOn w:val="TableNormal"/>
    <w:next w:val="TableGrid"/>
    <w:rsid w:val="00420EF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2Char">
    <w:name w:val="Heading 2 Char"/>
    <w:basedOn w:val="DefaultParagraphFont"/>
    <w:link w:val="Heading2"/>
    <w:rsid w:val="00450311"/>
    <w:rPr>
      <w:rFonts w:ascii="Arial" w:hAnsi="Arial"/>
      <w:b/>
      <w:sz w:val="28"/>
      <w:szCs w:val="24"/>
    </w:rPr>
  </w:style>
  <w:style w:type="character" w:customStyle="1" w:styleId="Heading3Char">
    <w:name w:val="Heading 3 Char"/>
    <w:basedOn w:val="DefaultParagraphFont"/>
    <w:link w:val="Heading3"/>
    <w:rsid w:val="00450311"/>
    <w:rPr>
      <w:rFonts w:ascii="Arial" w:hAnsi="Arial"/>
      <w:b/>
      <w:sz w:val="24"/>
    </w:rPr>
  </w:style>
  <w:style w:type="character" w:customStyle="1" w:styleId="Heading4Char">
    <w:name w:val="Heading 4 Char"/>
    <w:basedOn w:val="DefaultParagraphFont"/>
    <w:link w:val="Heading4"/>
    <w:rsid w:val="00450311"/>
    <w:rPr>
      <w:rFonts w:ascii="Arial" w:hAnsi="Arial"/>
      <w:b/>
      <w:i/>
      <w:sz w:val="24"/>
    </w:rPr>
  </w:style>
  <w:style w:type="character" w:customStyle="1" w:styleId="Heading5Char">
    <w:name w:val="Heading 5 Char"/>
    <w:basedOn w:val="DefaultParagraphFont"/>
    <w:link w:val="Heading5"/>
    <w:rsid w:val="00450311"/>
    <w:rPr>
      <w:rFonts w:ascii="Arial" w:hAnsi="Arial"/>
      <w:b/>
    </w:rPr>
  </w:style>
  <w:style w:type="character" w:customStyle="1" w:styleId="Heading6Char">
    <w:name w:val="Heading 6 Char"/>
    <w:basedOn w:val="DefaultParagraphFont"/>
    <w:link w:val="Heading6"/>
    <w:rsid w:val="00450311"/>
    <w:rPr>
      <w:rFonts w:asciiTheme="minorHAnsi" w:hAnsiTheme="minorHAnsi"/>
      <w:i/>
    </w:rPr>
  </w:style>
  <w:style w:type="character" w:customStyle="1" w:styleId="Heading7Char">
    <w:name w:val="Heading 7 Char"/>
    <w:basedOn w:val="DefaultParagraphFont"/>
    <w:link w:val="Heading7"/>
    <w:rsid w:val="00450311"/>
    <w:rPr>
      <w:rFonts w:ascii="Arial" w:hAnsi="Arial"/>
      <w:sz w:val="20"/>
    </w:rPr>
  </w:style>
  <w:style w:type="character" w:customStyle="1" w:styleId="Heading8Char">
    <w:name w:val="Heading 8 Char"/>
    <w:basedOn w:val="DefaultParagraphFont"/>
    <w:link w:val="Heading8"/>
    <w:rsid w:val="00450311"/>
    <w:rPr>
      <w:rFonts w:ascii="Arial" w:hAnsi="Arial"/>
      <w:i/>
      <w:sz w:val="20"/>
    </w:rPr>
  </w:style>
  <w:style w:type="character" w:customStyle="1" w:styleId="Heading9Char">
    <w:name w:val="Heading 9 Char"/>
    <w:basedOn w:val="DefaultParagraphFont"/>
    <w:link w:val="Heading9"/>
    <w:rsid w:val="00450311"/>
    <w:rPr>
      <w:rFonts w:ascii="Arial" w:hAnsi="Arial"/>
      <w:b/>
      <w:i/>
      <w:sz w:val="18"/>
    </w:rPr>
  </w:style>
  <w:style w:type="character" w:customStyle="1" w:styleId="FooterChar">
    <w:name w:val="Footer Char"/>
    <w:basedOn w:val="DefaultParagraphFont"/>
    <w:link w:val="Footer"/>
    <w:semiHidden/>
    <w:rsid w:val="00450311"/>
    <w:rPr>
      <w:rFonts w:asciiTheme="minorHAnsi" w:hAnsiTheme="minorHAnsi"/>
    </w:rPr>
  </w:style>
  <w:style w:type="paragraph" w:styleId="BodyTextIndent">
    <w:name w:val="Body Text Indent"/>
    <w:basedOn w:val="Normal"/>
    <w:link w:val="BodyTextIndentChar"/>
    <w:uiPriority w:val="99"/>
    <w:semiHidden/>
    <w:unhideWhenUsed/>
    <w:rsid w:val="00450311"/>
    <w:pPr>
      <w:ind w:left="360"/>
    </w:pPr>
  </w:style>
  <w:style w:type="character" w:customStyle="1" w:styleId="BodyTextIndentChar">
    <w:name w:val="Body Text Indent Char"/>
    <w:basedOn w:val="DefaultParagraphFont"/>
    <w:link w:val="BodyTextIndent"/>
    <w:uiPriority w:val="99"/>
    <w:semiHidden/>
    <w:rsid w:val="00450311"/>
    <w:rPr>
      <w:rFonts w:asciiTheme="minorHAnsi" w:hAnsiTheme="minorHAnsi"/>
      <w:sz w:val="22"/>
    </w:rPr>
  </w:style>
  <w:style w:type="table" w:customStyle="1" w:styleId="TableGrid9">
    <w:name w:val="Table Grid9"/>
    <w:basedOn w:val="TableNormal"/>
    <w:next w:val="TableGrid"/>
    <w:rsid w:val="00272EC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ibliography">
    <w:name w:val="Bibliography"/>
    <w:basedOn w:val="Normal"/>
    <w:next w:val="Normal"/>
    <w:uiPriority w:val="37"/>
    <w:unhideWhenUsed/>
    <w:rsid w:val="00271F31"/>
  </w:style>
  <w:style w:type="table" w:customStyle="1" w:styleId="TableGrid10">
    <w:name w:val="Table Grid10"/>
    <w:basedOn w:val="TableNormal"/>
    <w:next w:val="TableGrid"/>
    <w:rsid w:val="007A15B5"/>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3C2098"/>
    <w:pPr>
      <w:spacing w:after="0" w:line="240" w:lineRule="auto"/>
      <w:jc w:val="left"/>
    </w:pPr>
    <w:rPr>
      <w:rFonts w:ascii="Times New Roman" w:hAnsi="Times New Roman"/>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ubtitle">
    <w:name w:val="Subtitle"/>
    <w:basedOn w:val="Normal"/>
    <w:next w:val="Normal"/>
    <w:link w:val="SubtitleChar"/>
    <w:uiPriority w:val="11"/>
    <w:rsid w:val="00106E92"/>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106E92"/>
    <w:rPr>
      <w:rFonts w:asciiTheme="majorHAnsi" w:eastAsiaTheme="majorEastAsia" w:hAnsiTheme="majorHAnsi" w:cstheme="majorBidi"/>
      <w:i/>
      <w:iCs/>
      <w:color w:val="4F81BD" w:themeColor="accent1"/>
      <w:spacing w:val="15"/>
      <w:sz w:val="24"/>
      <w:szCs w:val="24"/>
    </w:rPr>
  </w:style>
  <w:style w:type="character" w:styleId="IntenseEmphasis">
    <w:name w:val="Intense Emphasis"/>
    <w:basedOn w:val="DefaultParagraphFont"/>
    <w:uiPriority w:val="21"/>
    <w:rsid w:val="00106E92"/>
    <w:rPr>
      <w:b/>
      <w:bCs/>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lang w:val="en-US" w:eastAsia="en-US" w:bidi="ar-SA"/>
      </w:rPr>
    </w:rPrDefault>
    <w:pPrDefault>
      <w:pPr>
        <w:spacing w:after="12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0" w:unhideWhenUsed="0" w:qFormat="1"/>
    <w:lsdException w:name="page number"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106E92"/>
    <w:pPr>
      <w:overflowPunct w:val="0"/>
      <w:autoSpaceDE w:val="0"/>
      <w:autoSpaceDN w:val="0"/>
      <w:adjustRightInd w:val="0"/>
      <w:spacing w:after="0" w:line="240" w:lineRule="auto"/>
      <w:jc w:val="left"/>
      <w:textAlignment w:val="baseline"/>
    </w:pPr>
    <w:rPr>
      <w:rFonts w:asciiTheme="minorHAnsi" w:hAnsiTheme="minorHAnsi"/>
    </w:rPr>
  </w:style>
  <w:style w:type="paragraph" w:styleId="Heading1">
    <w:name w:val="heading 1"/>
    <w:basedOn w:val="Normal"/>
    <w:next w:val="Normal"/>
    <w:link w:val="Heading1Char"/>
    <w:qFormat/>
    <w:rsid w:val="00106E92"/>
    <w:pPr>
      <w:keepNext/>
      <w:pageBreakBefore/>
      <w:numPr>
        <w:numId w:val="1"/>
      </w:numPr>
      <w:tabs>
        <w:tab w:val="left" w:pos="720"/>
      </w:tabs>
      <w:spacing w:before="240" w:after="60"/>
      <w:outlineLvl w:val="0"/>
    </w:pPr>
    <w:rPr>
      <w:rFonts w:ascii="Arial" w:hAnsi="Arial"/>
      <w:b/>
      <w:caps/>
      <w:kern w:val="28"/>
      <w:sz w:val="28"/>
    </w:rPr>
  </w:style>
  <w:style w:type="paragraph" w:styleId="Heading2">
    <w:name w:val="heading 2"/>
    <w:basedOn w:val="NormalWeb"/>
    <w:next w:val="Normal"/>
    <w:link w:val="Heading2Char"/>
    <w:qFormat/>
    <w:rsid w:val="00106E92"/>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106E92"/>
    <w:pPr>
      <w:keepNext/>
      <w:numPr>
        <w:ilvl w:val="2"/>
        <w:numId w:val="1"/>
      </w:numPr>
      <w:spacing w:before="240" w:after="60"/>
      <w:outlineLvl w:val="2"/>
    </w:pPr>
    <w:rPr>
      <w:rFonts w:ascii="Arial" w:hAnsi="Arial"/>
      <w:b/>
      <w:sz w:val="24"/>
    </w:rPr>
  </w:style>
  <w:style w:type="paragraph" w:styleId="Heading4">
    <w:name w:val="heading 4"/>
    <w:basedOn w:val="Normal"/>
    <w:next w:val="Normal"/>
    <w:link w:val="Heading4Char"/>
    <w:qFormat/>
    <w:rsid w:val="00106E92"/>
    <w:pPr>
      <w:keepNext/>
      <w:numPr>
        <w:ilvl w:val="3"/>
        <w:numId w:val="1"/>
      </w:numPr>
      <w:spacing w:before="240" w:after="60"/>
      <w:outlineLvl w:val="3"/>
    </w:pPr>
    <w:rPr>
      <w:rFonts w:ascii="Arial" w:hAnsi="Arial"/>
      <w:b/>
      <w:i/>
      <w:sz w:val="24"/>
    </w:rPr>
  </w:style>
  <w:style w:type="paragraph" w:styleId="Heading5">
    <w:name w:val="heading 5"/>
    <w:basedOn w:val="Normal"/>
    <w:next w:val="Normal"/>
    <w:link w:val="Heading5Char"/>
    <w:qFormat/>
    <w:rsid w:val="00106E92"/>
    <w:pPr>
      <w:numPr>
        <w:ilvl w:val="4"/>
        <w:numId w:val="1"/>
      </w:numPr>
      <w:spacing w:before="240" w:after="60"/>
      <w:outlineLvl w:val="4"/>
    </w:pPr>
    <w:rPr>
      <w:rFonts w:ascii="Arial" w:hAnsi="Arial"/>
      <w:b/>
    </w:rPr>
  </w:style>
  <w:style w:type="paragraph" w:styleId="Heading6">
    <w:name w:val="heading 6"/>
    <w:basedOn w:val="Normal"/>
    <w:next w:val="Normal"/>
    <w:link w:val="Heading6Char"/>
    <w:qFormat/>
    <w:rsid w:val="00106E92"/>
    <w:pPr>
      <w:numPr>
        <w:ilvl w:val="5"/>
        <w:numId w:val="1"/>
      </w:numPr>
      <w:spacing w:before="240" w:after="60"/>
      <w:outlineLvl w:val="5"/>
    </w:pPr>
    <w:rPr>
      <w:i/>
    </w:rPr>
  </w:style>
  <w:style w:type="paragraph" w:styleId="Heading7">
    <w:name w:val="heading 7"/>
    <w:basedOn w:val="Normal"/>
    <w:next w:val="Normal"/>
    <w:link w:val="Heading7Char"/>
    <w:qFormat/>
    <w:rsid w:val="00106E92"/>
    <w:pPr>
      <w:numPr>
        <w:ilvl w:val="6"/>
        <w:numId w:val="1"/>
      </w:numPr>
      <w:spacing w:before="240" w:after="60"/>
      <w:outlineLvl w:val="6"/>
    </w:pPr>
    <w:rPr>
      <w:rFonts w:ascii="Arial" w:hAnsi="Arial"/>
      <w:sz w:val="20"/>
    </w:rPr>
  </w:style>
  <w:style w:type="paragraph" w:styleId="Heading8">
    <w:name w:val="heading 8"/>
    <w:basedOn w:val="Normal"/>
    <w:next w:val="Normal"/>
    <w:link w:val="Heading8Char"/>
    <w:qFormat/>
    <w:rsid w:val="00106E92"/>
    <w:pPr>
      <w:numPr>
        <w:ilvl w:val="7"/>
        <w:numId w:val="1"/>
      </w:numPr>
      <w:spacing w:before="240" w:after="60"/>
      <w:outlineLvl w:val="7"/>
    </w:pPr>
    <w:rPr>
      <w:rFonts w:ascii="Arial" w:hAnsi="Arial"/>
      <w:i/>
      <w:sz w:val="20"/>
    </w:rPr>
  </w:style>
  <w:style w:type="paragraph" w:styleId="Heading9">
    <w:name w:val="heading 9"/>
    <w:basedOn w:val="Normal"/>
    <w:next w:val="Normal"/>
    <w:link w:val="Heading9Char"/>
    <w:qFormat/>
    <w:rsid w:val="00106E92"/>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rsid w:val="00106E92"/>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106E92"/>
  </w:style>
  <w:style w:type="paragraph" w:styleId="Header">
    <w:name w:val="header"/>
    <w:basedOn w:val="Normal"/>
    <w:link w:val="HeaderChar"/>
    <w:rsid w:val="00106E92"/>
    <w:pPr>
      <w:tabs>
        <w:tab w:val="center" w:pos="4320"/>
        <w:tab w:val="right" w:pos="8640"/>
      </w:tabs>
    </w:pPr>
  </w:style>
  <w:style w:type="paragraph" w:styleId="Footer">
    <w:name w:val="footer"/>
    <w:basedOn w:val="Normal"/>
    <w:link w:val="FooterChar"/>
    <w:semiHidden/>
    <w:rsid w:val="00106E92"/>
    <w:pPr>
      <w:tabs>
        <w:tab w:val="center" w:pos="4320"/>
        <w:tab w:val="right" w:pos="8640"/>
      </w:tabs>
    </w:pPr>
  </w:style>
  <w:style w:type="character" w:styleId="PageNumber">
    <w:name w:val="page number"/>
    <w:basedOn w:val="DefaultParagraphFont"/>
    <w:semiHidden/>
    <w:rsid w:val="00106E92"/>
  </w:style>
  <w:style w:type="paragraph" w:styleId="TOC1">
    <w:name w:val="toc 1"/>
    <w:basedOn w:val="Normal"/>
    <w:next w:val="Normal"/>
    <w:uiPriority w:val="39"/>
    <w:rsid w:val="00106E92"/>
    <w:pPr>
      <w:spacing w:before="360"/>
    </w:pPr>
    <w:rPr>
      <w:rFonts w:asciiTheme="majorHAnsi" w:hAnsiTheme="majorHAnsi"/>
      <w:b/>
      <w:bCs/>
      <w:caps/>
      <w:sz w:val="24"/>
      <w:szCs w:val="24"/>
    </w:rPr>
  </w:style>
  <w:style w:type="paragraph" w:styleId="TOC2">
    <w:name w:val="toc 2"/>
    <w:basedOn w:val="Normal"/>
    <w:next w:val="Normal"/>
    <w:uiPriority w:val="39"/>
    <w:rsid w:val="00106E92"/>
    <w:pPr>
      <w:spacing w:before="240"/>
    </w:pPr>
    <w:rPr>
      <w:b/>
      <w:bCs/>
      <w:sz w:val="20"/>
    </w:rPr>
  </w:style>
  <w:style w:type="paragraph" w:styleId="TOC3">
    <w:name w:val="toc 3"/>
    <w:basedOn w:val="Normal"/>
    <w:next w:val="Normal"/>
    <w:uiPriority w:val="39"/>
    <w:rsid w:val="00106E92"/>
    <w:pPr>
      <w:ind w:left="220"/>
    </w:pPr>
    <w:rPr>
      <w:sz w:val="20"/>
    </w:rPr>
  </w:style>
  <w:style w:type="paragraph" w:styleId="TOC4">
    <w:name w:val="toc 4"/>
    <w:basedOn w:val="Normal"/>
    <w:next w:val="Normal"/>
    <w:uiPriority w:val="39"/>
    <w:rsid w:val="00106E92"/>
    <w:pPr>
      <w:ind w:left="440"/>
    </w:pPr>
    <w:rPr>
      <w:sz w:val="20"/>
    </w:rPr>
  </w:style>
  <w:style w:type="paragraph" w:styleId="TOC5">
    <w:name w:val="toc 5"/>
    <w:basedOn w:val="Normal"/>
    <w:next w:val="Normal"/>
    <w:uiPriority w:val="39"/>
    <w:rsid w:val="00106E92"/>
    <w:pPr>
      <w:ind w:left="660"/>
    </w:pPr>
    <w:rPr>
      <w:sz w:val="20"/>
    </w:rPr>
  </w:style>
  <w:style w:type="paragraph" w:styleId="TOC6">
    <w:name w:val="toc 6"/>
    <w:basedOn w:val="Normal"/>
    <w:next w:val="Normal"/>
    <w:uiPriority w:val="39"/>
    <w:rsid w:val="00106E92"/>
    <w:pPr>
      <w:ind w:left="880"/>
    </w:pPr>
    <w:rPr>
      <w:sz w:val="20"/>
    </w:rPr>
  </w:style>
  <w:style w:type="paragraph" w:styleId="TOC7">
    <w:name w:val="toc 7"/>
    <w:basedOn w:val="Normal"/>
    <w:next w:val="Normal"/>
    <w:uiPriority w:val="39"/>
    <w:rsid w:val="00106E92"/>
    <w:pPr>
      <w:ind w:left="1100"/>
    </w:pPr>
    <w:rPr>
      <w:sz w:val="20"/>
    </w:rPr>
  </w:style>
  <w:style w:type="paragraph" w:styleId="TOC8">
    <w:name w:val="toc 8"/>
    <w:basedOn w:val="Normal"/>
    <w:next w:val="Normal"/>
    <w:uiPriority w:val="39"/>
    <w:rsid w:val="00106E92"/>
    <w:pPr>
      <w:ind w:left="1320"/>
    </w:pPr>
    <w:rPr>
      <w:sz w:val="20"/>
    </w:rPr>
  </w:style>
  <w:style w:type="paragraph" w:styleId="TOC9">
    <w:name w:val="toc 9"/>
    <w:basedOn w:val="Normal"/>
    <w:next w:val="Normal"/>
    <w:uiPriority w:val="39"/>
    <w:rsid w:val="00106E92"/>
    <w:pPr>
      <w:ind w:left="1540"/>
    </w:pPr>
    <w:rPr>
      <w:sz w:val="20"/>
    </w:rPr>
  </w:style>
  <w:style w:type="paragraph" w:customStyle="1" w:styleId="bullet2">
    <w:name w:val="bullet2"/>
    <w:basedOn w:val="Normal"/>
    <w:rsid w:val="00106E92"/>
    <w:pPr>
      <w:tabs>
        <w:tab w:val="left" w:pos="2160"/>
      </w:tabs>
      <w:ind w:left="1440" w:hanging="720"/>
    </w:pPr>
    <w:rPr>
      <w:sz w:val="24"/>
    </w:rPr>
  </w:style>
  <w:style w:type="paragraph" w:customStyle="1" w:styleId="Body">
    <w:name w:val="Body"/>
    <w:basedOn w:val="Normal"/>
    <w:link w:val="BodyChar"/>
    <w:qFormat/>
    <w:rsid w:val="00106E92"/>
    <w:pPr>
      <w:ind w:left="288"/>
    </w:pPr>
    <w:rPr>
      <w:rFonts w:ascii="Calibri" w:hAnsi="Calibri"/>
    </w:rPr>
  </w:style>
  <w:style w:type="paragraph" w:styleId="Caption">
    <w:name w:val="caption"/>
    <w:basedOn w:val="Normal"/>
    <w:next w:val="Normal"/>
    <w:link w:val="CaptionChar"/>
    <w:qFormat/>
    <w:rsid w:val="00106E92"/>
    <w:pPr>
      <w:spacing w:after="120"/>
    </w:pPr>
    <w:rPr>
      <w:b/>
      <w:sz w:val="24"/>
    </w:rPr>
  </w:style>
  <w:style w:type="paragraph" w:customStyle="1" w:styleId="Heading10">
    <w:name w:val="Heading1"/>
    <w:basedOn w:val="Normal"/>
    <w:rsid w:val="00106E92"/>
    <w:pPr>
      <w:ind w:left="360" w:hanging="360"/>
      <w:jc w:val="both"/>
    </w:pPr>
    <w:rPr>
      <w:rFonts w:ascii="Arial" w:hAnsi="Arial"/>
      <w:b/>
      <w:sz w:val="28"/>
    </w:rPr>
  </w:style>
  <w:style w:type="character" w:styleId="Hyperlink">
    <w:name w:val="Hyperlink"/>
    <w:uiPriority w:val="99"/>
    <w:rsid w:val="00106E92"/>
    <w:rPr>
      <w:color w:val="0000FF"/>
      <w:u w:val="single"/>
    </w:rPr>
  </w:style>
  <w:style w:type="paragraph" w:customStyle="1" w:styleId="bullet">
    <w:name w:val="bullet"/>
    <w:basedOn w:val="Normal"/>
    <w:rsid w:val="00106E92"/>
    <w:pPr>
      <w:spacing w:before="60" w:after="60"/>
      <w:ind w:left="720" w:hanging="720"/>
    </w:pPr>
  </w:style>
  <w:style w:type="table" w:styleId="TableGrid">
    <w:name w:val="Table Grid"/>
    <w:basedOn w:val="TableNormal"/>
    <w:rsid w:val="00106E92"/>
    <w:pPr>
      <w:spacing w:after="0" w:line="240" w:lineRule="auto"/>
      <w:jc w:val="left"/>
    </w:pPr>
    <w:rPr>
      <w:rFonts w:ascii="Times New Roman" w:hAnsi="Times New Roman"/>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106E92"/>
  </w:style>
  <w:style w:type="paragraph" w:styleId="BalloonText">
    <w:name w:val="Balloon Text"/>
    <w:basedOn w:val="Normal"/>
    <w:link w:val="BalloonTextChar"/>
    <w:uiPriority w:val="99"/>
    <w:semiHidden/>
    <w:unhideWhenUsed/>
    <w:rsid w:val="00106E92"/>
    <w:rPr>
      <w:rFonts w:ascii="Tahoma" w:hAnsi="Tahoma" w:cs="Tahoma"/>
      <w:sz w:val="16"/>
      <w:szCs w:val="16"/>
    </w:rPr>
  </w:style>
  <w:style w:type="character" w:customStyle="1" w:styleId="BalloonTextChar">
    <w:name w:val="Balloon Text Char"/>
    <w:basedOn w:val="DefaultParagraphFont"/>
    <w:link w:val="BalloonText"/>
    <w:uiPriority w:val="99"/>
    <w:semiHidden/>
    <w:rsid w:val="00106E92"/>
    <w:rPr>
      <w:rFonts w:ascii="Tahoma" w:hAnsi="Tahoma" w:cs="Tahoma"/>
      <w:sz w:val="16"/>
      <w:szCs w:val="16"/>
    </w:rPr>
  </w:style>
  <w:style w:type="paragraph" w:customStyle="1" w:styleId="Bodytextstyle">
    <w:name w:val="Body text style"/>
    <w:basedOn w:val="Normal"/>
    <w:autoRedefine/>
    <w:uiPriority w:val="99"/>
    <w:qFormat/>
    <w:rsid w:val="00106E92"/>
    <w:pPr>
      <w:overflowPunct/>
      <w:autoSpaceDE/>
      <w:autoSpaceDN/>
      <w:adjustRightInd/>
      <w:spacing w:after="240" w:line="280" w:lineRule="exact"/>
      <w:textAlignment w:val="auto"/>
    </w:pPr>
    <w:rPr>
      <w:rFonts w:eastAsia="Cambria" w:cs="TimesNewRomanPSMT"/>
      <w:noProof/>
      <w:szCs w:val="24"/>
    </w:rPr>
  </w:style>
  <w:style w:type="paragraph" w:styleId="TableofFigures">
    <w:name w:val="table of figures"/>
    <w:basedOn w:val="Normal"/>
    <w:next w:val="Normal"/>
    <w:uiPriority w:val="99"/>
    <w:unhideWhenUsed/>
    <w:rsid w:val="00106E92"/>
  </w:style>
  <w:style w:type="paragraph" w:styleId="ListParagraph">
    <w:name w:val="List Paragraph"/>
    <w:basedOn w:val="Normal"/>
    <w:uiPriority w:val="34"/>
    <w:rsid w:val="00106E92"/>
    <w:pPr>
      <w:ind w:left="720"/>
      <w:contextualSpacing/>
    </w:pPr>
  </w:style>
  <w:style w:type="paragraph" w:styleId="NormalWeb">
    <w:name w:val="Normal (Web)"/>
    <w:basedOn w:val="Normal"/>
    <w:uiPriority w:val="99"/>
    <w:semiHidden/>
    <w:unhideWhenUsed/>
    <w:rsid w:val="00106E92"/>
    <w:rPr>
      <w:sz w:val="24"/>
      <w:szCs w:val="24"/>
    </w:rPr>
  </w:style>
  <w:style w:type="paragraph" w:customStyle="1" w:styleId="StyleBodytextstyleItalic1">
    <w:name w:val="Style Body text style + Italic1"/>
    <w:basedOn w:val="Bodytextstyle"/>
    <w:next w:val="BodyText"/>
    <w:rsid w:val="00106E92"/>
    <w:rPr>
      <w:iCs/>
    </w:rPr>
  </w:style>
  <w:style w:type="paragraph" w:styleId="BodyText">
    <w:name w:val="Body Text"/>
    <w:basedOn w:val="Normal"/>
    <w:link w:val="BodyTextChar"/>
    <w:uiPriority w:val="99"/>
    <w:semiHidden/>
    <w:unhideWhenUsed/>
    <w:rsid w:val="00106E92"/>
    <w:pPr>
      <w:spacing w:after="120"/>
    </w:pPr>
  </w:style>
  <w:style w:type="character" w:customStyle="1" w:styleId="BodyTextChar">
    <w:name w:val="Body Text Char"/>
    <w:basedOn w:val="DefaultParagraphFont"/>
    <w:link w:val="BodyText"/>
    <w:uiPriority w:val="99"/>
    <w:semiHidden/>
    <w:rsid w:val="00106E92"/>
    <w:rPr>
      <w:rFonts w:asciiTheme="minorHAnsi" w:hAnsiTheme="minorHAnsi"/>
    </w:rPr>
  </w:style>
  <w:style w:type="character" w:styleId="CommentReference">
    <w:name w:val="annotation reference"/>
    <w:basedOn w:val="DefaultParagraphFont"/>
    <w:uiPriority w:val="99"/>
    <w:semiHidden/>
    <w:unhideWhenUsed/>
    <w:rsid w:val="00106E92"/>
    <w:rPr>
      <w:sz w:val="16"/>
      <w:szCs w:val="16"/>
    </w:rPr>
  </w:style>
  <w:style w:type="paragraph" w:styleId="CommentText">
    <w:name w:val="annotation text"/>
    <w:basedOn w:val="Normal"/>
    <w:link w:val="CommentTextChar"/>
    <w:uiPriority w:val="99"/>
    <w:semiHidden/>
    <w:unhideWhenUsed/>
    <w:rsid w:val="00106E92"/>
    <w:rPr>
      <w:sz w:val="20"/>
    </w:rPr>
  </w:style>
  <w:style w:type="character" w:customStyle="1" w:styleId="CommentTextChar">
    <w:name w:val="Comment Text Char"/>
    <w:basedOn w:val="DefaultParagraphFont"/>
    <w:link w:val="CommentText"/>
    <w:uiPriority w:val="99"/>
    <w:semiHidden/>
    <w:rsid w:val="00106E92"/>
    <w:rPr>
      <w:rFonts w:asciiTheme="minorHAnsi" w:hAnsiTheme="minorHAnsi"/>
      <w:sz w:val="20"/>
    </w:rPr>
  </w:style>
  <w:style w:type="paragraph" w:styleId="CommentSubject">
    <w:name w:val="annotation subject"/>
    <w:basedOn w:val="CommentText"/>
    <w:next w:val="CommentText"/>
    <w:link w:val="CommentSubjectChar"/>
    <w:uiPriority w:val="99"/>
    <w:semiHidden/>
    <w:unhideWhenUsed/>
    <w:rsid w:val="00106E92"/>
    <w:rPr>
      <w:b/>
      <w:bCs/>
    </w:rPr>
  </w:style>
  <w:style w:type="character" w:customStyle="1" w:styleId="CommentSubjectChar">
    <w:name w:val="Comment Subject Char"/>
    <w:basedOn w:val="CommentTextChar"/>
    <w:link w:val="CommentSubject"/>
    <w:uiPriority w:val="99"/>
    <w:semiHidden/>
    <w:rsid w:val="00106E92"/>
    <w:rPr>
      <w:rFonts w:asciiTheme="minorHAnsi" w:hAnsiTheme="minorHAnsi"/>
      <w:b/>
      <w:bCs/>
      <w:sz w:val="20"/>
    </w:rPr>
  </w:style>
  <w:style w:type="character" w:styleId="FollowedHyperlink">
    <w:name w:val="FollowedHyperlink"/>
    <w:basedOn w:val="DefaultParagraphFont"/>
    <w:uiPriority w:val="99"/>
    <w:semiHidden/>
    <w:unhideWhenUsed/>
    <w:rsid w:val="00106E92"/>
    <w:rPr>
      <w:color w:val="800080" w:themeColor="followedHyperlink"/>
      <w:u w:val="single"/>
    </w:rPr>
  </w:style>
  <w:style w:type="paragraph" w:styleId="TOCHeading">
    <w:name w:val="TOC Heading"/>
    <w:basedOn w:val="Heading1"/>
    <w:next w:val="Normal"/>
    <w:uiPriority w:val="39"/>
    <w:semiHidden/>
    <w:unhideWhenUsed/>
    <w:qFormat/>
    <w:rsid w:val="00106E92"/>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106E92"/>
  </w:style>
  <w:style w:type="character" w:customStyle="1" w:styleId="CaptionChar">
    <w:name w:val="Caption Char"/>
    <w:basedOn w:val="DefaultParagraphFont"/>
    <w:link w:val="Caption"/>
    <w:rsid w:val="00106E92"/>
    <w:rPr>
      <w:rFonts w:asciiTheme="minorHAnsi" w:hAnsiTheme="minorHAnsi"/>
      <w:b/>
      <w:sz w:val="24"/>
    </w:rPr>
  </w:style>
  <w:style w:type="character" w:customStyle="1" w:styleId="FigureCaptionChar">
    <w:name w:val="Figure Caption Char"/>
    <w:basedOn w:val="CaptionChar"/>
    <w:link w:val="FigureCaption"/>
    <w:rsid w:val="00106E92"/>
    <w:rPr>
      <w:rFonts w:asciiTheme="minorHAnsi" w:hAnsiTheme="minorHAnsi"/>
      <w:b/>
      <w:sz w:val="24"/>
    </w:rPr>
  </w:style>
  <w:style w:type="paragraph" w:customStyle="1" w:styleId="Unnumbered1">
    <w:name w:val="Unnumbered 1"/>
    <w:basedOn w:val="Normal"/>
    <w:autoRedefine/>
    <w:qFormat/>
    <w:rsid w:val="00106E92"/>
    <w:pPr>
      <w:overflowPunct/>
      <w:autoSpaceDE/>
      <w:autoSpaceDN/>
      <w:adjustRightInd/>
      <w:spacing w:before="100" w:beforeAutospacing="1" w:after="100" w:afterAutospacing="1"/>
      <w:textAlignment w:val="auto"/>
    </w:pPr>
    <w:rPr>
      <w:rFonts w:ascii="Times New Roman" w:eastAsia="Cambria" w:hAnsi="Times New Roman"/>
      <w:color w:val="FF0000"/>
      <w:sz w:val="24"/>
      <w:szCs w:val="24"/>
    </w:rPr>
  </w:style>
  <w:style w:type="character" w:styleId="Strong">
    <w:name w:val="Strong"/>
    <w:basedOn w:val="DefaultParagraphFont"/>
    <w:uiPriority w:val="22"/>
    <w:qFormat/>
    <w:rsid w:val="00106E92"/>
    <w:rPr>
      <w:b/>
      <w:bCs/>
    </w:rPr>
  </w:style>
  <w:style w:type="paragraph" w:customStyle="1" w:styleId="TitlePageTable1">
    <w:name w:val="Title Page Table 1"/>
    <w:basedOn w:val="Normal"/>
    <w:link w:val="TitlePageTable1Char"/>
    <w:qFormat/>
    <w:rsid w:val="00106E92"/>
    <w:pPr>
      <w:framePr w:hSpace="180" w:wrap="around" w:vAnchor="text" w:hAnchor="margin" w:y="1306"/>
      <w:tabs>
        <w:tab w:val="left" w:pos="0"/>
      </w:tabs>
      <w:overflowPunct/>
      <w:autoSpaceDE/>
      <w:autoSpaceDN/>
      <w:adjustRightInd/>
      <w:jc w:val="both"/>
      <w:textAlignment w:val="auto"/>
    </w:pPr>
    <w:rPr>
      <w:rFonts w:ascii="Arial" w:hAnsi="Arial" w:cs="Arial"/>
      <w:b/>
      <w:sz w:val="24"/>
      <w:szCs w:val="22"/>
    </w:rPr>
  </w:style>
  <w:style w:type="paragraph" w:customStyle="1" w:styleId="TitlePageTable2">
    <w:name w:val="Title Page Table 2"/>
    <w:basedOn w:val="Normal"/>
    <w:link w:val="TitlePageTable2Char"/>
    <w:qFormat/>
    <w:rsid w:val="00106E92"/>
    <w:pPr>
      <w:framePr w:hSpace="180" w:wrap="around" w:vAnchor="text" w:hAnchor="margin" w:y="1306"/>
      <w:tabs>
        <w:tab w:val="left" w:pos="0"/>
      </w:tabs>
      <w:overflowPunct/>
      <w:autoSpaceDE/>
      <w:autoSpaceDN/>
      <w:adjustRightInd/>
      <w:jc w:val="both"/>
      <w:textAlignment w:val="auto"/>
    </w:pPr>
    <w:rPr>
      <w:rFonts w:ascii="Arial" w:hAnsi="Arial" w:cs="Arial"/>
      <w:sz w:val="24"/>
      <w:szCs w:val="24"/>
    </w:rPr>
  </w:style>
  <w:style w:type="character" w:customStyle="1" w:styleId="TitlePageTable1Char">
    <w:name w:val="Title Page Table 1 Char"/>
    <w:basedOn w:val="DefaultParagraphFont"/>
    <w:link w:val="TitlePageTable1"/>
    <w:rsid w:val="00106E92"/>
    <w:rPr>
      <w:rFonts w:ascii="Arial" w:hAnsi="Arial" w:cs="Arial"/>
      <w:b/>
      <w:sz w:val="24"/>
      <w:szCs w:val="22"/>
    </w:rPr>
  </w:style>
  <w:style w:type="character" w:customStyle="1" w:styleId="TitlePageTable2Char">
    <w:name w:val="Title Page Table 2 Char"/>
    <w:basedOn w:val="DefaultParagraphFont"/>
    <w:link w:val="TitlePageTable2"/>
    <w:rsid w:val="00106E92"/>
    <w:rPr>
      <w:rFonts w:ascii="Arial" w:hAnsi="Arial" w:cs="Arial"/>
      <w:sz w:val="24"/>
      <w:szCs w:val="24"/>
    </w:rPr>
  </w:style>
  <w:style w:type="paragraph" w:styleId="Revision">
    <w:name w:val="Revision"/>
    <w:hidden/>
    <w:uiPriority w:val="99"/>
    <w:semiHidden/>
    <w:rsid w:val="00106E92"/>
    <w:pPr>
      <w:spacing w:after="0" w:line="240" w:lineRule="auto"/>
      <w:jc w:val="left"/>
    </w:pPr>
    <w:rPr>
      <w:rFonts w:asciiTheme="minorHAnsi" w:hAnsiTheme="minorHAnsi"/>
    </w:rPr>
  </w:style>
  <w:style w:type="table" w:customStyle="1" w:styleId="TableGrid1">
    <w:name w:val="Table Grid1"/>
    <w:basedOn w:val="TableNormal"/>
    <w:next w:val="TableGrid"/>
    <w:rsid w:val="00106E92"/>
    <w:pPr>
      <w:spacing w:after="0" w:line="240" w:lineRule="auto"/>
      <w:jc w:val="left"/>
    </w:pPr>
    <w:rPr>
      <w:rFonts w:ascii="Times New Roman" w:hAnsi="Times New Roman"/>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106E92"/>
    <w:pPr>
      <w:jc w:val="center"/>
    </w:pPr>
    <w:rPr>
      <w:rFonts w:ascii="Arial" w:hAnsi="Arial" w:cs="Arial"/>
      <w:b/>
      <w:color w:val="595959" w:themeColor="text1" w:themeTint="A6"/>
      <w:sz w:val="56"/>
      <w:szCs w:val="56"/>
    </w:rPr>
  </w:style>
  <w:style w:type="paragraph" w:customStyle="1" w:styleId="CoverPageSub">
    <w:name w:val="Cover Page Sub"/>
    <w:basedOn w:val="CoverPageMain"/>
    <w:link w:val="CoverPageSubChar"/>
    <w:qFormat/>
    <w:rsid w:val="00106E92"/>
    <w:rPr>
      <w:sz w:val="36"/>
    </w:rPr>
  </w:style>
  <w:style w:type="character" w:customStyle="1" w:styleId="CoverPageMainChar">
    <w:name w:val="Cover Page Main Char"/>
    <w:basedOn w:val="DefaultParagraphFont"/>
    <w:link w:val="CoverPageMain"/>
    <w:rsid w:val="00106E92"/>
    <w:rPr>
      <w:rFonts w:ascii="Arial" w:hAnsi="Arial" w:cs="Arial"/>
      <w:b/>
      <w:color w:val="595959" w:themeColor="text1" w:themeTint="A6"/>
      <w:sz w:val="56"/>
      <w:szCs w:val="56"/>
    </w:rPr>
  </w:style>
  <w:style w:type="paragraph" w:customStyle="1" w:styleId="Heading1NoNumber">
    <w:name w:val="Heading 1 No Number"/>
    <w:basedOn w:val="Heading1"/>
    <w:link w:val="Heading1NoNumberChar"/>
    <w:qFormat/>
    <w:rsid w:val="00106E92"/>
    <w:pPr>
      <w:numPr>
        <w:numId w:val="0"/>
      </w:numPr>
    </w:pPr>
  </w:style>
  <w:style w:type="character" w:customStyle="1" w:styleId="CoverPageSubChar">
    <w:name w:val="Cover Page Sub Char"/>
    <w:basedOn w:val="CoverPageMainChar"/>
    <w:link w:val="CoverPageSub"/>
    <w:rsid w:val="00106E92"/>
    <w:rPr>
      <w:rFonts w:ascii="Arial" w:hAnsi="Arial" w:cs="Arial"/>
      <w:b/>
      <w:color w:val="595959" w:themeColor="text1" w:themeTint="A6"/>
      <w:sz w:val="36"/>
      <w:szCs w:val="56"/>
    </w:rPr>
  </w:style>
  <w:style w:type="character" w:customStyle="1" w:styleId="Heading1Char">
    <w:name w:val="Heading 1 Char"/>
    <w:basedOn w:val="DefaultParagraphFont"/>
    <w:link w:val="Heading1"/>
    <w:rsid w:val="00106E92"/>
    <w:rPr>
      <w:rFonts w:ascii="Arial" w:hAnsi="Arial"/>
      <w:b/>
      <w:caps/>
      <w:kern w:val="28"/>
      <w:sz w:val="28"/>
    </w:rPr>
  </w:style>
  <w:style w:type="character" w:customStyle="1" w:styleId="Heading1NoNumberChar">
    <w:name w:val="Heading 1 No Number Char"/>
    <w:basedOn w:val="Heading1Char"/>
    <w:link w:val="Heading1NoNumber"/>
    <w:rsid w:val="00106E92"/>
    <w:rPr>
      <w:rFonts w:ascii="Arial" w:hAnsi="Arial"/>
      <w:b/>
      <w:caps/>
      <w:kern w:val="28"/>
      <w:sz w:val="28"/>
    </w:rPr>
  </w:style>
  <w:style w:type="character" w:styleId="PlaceholderText">
    <w:name w:val="Placeholder Text"/>
    <w:basedOn w:val="DefaultParagraphFont"/>
    <w:uiPriority w:val="99"/>
    <w:semiHidden/>
    <w:rsid w:val="00106E92"/>
    <w:rPr>
      <w:color w:val="808080"/>
    </w:rPr>
  </w:style>
  <w:style w:type="paragraph" w:customStyle="1" w:styleId="ChapterLevel">
    <w:name w:val="Chapter Level"/>
    <w:basedOn w:val="Heading1"/>
    <w:link w:val="ChapterLevelChar"/>
    <w:qFormat/>
    <w:rsid w:val="00725BE8"/>
    <w:pPr>
      <w:numPr>
        <w:numId w:val="2"/>
      </w:numPr>
    </w:pPr>
  </w:style>
  <w:style w:type="character" w:customStyle="1" w:styleId="ChapterLevelChar">
    <w:name w:val="Chapter Level Char"/>
    <w:basedOn w:val="Heading1Char"/>
    <w:link w:val="ChapterLevel"/>
    <w:rsid w:val="00725BE8"/>
    <w:rPr>
      <w:rFonts w:ascii="Arial" w:hAnsi="Arial"/>
      <w:b/>
      <w:caps/>
      <w:kern w:val="28"/>
      <w:sz w:val="28"/>
    </w:rPr>
  </w:style>
  <w:style w:type="table" w:customStyle="1" w:styleId="TableGrid2">
    <w:name w:val="Table Grid2"/>
    <w:basedOn w:val="TableNormal"/>
    <w:next w:val="TableGrid"/>
    <w:rsid w:val="00F54CFE"/>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3676C7"/>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4A125C"/>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2E15FA"/>
    <w:rPr>
      <w:rFonts w:asciiTheme="minorHAnsi" w:eastAsiaTheme="minorHAnsi" w:hAnsiTheme="minorHAnsi"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B1772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rsid w:val="009812E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erChar">
    <w:name w:val="Header Char"/>
    <w:basedOn w:val="DefaultParagraphFont"/>
    <w:link w:val="Header"/>
    <w:rsid w:val="00567CCB"/>
    <w:rPr>
      <w:rFonts w:asciiTheme="minorHAnsi" w:hAnsiTheme="minorHAnsi"/>
    </w:rPr>
  </w:style>
  <w:style w:type="table" w:customStyle="1" w:styleId="TableGrid8">
    <w:name w:val="Table Grid8"/>
    <w:basedOn w:val="TableNormal"/>
    <w:next w:val="TableGrid"/>
    <w:rsid w:val="00420EF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2Char">
    <w:name w:val="Heading 2 Char"/>
    <w:basedOn w:val="DefaultParagraphFont"/>
    <w:link w:val="Heading2"/>
    <w:rsid w:val="00450311"/>
    <w:rPr>
      <w:rFonts w:ascii="Arial" w:hAnsi="Arial"/>
      <w:b/>
      <w:sz w:val="28"/>
      <w:szCs w:val="24"/>
    </w:rPr>
  </w:style>
  <w:style w:type="character" w:customStyle="1" w:styleId="Heading3Char">
    <w:name w:val="Heading 3 Char"/>
    <w:basedOn w:val="DefaultParagraphFont"/>
    <w:link w:val="Heading3"/>
    <w:rsid w:val="00450311"/>
    <w:rPr>
      <w:rFonts w:ascii="Arial" w:hAnsi="Arial"/>
      <w:b/>
      <w:sz w:val="24"/>
    </w:rPr>
  </w:style>
  <w:style w:type="character" w:customStyle="1" w:styleId="Heading4Char">
    <w:name w:val="Heading 4 Char"/>
    <w:basedOn w:val="DefaultParagraphFont"/>
    <w:link w:val="Heading4"/>
    <w:rsid w:val="00450311"/>
    <w:rPr>
      <w:rFonts w:ascii="Arial" w:hAnsi="Arial"/>
      <w:b/>
      <w:i/>
      <w:sz w:val="24"/>
    </w:rPr>
  </w:style>
  <w:style w:type="character" w:customStyle="1" w:styleId="Heading5Char">
    <w:name w:val="Heading 5 Char"/>
    <w:basedOn w:val="DefaultParagraphFont"/>
    <w:link w:val="Heading5"/>
    <w:rsid w:val="00450311"/>
    <w:rPr>
      <w:rFonts w:ascii="Arial" w:hAnsi="Arial"/>
      <w:b/>
    </w:rPr>
  </w:style>
  <w:style w:type="character" w:customStyle="1" w:styleId="Heading6Char">
    <w:name w:val="Heading 6 Char"/>
    <w:basedOn w:val="DefaultParagraphFont"/>
    <w:link w:val="Heading6"/>
    <w:rsid w:val="00450311"/>
    <w:rPr>
      <w:rFonts w:asciiTheme="minorHAnsi" w:hAnsiTheme="minorHAnsi"/>
      <w:i/>
    </w:rPr>
  </w:style>
  <w:style w:type="character" w:customStyle="1" w:styleId="Heading7Char">
    <w:name w:val="Heading 7 Char"/>
    <w:basedOn w:val="DefaultParagraphFont"/>
    <w:link w:val="Heading7"/>
    <w:rsid w:val="00450311"/>
    <w:rPr>
      <w:rFonts w:ascii="Arial" w:hAnsi="Arial"/>
      <w:sz w:val="20"/>
    </w:rPr>
  </w:style>
  <w:style w:type="character" w:customStyle="1" w:styleId="Heading8Char">
    <w:name w:val="Heading 8 Char"/>
    <w:basedOn w:val="DefaultParagraphFont"/>
    <w:link w:val="Heading8"/>
    <w:rsid w:val="00450311"/>
    <w:rPr>
      <w:rFonts w:ascii="Arial" w:hAnsi="Arial"/>
      <w:i/>
      <w:sz w:val="20"/>
    </w:rPr>
  </w:style>
  <w:style w:type="character" w:customStyle="1" w:styleId="Heading9Char">
    <w:name w:val="Heading 9 Char"/>
    <w:basedOn w:val="DefaultParagraphFont"/>
    <w:link w:val="Heading9"/>
    <w:rsid w:val="00450311"/>
    <w:rPr>
      <w:rFonts w:ascii="Arial" w:hAnsi="Arial"/>
      <w:b/>
      <w:i/>
      <w:sz w:val="18"/>
    </w:rPr>
  </w:style>
  <w:style w:type="character" w:customStyle="1" w:styleId="FooterChar">
    <w:name w:val="Footer Char"/>
    <w:basedOn w:val="DefaultParagraphFont"/>
    <w:link w:val="Footer"/>
    <w:semiHidden/>
    <w:rsid w:val="00450311"/>
    <w:rPr>
      <w:rFonts w:asciiTheme="minorHAnsi" w:hAnsiTheme="minorHAnsi"/>
    </w:rPr>
  </w:style>
  <w:style w:type="paragraph" w:styleId="BodyTextIndent">
    <w:name w:val="Body Text Indent"/>
    <w:basedOn w:val="Normal"/>
    <w:link w:val="BodyTextIndentChar"/>
    <w:uiPriority w:val="99"/>
    <w:semiHidden/>
    <w:unhideWhenUsed/>
    <w:rsid w:val="00450311"/>
    <w:pPr>
      <w:ind w:left="360"/>
    </w:pPr>
  </w:style>
  <w:style w:type="character" w:customStyle="1" w:styleId="BodyTextIndentChar">
    <w:name w:val="Body Text Indent Char"/>
    <w:basedOn w:val="DefaultParagraphFont"/>
    <w:link w:val="BodyTextIndent"/>
    <w:uiPriority w:val="99"/>
    <w:semiHidden/>
    <w:rsid w:val="00450311"/>
    <w:rPr>
      <w:rFonts w:asciiTheme="minorHAnsi" w:hAnsiTheme="minorHAnsi"/>
      <w:sz w:val="22"/>
    </w:rPr>
  </w:style>
  <w:style w:type="table" w:customStyle="1" w:styleId="TableGrid9">
    <w:name w:val="Table Grid9"/>
    <w:basedOn w:val="TableNormal"/>
    <w:next w:val="TableGrid"/>
    <w:rsid w:val="00272EC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ibliography">
    <w:name w:val="Bibliography"/>
    <w:basedOn w:val="Normal"/>
    <w:next w:val="Normal"/>
    <w:uiPriority w:val="37"/>
    <w:unhideWhenUsed/>
    <w:rsid w:val="00271F31"/>
  </w:style>
  <w:style w:type="table" w:customStyle="1" w:styleId="TableGrid10">
    <w:name w:val="Table Grid10"/>
    <w:basedOn w:val="TableNormal"/>
    <w:next w:val="TableGrid"/>
    <w:rsid w:val="007A15B5"/>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3C2098"/>
    <w:pPr>
      <w:spacing w:after="0" w:line="240" w:lineRule="auto"/>
      <w:jc w:val="left"/>
    </w:pPr>
    <w:rPr>
      <w:rFonts w:ascii="Times New Roman" w:hAnsi="Times New Roman"/>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ubtitle">
    <w:name w:val="Subtitle"/>
    <w:basedOn w:val="Normal"/>
    <w:next w:val="Normal"/>
    <w:link w:val="SubtitleChar"/>
    <w:uiPriority w:val="11"/>
    <w:rsid w:val="00106E92"/>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106E92"/>
    <w:rPr>
      <w:rFonts w:asciiTheme="majorHAnsi" w:eastAsiaTheme="majorEastAsia" w:hAnsiTheme="majorHAnsi" w:cstheme="majorBidi"/>
      <w:i/>
      <w:iCs/>
      <w:color w:val="4F81BD" w:themeColor="accent1"/>
      <w:spacing w:val="15"/>
      <w:sz w:val="24"/>
      <w:szCs w:val="24"/>
    </w:rPr>
  </w:style>
  <w:style w:type="character" w:styleId="IntenseEmphasis">
    <w:name w:val="Intense Emphasis"/>
    <w:basedOn w:val="DefaultParagraphFont"/>
    <w:uiPriority w:val="21"/>
    <w:rsid w:val="00106E92"/>
    <w:rPr>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35190">
      <w:bodyDiv w:val="1"/>
      <w:marLeft w:val="0"/>
      <w:marRight w:val="0"/>
      <w:marTop w:val="0"/>
      <w:marBottom w:val="0"/>
      <w:divBdr>
        <w:top w:val="none" w:sz="0" w:space="0" w:color="auto"/>
        <w:left w:val="none" w:sz="0" w:space="0" w:color="auto"/>
        <w:bottom w:val="none" w:sz="0" w:space="0" w:color="auto"/>
        <w:right w:val="none" w:sz="0" w:space="0" w:color="auto"/>
      </w:divBdr>
    </w:div>
    <w:div w:id="5401928">
      <w:bodyDiv w:val="1"/>
      <w:marLeft w:val="0"/>
      <w:marRight w:val="0"/>
      <w:marTop w:val="0"/>
      <w:marBottom w:val="0"/>
      <w:divBdr>
        <w:top w:val="none" w:sz="0" w:space="0" w:color="auto"/>
        <w:left w:val="none" w:sz="0" w:space="0" w:color="auto"/>
        <w:bottom w:val="none" w:sz="0" w:space="0" w:color="auto"/>
        <w:right w:val="none" w:sz="0" w:space="0" w:color="auto"/>
      </w:divBdr>
    </w:div>
    <w:div w:id="9994034">
      <w:bodyDiv w:val="1"/>
      <w:marLeft w:val="0"/>
      <w:marRight w:val="0"/>
      <w:marTop w:val="0"/>
      <w:marBottom w:val="0"/>
      <w:divBdr>
        <w:top w:val="none" w:sz="0" w:space="0" w:color="auto"/>
        <w:left w:val="none" w:sz="0" w:space="0" w:color="auto"/>
        <w:bottom w:val="none" w:sz="0" w:space="0" w:color="auto"/>
        <w:right w:val="none" w:sz="0" w:space="0" w:color="auto"/>
      </w:divBdr>
    </w:div>
    <w:div w:id="16779217">
      <w:bodyDiv w:val="1"/>
      <w:marLeft w:val="0"/>
      <w:marRight w:val="0"/>
      <w:marTop w:val="0"/>
      <w:marBottom w:val="0"/>
      <w:divBdr>
        <w:top w:val="none" w:sz="0" w:space="0" w:color="auto"/>
        <w:left w:val="none" w:sz="0" w:space="0" w:color="auto"/>
        <w:bottom w:val="none" w:sz="0" w:space="0" w:color="auto"/>
        <w:right w:val="none" w:sz="0" w:space="0" w:color="auto"/>
      </w:divBdr>
    </w:div>
    <w:div w:id="20060183">
      <w:bodyDiv w:val="1"/>
      <w:marLeft w:val="0"/>
      <w:marRight w:val="0"/>
      <w:marTop w:val="0"/>
      <w:marBottom w:val="0"/>
      <w:divBdr>
        <w:top w:val="none" w:sz="0" w:space="0" w:color="auto"/>
        <w:left w:val="none" w:sz="0" w:space="0" w:color="auto"/>
        <w:bottom w:val="none" w:sz="0" w:space="0" w:color="auto"/>
        <w:right w:val="none" w:sz="0" w:space="0" w:color="auto"/>
      </w:divBdr>
    </w:div>
    <w:div w:id="20329530">
      <w:bodyDiv w:val="1"/>
      <w:marLeft w:val="0"/>
      <w:marRight w:val="0"/>
      <w:marTop w:val="0"/>
      <w:marBottom w:val="0"/>
      <w:divBdr>
        <w:top w:val="none" w:sz="0" w:space="0" w:color="auto"/>
        <w:left w:val="none" w:sz="0" w:space="0" w:color="auto"/>
        <w:bottom w:val="none" w:sz="0" w:space="0" w:color="auto"/>
        <w:right w:val="none" w:sz="0" w:space="0" w:color="auto"/>
      </w:divBdr>
    </w:div>
    <w:div w:id="24214978">
      <w:bodyDiv w:val="1"/>
      <w:marLeft w:val="0"/>
      <w:marRight w:val="0"/>
      <w:marTop w:val="0"/>
      <w:marBottom w:val="0"/>
      <w:divBdr>
        <w:top w:val="none" w:sz="0" w:space="0" w:color="auto"/>
        <w:left w:val="none" w:sz="0" w:space="0" w:color="auto"/>
        <w:bottom w:val="none" w:sz="0" w:space="0" w:color="auto"/>
        <w:right w:val="none" w:sz="0" w:space="0" w:color="auto"/>
      </w:divBdr>
    </w:div>
    <w:div w:id="25639320">
      <w:bodyDiv w:val="1"/>
      <w:marLeft w:val="0"/>
      <w:marRight w:val="0"/>
      <w:marTop w:val="0"/>
      <w:marBottom w:val="0"/>
      <w:divBdr>
        <w:top w:val="none" w:sz="0" w:space="0" w:color="auto"/>
        <w:left w:val="none" w:sz="0" w:space="0" w:color="auto"/>
        <w:bottom w:val="none" w:sz="0" w:space="0" w:color="auto"/>
        <w:right w:val="none" w:sz="0" w:space="0" w:color="auto"/>
      </w:divBdr>
    </w:div>
    <w:div w:id="31854135">
      <w:bodyDiv w:val="1"/>
      <w:marLeft w:val="0"/>
      <w:marRight w:val="0"/>
      <w:marTop w:val="0"/>
      <w:marBottom w:val="0"/>
      <w:divBdr>
        <w:top w:val="none" w:sz="0" w:space="0" w:color="auto"/>
        <w:left w:val="none" w:sz="0" w:space="0" w:color="auto"/>
        <w:bottom w:val="none" w:sz="0" w:space="0" w:color="auto"/>
        <w:right w:val="none" w:sz="0" w:space="0" w:color="auto"/>
      </w:divBdr>
    </w:div>
    <w:div w:id="41906410">
      <w:bodyDiv w:val="1"/>
      <w:marLeft w:val="0"/>
      <w:marRight w:val="0"/>
      <w:marTop w:val="0"/>
      <w:marBottom w:val="0"/>
      <w:divBdr>
        <w:top w:val="none" w:sz="0" w:space="0" w:color="auto"/>
        <w:left w:val="none" w:sz="0" w:space="0" w:color="auto"/>
        <w:bottom w:val="none" w:sz="0" w:space="0" w:color="auto"/>
        <w:right w:val="none" w:sz="0" w:space="0" w:color="auto"/>
      </w:divBdr>
    </w:div>
    <w:div w:id="42170772">
      <w:bodyDiv w:val="1"/>
      <w:marLeft w:val="0"/>
      <w:marRight w:val="0"/>
      <w:marTop w:val="0"/>
      <w:marBottom w:val="0"/>
      <w:divBdr>
        <w:top w:val="none" w:sz="0" w:space="0" w:color="auto"/>
        <w:left w:val="none" w:sz="0" w:space="0" w:color="auto"/>
        <w:bottom w:val="none" w:sz="0" w:space="0" w:color="auto"/>
        <w:right w:val="none" w:sz="0" w:space="0" w:color="auto"/>
      </w:divBdr>
    </w:div>
    <w:div w:id="43910406">
      <w:bodyDiv w:val="1"/>
      <w:marLeft w:val="0"/>
      <w:marRight w:val="0"/>
      <w:marTop w:val="0"/>
      <w:marBottom w:val="0"/>
      <w:divBdr>
        <w:top w:val="none" w:sz="0" w:space="0" w:color="auto"/>
        <w:left w:val="none" w:sz="0" w:space="0" w:color="auto"/>
        <w:bottom w:val="none" w:sz="0" w:space="0" w:color="auto"/>
        <w:right w:val="none" w:sz="0" w:space="0" w:color="auto"/>
      </w:divBdr>
    </w:div>
    <w:div w:id="51857311">
      <w:bodyDiv w:val="1"/>
      <w:marLeft w:val="0"/>
      <w:marRight w:val="0"/>
      <w:marTop w:val="0"/>
      <w:marBottom w:val="0"/>
      <w:divBdr>
        <w:top w:val="none" w:sz="0" w:space="0" w:color="auto"/>
        <w:left w:val="none" w:sz="0" w:space="0" w:color="auto"/>
        <w:bottom w:val="none" w:sz="0" w:space="0" w:color="auto"/>
        <w:right w:val="none" w:sz="0" w:space="0" w:color="auto"/>
      </w:divBdr>
    </w:div>
    <w:div w:id="55320663">
      <w:bodyDiv w:val="1"/>
      <w:marLeft w:val="0"/>
      <w:marRight w:val="0"/>
      <w:marTop w:val="0"/>
      <w:marBottom w:val="0"/>
      <w:divBdr>
        <w:top w:val="none" w:sz="0" w:space="0" w:color="auto"/>
        <w:left w:val="none" w:sz="0" w:space="0" w:color="auto"/>
        <w:bottom w:val="none" w:sz="0" w:space="0" w:color="auto"/>
        <w:right w:val="none" w:sz="0" w:space="0" w:color="auto"/>
      </w:divBdr>
    </w:div>
    <w:div w:id="56246498">
      <w:bodyDiv w:val="1"/>
      <w:marLeft w:val="0"/>
      <w:marRight w:val="0"/>
      <w:marTop w:val="0"/>
      <w:marBottom w:val="0"/>
      <w:divBdr>
        <w:top w:val="none" w:sz="0" w:space="0" w:color="auto"/>
        <w:left w:val="none" w:sz="0" w:space="0" w:color="auto"/>
        <w:bottom w:val="none" w:sz="0" w:space="0" w:color="auto"/>
        <w:right w:val="none" w:sz="0" w:space="0" w:color="auto"/>
      </w:divBdr>
    </w:div>
    <w:div w:id="61024740">
      <w:bodyDiv w:val="1"/>
      <w:marLeft w:val="0"/>
      <w:marRight w:val="0"/>
      <w:marTop w:val="0"/>
      <w:marBottom w:val="0"/>
      <w:divBdr>
        <w:top w:val="none" w:sz="0" w:space="0" w:color="auto"/>
        <w:left w:val="none" w:sz="0" w:space="0" w:color="auto"/>
        <w:bottom w:val="none" w:sz="0" w:space="0" w:color="auto"/>
        <w:right w:val="none" w:sz="0" w:space="0" w:color="auto"/>
      </w:divBdr>
    </w:div>
    <w:div w:id="62219595">
      <w:bodyDiv w:val="1"/>
      <w:marLeft w:val="0"/>
      <w:marRight w:val="0"/>
      <w:marTop w:val="0"/>
      <w:marBottom w:val="0"/>
      <w:divBdr>
        <w:top w:val="none" w:sz="0" w:space="0" w:color="auto"/>
        <w:left w:val="none" w:sz="0" w:space="0" w:color="auto"/>
        <w:bottom w:val="none" w:sz="0" w:space="0" w:color="auto"/>
        <w:right w:val="none" w:sz="0" w:space="0" w:color="auto"/>
      </w:divBdr>
    </w:div>
    <w:div w:id="64644849">
      <w:bodyDiv w:val="1"/>
      <w:marLeft w:val="0"/>
      <w:marRight w:val="0"/>
      <w:marTop w:val="0"/>
      <w:marBottom w:val="0"/>
      <w:divBdr>
        <w:top w:val="none" w:sz="0" w:space="0" w:color="auto"/>
        <w:left w:val="none" w:sz="0" w:space="0" w:color="auto"/>
        <w:bottom w:val="none" w:sz="0" w:space="0" w:color="auto"/>
        <w:right w:val="none" w:sz="0" w:space="0" w:color="auto"/>
      </w:divBdr>
    </w:div>
    <w:div w:id="64887001">
      <w:bodyDiv w:val="1"/>
      <w:marLeft w:val="0"/>
      <w:marRight w:val="0"/>
      <w:marTop w:val="0"/>
      <w:marBottom w:val="0"/>
      <w:divBdr>
        <w:top w:val="none" w:sz="0" w:space="0" w:color="auto"/>
        <w:left w:val="none" w:sz="0" w:space="0" w:color="auto"/>
        <w:bottom w:val="none" w:sz="0" w:space="0" w:color="auto"/>
        <w:right w:val="none" w:sz="0" w:space="0" w:color="auto"/>
      </w:divBdr>
    </w:div>
    <w:div w:id="65346102">
      <w:bodyDiv w:val="1"/>
      <w:marLeft w:val="0"/>
      <w:marRight w:val="0"/>
      <w:marTop w:val="0"/>
      <w:marBottom w:val="0"/>
      <w:divBdr>
        <w:top w:val="none" w:sz="0" w:space="0" w:color="auto"/>
        <w:left w:val="none" w:sz="0" w:space="0" w:color="auto"/>
        <w:bottom w:val="none" w:sz="0" w:space="0" w:color="auto"/>
        <w:right w:val="none" w:sz="0" w:space="0" w:color="auto"/>
      </w:divBdr>
    </w:div>
    <w:div w:id="65611058">
      <w:bodyDiv w:val="1"/>
      <w:marLeft w:val="0"/>
      <w:marRight w:val="0"/>
      <w:marTop w:val="0"/>
      <w:marBottom w:val="0"/>
      <w:divBdr>
        <w:top w:val="none" w:sz="0" w:space="0" w:color="auto"/>
        <w:left w:val="none" w:sz="0" w:space="0" w:color="auto"/>
        <w:bottom w:val="none" w:sz="0" w:space="0" w:color="auto"/>
        <w:right w:val="none" w:sz="0" w:space="0" w:color="auto"/>
      </w:divBdr>
    </w:div>
    <w:div w:id="66726601">
      <w:bodyDiv w:val="1"/>
      <w:marLeft w:val="0"/>
      <w:marRight w:val="0"/>
      <w:marTop w:val="0"/>
      <w:marBottom w:val="0"/>
      <w:divBdr>
        <w:top w:val="none" w:sz="0" w:space="0" w:color="auto"/>
        <w:left w:val="none" w:sz="0" w:space="0" w:color="auto"/>
        <w:bottom w:val="none" w:sz="0" w:space="0" w:color="auto"/>
        <w:right w:val="none" w:sz="0" w:space="0" w:color="auto"/>
      </w:divBdr>
    </w:div>
    <w:div w:id="68043563">
      <w:bodyDiv w:val="1"/>
      <w:marLeft w:val="0"/>
      <w:marRight w:val="0"/>
      <w:marTop w:val="0"/>
      <w:marBottom w:val="0"/>
      <w:divBdr>
        <w:top w:val="none" w:sz="0" w:space="0" w:color="auto"/>
        <w:left w:val="none" w:sz="0" w:space="0" w:color="auto"/>
        <w:bottom w:val="none" w:sz="0" w:space="0" w:color="auto"/>
        <w:right w:val="none" w:sz="0" w:space="0" w:color="auto"/>
      </w:divBdr>
    </w:div>
    <w:div w:id="69812602">
      <w:bodyDiv w:val="1"/>
      <w:marLeft w:val="0"/>
      <w:marRight w:val="0"/>
      <w:marTop w:val="0"/>
      <w:marBottom w:val="0"/>
      <w:divBdr>
        <w:top w:val="none" w:sz="0" w:space="0" w:color="auto"/>
        <w:left w:val="none" w:sz="0" w:space="0" w:color="auto"/>
        <w:bottom w:val="none" w:sz="0" w:space="0" w:color="auto"/>
        <w:right w:val="none" w:sz="0" w:space="0" w:color="auto"/>
      </w:divBdr>
    </w:div>
    <w:div w:id="71508773">
      <w:bodyDiv w:val="1"/>
      <w:marLeft w:val="0"/>
      <w:marRight w:val="0"/>
      <w:marTop w:val="0"/>
      <w:marBottom w:val="0"/>
      <w:divBdr>
        <w:top w:val="none" w:sz="0" w:space="0" w:color="auto"/>
        <w:left w:val="none" w:sz="0" w:space="0" w:color="auto"/>
        <w:bottom w:val="none" w:sz="0" w:space="0" w:color="auto"/>
        <w:right w:val="none" w:sz="0" w:space="0" w:color="auto"/>
      </w:divBdr>
    </w:div>
    <w:div w:id="72515292">
      <w:bodyDiv w:val="1"/>
      <w:marLeft w:val="0"/>
      <w:marRight w:val="0"/>
      <w:marTop w:val="0"/>
      <w:marBottom w:val="0"/>
      <w:divBdr>
        <w:top w:val="none" w:sz="0" w:space="0" w:color="auto"/>
        <w:left w:val="none" w:sz="0" w:space="0" w:color="auto"/>
        <w:bottom w:val="none" w:sz="0" w:space="0" w:color="auto"/>
        <w:right w:val="none" w:sz="0" w:space="0" w:color="auto"/>
      </w:divBdr>
    </w:div>
    <w:div w:id="76365333">
      <w:bodyDiv w:val="1"/>
      <w:marLeft w:val="0"/>
      <w:marRight w:val="0"/>
      <w:marTop w:val="0"/>
      <w:marBottom w:val="0"/>
      <w:divBdr>
        <w:top w:val="none" w:sz="0" w:space="0" w:color="auto"/>
        <w:left w:val="none" w:sz="0" w:space="0" w:color="auto"/>
        <w:bottom w:val="none" w:sz="0" w:space="0" w:color="auto"/>
        <w:right w:val="none" w:sz="0" w:space="0" w:color="auto"/>
      </w:divBdr>
    </w:div>
    <w:div w:id="76901061">
      <w:bodyDiv w:val="1"/>
      <w:marLeft w:val="0"/>
      <w:marRight w:val="0"/>
      <w:marTop w:val="0"/>
      <w:marBottom w:val="0"/>
      <w:divBdr>
        <w:top w:val="none" w:sz="0" w:space="0" w:color="auto"/>
        <w:left w:val="none" w:sz="0" w:space="0" w:color="auto"/>
        <w:bottom w:val="none" w:sz="0" w:space="0" w:color="auto"/>
        <w:right w:val="none" w:sz="0" w:space="0" w:color="auto"/>
      </w:divBdr>
    </w:div>
    <w:div w:id="77212097">
      <w:bodyDiv w:val="1"/>
      <w:marLeft w:val="0"/>
      <w:marRight w:val="0"/>
      <w:marTop w:val="0"/>
      <w:marBottom w:val="0"/>
      <w:divBdr>
        <w:top w:val="none" w:sz="0" w:space="0" w:color="auto"/>
        <w:left w:val="none" w:sz="0" w:space="0" w:color="auto"/>
        <w:bottom w:val="none" w:sz="0" w:space="0" w:color="auto"/>
        <w:right w:val="none" w:sz="0" w:space="0" w:color="auto"/>
      </w:divBdr>
    </w:div>
    <w:div w:id="77597463">
      <w:bodyDiv w:val="1"/>
      <w:marLeft w:val="0"/>
      <w:marRight w:val="0"/>
      <w:marTop w:val="0"/>
      <w:marBottom w:val="0"/>
      <w:divBdr>
        <w:top w:val="none" w:sz="0" w:space="0" w:color="auto"/>
        <w:left w:val="none" w:sz="0" w:space="0" w:color="auto"/>
        <w:bottom w:val="none" w:sz="0" w:space="0" w:color="auto"/>
        <w:right w:val="none" w:sz="0" w:space="0" w:color="auto"/>
      </w:divBdr>
    </w:div>
    <w:div w:id="77947659">
      <w:bodyDiv w:val="1"/>
      <w:marLeft w:val="0"/>
      <w:marRight w:val="0"/>
      <w:marTop w:val="0"/>
      <w:marBottom w:val="0"/>
      <w:divBdr>
        <w:top w:val="none" w:sz="0" w:space="0" w:color="auto"/>
        <w:left w:val="none" w:sz="0" w:space="0" w:color="auto"/>
        <w:bottom w:val="none" w:sz="0" w:space="0" w:color="auto"/>
        <w:right w:val="none" w:sz="0" w:space="0" w:color="auto"/>
      </w:divBdr>
    </w:div>
    <w:div w:id="83190253">
      <w:bodyDiv w:val="1"/>
      <w:marLeft w:val="0"/>
      <w:marRight w:val="0"/>
      <w:marTop w:val="0"/>
      <w:marBottom w:val="0"/>
      <w:divBdr>
        <w:top w:val="none" w:sz="0" w:space="0" w:color="auto"/>
        <w:left w:val="none" w:sz="0" w:space="0" w:color="auto"/>
        <w:bottom w:val="none" w:sz="0" w:space="0" w:color="auto"/>
        <w:right w:val="none" w:sz="0" w:space="0" w:color="auto"/>
      </w:divBdr>
    </w:div>
    <w:div w:id="84159567">
      <w:bodyDiv w:val="1"/>
      <w:marLeft w:val="0"/>
      <w:marRight w:val="0"/>
      <w:marTop w:val="0"/>
      <w:marBottom w:val="0"/>
      <w:divBdr>
        <w:top w:val="none" w:sz="0" w:space="0" w:color="auto"/>
        <w:left w:val="none" w:sz="0" w:space="0" w:color="auto"/>
        <w:bottom w:val="none" w:sz="0" w:space="0" w:color="auto"/>
        <w:right w:val="none" w:sz="0" w:space="0" w:color="auto"/>
      </w:divBdr>
    </w:div>
    <w:div w:id="87118955">
      <w:bodyDiv w:val="1"/>
      <w:marLeft w:val="0"/>
      <w:marRight w:val="0"/>
      <w:marTop w:val="0"/>
      <w:marBottom w:val="0"/>
      <w:divBdr>
        <w:top w:val="none" w:sz="0" w:space="0" w:color="auto"/>
        <w:left w:val="none" w:sz="0" w:space="0" w:color="auto"/>
        <w:bottom w:val="none" w:sz="0" w:space="0" w:color="auto"/>
        <w:right w:val="none" w:sz="0" w:space="0" w:color="auto"/>
      </w:divBdr>
    </w:div>
    <w:div w:id="87124288">
      <w:bodyDiv w:val="1"/>
      <w:marLeft w:val="0"/>
      <w:marRight w:val="0"/>
      <w:marTop w:val="0"/>
      <w:marBottom w:val="0"/>
      <w:divBdr>
        <w:top w:val="none" w:sz="0" w:space="0" w:color="auto"/>
        <w:left w:val="none" w:sz="0" w:space="0" w:color="auto"/>
        <w:bottom w:val="none" w:sz="0" w:space="0" w:color="auto"/>
        <w:right w:val="none" w:sz="0" w:space="0" w:color="auto"/>
      </w:divBdr>
    </w:div>
    <w:div w:id="98914921">
      <w:bodyDiv w:val="1"/>
      <w:marLeft w:val="0"/>
      <w:marRight w:val="0"/>
      <w:marTop w:val="0"/>
      <w:marBottom w:val="0"/>
      <w:divBdr>
        <w:top w:val="none" w:sz="0" w:space="0" w:color="auto"/>
        <w:left w:val="none" w:sz="0" w:space="0" w:color="auto"/>
        <w:bottom w:val="none" w:sz="0" w:space="0" w:color="auto"/>
        <w:right w:val="none" w:sz="0" w:space="0" w:color="auto"/>
      </w:divBdr>
    </w:div>
    <w:div w:id="104076785">
      <w:bodyDiv w:val="1"/>
      <w:marLeft w:val="0"/>
      <w:marRight w:val="0"/>
      <w:marTop w:val="0"/>
      <w:marBottom w:val="0"/>
      <w:divBdr>
        <w:top w:val="none" w:sz="0" w:space="0" w:color="auto"/>
        <w:left w:val="none" w:sz="0" w:space="0" w:color="auto"/>
        <w:bottom w:val="none" w:sz="0" w:space="0" w:color="auto"/>
        <w:right w:val="none" w:sz="0" w:space="0" w:color="auto"/>
      </w:divBdr>
    </w:div>
    <w:div w:id="105009385">
      <w:bodyDiv w:val="1"/>
      <w:marLeft w:val="0"/>
      <w:marRight w:val="0"/>
      <w:marTop w:val="0"/>
      <w:marBottom w:val="0"/>
      <w:divBdr>
        <w:top w:val="none" w:sz="0" w:space="0" w:color="auto"/>
        <w:left w:val="none" w:sz="0" w:space="0" w:color="auto"/>
        <w:bottom w:val="none" w:sz="0" w:space="0" w:color="auto"/>
        <w:right w:val="none" w:sz="0" w:space="0" w:color="auto"/>
      </w:divBdr>
    </w:div>
    <w:div w:id="109856808">
      <w:bodyDiv w:val="1"/>
      <w:marLeft w:val="0"/>
      <w:marRight w:val="0"/>
      <w:marTop w:val="0"/>
      <w:marBottom w:val="0"/>
      <w:divBdr>
        <w:top w:val="none" w:sz="0" w:space="0" w:color="auto"/>
        <w:left w:val="none" w:sz="0" w:space="0" w:color="auto"/>
        <w:bottom w:val="none" w:sz="0" w:space="0" w:color="auto"/>
        <w:right w:val="none" w:sz="0" w:space="0" w:color="auto"/>
      </w:divBdr>
    </w:div>
    <w:div w:id="110588484">
      <w:bodyDiv w:val="1"/>
      <w:marLeft w:val="0"/>
      <w:marRight w:val="0"/>
      <w:marTop w:val="0"/>
      <w:marBottom w:val="0"/>
      <w:divBdr>
        <w:top w:val="none" w:sz="0" w:space="0" w:color="auto"/>
        <w:left w:val="none" w:sz="0" w:space="0" w:color="auto"/>
        <w:bottom w:val="none" w:sz="0" w:space="0" w:color="auto"/>
        <w:right w:val="none" w:sz="0" w:space="0" w:color="auto"/>
      </w:divBdr>
    </w:div>
    <w:div w:id="111167480">
      <w:bodyDiv w:val="1"/>
      <w:marLeft w:val="0"/>
      <w:marRight w:val="0"/>
      <w:marTop w:val="0"/>
      <w:marBottom w:val="0"/>
      <w:divBdr>
        <w:top w:val="none" w:sz="0" w:space="0" w:color="auto"/>
        <w:left w:val="none" w:sz="0" w:space="0" w:color="auto"/>
        <w:bottom w:val="none" w:sz="0" w:space="0" w:color="auto"/>
        <w:right w:val="none" w:sz="0" w:space="0" w:color="auto"/>
      </w:divBdr>
    </w:div>
    <w:div w:id="114257172">
      <w:bodyDiv w:val="1"/>
      <w:marLeft w:val="0"/>
      <w:marRight w:val="0"/>
      <w:marTop w:val="0"/>
      <w:marBottom w:val="0"/>
      <w:divBdr>
        <w:top w:val="none" w:sz="0" w:space="0" w:color="auto"/>
        <w:left w:val="none" w:sz="0" w:space="0" w:color="auto"/>
        <w:bottom w:val="none" w:sz="0" w:space="0" w:color="auto"/>
        <w:right w:val="none" w:sz="0" w:space="0" w:color="auto"/>
      </w:divBdr>
    </w:div>
    <w:div w:id="114447997">
      <w:bodyDiv w:val="1"/>
      <w:marLeft w:val="0"/>
      <w:marRight w:val="0"/>
      <w:marTop w:val="0"/>
      <w:marBottom w:val="0"/>
      <w:divBdr>
        <w:top w:val="none" w:sz="0" w:space="0" w:color="auto"/>
        <w:left w:val="none" w:sz="0" w:space="0" w:color="auto"/>
        <w:bottom w:val="none" w:sz="0" w:space="0" w:color="auto"/>
        <w:right w:val="none" w:sz="0" w:space="0" w:color="auto"/>
      </w:divBdr>
    </w:div>
    <w:div w:id="116028848">
      <w:bodyDiv w:val="1"/>
      <w:marLeft w:val="0"/>
      <w:marRight w:val="0"/>
      <w:marTop w:val="0"/>
      <w:marBottom w:val="0"/>
      <w:divBdr>
        <w:top w:val="none" w:sz="0" w:space="0" w:color="auto"/>
        <w:left w:val="none" w:sz="0" w:space="0" w:color="auto"/>
        <w:bottom w:val="none" w:sz="0" w:space="0" w:color="auto"/>
        <w:right w:val="none" w:sz="0" w:space="0" w:color="auto"/>
      </w:divBdr>
    </w:div>
    <w:div w:id="117795337">
      <w:bodyDiv w:val="1"/>
      <w:marLeft w:val="0"/>
      <w:marRight w:val="0"/>
      <w:marTop w:val="0"/>
      <w:marBottom w:val="0"/>
      <w:divBdr>
        <w:top w:val="none" w:sz="0" w:space="0" w:color="auto"/>
        <w:left w:val="none" w:sz="0" w:space="0" w:color="auto"/>
        <w:bottom w:val="none" w:sz="0" w:space="0" w:color="auto"/>
        <w:right w:val="none" w:sz="0" w:space="0" w:color="auto"/>
      </w:divBdr>
    </w:div>
    <w:div w:id="118962799">
      <w:bodyDiv w:val="1"/>
      <w:marLeft w:val="0"/>
      <w:marRight w:val="0"/>
      <w:marTop w:val="0"/>
      <w:marBottom w:val="0"/>
      <w:divBdr>
        <w:top w:val="none" w:sz="0" w:space="0" w:color="auto"/>
        <w:left w:val="none" w:sz="0" w:space="0" w:color="auto"/>
        <w:bottom w:val="none" w:sz="0" w:space="0" w:color="auto"/>
        <w:right w:val="none" w:sz="0" w:space="0" w:color="auto"/>
      </w:divBdr>
    </w:div>
    <w:div w:id="122238878">
      <w:bodyDiv w:val="1"/>
      <w:marLeft w:val="0"/>
      <w:marRight w:val="0"/>
      <w:marTop w:val="0"/>
      <w:marBottom w:val="0"/>
      <w:divBdr>
        <w:top w:val="none" w:sz="0" w:space="0" w:color="auto"/>
        <w:left w:val="none" w:sz="0" w:space="0" w:color="auto"/>
        <w:bottom w:val="none" w:sz="0" w:space="0" w:color="auto"/>
        <w:right w:val="none" w:sz="0" w:space="0" w:color="auto"/>
      </w:divBdr>
    </w:div>
    <w:div w:id="124004175">
      <w:bodyDiv w:val="1"/>
      <w:marLeft w:val="0"/>
      <w:marRight w:val="0"/>
      <w:marTop w:val="0"/>
      <w:marBottom w:val="0"/>
      <w:divBdr>
        <w:top w:val="none" w:sz="0" w:space="0" w:color="auto"/>
        <w:left w:val="none" w:sz="0" w:space="0" w:color="auto"/>
        <w:bottom w:val="none" w:sz="0" w:space="0" w:color="auto"/>
        <w:right w:val="none" w:sz="0" w:space="0" w:color="auto"/>
      </w:divBdr>
    </w:div>
    <w:div w:id="131334921">
      <w:bodyDiv w:val="1"/>
      <w:marLeft w:val="0"/>
      <w:marRight w:val="0"/>
      <w:marTop w:val="0"/>
      <w:marBottom w:val="0"/>
      <w:divBdr>
        <w:top w:val="none" w:sz="0" w:space="0" w:color="auto"/>
        <w:left w:val="none" w:sz="0" w:space="0" w:color="auto"/>
        <w:bottom w:val="none" w:sz="0" w:space="0" w:color="auto"/>
        <w:right w:val="none" w:sz="0" w:space="0" w:color="auto"/>
      </w:divBdr>
    </w:div>
    <w:div w:id="135533301">
      <w:bodyDiv w:val="1"/>
      <w:marLeft w:val="0"/>
      <w:marRight w:val="0"/>
      <w:marTop w:val="0"/>
      <w:marBottom w:val="0"/>
      <w:divBdr>
        <w:top w:val="none" w:sz="0" w:space="0" w:color="auto"/>
        <w:left w:val="none" w:sz="0" w:space="0" w:color="auto"/>
        <w:bottom w:val="none" w:sz="0" w:space="0" w:color="auto"/>
        <w:right w:val="none" w:sz="0" w:space="0" w:color="auto"/>
      </w:divBdr>
    </w:div>
    <w:div w:id="140466172">
      <w:bodyDiv w:val="1"/>
      <w:marLeft w:val="0"/>
      <w:marRight w:val="0"/>
      <w:marTop w:val="0"/>
      <w:marBottom w:val="0"/>
      <w:divBdr>
        <w:top w:val="none" w:sz="0" w:space="0" w:color="auto"/>
        <w:left w:val="none" w:sz="0" w:space="0" w:color="auto"/>
        <w:bottom w:val="none" w:sz="0" w:space="0" w:color="auto"/>
        <w:right w:val="none" w:sz="0" w:space="0" w:color="auto"/>
      </w:divBdr>
    </w:div>
    <w:div w:id="144326226">
      <w:bodyDiv w:val="1"/>
      <w:marLeft w:val="0"/>
      <w:marRight w:val="0"/>
      <w:marTop w:val="0"/>
      <w:marBottom w:val="0"/>
      <w:divBdr>
        <w:top w:val="none" w:sz="0" w:space="0" w:color="auto"/>
        <w:left w:val="none" w:sz="0" w:space="0" w:color="auto"/>
        <w:bottom w:val="none" w:sz="0" w:space="0" w:color="auto"/>
        <w:right w:val="none" w:sz="0" w:space="0" w:color="auto"/>
      </w:divBdr>
    </w:div>
    <w:div w:id="144443777">
      <w:bodyDiv w:val="1"/>
      <w:marLeft w:val="0"/>
      <w:marRight w:val="0"/>
      <w:marTop w:val="0"/>
      <w:marBottom w:val="0"/>
      <w:divBdr>
        <w:top w:val="none" w:sz="0" w:space="0" w:color="auto"/>
        <w:left w:val="none" w:sz="0" w:space="0" w:color="auto"/>
        <w:bottom w:val="none" w:sz="0" w:space="0" w:color="auto"/>
        <w:right w:val="none" w:sz="0" w:space="0" w:color="auto"/>
      </w:divBdr>
    </w:div>
    <w:div w:id="153034258">
      <w:bodyDiv w:val="1"/>
      <w:marLeft w:val="0"/>
      <w:marRight w:val="0"/>
      <w:marTop w:val="0"/>
      <w:marBottom w:val="0"/>
      <w:divBdr>
        <w:top w:val="none" w:sz="0" w:space="0" w:color="auto"/>
        <w:left w:val="none" w:sz="0" w:space="0" w:color="auto"/>
        <w:bottom w:val="none" w:sz="0" w:space="0" w:color="auto"/>
        <w:right w:val="none" w:sz="0" w:space="0" w:color="auto"/>
      </w:divBdr>
    </w:div>
    <w:div w:id="156045899">
      <w:bodyDiv w:val="1"/>
      <w:marLeft w:val="0"/>
      <w:marRight w:val="0"/>
      <w:marTop w:val="0"/>
      <w:marBottom w:val="0"/>
      <w:divBdr>
        <w:top w:val="none" w:sz="0" w:space="0" w:color="auto"/>
        <w:left w:val="none" w:sz="0" w:space="0" w:color="auto"/>
        <w:bottom w:val="none" w:sz="0" w:space="0" w:color="auto"/>
        <w:right w:val="none" w:sz="0" w:space="0" w:color="auto"/>
      </w:divBdr>
    </w:div>
    <w:div w:id="157311717">
      <w:bodyDiv w:val="1"/>
      <w:marLeft w:val="0"/>
      <w:marRight w:val="0"/>
      <w:marTop w:val="0"/>
      <w:marBottom w:val="0"/>
      <w:divBdr>
        <w:top w:val="none" w:sz="0" w:space="0" w:color="auto"/>
        <w:left w:val="none" w:sz="0" w:space="0" w:color="auto"/>
        <w:bottom w:val="none" w:sz="0" w:space="0" w:color="auto"/>
        <w:right w:val="none" w:sz="0" w:space="0" w:color="auto"/>
      </w:divBdr>
    </w:div>
    <w:div w:id="158081668">
      <w:bodyDiv w:val="1"/>
      <w:marLeft w:val="0"/>
      <w:marRight w:val="0"/>
      <w:marTop w:val="0"/>
      <w:marBottom w:val="0"/>
      <w:divBdr>
        <w:top w:val="none" w:sz="0" w:space="0" w:color="auto"/>
        <w:left w:val="none" w:sz="0" w:space="0" w:color="auto"/>
        <w:bottom w:val="none" w:sz="0" w:space="0" w:color="auto"/>
        <w:right w:val="none" w:sz="0" w:space="0" w:color="auto"/>
      </w:divBdr>
    </w:div>
    <w:div w:id="162401003">
      <w:bodyDiv w:val="1"/>
      <w:marLeft w:val="0"/>
      <w:marRight w:val="0"/>
      <w:marTop w:val="0"/>
      <w:marBottom w:val="0"/>
      <w:divBdr>
        <w:top w:val="none" w:sz="0" w:space="0" w:color="auto"/>
        <w:left w:val="none" w:sz="0" w:space="0" w:color="auto"/>
        <w:bottom w:val="none" w:sz="0" w:space="0" w:color="auto"/>
        <w:right w:val="none" w:sz="0" w:space="0" w:color="auto"/>
      </w:divBdr>
    </w:div>
    <w:div w:id="163400989">
      <w:bodyDiv w:val="1"/>
      <w:marLeft w:val="0"/>
      <w:marRight w:val="0"/>
      <w:marTop w:val="0"/>
      <w:marBottom w:val="0"/>
      <w:divBdr>
        <w:top w:val="none" w:sz="0" w:space="0" w:color="auto"/>
        <w:left w:val="none" w:sz="0" w:space="0" w:color="auto"/>
        <w:bottom w:val="none" w:sz="0" w:space="0" w:color="auto"/>
        <w:right w:val="none" w:sz="0" w:space="0" w:color="auto"/>
      </w:divBdr>
    </w:div>
    <w:div w:id="164176189">
      <w:bodyDiv w:val="1"/>
      <w:marLeft w:val="0"/>
      <w:marRight w:val="0"/>
      <w:marTop w:val="0"/>
      <w:marBottom w:val="0"/>
      <w:divBdr>
        <w:top w:val="none" w:sz="0" w:space="0" w:color="auto"/>
        <w:left w:val="none" w:sz="0" w:space="0" w:color="auto"/>
        <w:bottom w:val="none" w:sz="0" w:space="0" w:color="auto"/>
        <w:right w:val="none" w:sz="0" w:space="0" w:color="auto"/>
      </w:divBdr>
    </w:div>
    <w:div w:id="168371742">
      <w:bodyDiv w:val="1"/>
      <w:marLeft w:val="0"/>
      <w:marRight w:val="0"/>
      <w:marTop w:val="0"/>
      <w:marBottom w:val="0"/>
      <w:divBdr>
        <w:top w:val="none" w:sz="0" w:space="0" w:color="auto"/>
        <w:left w:val="none" w:sz="0" w:space="0" w:color="auto"/>
        <w:bottom w:val="none" w:sz="0" w:space="0" w:color="auto"/>
        <w:right w:val="none" w:sz="0" w:space="0" w:color="auto"/>
      </w:divBdr>
    </w:div>
    <w:div w:id="169028090">
      <w:bodyDiv w:val="1"/>
      <w:marLeft w:val="0"/>
      <w:marRight w:val="0"/>
      <w:marTop w:val="0"/>
      <w:marBottom w:val="0"/>
      <w:divBdr>
        <w:top w:val="none" w:sz="0" w:space="0" w:color="auto"/>
        <w:left w:val="none" w:sz="0" w:space="0" w:color="auto"/>
        <w:bottom w:val="none" w:sz="0" w:space="0" w:color="auto"/>
        <w:right w:val="none" w:sz="0" w:space="0" w:color="auto"/>
      </w:divBdr>
    </w:div>
    <w:div w:id="169832227">
      <w:bodyDiv w:val="1"/>
      <w:marLeft w:val="0"/>
      <w:marRight w:val="0"/>
      <w:marTop w:val="0"/>
      <w:marBottom w:val="0"/>
      <w:divBdr>
        <w:top w:val="none" w:sz="0" w:space="0" w:color="auto"/>
        <w:left w:val="none" w:sz="0" w:space="0" w:color="auto"/>
        <w:bottom w:val="none" w:sz="0" w:space="0" w:color="auto"/>
        <w:right w:val="none" w:sz="0" w:space="0" w:color="auto"/>
      </w:divBdr>
    </w:div>
    <w:div w:id="175727574">
      <w:bodyDiv w:val="1"/>
      <w:marLeft w:val="0"/>
      <w:marRight w:val="0"/>
      <w:marTop w:val="0"/>
      <w:marBottom w:val="0"/>
      <w:divBdr>
        <w:top w:val="none" w:sz="0" w:space="0" w:color="auto"/>
        <w:left w:val="none" w:sz="0" w:space="0" w:color="auto"/>
        <w:bottom w:val="none" w:sz="0" w:space="0" w:color="auto"/>
        <w:right w:val="none" w:sz="0" w:space="0" w:color="auto"/>
      </w:divBdr>
    </w:div>
    <w:div w:id="176696542">
      <w:bodyDiv w:val="1"/>
      <w:marLeft w:val="0"/>
      <w:marRight w:val="0"/>
      <w:marTop w:val="0"/>
      <w:marBottom w:val="0"/>
      <w:divBdr>
        <w:top w:val="none" w:sz="0" w:space="0" w:color="auto"/>
        <w:left w:val="none" w:sz="0" w:space="0" w:color="auto"/>
        <w:bottom w:val="none" w:sz="0" w:space="0" w:color="auto"/>
        <w:right w:val="none" w:sz="0" w:space="0" w:color="auto"/>
      </w:divBdr>
    </w:div>
    <w:div w:id="178784097">
      <w:bodyDiv w:val="1"/>
      <w:marLeft w:val="0"/>
      <w:marRight w:val="0"/>
      <w:marTop w:val="0"/>
      <w:marBottom w:val="0"/>
      <w:divBdr>
        <w:top w:val="none" w:sz="0" w:space="0" w:color="auto"/>
        <w:left w:val="none" w:sz="0" w:space="0" w:color="auto"/>
        <w:bottom w:val="none" w:sz="0" w:space="0" w:color="auto"/>
        <w:right w:val="none" w:sz="0" w:space="0" w:color="auto"/>
      </w:divBdr>
    </w:div>
    <w:div w:id="179664558">
      <w:bodyDiv w:val="1"/>
      <w:marLeft w:val="0"/>
      <w:marRight w:val="0"/>
      <w:marTop w:val="0"/>
      <w:marBottom w:val="0"/>
      <w:divBdr>
        <w:top w:val="none" w:sz="0" w:space="0" w:color="auto"/>
        <w:left w:val="none" w:sz="0" w:space="0" w:color="auto"/>
        <w:bottom w:val="none" w:sz="0" w:space="0" w:color="auto"/>
        <w:right w:val="none" w:sz="0" w:space="0" w:color="auto"/>
      </w:divBdr>
    </w:div>
    <w:div w:id="186139099">
      <w:bodyDiv w:val="1"/>
      <w:marLeft w:val="0"/>
      <w:marRight w:val="0"/>
      <w:marTop w:val="0"/>
      <w:marBottom w:val="0"/>
      <w:divBdr>
        <w:top w:val="none" w:sz="0" w:space="0" w:color="auto"/>
        <w:left w:val="none" w:sz="0" w:space="0" w:color="auto"/>
        <w:bottom w:val="none" w:sz="0" w:space="0" w:color="auto"/>
        <w:right w:val="none" w:sz="0" w:space="0" w:color="auto"/>
      </w:divBdr>
    </w:div>
    <w:div w:id="186139983">
      <w:bodyDiv w:val="1"/>
      <w:marLeft w:val="0"/>
      <w:marRight w:val="0"/>
      <w:marTop w:val="0"/>
      <w:marBottom w:val="0"/>
      <w:divBdr>
        <w:top w:val="none" w:sz="0" w:space="0" w:color="auto"/>
        <w:left w:val="none" w:sz="0" w:space="0" w:color="auto"/>
        <w:bottom w:val="none" w:sz="0" w:space="0" w:color="auto"/>
        <w:right w:val="none" w:sz="0" w:space="0" w:color="auto"/>
      </w:divBdr>
    </w:div>
    <w:div w:id="187255390">
      <w:bodyDiv w:val="1"/>
      <w:marLeft w:val="0"/>
      <w:marRight w:val="0"/>
      <w:marTop w:val="0"/>
      <w:marBottom w:val="0"/>
      <w:divBdr>
        <w:top w:val="none" w:sz="0" w:space="0" w:color="auto"/>
        <w:left w:val="none" w:sz="0" w:space="0" w:color="auto"/>
        <w:bottom w:val="none" w:sz="0" w:space="0" w:color="auto"/>
        <w:right w:val="none" w:sz="0" w:space="0" w:color="auto"/>
      </w:divBdr>
    </w:div>
    <w:div w:id="187833912">
      <w:bodyDiv w:val="1"/>
      <w:marLeft w:val="0"/>
      <w:marRight w:val="0"/>
      <w:marTop w:val="0"/>
      <w:marBottom w:val="0"/>
      <w:divBdr>
        <w:top w:val="none" w:sz="0" w:space="0" w:color="auto"/>
        <w:left w:val="none" w:sz="0" w:space="0" w:color="auto"/>
        <w:bottom w:val="none" w:sz="0" w:space="0" w:color="auto"/>
        <w:right w:val="none" w:sz="0" w:space="0" w:color="auto"/>
      </w:divBdr>
    </w:div>
    <w:div w:id="188377912">
      <w:bodyDiv w:val="1"/>
      <w:marLeft w:val="0"/>
      <w:marRight w:val="0"/>
      <w:marTop w:val="0"/>
      <w:marBottom w:val="0"/>
      <w:divBdr>
        <w:top w:val="none" w:sz="0" w:space="0" w:color="auto"/>
        <w:left w:val="none" w:sz="0" w:space="0" w:color="auto"/>
        <w:bottom w:val="none" w:sz="0" w:space="0" w:color="auto"/>
        <w:right w:val="none" w:sz="0" w:space="0" w:color="auto"/>
      </w:divBdr>
    </w:div>
    <w:div w:id="188567689">
      <w:bodyDiv w:val="1"/>
      <w:marLeft w:val="0"/>
      <w:marRight w:val="0"/>
      <w:marTop w:val="0"/>
      <w:marBottom w:val="0"/>
      <w:divBdr>
        <w:top w:val="none" w:sz="0" w:space="0" w:color="auto"/>
        <w:left w:val="none" w:sz="0" w:space="0" w:color="auto"/>
        <w:bottom w:val="none" w:sz="0" w:space="0" w:color="auto"/>
        <w:right w:val="none" w:sz="0" w:space="0" w:color="auto"/>
      </w:divBdr>
    </w:div>
    <w:div w:id="189148940">
      <w:bodyDiv w:val="1"/>
      <w:marLeft w:val="0"/>
      <w:marRight w:val="0"/>
      <w:marTop w:val="0"/>
      <w:marBottom w:val="0"/>
      <w:divBdr>
        <w:top w:val="none" w:sz="0" w:space="0" w:color="auto"/>
        <w:left w:val="none" w:sz="0" w:space="0" w:color="auto"/>
        <w:bottom w:val="none" w:sz="0" w:space="0" w:color="auto"/>
        <w:right w:val="none" w:sz="0" w:space="0" w:color="auto"/>
      </w:divBdr>
    </w:div>
    <w:div w:id="189337323">
      <w:bodyDiv w:val="1"/>
      <w:marLeft w:val="0"/>
      <w:marRight w:val="0"/>
      <w:marTop w:val="0"/>
      <w:marBottom w:val="0"/>
      <w:divBdr>
        <w:top w:val="none" w:sz="0" w:space="0" w:color="auto"/>
        <w:left w:val="none" w:sz="0" w:space="0" w:color="auto"/>
        <w:bottom w:val="none" w:sz="0" w:space="0" w:color="auto"/>
        <w:right w:val="none" w:sz="0" w:space="0" w:color="auto"/>
      </w:divBdr>
    </w:div>
    <w:div w:id="189416289">
      <w:bodyDiv w:val="1"/>
      <w:marLeft w:val="0"/>
      <w:marRight w:val="0"/>
      <w:marTop w:val="0"/>
      <w:marBottom w:val="0"/>
      <w:divBdr>
        <w:top w:val="none" w:sz="0" w:space="0" w:color="auto"/>
        <w:left w:val="none" w:sz="0" w:space="0" w:color="auto"/>
        <w:bottom w:val="none" w:sz="0" w:space="0" w:color="auto"/>
        <w:right w:val="none" w:sz="0" w:space="0" w:color="auto"/>
      </w:divBdr>
    </w:div>
    <w:div w:id="194540294">
      <w:bodyDiv w:val="1"/>
      <w:marLeft w:val="0"/>
      <w:marRight w:val="0"/>
      <w:marTop w:val="0"/>
      <w:marBottom w:val="0"/>
      <w:divBdr>
        <w:top w:val="none" w:sz="0" w:space="0" w:color="auto"/>
        <w:left w:val="none" w:sz="0" w:space="0" w:color="auto"/>
        <w:bottom w:val="none" w:sz="0" w:space="0" w:color="auto"/>
        <w:right w:val="none" w:sz="0" w:space="0" w:color="auto"/>
      </w:divBdr>
    </w:div>
    <w:div w:id="196167102">
      <w:bodyDiv w:val="1"/>
      <w:marLeft w:val="0"/>
      <w:marRight w:val="0"/>
      <w:marTop w:val="0"/>
      <w:marBottom w:val="0"/>
      <w:divBdr>
        <w:top w:val="none" w:sz="0" w:space="0" w:color="auto"/>
        <w:left w:val="none" w:sz="0" w:space="0" w:color="auto"/>
        <w:bottom w:val="none" w:sz="0" w:space="0" w:color="auto"/>
        <w:right w:val="none" w:sz="0" w:space="0" w:color="auto"/>
      </w:divBdr>
    </w:div>
    <w:div w:id="200022227">
      <w:bodyDiv w:val="1"/>
      <w:marLeft w:val="0"/>
      <w:marRight w:val="0"/>
      <w:marTop w:val="0"/>
      <w:marBottom w:val="0"/>
      <w:divBdr>
        <w:top w:val="none" w:sz="0" w:space="0" w:color="auto"/>
        <w:left w:val="none" w:sz="0" w:space="0" w:color="auto"/>
        <w:bottom w:val="none" w:sz="0" w:space="0" w:color="auto"/>
        <w:right w:val="none" w:sz="0" w:space="0" w:color="auto"/>
      </w:divBdr>
    </w:div>
    <w:div w:id="200022243">
      <w:bodyDiv w:val="1"/>
      <w:marLeft w:val="0"/>
      <w:marRight w:val="0"/>
      <w:marTop w:val="0"/>
      <w:marBottom w:val="0"/>
      <w:divBdr>
        <w:top w:val="none" w:sz="0" w:space="0" w:color="auto"/>
        <w:left w:val="none" w:sz="0" w:space="0" w:color="auto"/>
        <w:bottom w:val="none" w:sz="0" w:space="0" w:color="auto"/>
        <w:right w:val="none" w:sz="0" w:space="0" w:color="auto"/>
      </w:divBdr>
    </w:div>
    <w:div w:id="202060951">
      <w:bodyDiv w:val="1"/>
      <w:marLeft w:val="0"/>
      <w:marRight w:val="0"/>
      <w:marTop w:val="0"/>
      <w:marBottom w:val="0"/>
      <w:divBdr>
        <w:top w:val="none" w:sz="0" w:space="0" w:color="auto"/>
        <w:left w:val="none" w:sz="0" w:space="0" w:color="auto"/>
        <w:bottom w:val="none" w:sz="0" w:space="0" w:color="auto"/>
        <w:right w:val="none" w:sz="0" w:space="0" w:color="auto"/>
      </w:divBdr>
    </w:div>
    <w:div w:id="202131717">
      <w:bodyDiv w:val="1"/>
      <w:marLeft w:val="0"/>
      <w:marRight w:val="0"/>
      <w:marTop w:val="0"/>
      <w:marBottom w:val="0"/>
      <w:divBdr>
        <w:top w:val="none" w:sz="0" w:space="0" w:color="auto"/>
        <w:left w:val="none" w:sz="0" w:space="0" w:color="auto"/>
        <w:bottom w:val="none" w:sz="0" w:space="0" w:color="auto"/>
        <w:right w:val="none" w:sz="0" w:space="0" w:color="auto"/>
      </w:divBdr>
    </w:div>
    <w:div w:id="204610216">
      <w:bodyDiv w:val="1"/>
      <w:marLeft w:val="0"/>
      <w:marRight w:val="0"/>
      <w:marTop w:val="0"/>
      <w:marBottom w:val="0"/>
      <w:divBdr>
        <w:top w:val="none" w:sz="0" w:space="0" w:color="auto"/>
        <w:left w:val="none" w:sz="0" w:space="0" w:color="auto"/>
        <w:bottom w:val="none" w:sz="0" w:space="0" w:color="auto"/>
        <w:right w:val="none" w:sz="0" w:space="0" w:color="auto"/>
      </w:divBdr>
    </w:div>
    <w:div w:id="207112158">
      <w:bodyDiv w:val="1"/>
      <w:marLeft w:val="0"/>
      <w:marRight w:val="0"/>
      <w:marTop w:val="0"/>
      <w:marBottom w:val="0"/>
      <w:divBdr>
        <w:top w:val="none" w:sz="0" w:space="0" w:color="auto"/>
        <w:left w:val="none" w:sz="0" w:space="0" w:color="auto"/>
        <w:bottom w:val="none" w:sz="0" w:space="0" w:color="auto"/>
        <w:right w:val="none" w:sz="0" w:space="0" w:color="auto"/>
      </w:divBdr>
    </w:div>
    <w:div w:id="209148534">
      <w:bodyDiv w:val="1"/>
      <w:marLeft w:val="0"/>
      <w:marRight w:val="0"/>
      <w:marTop w:val="0"/>
      <w:marBottom w:val="0"/>
      <w:divBdr>
        <w:top w:val="none" w:sz="0" w:space="0" w:color="auto"/>
        <w:left w:val="none" w:sz="0" w:space="0" w:color="auto"/>
        <w:bottom w:val="none" w:sz="0" w:space="0" w:color="auto"/>
        <w:right w:val="none" w:sz="0" w:space="0" w:color="auto"/>
      </w:divBdr>
    </w:div>
    <w:div w:id="210043822">
      <w:bodyDiv w:val="1"/>
      <w:marLeft w:val="0"/>
      <w:marRight w:val="0"/>
      <w:marTop w:val="0"/>
      <w:marBottom w:val="0"/>
      <w:divBdr>
        <w:top w:val="none" w:sz="0" w:space="0" w:color="auto"/>
        <w:left w:val="none" w:sz="0" w:space="0" w:color="auto"/>
        <w:bottom w:val="none" w:sz="0" w:space="0" w:color="auto"/>
        <w:right w:val="none" w:sz="0" w:space="0" w:color="auto"/>
      </w:divBdr>
    </w:div>
    <w:div w:id="211576609">
      <w:bodyDiv w:val="1"/>
      <w:marLeft w:val="0"/>
      <w:marRight w:val="0"/>
      <w:marTop w:val="0"/>
      <w:marBottom w:val="0"/>
      <w:divBdr>
        <w:top w:val="none" w:sz="0" w:space="0" w:color="auto"/>
        <w:left w:val="none" w:sz="0" w:space="0" w:color="auto"/>
        <w:bottom w:val="none" w:sz="0" w:space="0" w:color="auto"/>
        <w:right w:val="none" w:sz="0" w:space="0" w:color="auto"/>
      </w:divBdr>
    </w:div>
    <w:div w:id="214439357">
      <w:bodyDiv w:val="1"/>
      <w:marLeft w:val="0"/>
      <w:marRight w:val="0"/>
      <w:marTop w:val="0"/>
      <w:marBottom w:val="0"/>
      <w:divBdr>
        <w:top w:val="none" w:sz="0" w:space="0" w:color="auto"/>
        <w:left w:val="none" w:sz="0" w:space="0" w:color="auto"/>
        <w:bottom w:val="none" w:sz="0" w:space="0" w:color="auto"/>
        <w:right w:val="none" w:sz="0" w:space="0" w:color="auto"/>
      </w:divBdr>
    </w:div>
    <w:div w:id="218327949">
      <w:bodyDiv w:val="1"/>
      <w:marLeft w:val="0"/>
      <w:marRight w:val="0"/>
      <w:marTop w:val="0"/>
      <w:marBottom w:val="0"/>
      <w:divBdr>
        <w:top w:val="none" w:sz="0" w:space="0" w:color="auto"/>
        <w:left w:val="none" w:sz="0" w:space="0" w:color="auto"/>
        <w:bottom w:val="none" w:sz="0" w:space="0" w:color="auto"/>
        <w:right w:val="none" w:sz="0" w:space="0" w:color="auto"/>
      </w:divBdr>
    </w:div>
    <w:div w:id="219753413">
      <w:bodyDiv w:val="1"/>
      <w:marLeft w:val="0"/>
      <w:marRight w:val="0"/>
      <w:marTop w:val="0"/>
      <w:marBottom w:val="0"/>
      <w:divBdr>
        <w:top w:val="none" w:sz="0" w:space="0" w:color="auto"/>
        <w:left w:val="none" w:sz="0" w:space="0" w:color="auto"/>
        <w:bottom w:val="none" w:sz="0" w:space="0" w:color="auto"/>
        <w:right w:val="none" w:sz="0" w:space="0" w:color="auto"/>
      </w:divBdr>
    </w:div>
    <w:div w:id="224149604">
      <w:bodyDiv w:val="1"/>
      <w:marLeft w:val="0"/>
      <w:marRight w:val="0"/>
      <w:marTop w:val="0"/>
      <w:marBottom w:val="0"/>
      <w:divBdr>
        <w:top w:val="none" w:sz="0" w:space="0" w:color="auto"/>
        <w:left w:val="none" w:sz="0" w:space="0" w:color="auto"/>
        <w:bottom w:val="none" w:sz="0" w:space="0" w:color="auto"/>
        <w:right w:val="none" w:sz="0" w:space="0" w:color="auto"/>
      </w:divBdr>
    </w:div>
    <w:div w:id="226495630">
      <w:bodyDiv w:val="1"/>
      <w:marLeft w:val="0"/>
      <w:marRight w:val="0"/>
      <w:marTop w:val="0"/>
      <w:marBottom w:val="0"/>
      <w:divBdr>
        <w:top w:val="none" w:sz="0" w:space="0" w:color="auto"/>
        <w:left w:val="none" w:sz="0" w:space="0" w:color="auto"/>
        <w:bottom w:val="none" w:sz="0" w:space="0" w:color="auto"/>
        <w:right w:val="none" w:sz="0" w:space="0" w:color="auto"/>
      </w:divBdr>
    </w:div>
    <w:div w:id="226496753">
      <w:bodyDiv w:val="1"/>
      <w:marLeft w:val="0"/>
      <w:marRight w:val="0"/>
      <w:marTop w:val="0"/>
      <w:marBottom w:val="0"/>
      <w:divBdr>
        <w:top w:val="none" w:sz="0" w:space="0" w:color="auto"/>
        <w:left w:val="none" w:sz="0" w:space="0" w:color="auto"/>
        <w:bottom w:val="none" w:sz="0" w:space="0" w:color="auto"/>
        <w:right w:val="none" w:sz="0" w:space="0" w:color="auto"/>
      </w:divBdr>
    </w:div>
    <w:div w:id="228154208">
      <w:bodyDiv w:val="1"/>
      <w:marLeft w:val="0"/>
      <w:marRight w:val="0"/>
      <w:marTop w:val="0"/>
      <w:marBottom w:val="0"/>
      <w:divBdr>
        <w:top w:val="none" w:sz="0" w:space="0" w:color="auto"/>
        <w:left w:val="none" w:sz="0" w:space="0" w:color="auto"/>
        <w:bottom w:val="none" w:sz="0" w:space="0" w:color="auto"/>
        <w:right w:val="none" w:sz="0" w:space="0" w:color="auto"/>
      </w:divBdr>
    </w:div>
    <w:div w:id="233272988">
      <w:bodyDiv w:val="1"/>
      <w:marLeft w:val="0"/>
      <w:marRight w:val="0"/>
      <w:marTop w:val="0"/>
      <w:marBottom w:val="0"/>
      <w:divBdr>
        <w:top w:val="none" w:sz="0" w:space="0" w:color="auto"/>
        <w:left w:val="none" w:sz="0" w:space="0" w:color="auto"/>
        <w:bottom w:val="none" w:sz="0" w:space="0" w:color="auto"/>
        <w:right w:val="none" w:sz="0" w:space="0" w:color="auto"/>
      </w:divBdr>
    </w:div>
    <w:div w:id="233971097">
      <w:bodyDiv w:val="1"/>
      <w:marLeft w:val="0"/>
      <w:marRight w:val="0"/>
      <w:marTop w:val="0"/>
      <w:marBottom w:val="0"/>
      <w:divBdr>
        <w:top w:val="none" w:sz="0" w:space="0" w:color="auto"/>
        <w:left w:val="none" w:sz="0" w:space="0" w:color="auto"/>
        <w:bottom w:val="none" w:sz="0" w:space="0" w:color="auto"/>
        <w:right w:val="none" w:sz="0" w:space="0" w:color="auto"/>
      </w:divBdr>
    </w:div>
    <w:div w:id="234560320">
      <w:bodyDiv w:val="1"/>
      <w:marLeft w:val="0"/>
      <w:marRight w:val="0"/>
      <w:marTop w:val="0"/>
      <w:marBottom w:val="0"/>
      <w:divBdr>
        <w:top w:val="none" w:sz="0" w:space="0" w:color="auto"/>
        <w:left w:val="none" w:sz="0" w:space="0" w:color="auto"/>
        <w:bottom w:val="none" w:sz="0" w:space="0" w:color="auto"/>
        <w:right w:val="none" w:sz="0" w:space="0" w:color="auto"/>
      </w:divBdr>
    </w:div>
    <w:div w:id="236943442">
      <w:bodyDiv w:val="1"/>
      <w:marLeft w:val="0"/>
      <w:marRight w:val="0"/>
      <w:marTop w:val="0"/>
      <w:marBottom w:val="0"/>
      <w:divBdr>
        <w:top w:val="none" w:sz="0" w:space="0" w:color="auto"/>
        <w:left w:val="none" w:sz="0" w:space="0" w:color="auto"/>
        <w:bottom w:val="none" w:sz="0" w:space="0" w:color="auto"/>
        <w:right w:val="none" w:sz="0" w:space="0" w:color="auto"/>
      </w:divBdr>
    </w:div>
    <w:div w:id="238247868">
      <w:bodyDiv w:val="1"/>
      <w:marLeft w:val="0"/>
      <w:marRight w:val="0"/>
      <w:marTop w:val="0"/>
      <w:marBottom w:val="0"/>
      <w:divBdr>
        <w:top w:val="none" w:sz="0" w:space="0" w:color="auto"/>
        <w:left w:val="none" w:sz="0" w:space="0" w:color="auto"/>
        <w:bottom w:val="none" w:sz="0" w:space="0" w:color="auto"/>
        <w:right w:val="none" w:sz="0" w:space="0" w:color="auto"/>
      </w:divBdr>
    </w:div>
    <w:div w:id="241762975">
      <w:bodyDiv w:val="1"/>
      <w:marLeft w:val="0"/>
      <w:marRight w:val="0"/>
      <w:marTop w:val="0"/>
      <w:marBottom w:val="0"/>
      <w:divBdr>
        <w:top w:val="none" w:sz="0" w:space="0" w:color="auto"/>
        <w:left w:val="none" w:sz="0" w:space="0" w:color="auto"/>
        <w:bottom w:val="none" w:sz="0" w:space="0" w:color="auto"/>
        <w:right w:val="none" w:sz="0" w:space="0" w:color="auto"/>
      </w:divBdr>
    </w:div>
    <w:div w:id="243226216">
      <w:bodyDiv w:val="1"/>
      <w:marLeft w:val="0"/>
      <w:marRight w:val="0"/>
      <w:marTop w:val="0"/>
      <w:marBottom w:val="0"/>
      <w:divBdr>
        <w:top w:val="none" w:sz="0" w:space="0" w:color="auto"/>
        <w:left w:val="none" w:sz="0" w:space="0" w:color="auto"/>
        <w:bottom w:val="none" w:sz="0" w:space="0" w:color="auto"/>
        <w:right w:val="none" w:sz="0" w:space="0" w:color="auto"/>
      </w:divBdr>
    </w:div>
    <w:div w:id="253441789">
      <w:bodyDiv w:val="1"/>
      <w:marLeft w:val="0"/>
      <w:marRight w:val="0"/>
      <w:marTop w:val="0"/>
      <w:marBottom w:val="0"/>
      <w:divBdr>
        <w:top w:val="none" w:sz="0" w:space="0" w:color="auto"/>
        <w:left w:val="none" w:sz="0" w:space="0" w:color="auto"/>
        <w:bottom w:val="none" w:sz="0" w:space="0" w:color="auto"/>
        <w:right w:val="none" w:sz="0" w:space="0" w:color="auto"/>
      </w:divBdr>
    </w:div>
    <w:div w:id="257834450">
      <w:bodyDiv w:val="1"/>
      <w:marLeft w:val="0"/>
      <w:marRight w:val="0"/>
      <w:marTop w:val="0"/>
      <w:marBottom w:val="0"/>
      <w:divBdr>
        <w:top w:val="none" w:sz="0" w:space="0" w:color="auto"/>
        <w:left w:val="none" w:sz="0" w:space="0" w:color="auto"/>
        <w:bottom w:val="none" w:sz="0" w:space="0" w:color="auto"/>
        <w:right w:val="none" w:sz="0" w:space="0" w:color="auto"/>
      </w:divBdr>
    </w:div>
    <w:div w:id="257836177">
      <w:bodyDiv w:val="1"/>
      <w:marLeft w:val="0"/>
      <w:marRight w:val="0"/>
      <w:marTop w:val="0"/>
      <w:marBottom w:val="0"/>
      <w:divBdr>
        <w:top w:val="none" w:sz="0" w:space="0" w:color="auto"/>
        <w:left w:val="none" w:sz="0" w:space="0" w:color="auto"/>
        <w:bottom w:val="none" w:sz="0" w:space="0" w:color="auto"/>
        <w:right w:val="none" w:sz="0" w:space="0" w:color="auto"/>
      </w:divBdr>
    </w:div>
    <w:div w:id="258879283">
      <w:bodyDiv w:val="1"/>
      <w:marLeft w:val="0"/>
      <w:marRight w:val="0"/>
      <w:marTop w:val="0"/>
      <w:marBottom w:val="0"/>
      <w:divBdr>
        <w:top w:val="none" w:sz="0" w:space="0" w:color="auto"/>
        <w:left w:val="none" w:sz="0" w:space="0" w:color="auto"/>
        <w:bottom w:val="none" w:sz="0" w:space="0" w:color="auto"/>
        <w:right w:val="none" w:sz="0" w:space="0" w:color="auto"/>
      </w:divBdr>
    </w:div>
    <w:div w:id="263806187">
      <w:bodyDiv w:val="1"/>
      <w:marLeft w:val="0"/>
      <w:marRight w:val="0"/>
      <w:marTop w:val="0"/>
      <w:marBottom w:val="0"/>
      <w:divBdr>
        <w:top w:val="none" w:sz="0" w:space="0" w:color="auto"/>
        <w:left w:val="none" w:sz="0" w:space="0" w:color="auto"/>
        <w:bottom w:val="none" w:sz="0" w:space="0" w:color="auto"/>
        <w:right w:val="none" w:sz="0" w:space="0" w:color="auto"/>
      </w:divBdr>
    </w:div>
    <w:div w:id="263810828">
      <w:bodyDiv w:val="1"/>
      <w:marLeft w:val="0"/>
      <w:marRight w:val="0"/>
      <w:marTop w:val="0"/>
      <w:marBottom w:val="0"/>
      <w:divBdr>
        <w:top w:val="none" w:sz="0" w:space="0" w:color="auto"/>
        <w:left w:val="none" w:sz="0" w:space="0" w:color="auto"/>
        <w:bottom w:val="none" w:sz="0" w:space="0" w:color="auto"/>
        <w:right w:val="none" w:sz="0" w:space="0" w:color="auto"/>
      </w:divBdr>
    </w:div>
    <w:div w:id="266274412">
      <w:bodyDiv w:val="1"/>
      <w:marLeft w:val="0"/>
      <w:marRight w:val="0"/>
      <w:marTop w:val="0"/>
      <w:marBottom w:val="0"/>
      <w:divBdr>
        <w:top w:val="none" w:sz="0" w:space="0" w:color="auto"/>
        <w:left w:val="none" w:sz="0" w:space="0" w:color="auto"/>
        <w:bottom w:val="none" w:sz="0" w:space="0" w:color="auto"/>
        <w:right w:val="none" w:sz="0" w:space="0" w:color="auto"/>
      </w:divBdr>
    </w:div>
    <w:div w:id="270091234">
      <w:bodyDiv w:val="1"/>
      <w:marLeft w:val="0"/>
      <w:marRight w:val="0"/>
      <w:marTop w:val="0"/>
      <w:marBottom w:val="0"/>
      <w:divBdr>
        <w:top w:val="none" w:sz="0" w:space="0" w:color="auto"/>
        <w:left w:val="none" w:sz="0" w:space="0" w:color="auto"/>
        <w:bottom w:val="none" w:sz="0" w:space="0" w:color="auto"/>
        <w:right w:val="none" w:sz="0" w:space="0" w:color="auto"/>
      </w:divBdr>
    </w:div>
    <w:div w:id="274823840">
      <w:bodyDiv w:val="1"/>
      <w:marLeft w:val="0"/>
      <w:marRight w:val="0"/>
      <w:marTop w:val="0"/>
      <w:marBottom w:val="0"/>
      <w:divBdr>
        <w:top w:val="none" w:sz="0" w:space="0" w:color="auto"/>
        <w:left w:val="none" w:sz="0" w:space="0" w:color="auto"/>
        <w:bottom w:val="none" w:sz="0" w:space="0" w:color="auto"/>
        <w:right w:val="none" w:sz="0" w:space="0" w:color="auto"/>
      </w:divBdr>
    </w:div>
    <w:div w:id="275452879">
      <w:bodyDiv w:val="1"/>
      <w:marLeft w:val="0"/>
      <w:marRight w:val="0"/>
      <w:marTop w:val="0"/>
      <w:marBottom w:val="0"/>
      <w:divBdr>
        <w:top w:val="none" w:sz="0" w:space="0" w:color="auto"/>
        <w:left w:val="none" w:sz="0" w:space="0" w:color="auto"/>
        <w:bottom w:val="none" w:sz="0" w:space="0" w:color="auto"/>
        <w:right w:val="none" w:sz="0" w:space="0" w:color="auto"/>
      </w:divBdr>
    </w:div>
    <w:div w:id="276958403">
      <w:bodyDiv w:val="1"/>
      <w:marLeft w:val="0"/>
      <w:marRight w:val="0"/>
      <w:marTop w:val="0"/>
      <w:marBottom w:val="0"/>
      <w:divBdr>
        <w:top w:val="none" w:sz="0" w:space="0" w:color="auto"/>
        <w:left w:val="none" w:sz="0" w:space="0" w:color="auto"/>
        <w:bottom w:val="none" w:sz="0" w:space="0" w:color="auto"/>
        <w:right w:val="none" w:sz="0" w:space="0" w:color="auto"/>
      </w:divBdr>
    </w:div>
    <w:div w:id="281501973">
      <w:bodyDiv w:val="1"/>
      <w:marLeft w:val="0"/>
      <w:marRight w:val="0"/>
      <w:marTop w:val="0"/>
      <w:marBottom w:val="0"/>
      <w:divBdr>
        <w:top w:val="none" w:sz="0" w:space="0" w:color="auto"/>
        <w:left w:val="none" w:sz="0" w:space="0" w:color="auto"/>
        <w:bottom w:val="none" w:sz="0" w:space="0" w:color="auto"/>
        <w:right w:val="none" w:sz="0" w:space="0" w:color="auto"/>
      </w:divBdr>
    </w:div>
    <w:div w:id="284384270">
      <w:bodyDiv w:val="1"/>
      <w:marLeft w:val="0"/>
      <w:marRight w:val="0"/>
      <w:marTop w:val="0"/>
      <w:marBottom w:val="0"/>
      <w:divBdr>
        <w:top w:val="none" w:sz="0" w:space="0" w:color="auto"/>
        <w:left w:val="none" w:sz="0" w:space="0" w:color="auto"/>
        <w:bottom w:val="none" w:sz="0" w:space="0" w:color="auto"/>
        <w:right w:val="none" w:sz="0" w:space="0" w:color="auto"/>
      </w:divBdr>
    </w:div>
    <w:div w:id="289945768">
      <w:bodyDiv w:val="1"/>
      <w:marLeft w:val="0"/>
      <w:marRight w:val="0"/>
      <w:marTop w:val="0"/>
      <w:marBottom w:val="0"/>
      <w:divBdr>
        <w:top w:val="none" w:sz="0" w:space="0" w:color="auto"/>
        <w:left w:val="none" w:sz="0" w:space="0" w:color="auto"/>
        <w:bottom w:val="none" w:sz="0" w:space="0" w:color="auto"/>
        <w:right w:val="none" w:sz="0" w:space="0" w:color="auto"/>
      </w:divBdr>
    </w:div>
    <w:div w:id="293214417">
      <w:bodyDiv w:val="1"/>
      <w:marLeft w:val="0"/>
      <w:marRight w:val="0"/>
      <w:marTop w:val="0"/>
      <w:marBottom w:val="0"/>
      <w:divBdr>
        <w:top w:val="none" w:sz="0" w:space="0" w:color="auto"/>
        <w:left w:val="none" w:sz="0" w:space="0" w:color="auto"/>
        <w:bottom w:val="none" w:sz="0" w:space="0" w:color="auto"/>
        <w:right w:val="none" w:sz="0" w:space="0" w:color="auto"/>
      </w:divBdr>
    </w:div>
    <w:div w:id="298919641">
      <w:bodyDiv w:val="1"/>
      <w:marLeft w:val="0"/>
      <w:marRight w:val="0"/>
      <w:marTop w:val="0"/>
      <w:marBottom w:val="0"/>
      <w:divBdr>
        <w:top w:val="none" w:sz="0" w:space="0" w:color="auto"/>
        <w:left w:val="none" w:sz="0" w:space="0" w:color="auto"/>
        <w:bottom w:val="none" w:sz="0" w:space="0" w:color="auto"/>
        <w:right w:val="none" w:sz="0" w:space="0" w:color="auto"/>
      </w:divBdr>
    </w:div>
    <w:div w:id="299963164">
      <w:bodyDiv w:val="1"/>
      <w:marLeft w:val="0"/>
      <w:marRight w:val="0"/>
      <w:marTop w:val="0"/>
      <w:marBottom w:val="0"/>
      <w:divBdr>
        <w:top w:val="none" w:sz="0" w:space="0" w:color="auto"/>
        <w:left w:val="none" w:sz="0" w:space="0" w:color="auto"/>
        <w:bottom w:val="none" w:sz="0" w:space="0" w:color="auto"/>
        <w:right w:val="none" w:sz="0" w:space="0" w:color="auto"/>
      </w:divBdr>
    </w:div>
    <w:div w:id="300111365">
      <w:bodyDiv w:val="1"/>
      <w:marLeft w:val="0"/>
      <w:marRight w:val="0"/>
      <w:marTop w:val="0"/>
      <w:marBottom w:val="0"/>
      <w:divBdr>
        <w:top w:val="none" w:sz="0" w:space="0" w:color="auto"/>
        <w:left w:val="none" w:sz="0" w:space="0" w:color="auto"/>
        <w:bottom w:val="none" w:sz="0" w:space="0" w:color="auto"/>
        <w:right w:val="none" w:sz="0" w:space="0" w:color="auto"/>
      </w:divBdr>
    </w:div>
    <w:div w:id="301544603">
      <w:bodyDiv w:val="1"/>
      <w:marLeft w:val="0"/>
      <w:marRight w:val="0"/>
      <w:marTop w:val="0"/>
      <w:marBottom w:val="0"/>
      <w:divBdr>
        <w:top w:val="none" w:sz="0" w:space="0" w:color="auto"/>
        <w:left w:val="none" w:sz="0" w:space="0" w:color="auto"/>
        <w:bottom w:val="none" w:sz="0" w:space="0" w:color="auto"/>
        <w:right w:val="none" w:sz="0" w:space="0" w:color="auto"/>
      </w:divBdr>
    </w:div>
    <w:div w:id="301930122">
      <w:bodyDiv w:val="1"/>
      <w:marLeft w:val="0"/>
      <w:marRight w:val="0"/>
      <w:marTop w:val="0"/>
      <w:marBottom w:val="0"/>
      <w:divBdr>
        <w:top w:val="none" w:sz="0" w:space="0" w:color="auto"/>
        <w:left w:val="none" w:sz="0" w:space="0" w:color="auto"/>
        <w:bottom w:val="none" w:sz="0" w:space="0" w:color="auto"/>
        <w:right w:val="none" w:sz="0" w:space="0" w:color="auto"/>
      </w:divBdr>
    </w:div>
    <w:div w:id="302002424">
      <w:bodyDiv w:val="1"/>
      <w:marLeft w:val="0"/>
      <w:marRight w:val="0"/>
      <w:marTop w:val="0"/>
      <w:marBottom w:val="0"/>
      <w:divBdr>
        <w:top w:val="none" w:sz="0" w:space="0" w:color="auto"/>
        <w:left w:val="none" w:sz="0" w:space="0" w:color="auto"/>
        <w:bottom w:val="none" w:sz="0" w:space="0" w:color="auto"/>
        <w:right w:val="none" w:sz="0" w:space="0" w:color="auto"/>
      </w:divBdr>
    </w:div>
    <w:div w:id="304090615">
      <w:bodyDiv w:val="1"/>
      <w:marLeft w:val="0"/>
      <w:marRight w:val="0"/>
      <w:marTop w:val="0"/>
      <w:marBottom w:val="0"/>
      <w:divBdr>
        <w:top w:val="none" w:sz="0" w:space="0" w:color="auto"/>
        <w:left w:val="none" w:sz="0" w:space="0" w:color="auto"/>
        <w:bottom w:val="none" w:sz="0" w:space="0" w:color="auto"/>
        <w:right w:val="none" w:sz="0" w:space="0" w:color="auto"/>
      </w:divBdr>
    </w:div>
    <w:div w:id="304240784">
      <w:bodyDiv w:val="1"/>
      <w:marLeft w:val="0"/>
      <w:marRight w:val="0"/>
      <w:marTop w:val="0"/>
      <w:marBottom w:val="0"/>
      <w:divBdr>
        <w:top w:val="none" w:sz="0" w:space="0" w:color="auto"/>
        <w:left w:val="none" w:sz="0" w:space="0" w:color="auto"/>
        <w:bottom w:val="none" w:sz="0" w:space="0" w:color="auto"/>
        <w:right w:val="none" w:sz="0" w:space="0" w:color="auto"/>
      </w:divBdr>
    </w:div>
    <w:div w:id="304354382">
      <w:bodyDiv w:val="1"/>
      <w:marLeft w:val="0"/>
      <w:marRight w:val="0"/>
      <w:marTop w:val="0"/>
      <w:marBottom w:val="0"/>
      <w:divBdr>
        <w:top w:val="none" w:sz="0" w:space="0" w:color="auto"/>
        <w:left w:val="none" w:sz="0" w:space="0" w:color="auto"/>
        <w:bottom w:val="none" w:sz="0" w:space="0" w:color="auto"/>
        <w:right w:val="none" w:sz="0" w:space="0" w:color="auto"/>
      </w:divBdr>
    </w:div>
    <w:div w:id="304748747">
      <w:bodyDiv w:val="1"/>
      <w:marLeft w:val="0"/>
      <w:marRight w:val="0"/>
      <w:marTop w:val="0"/>
      <w:marBottom w:val="0"/>
      <w:divBdr>
        <w:top w:val="none" w:sz="0" w:space="0" w:color="auto"/>
        <w:left w:val="none" w:sz="0" w:space="0" w:color="auto"/>
        <w:bottom w:val="none" w:sz="0" w:space="0" w:color="auto"/>
        <w:right w:val="none" w:sz="0" w:space="0" w:color="auto"/>
      </w:divBdr>
    </w:div>
    <w:div w:id="305823565">
      <w:bodyDiv w:val="1"/>
      <w:marLeft w:val="0"/>
      <w:marRight w:val="0"/>
      <w:marTop w:val="0"/>
      <w:marBottom w:val="0"/>
      <w:divBdr>
        <w:top w:val="none" w:sz="0" w:space="0" w:color="auto"/>
        <w:left w:val="none" w:sz="0" w:space="0" w:color="auto"/>
        <w:bottom w:val="none" w:sz="0" w:space="0" w:color="auto"/>
        <w:right w:val="none" w:sz="0" w:space="0" w:color="auto"/>
      </w:divBdr>
    </w:div>
    <w:div w:id="310142339">
      <w:bodyDiv w:val="1"/>
      <w:marLeft w:val="0"/>
      <w:marRight w:val="0"/>
      <w:marTop w:val="0"/>
      <w:marBottom w:val="0"/>
      <w:divBdr>
        <w:top w:val="none" w:sz="0" w:space="0" w:color="auto"/>
        <w:left w:val="none" w:sz="0" w:space="0" w:color="auto"/>
        <w:bottom w:val="none" w:sz="0" w:space="0" w:color="auto"/>
        <w:right w:val="none" w:sz="0" w:space="0" w:color="auto"/>
      </w:divBdr>
    </w:div>
    <w:div w:id="313416338">
      <w:bodyDiv w:val="1"/>
      <w:marLeft w:val="0"/>
      <w:marRight w:val="0"/>
      <w:marTop w:val="0"/>
      <w:marBottom w:val="0"/>
      <w:divBdr>
        <w:top w:val="none" w:sz="0" w:space="0" w:color="auto"/>
        <w:left w:val="none" w:sz="0" w:space="0" w:color="auto"/>
        <w:bottom w:val="none" w:sz="0" w:space="0" w:color="auto"/>
        <w:right w:val="none" w:sz="0" w:space="0" w:color="auto"/>
      </w:divBdr>
    </w:div>
    <w:div w:id="314719920">
      <w:bodyDiv w:val="1"/>
      <w:marLeft w:val="0"/>
      <w:marRight w:val="0"/>
      <w:marTop w:val="0"/>
      <w:marBottom w:val="0"/>
      <w:divBdr>
        <w:top w:val="none" w:sz="0" w:space="0" w:color="auto"/>
        <w:left w:val="none" w:sz="0" w:space="0" w:color="auto"/>
        <w:bottom w:val="none" w:sz="0" w:space="0" w:color="auto"/>
        <w:right w:val="none" w:sz="0" w:space="0" w:color="auto"/>
      </w:divBdr>
    </w:div>
    <w:div w:id="315569342">
      <w:bodyDiv w:val="1"/>
      <w:marLeft w:val="0"/>
      <w:marRight w:val="0"/>
      <w:marTop w:val="0"/>
      <w:marBottom w:val="0"/>
      <w:divBdr>
        <w:top w:val="none" w:sz="0" w:space="0" w:color="auto"/>
        <w:left w:val="none" w:sz="0" w:space="0" w:color="auto"/>
        <w:bottom w:val="none" w:sz="0" w:space="0" w:color="auto"/>
        <w:right w:val="none" w:sz="0" w:space="0" w:color="auto"/>
      </w:divBdr>
    </w:div>
    <w:div w:id="315762617">
      <w:bodyDiv w:val="1"/>
      <w:marLeft w:val="0"/>
      <w:marRight w:val="0"/>
      <w:marTop w:val="0"/>
      <w:marBottom w:val="0"/>
      <w:divBdr>
        <w:top w:val="none" w:sz="0" w:space="0" w:color="auto"/>
        <w:left w:val="none" w:sz="0" w:space="0" w:color="auto"/>
        <w:bottom w:val="none" w:sz="0" w:space="0" w:color="auto"/>
        <w:right w:val="none" w:sz="0" w:space="0" w:color="auto"/>
      </w:divBdr>
    </w:div>
    <w:div w:id="316150430">
      <w:bodyDiv w:val="1"/>
      <w:marLeft w:val="0"/>
      <w:marRight w:val="0"/>
      <w:marTop w:val="0"/>
      <w:marBottom w:val="0"/>
      <w:divBdr>
        <w:top w:val="none" w:sz="0" w:space="0" w:color="auto"/>
        <w:left w:val="none" w:sz="0" w:space="0" w:color="auto"/>
        <w:bottom w:val="none" w:sz="0" w:space="0" w:color="auto"/>
        <w:right w:val="none" w:sz="0" w:space="0" w:color="auto"/>
      </w:divBdr>
    </w:div>
    <w:div w:id="316499516">
      <w:bodyDiv w:val="1"/>
      <w:marLeft w:val="0"/>
      <w:marRight w:val="0"/>
      <w:marTop w:val="0"/>
      <w:marBottom w:val="0"/>
      <w:divBdr>
        <w:top w:val="none" w:sz="0" w:space="0" w:color="auto"/>
        <w:left w:val="none" w:sz="0" w:space="0" w:color="auto"/>
        <w:bottom w:val="none" w:sz="0" w:space="0" w:color="auto"/>
        <w:right w:val="none" w:sz="0" w:space="0" w:color="auto"/>
      </w:divBdr>
    </w:div>
    <w:div w:id="322465565">
      <w:bodyDiv w:val="1"/>
      <w:marLeft w:val="0"/>
      <w:marRight w:val="0"/>
      <w:marTop w:val="0"/>
      <w:marBottom w:val="0"/>
      <w:divBdr>
        <w:top w:val="none" w:sz="0" w:space="0" w:color="auto"/>
        <w:left w:val="none" w:sz="0" w:space="0" w:color="auto"/>
        <w:bottom w:val="none" w:sz="0" w:space="0" w:color="auto"/>
        <w:right w:val="none" w:sz="0" w:space="0" w:color="auto"/>
      </w:divBdr>
    </w:div>
    <w:div w:id="324817639">
      <w:bodyDiv w:val="1"/>
      <w:marLeft w:val="0"/>
      <w:marRight w:val="0"/>
      <w:marTop w:val="0"/>
      <w:marBottom w:val="0"/>
      <w:divBdr>
        <w:top w:val="none" w:sz="0" w:space="0" w:color="auto"/>
        <w:left w:val="none" w:sz="0" w:space="0" w:color="auto"/>
        <w:bottom w:val="none" w:sz="0" w:space="0" w:color="auto"/>
        <w:right w:val="none" w:sz="0" w:space="0" w:color="auto"/>
      </w:divBdr>
    </w:div>
    <w:div w:id="328339168">
      <w:bodyDiv w:val="1"/>
      <w:marLeft w:val="0"/>
      <w:marRight w:val="0"/>
      <w:marTop w:val="0"/>
      <w:marBottom w:val="0"/>
      <w:divBdr>
        <w:top w:val="none" w:sz="0" w:space="0" w:color="auto"/>
        <w:left w:val="none" w:sz="0" w:space="0" w:color="auto"/>
        <w:bottom w:val="none" w:sz="0" w:space="0" w:color="auto"/>
        <w:right w:val="none" w:sz="0" w:space="0" w:color="auto"/>
      </w:divBdr>
    </w:div>
    <w:div w:id="330371030">
      <w:bodyDiv w:val="1"/>
      <w:marLeft w:val="0"/>
      <w:marRight w:val="0"/>
      <w:marTop w:val="0"/>
      <w:marBottom w:val="0"/>
      <w:divBdr>
        <w:top w:val="none" w:sz="0" w:space="0" w:color="auto"/>
        <w:left w:val="none" w:sz="0" w:space="0" w:color="auto"/>
        <w:bottom w:val="none" w:sz="0" w:space="0" w:color="auto"/>
        <w:right w:val="none" w:sz="0" w:space="0" w:color="auto"/>
      </w:divBdr>
    </w:div>
    <w:div w:id="344401517">
      <w:bodyDiv w:val="1"/>
      <w:marLeft w:val="0"/>
      <w:marRight w:val="0"/>
      <w:marTop w:val="0"/>
      <w:marBottom w:val="0"/>
      <w:divBdr>
        <w:top w:val="none" w:sz="0" w:space="0" w:color="auto"/>
        <w:left w:val="none" w:sz="0" w:space="0" w:color="auto"/>
        <w:bottom w:val="none" w:sz="0" w:space="0" w:color="auto"/>
        <w:right w:val="none" w:sz="0" w:space="0" w:color="auto"/>
      </w:divBdr>
    </w:div>
    <w:div w:id="345405245">
      <w:bodyDiv w:val="1"/>
      <w:marLeft w:val="0"/>
      <w:marRight w:val="0"/>
      <w:marTop w:val="0"/>
      <w:marBottom w:val="0"/>
      <w:divBdr>
        <w:top w:val="none" w:sz="0" w:space="0" w:color="auto"/>
        <w:left w:val="none" w:sz="0" w:space="0" w:color="auto"/>
        <w:bottom w:val="none" w:sz="0" w:space="0" w:color="auto"/>
        <w:right w:val="none" w:sz="0" w:space="0" w:color="auto"/>
      </w:divBdr>
    </w:div>
    <w:div w:id="346256742">
      <w:bodyDiv w:val="1"/>
      <w:marLeft w:val="0"/>
      <w:marRight w:val="0"/>
      <w:marTop w:val="0"/>
      <w:marBottom w:val="0"/>
      <w:divBdr>
        <w:top w:val="none" w:sz="0" w:space="0" w:color="auto"/>
        <w:left w:val="none" w:sz="0" w:space="0" w:color="auto"/>
        <w:bottom w:val="none" w:sz="0" w:space="0" w:color="auto"/>
        <w:right w:val="none" w:sz="0" w:space="0" w:color="auto"/>
      </w:divBdr>
    </w:div>
    <w:div w:id="349111600">
      <w:bodyDiv w:val="1"/>
      <w:marLeft w:val="0"/>
      <w:marRight w:val="0"/>
      <w:marTop w:val="0"/>
      <w:marBottom w:val="0"/>
      <w:divBdr>
        <w:top w:val="none" w:sz="0" w:space="0" w:color="auto"/>
        <w:left w:val="none" w:sz="0" w:space="0" w:color="auto"/>
        <w:bottom w:val="none" w:sz="0" w:space="0" w:color="auto"/>
        <w:right w:val="none" w:sz="0" w:space="0" w:color="auto"/>
      </w:divBdr>
    </w:div>
    <w:div w:id="349457567">
      <w:bodyDiv w:val="1"/>
      <w:marLeft w:val="0"/>
      <w:marRight w:val="0"/>
      <w:marTop w:val="0"/>
      <w:marBottom w:val="0"/>
      <w:divBdr>
        <w:top w:val="none" w:sz="0" w:space="0" w:color="auto"/>
        <w:left w:val="none" w:sz="0" w:space="0" w:color="auto"/>
        <w:bottom w:val="none" w:sz="0" w:space="0" w:color="auto"/>
        <w:right w:val="none" w:sz="0" w:space="0" w:color="auto"/>
      </w:divBdr>
    </w:div>
    <w:div w:id="352417380">
      <w:bodyDiv w:val="1"/>
      <w:marLeft w:val="0"/>
      <w:marRight w:val="0"/>
      <w:marTop w:val="0"/>
      <w:marBottom w:val="0"/>
      <w:divBdr>
        <w:top w:val="none" w:sz="0" w:space="0" w:color="auto"/>
        <w:left w:val="none" w:sz="0" w:space="0" w:color="auto"/>
        <w:bottom w:val="none" w:sz="0" w:space="0" w:color="auto"/>
        <w:right w:val="none" w:sz="0" w:space="0" w:color="auto"/>
      </w:divBdr>
    </w:div>
    <w:div w:id="356469372">
      <w:bodyDiv w:val="1"/>
      <w:marLeft w:val="0"/>
      <w:marRight w:val="0"/>
      <w:marTop w:val="0"/>
      <w:marBottom w:val="0"/>
      <w:divBdr>
        <w:top w:val="none" w:sz="0" w:space="0" w:color="auto"/>
        <w:left w:val="none" w:sz="0" w:space="0" w:color="auto"/>
        <w:bottom w:val="none" w:sz="0" w:space="0" w:color="auto"/>
        <w:right w:val="none" w:sz="0" w:space="0" w:color="auto"/>
      </w:divBdr>
    </w:div>
    <w:div w:id="359674044">
      <w:bodyDiv w:val="1"/>
      <w:marLeft w:val="0"/>
      <w:marRight w:val="0"/>
      <w:marTop w:val="0"/>
      <w:marBottom w:val="0"/>
      <w:divBdr>
        <w:top w:val="none" w:sz="0" w:space="0" w:color="auto"/>
        <w:left w:val="none" w:sz="0" w:space="0" w:color="auto"/>
        <w:bottom w:val="none" w:sz="0" w:space="0" w:color="auto"/>
        <w:right w:val="none" w:sz="0" w:space="0" w:color="auto"/>
      </w:divBdr>
    </w:div>
    <w:div w:id="364987014">
      <w:bodyDiv w:val="1"/>
      <w:marLeft w:val="0"/>
      <w:marRight w:val="0"/>
      <w:marTop w:val="0"/>
      <w:marBottom w:val="0"/>
      <w:divBdr>
        <w:top w:val="none" w:sz="0" w:space="0" w:color="auto"/>
        <w:left w:val="none" w:sz="0" w:space="0" w:color="auto"/>
        <w:bottom w:val="none" w:sz="0" w:space="0" w:color="auto"/>
        <w:right w:val="none" w:sz="0" w:space="0" w:color="auto"/>
      </w:divBdr>
    </w:div>
    <w:div w:id="365714379">
      <w:bodyDiv w:val="1"/>
      <w:marLeft w:val="0"/>
      <w:marRight w:val="0"/>
      <w:marTop w:val="0"/>
      <w:marBottom w:val="0"/>
      <w:divBdr>
        <w:top w:val="none" w:sz="0" w:space="0" w:color="auto"/>
        <w:left w:val="none" w:sz="0" w:space="0" w:color="auto"/>
        <w:bottom w:val="none" w:sz="0" w:space="0" w:color="auto"/>
        <w:right w:val="none" w:sz="0" w:space="0" w:color="auto"/>
      </w:divBdr>
    </w:div>
    <w:div w:id="365832203">
      <w:bodyDiv w:val="1"/>
      <w:marLeft w:val="0"/>
      <w:marRight w:val="0"/>
      <w:marTop w:val="0"/>
      <w:marBottom w:val="0"/>
      <w:divBdr>
        <w:top w:val="none" w:sz="0" w:space="0" w:color="auto"/>
        <w:left w:val="none" w:sz="0" w:space="0" w:color="auto"/>
        <w:bottom w:val="none" w:sz="0" w:space="0" w:color="auto"/>
        <w:right w:val="none" w:sz="0" w:space="0" w:color="auto"/>
      </w:divBdr>
    </w:div>
    <w:div w:id="374279866">
      <w:bodyDiv w:val="1"/>
      <w:marLeft w:val="0"/>
      <w:marRight w:val="0"/>
      <w:marTop w:val="0"/>
      <w:marBottom w:val="0"/>
      <w:divBdr>
        <w:top w:val="none" w:sz="0" w:space="0" w:color="auto"/>
        <w:left w:val="none" w:sz="0" w:space="0" w:color="auto"/>
        <w:bottom w:val="none" w:sz="0" w:space="0" w:color="auto"/>
        <w:right w:val="none" w:sz="0" w:space="0" w:color="auto"/>
      </w:divBdr>
    </w:div>
    <w:div w:id="376929926">
      <w:bodyDiv w:val="1"/>
      <w:marLeft w:val="0"/>
      <w:marRight w:val="0"/>
      <w:marTop w:val="0"/>
      <w:marBottom w:val="0"/>
      <w:divBdr>
        <w:top w:val="none" w:sz="0" w:space="0" w:color="auto"/>
        <w:left w:val="none" w:sz="0" w:space="0" w:color="auto"/>
        <w:bottom w:val="none" w:sz="0" w:space="0" w:color="auto"/>
        <w:right w:val="none" w:sz="0" w:space="0" w:color="auto"/>
      </w:divBdr>
    </w:div>
    <w:div w:id="382750918">
      <w:bodyDiv w:val="1"/>
      <w:marLeft w:val="0"/>
      <w:marRight w:val="0"/>
      <w:marTop w:val="0"/>
      <w:marBottom w:val="0"/>
      <w:divBdr>
        <w:top w:val="none" w:sz="0" w:space="0" w:color="auto"/>
        <w:left w:val="none" w:sz="0" w:space="0" w:color="auto"/>
        <w:bottom w:val="none" w:sz="0" w:space="0" w:color="auto"/>
        <w:right w:val="none" w:sz="0" w:space="0" w:color="auto"/>
      </w:divBdr>
    </w:div>
    <w:div w:id="385447217">
      <w:bodyDiv w:val="1"/>
      <w:marLeft w:val="0"/>
      <w:marRight w:val="0"/>
      <w:marTop w:val="0"/>
      <w:marBottom w:val="0"/>
      <w:divBdr>
        <w:top w:val="none" w:sz="0" w:space="0" w:color="auto"/>
        <w:left w:val="none" w:sz="0" w:space="0" w:color="auto"/>
        <w:bottom w:val="none" w:sz="0" w:space="0" w:color="auto"/>
        <w:right w:val="none" w:sz="0" w:space="0" w:color="auto"/>
      </w:divBdr>
    </w:div>
    <w:div w:id="385490509">
      <w:bodyDiv w:val="1"/>
      <w:marLeft w:val="0"/>
      <w:marRight w:val="0"/>
      <w:marTop w:val="0"/>
      <w:marBottom w:val="0"/>
      <w:divBdr>
        <w:top w:val="none" w:sz="0" w:space="0" w:color="auto"/>
        <w:left w:val="none" w:sz="0" w:space="0" w:color="auto"/>
        <w:bottom w:val="none" w:sz="0" w:space="0" w:color="auto"/>
        <w:right w:val="none" w:sz="0" w:space="0" w:color="auto"/>
      </w:divBdr>
    </w:div>
    <w:div w:id="390466659">
      <w:bodyDiv w:val="1"/>
      <w:marLeft w:val="0"/>
      <w:marRight w:val="0"/>
      <w:marTop w:val="0"/>
      <w:marBottom w:val="0"/>
      <w:divBdr>
        <w:top w:val="none" w:sz="0" w:space="0" w:color="auto"/>
        <w:left w:val="none" w:sz="0" w:space="0" w:color="auto"/>
        <w:bottom w:val="none" w:sz="0" w:space="0" w:color="auto"/>
        <w:right w:val="none" w:sz="0" w:space="0" w:color="auto"/>
      </w:divBdr>
    </w:div>
    <w:div w:id="390739911">
      <w:bodyDiv w:val="1"/>
      <w:marLeft w:val="0"/>
      <w:marRight w:val="0"/>
      <w:marTop w:val="0"/>
      <w:marBottom w:val="0"/>
      <w:divBdr>
        <w:top w:val="none" w:sz="0" w:space="0" w:color="auto"/>
        <w:left w:val="none" w:sz="0" w:space="0" w:color="auto"/>
        <w:bottom w:val="none" w:sz="0" w:space="0" w:color="auto"/>
        <w:right w:val="none" w:sz="0" w:space="0" w:color="auto"/>
      </w:divBdr>
    </w:div>
    <w:div w:id="399057916">
      <w:bodyDiv w:val="1"/>
      <w:marLeft w:val="0"/>
      <w:marRight w:val="0"/>
      <w:marTop w:val="0"/>
      <w:marBottom w:val="0"/>
      <w:divBdr>
        <w:top w:val="none" w:sz="0" w:space="0" w:color="auto"/>
        <w:left w:val="none" w:sz="0" w:space="0" w:color="auto"/>
        <w:bottom w:val="none" w:sz="0" w:space="0" w:color="auto"/>
        <w:right w:val="none" w:sz="0" w:space="0" w:color="auto"/>
      </w:divBdr>
    </w:div>
    <w:div w:id="402334193">
      <w:bodyDiv w:val="1"/>
      <w:marLeft w:val="0"/>
      <w:marRight w:val="0"/>
      <w:marTop w:val="0"/>
      <w:marBottom w:val="0"/>
      <w:divBdr>
        <w:top w:val="none" w:sz="0" w:space="0" w:color="auto"/>
        <w:left w:val="none" w:sz="0" w:space="0" w:color="auto"/>
        <w:bottom w:val="none" w:sz="0" w:space="0" w:color="auto"/>
        <w:right w:val="none" w:sz="0" w:space="0" w:color="auto"/>
      </w:divBdr>
    </w:div>
    <w:div w:id="407924509">
      <w:bodyDiv w:val="1"/>
      <w:marLeft w:val="0"/>
      <w:marRight w:val="0"/>
      <w:marTop w:val="0"/>
      <w:marBottom w:val="0"/>
      <w:divBdr>
        <w:top w:val="none" w:sz="0" w:space="0" w:color="auto"/>
        <w:left w:val="none" w:sz="0" w:space="0" w:color="auto"/>
        <w:bottom w:val="none" w:sz="0" w:space="0" w:color="auto"/>
        <w:right w:val="none" w:sz="0" w:space="0" w:color="auto"/>
      </w:divBdr>
    </w:div>
    <w:div w:id="408385627">
      <w:bodyDiv w:val="1"/>
      <w:marLeft w:val="0"/>
      <w:marRight w:val="0"/>
      <w:marTop w:val="0"/>
      <w:marBottom w:val="0"/>
      <w:divBdr>
        <w:top w:val="none" w:sz="0" w:space="0" w:color="auto"/>
        <w:left w:val="none" w:sz="0" w:space="0" w:color="auto"/>
        <w:bottom w:val="none" w:sz="0" w:space="0" w:color="auto"/>
        <w:right w:val="none" w:sz="0" w:space="0" w:color="auto"/>
      </w:divBdr>
    </w:div>
    <w:div w:id="410011154">
      <w:bodyDiv w:val="1"/>
      <w:marLeft w:val="0"/>
      <w:marRight w:val="0"/>
      <w:marTop w:val="0"/>
      <w:marBottom w:val="0"/>
      <w:divBdr>
        <w:top w:val="none" w:sz="0" w:space="0" w:color="auto"/>
        <w:left w:val="none" w:sz="0" w:space="0" w:color="auto"/>
        <w:bottom w:val="none" w:sz="0" w:space="0" w:color="auto"/>
        <w:right w:val="none" w:sz="0" w:space="0" w:color="auto"/>
      </w:divBdr>
    </w:div>
    <w:div w:id="410543648">
      <w:bodyDiv w:val="1"/>
      <w:marLeft w:val="0"/>
      <w:marRight w:val="0"/>
      <w:marTop w:val="0"/>
      <w:marBottom w:val="0"/>
      <w:divBdr>
        <w:top w:val="none" w:sz="0" w:space="0" w:color="auto"/>
        <w:left w:val="none" w:sz="0" w:space="0" w:color="auto"/>
        <w:bottom w:val="none" w:sz="0" w:space="0" w:color="auto"/>
        <w:right w:val="none" w:sz="0" w:space="0" w:color="auto"/>
      </w:divBdr>
    </w:div>
    <w:div w:id="413741061">
      <w:bodyDiv w:val="1"/>
      <w:marLeft w:val="0"/>
      <w:marRight w:val="0"/>
      <w:marTop w:val="0"/>
      <w:marBottom w:val="0"/>
      <w:divBdr>
        <w:top w:val="none" w:sz="0" w:space="0" w:color="auto"/>
        <w:left w:val="none" w:sz="0" w:space="0" w:color="auto"/>
        <w:bottom w:val="none" w:sz="0" w:space="0" w:color="auto"/>
        <w:right w:val="none" w:sz="0" w:space="0" w:color="auto"/>
      </w:divBdr>
    </w:div>
    <w:div w:id="416176487">
      <w:bodyDiv w:val="1"/>
      <w:marLeft w:val="0"/>
      <w:marRight w:val="0"/>
      <w:marTop w:val="0"/>
      <w:marBottom w:val="0"/>
      <w:divBdr>
        <w:top w:val="none" w:sz="0" w:space="0" w:color="auto"/>
        <w:left w:val="none" w:sz="0" w:space="0" w:color="auto"/>
        <w:bottom w:val="none" w:sz="0" w:space="0" w:color="auto"/>
        <w:right w:val="none" w:sz="0" w:space="0" w:color="auto"/>
      </w:divBdr>
    </w:div>
    <w:div w:id="416176505">
      <w:bodyDiv w:val="1"/>
      <w:marLeft w:val="0"/>
      <w:marRight w:val="0"/>
      <w:marTop w:val="0"/>
      <w:marBottom w:val="0"/>
      <w:divBdr>
        <w:top w:val="none" w:sz="0" w:space="0" w:color="auto"/>
        <w:left w:val="none" w:sz="0" w:space="0" w:color="auto"/>
        <w:bottom w:val="none" w:sz="0" w:space="0" w:color="auto"/>
        <w:right w:val="none" w:sz="0" w:space="0" w:color="auto"/>
      </w:divBdr>
    </w:div>
    <w:div w:id="419835527">
      <w:bodyDiv w:val="1"/>
      <w:marLeft w:val="0"/>
      <w:marRight w:val="0"/>
      <w:marTop w:val="0"/>
      <w:marBottom w:val="0"/>
      <w:divBdr>
        <w:top w:val="none" w:sz="0" w:space="0" w:color="auto"/>
        <w:left w:val="none" w:sz="0" w:space="0" w:color="auto"/>
        <w:bottom w:val="none" w:sz="0" w:space="0" w:color="auto"/>
        <w:right w:val="none" w:sz="0" w:space="0" w:color="auto"/>
      </w:divBdr>
    </w:div>
    <w:div w:id="424885905">
      <w:bodyDiv w:val="1"/>
      <w:marLeft w:val="0"/>
      <w:marRight w:val="0"/>
      <w:marTop w:val="0"/>
      <w:marBottom w:val="0"/>
      <w:divBdr>
        <w:top w:val="none" w:sz="0" w:space="0" w:color="auto"/>
        <w:left w:val="none" w:sz="0" w:space="0" w:color="auto"/>
        <w:bottom w:val="none" w:sz="0" w:space="0" w:color="auto"/>
        <w:right w:val="none" w:sz="0" w:space="0" w:color="auto"/>
      </w:divBdr>
    </w:div>
    <w:div w:id="425465203">
      <w:bodyDiv w:val="1"/>
      <w:marLeft w:val="0"/>
      <w:marRight w:val="0"/>
      <w:marTop w:val="0"/>
      <w:marBottom w:val="0"/>
      <w:divBdr>
        <w:top w:val="none" w:sz="0" w:space="0" w:color="auto"/>
        <w:left w:val="none" w:sz="0" w:space="0" w:color="auto"/>
        <w:bottom w:val="none" w:sz="0" w:space="0" w:color="auto"/>
        <w:right w:val="none" w:sz="0" w:space="0" w:color="auto"/>
      </w:divBdr>
    </w:div>
    <w:div w:id="427193749">
      <w:bodyDiv w:val="1"/>
      <w:marLeft w:val="0"/>
      <w:marRight w:val="0"/>
      <w:marTop w:val="0"/>
      <w:marBottom w:val="0"/>
      <w:divBdr>
        <w:top w:val="none" w:sz="0" w:space="0" w:color="auto"/>
        <w:left w:val="none" w:sz="0" w:space="0" w:color="auto"/>
        <w:bottom w:val="none" w:sz="0" w:space="0" w:color="auto"/>
        <w:right w:val="none" w:sz="0" w:space="0" w:color="auto"/>
      </w:divBdr>
    </w:div>
    <w:div w:id="427891386">
      <w:bodyDiv w:val="1"/>
      <w:marLeft w:val="0"/>
      <w:marRight w:val="0"/>
      <w:marTop w:val="0"/>
      <w:marBottom w:val="0"/>
      <w:divBdr>
        <w:top w:val="none" w:sz="0" w:space="0" w:color="auto"/>
        <w:left w:val="none" w:sz="0" w:space="0" w:color="auto"/>
        <w:bottom w:val="none" w:sz="0" w:space="0" w:color="auto"/>
        <w:right w:val="none" w:sz="0" w:space="0" w:color="auto"/>
      </w:divBdr>
    </w:div>
    <w:div w:id="430859233">
      <w:bodyDiv w:val="1"/>
      <w:marLeft w:val="0"/>
      <w:marRight w:val="0"/>
      <w:marTop w:val="0"/>
      <w:marBottom w:val="0"/>
      <w:divBdr>
        <w:top w:val="none" w:sz="0" w:space="0" w:color="auto"/>
        <w:left w:val="none" w:sz="0" w:space="0" w:color="auto"/>
        <w:bottom w:val="none" w:sz="0" w:space="0" w:color="auto"/>
        <w:right w:val="none" w:sz="0" w:space="0" w:color="auto"/>
      </w:divBdr>
    </w:div>
    <w:div w:id="430974960">
      <w:bodyDiv w:val="1"/>
      <w:marLeft w:val="0"/>
      <w:marRight w:val="0"/>
      <w:marTop w:val="0"/>
      <w:marBottom w:val="0"/>
      <w:divBdr>
        <w:top w:val="none" w:sz="0" w:space="0" w:color="auto"/>
        <w:left w:val="none" w:sz="0" w:space="0" w:color="auto"/>
        <w:bottom w:val="none" w:sz="0" w:space="0" w:color="auto"/>
        <w:right w:val="none" w:sz="0" w:space="0" w:color="auto"/>
      </w:divBdr>
    </w:div>
    <w:div w:id="432828198">
      <w:bodyDiv w:val="1"/>
      <w:marLeft w:val="0"/>
      <w:marRight w:val="0"/>
      <w:marTop w:val="0"/>
      <w:marBottom w:val="0"/>
      <w:divBdr>
        <w:top w:val="none" w:sz="0" w:space="0" w:color="auto"/>
        <w:left w:val="none" w:sz="0" w:space="0" w:color="auto"/>
        <w:bottom w:val="none" w:sz="0" w:space="0" w:color="auto"/>
        <w:right w:val="none" w:sz="0" w:space="0" w:color="auto"/>
      </w:divBdr>
    </w:div>
    <w:div w:id="434592769">
      <w:bodyDiv w:val="1"/>
      <w:marLeft w:val="0"/>
      <w:marRight w:val="0"/>
      <w:marTop w:val="0"/>
      <w:marBottom w:val="0"/>
      <w:divBdr>
        <w:top w:val="none" w:sz="0" w:space="0" w:color="auto"/>
        <w:left w:val="none" w:sz="0" w:space="0" w:color="auto"/>
        <w:bottom w:val="none" w:sz="0" w:space="0" w:color="auto"/>
        <w:right w:val="none" w:sz="0" w:space="0" w:color="auto"/>
      </w:divBdr>
    </w:div>
    <w:div w:id="435684275">
      <w:bodyDiv w:val="1"/>
      <w:marLeft w:val="0"/>
      <w:marRight w:val="0"/>
      <w:marTop w:val="0"/>
      <w:marBottom w:val="0"/>
      <w:divBdr>
        <w:top w:val="none" w:sz="0" w:space="0" w:color="auto"/>
        <w:left w:val="none" w:sz="0" w:space="0" w:color="auto"/>
        <w:bottom w:val="none" w:sz="0" w:space="0" w:color="auto"/>
        <w:right w:val="none" w:sz="0" w:space="0" w:color="auto"/>
      </w:divBdr>
    </w:div>
    <w:div w:id="436100718">
      <w:bodyDiv w:val="1"/>
      <w:marLeft w:val="0"/>
      <w:marRight w:val="0"/>
      <w:marTop w:val="0"/>
      <w:marBottom w:val="0"/>
      <w:divBdr>
        <w:top w:val="none" w:sz="0" w:space="0" w:color="auto"/>
        <w:left w:val="none" w:sz="0" w:space="0" w:color="auto"/>
        <w:bottom w:val="none" w:sz="0" w:space="0" w:color="auto"/>
        <w:right w:val="none" w:sz="0" w:space="0" w:color="auto"/>
      </w:divBdr>
    </w:div>
    <w:div w:id="443156494">
      <w:bodyDiv w:val="1"/>
      <w:marLeft w:val="0"/>
      <w:marRight w:val="0"/>
      <w:marTop w:val="0"/>
      <w:marBottom w:val="0"/>
      <w:divBdr>
        <w:top w:val="none" w:sz="0" w:space="0" w:color="auto"/>
        <w:left w:val="none" w:sz="0" w:space="0" w:color="auto"/>
        <w:bottom w:val="none" w:sz="0" w:space="0" w:color="auto"/>
        <w:right w:val="none" w:sz="0" w:space="0" w:color="auto"/>
      </w:divBdr>
    </w:div>
    <w:div w:id="445124589">
      <w:bodyDiv w:val="1"/>
      <w:marLeft w:val="0"/>
      <w:marRight w:val="0"/>
      <w:marTop w:val="0"/>
      <w:marBottom w:val="0"/>
      <w:divBdr>
        <w:top w:val="none" w:sz="0" w:space="0" w:color="auto"/>
        <w:left w:val="none" w:sz="0" w:space="0" w:color="auto"/>
        <w:bottom w:val="none" w:sz="0" w:space="0" w:color="auto"/>
        <w:right w:val="none" w:sz="0" w:space="0" w:color="auto"/>
      </w:divBdr>
    </w:div>
    <w:div w:id="451174188">
      <w:bodyDiv w:val="1"/>
      <w:marLeft w:val="0"/>
      <w:marRight w:val="0"/>
      <w:marTop w:val="0"/>
      <w:marBottom w:val="0"/>
      <w:divBdr>
        <w:top w:val="none" w:sz="0" w:space="0" w:color="auto"/>
        <w:left w:val="none" w:sz="0" w:space="0" w:color="auto"/>
        <w:bottom w:val="none" w:sz="0" w:space="0" w:color="auto"/>
        <w:right w:val="none" w:sz="0" w:space="0" w:color="auto"/>
      </w:divBdr>
    </w:div>
    <w:div w:id="453714028">
      <w:bodyDiv w:val="1"/>
      <w:marLeft w:val="0"/>
      <w:marRight w:val="0"/>
      <w:marTop w:val="0"/>
      <w:marBottom w:val="0"/>
      <w:divBdr>
        <w:top w:val="none" w:sz="0" w:space="0" w:color="auto"/>
        <w:left w:val="none" w:sz="0" w:space="0" w:color="auto"/>
        <w:bottom w:val="none" w:sz="0" w:space="0" w:color="auto"/>
        <w:right w:val="none" w:sz="0" w:space="0" w:color="auto"/>
      </w:divBdr>
    </w:div>
    <w:div w:id="453867110">
      <w:bodyDiv w:val="1"/>
      <w:marLeft w:val="0"/>
      <w:marRight w:val="0"/>
      <w:marTop w:val="0"/>
      <w:marBottom w:val="0"/>
      <w:divBdr>
        <w:top w:val="none" w:sz="0" w:space="0" w:color="auto"/>
        <w:left w:val="none" w:sz="0" w:space="0" w:color="auto"/>
        <w:bottom w:val="none" w:sz="0" w:space="0" w:color="auto"/>
        <w:right w:val="none" w:sz="0" w:space="0" w:color="auto"/>
      </w:divBdr>
    </w:div>
    <w:div w:id="464397277">
      <w:bodyDiv w:val="1"/>
      <w:marLeft w:val="0"/>
      <w:marRight w:val="0"/>
      <w:marTop w:val="0"/>
      <w:marBottom w:val="0"/>
      <w:divBdr>
        <w:top w:val="none" w:sz="0" w:space="0" w:color="auto"/>
        <w:left w:val="none" w:sz="0" w:space="0" w:color="auto"/>
        <w:bottom w:val="none" w:sz="0" w:space="0" w:color="auto"/>
        <w:right w:val="none" w:sz="0" w:space="0" w:color="auto"/>
      </w:divBdr>
    </w:div>
    <w:div w:id="467209912">
      <w:bodyDiv w:val="1"/>
      <w:marLeft w:val="0"/>
      <w:marRight w:val="0"/>
      <w:marTop w:val="0"/>
      <w:marBottom w:val="0"/>
      <w:divBdr>
        <w:top w:val="none" w:sz="0" w:space="0" w:color="auto"/>
        <w:left w:val="none" w:sz="0" w:space="0" w:color="auto"/>
        <w:bottom w:val="none" w:sz="0" w:space="0" w:color="auto"/>
        <w:right w:val="none" w:sz="0" w:space="0" w:color="auto"/>
      </w:divBdr>
    </w:div>
    <w:div w:id="469903315">
      <w:bodyDiv w:val="1"/>
      <w:marLeft w:val="0"/>
      <w:marRight w:val="0"/>
      <w:marTop w:val="0"/>
      <w:marBottom w:val="0"/>
      <w:divBdr>
        <w:top w:val="none" w:sz="0" w:space="0" w:color="auto"/>
        <w:left w:val="none" w:sz="0" w:space="0" w:color="auto"/>
        <w:bottom w:val="none" w:sz="0" w:space="0" w:color="auto"/>
        <w:right w:val="none" w:sz="0" w:space="0" w:color="auto"/>
      </w:divBdr>
    </w:div>
    <w:div w:id="487093178">
      <w:bodyDiv w:val="1"/>
      <w:marLeft w:val="0"/>
      <w:marRight w:val="0"/>
      <w:marTop w:val="0"/>
      <w:marBottom w:val="0"/>
      <w:divBdr>
        <w:top w:val="none" w:sz="0" w:space="0" w:color="auto"/>
        <w:left w:val="none" w:sz="0" w:space="0" w:color="auto"/>
        <w:bottom w:val="none" w:sz="0" w:space="0" w:color="auto"/>
        <w:right w:val="none" w:sz="0" w:space="0" w:color="auto"/>
      </w:divBdr>
    </w:div>
    <w:div w:id="487719427">
      <w:bodyDiv w:val="1"/>
      <w:marLeft w:val="0"/>
      <w:marRight w:val="0"/>
      <w:marTop w:val="0"/>
      <w:marBottom w:val="0"/>
      <w:divBdr>
        <w:top w:val="none" w:sz="0" w:space="0" w:color="auto"/>
        <w:left w:val="none" w:sz="0" w:space="0" w:color="auto"/>
        <w:bottom w:val="none" w:sz="0" w:space="0" w:color="auto"/>
        <w:right w:val="none" w:sz="0" w:space="0" w:color="auto"/>
      </w:divBdr>
    </w:div>
    <w:div w:id="493567797">
      <w:bodyDiv w:val="1"/>
      <w:marLeft w:val="0"/>
      <w:marRight w:val="0"/>
      <w:marTop w:val="0"/>
      <w:marBottom w:val="0"/>
      <w:divBdr>
        <w:top w:val="none" w:sz="0" w:space="0" w:color="auto"/>
        <w:left w:val="none" w:sz="0" w:space="0" w:color="auto"/>
        <w:bottom w:val="none" w:sz="0" w:space="0" w:color="auto"/>
        <w:right w:val="none" w:sz="0" w:space="0" w:color="auto"/>
      </w:divBdr>
    </w:div>
    <w:div w:id="499274940">
      <w:bodyDiv w:val="1"/>
      <w:marLeft w:val="0"/>
      <w:marRight w:val="0"/>
      <w:marTop w:val="0"/>
      <w:marBottom w:val="0"/>
      <w:divBdr>
        <w:top w:val="none" w:sz="0" w:space="0" w:color="auto"/>
        <w:left w:val="none" w:sz="0" w:space="0" w:color="auto"/>
        <w:bottom w:val="none" w:sz="0" w:space="0" w:color="auto"/>
        <w:right w:val="none" w:sz="0" w:space="0" w:color="auto"/>
      </w:divBdr>
    </w:div>
    <w:div w:id="501164192">
      <w:bodyDiv w:val="1"/>
      <w:marLeft w:val="0"/>
      <w:marRight w:val="0"/>
      <w:marTop w:val="0"/>
      <w:marBottom w:val="0"/>
      <w:divBdr>
        <w:top w:val="none" w:sz="0" w:space="0" w:color="auto"/>
        <w:left w:val="none" w:sz="0" w:space="0" w:color="auto"/>
        <w:bottom w:val="none" w:sz="0" w:space="0" w:color="auto"/>
        <w:right w:val="none" w:sz="0" w:space="0" w:color="auto"/>
      </w:divBdr>
    </w:div>
    <w:div w:id="502399971">
      <w:bodyDiv w:val="1"/>
      <w:marLeft w:val="0"/>
      <w:marRight w:val="0"/>
      <w:marTop w:val="0"/>
      <w:marBottom w:val="0"/>
      <w:divBdr>
        <w:top w:val="none" w:sz="0" w:space="0" w:color="auto"/>
        <w:left w:val="none" w:sz="0" w:space="0" w:color="auto"/>
        <w:bottom w:val="none" w:sz="0" w:space="0" w:color="auto"/>
        <w:right w:val="none" w:sz="0" w:space="0" w:color="auto"/>
      </w:divBdr>
    </w:div>
    <w:div w:id="502670342">
      <w:bodyDiv w:val="1"/>
      <w:marLeft w:val="0"/>
      <w:marRight w:val="0"/>
      <w:marTop w:val="0"/>
      <w:marBottom w:val="0"/>
      <w:divBdr>
        <w:top w:val="none" w:sz="0" w:space="0" w:color="auto"/>
        <w:left w:val="none" w:sz="0" w:space="0" w:color="auto"/>
        <w:bottom w:val="none" w:sz="0" w:space="0" w:color="auto"/>
        <w:right w:val="none" w:sz="0" w:space="0" w:color="auto"/>
      </w:divBdr>
    </w:div>
    <w:div w:id="506209528">
      <w:bodyDiv w:val="1"/>
      <w:marLeft w:val="0"/>
      <w:marRight w:val="0"/>
      <w:marTop w:val="0"/>
      <w:marBottom w:val="0"/>
      <w:divBdr>
        <w:top w:val="none" w:sz="0" w:space="0" w:color="auto"/>
        <w:left w:val="none" w:sz="0" w:space="0" w:color="auto"/>
        <w:bottom w:val="none" w:sz="0" w:space="0" w:color="auto"/>
        <w:right w:val="none" w:sz="0" w:space="0" w:color="auto"/>
      </w:divBdr>
    </w:div>
    <w:div w:id="507528309">
      <w:bodyDiv w:val="1"/>
      <w:marLeft w:val="0"/>
      <w:marRight w:val="0"/>
      <w:marTop w:val="0"/>
      <w:marBottom w:val="0"/>
      <w:divBdr>
        <w:top w:val="none" w:sz="0" w:space="0" w:color="auto"/>
        <w:left w:val="none" w:sz="0" w:space="0" w:color="auto"/>
        <w:bottom w:val="none" w:sz="0" w:space="0" w:color="auto"/>
        <w:right w:val="none" w:sz="0" w:space="0" w:color="auto"/>
      </w:divBdr>
    </w:div>
    <w:div w:id="508057616">
      <w:bodyDiv w:val="1"/>
      <w:marLeft w:val="0"/>
      <w:marRight w:val="0"/>
      <w:marTop w:val="0"/>
      <w:marBottom w:val="0"/>
      <w:divBdr>
        <w:top w:val="none" w:sz="0" w:space="0" w:color="auto"/>
        <w:left w:val="none" w:sz="0" w:space="0" w:color="auto"/>
        <w:bottom w:val="none" w:sz="0" w:space="0" w:color="auto"/>
        <w:right w:val="none" w:sz="0" w:space="0" w:color="auto"/>
      </w:divBdr>
    </w:div>
    <w:div w:id="509687355">
      <w:bodyDiv w:val="1"/>
      <w:marLeft w:val="0"/>
      <w:marRight w:val="0"/>
      <w:marTop w:val="0"/>
      <w:marBottom w:val="0"/>
      <w:divBdr>
        <w:top w:val="none" w:sz="0" w:space="0" w:color="auto"/>
        <w:left w:val="none" w:sz="0" w:space="0" w:color="auto"/>
        <w:bottom w:val="none" w:sz="0" w:space="0" w:color="auto"/>
        <w:right w:val="none" w:sz="0" w:space="0" w:color="auto"/>
      </w:divBdr>
    </w:div>
    <w:div w:id="512690056">
      <w:bodyDiv w:val="1"/>
      <w:marLeft w:val="0"/>
      <w:marRight w:val="0"/>
      <w:marTop w:val="0"/>
      <w:marBottom w:val="0"/>
      <w:divBdr>
        <w:top w:val="none" w:sz="0" w:space="0" w:color="auto"/>
        <w:left w:val="none" w:sz="0" w:space="0" w:color="auto"/>
        <w:bottom w:val="none" w:sz="0" w:space="0" w:color="auto"/>
        <w:right w:val="none" w:sz="0" w:space="0" w:color="auto"/>
      </w:divBdr>
    </w:div>
    <w:div w:id="514615173">
      <w:bodyDiv w:val="1"/>
      <w:marLeft w:val="0"/>
      <w:marRight w:val="0"/>
      <w:marTop w:val="0"/>
      <w:marBottom w:val="0"/>
      <w:divBdr>
        <w:top w:val="none" w:sz="0" w:space="0" w:color="auto"/>
        <w:left w:val="none" w:sz="0" w:space="0" w:color="auto"/>
        <w:bottom w:val="none" w:sz="0" w:space="0" w:color="auto"/>
        <w:right w:val="none" w:sz="0" w:space="0" w:color="auto"/>
      </w:divBdr>
    </w:div>
    <w:div w:id="514736063">
      <w:bodyDiv w:val="1"/>
      <w:marLeft w:val="0"/>
      <w:marRight w:val="0"/>
      <w:marTop w:val="0"/>
      <w:marBottom w:val="0"/>
      <w:divBdr>
        <w:top w:val="none" w:sz="0" w:space="0" w:color="auto"/>
        <w:left w:val="none" w:sz="0" w:space="0" w:color="auto"/>
        <w:bottom w:val="none" w:sz="0" w:space="0" w:color="auto"/>
        <w:right w:val="none" w:sz="0" w:space="0" w:color="auto"/>
      </w:divBdr>
    </w:div>
    <w:div w:id="515734556">
      <w:bodyDiv w:val="1"/>
      <w:marLeft w:val="0"/>
      <w:marRight w:val="0"/>
      <w:marTop w:val="0"/>
      <w:marBottom w:val="0"/>
      <w:divBdr>
        <w:top w:val="none" w:sz="0" w:space="0" w:color="auto"/>
        <w:left w:val="none" w:sz="0" w:space="0" w:color="auto"/>
        <w:bottom w:val="none" w:sz="0" w:space="0" w:color="auto"/>
        <w:right w:val="none" w:sz="0" w:space="0" w:color="auto"/>
      </w:divBdr>
    </w:div>
    <w:div w:id="518786059">
      <w:bodyDiv w:val="1"/>
      <w:marLeft w:val="0"/>
      <w:marRight w:val="0"/>
      <w:marTop w:val="0"/>
      <w:marBottom w:val="0"/>
      <w:divBdr>
        <w:top w:val="none" w:sz="0" w:space="0" w:color="auto"/>
        <w:left w:val="none" w:sz="0" w:space="0" w:color="auto"/>
        <w:bottom w:val="none" w:sz="0" w:space="0" w:color="auto"/>
        <w:right w:val="none" w:sz="0" w:space="0" w:color="auto"/>
      </w:divBdr>
    </w:div>
    <w:div w:id="522210693">
      <w:bodyDiv w:val="1"/>
      <w:marLeft w:val="0"/>
      <w:marRight w:val="0"/>
      <w:marTop w:val="0"/>
      <w:marBottom w:val="0"/>
      <w:divBdr>
        <w:top w:val="none" w:sz="0" w:space="0" w:color="auto"/>
        <w:left w:val="none" w:sz="0" w:space="0" w:color="auto"/>
        <w:bottom w:val="none" w:sz="0" w:space="0" w:color="auto"/>
        <w:right w:val="none" w:sz="0" w:space="0" w:color="auto"/>
      </w:divBdr>
    </w:div>
    <w:div w:id="523598117">
      <w:bodyDiv w:val="1"/>
      <w:marLeft w:val="0"/>
      <w:marRight w:val="0"/>
      <w:marTop w:val="0"/>
      <w:marBottom w:val="0"/>
      <w:divBdr>
        <w:top w:val="none" w:sz="0" w:space="0" w:color="auto"/>
        <w:left w:val="none" w:sz="0" w:space="0" w:color="auto"/>
        <w:bottom w:val="none" w:sz="0" w:space="0" w:color="auto"/>
        <w:right w:val="none" w:sz="0" w:space="0" w:color="auto"/>
      </w:divBdr>
    </w:div>
    <w:div w:id="524713188">
      <w:bodyDiv w:val="1"/>
      <w:marLeft w:val="0"/>
      <w:marRight w:val="0"/>
      <w:marTop w:val="0"/>
      <w:marBottom w:val="0"/>
      <w:divBdr>
        <w:top w:val="none" w:sz="0" w:space="0" w:color="auto"/>
        <w:left w:val="none" w:sz="0" w:space="0" w:color="auto"/>
        <w:bottom w:val="none" w:sz="0" w:space="0" w:color="auto"/>
        <w:right w:val="none" w:sz="0" w:space="0" w:color="auto"/>
      </w:divBdr>
    </w:div>
    <w:div w:id="525564723">
      <w:bodyDiv w:val="1"/>
      <w:marLeft w:val="0"/>
      <w:marRight w:val="0"/>
      <w:marTop w:val="0"/>
      <w:marBottom w:val="0"/>
      <w:divBdr>
        <w:top w:val="none" w:sz="0" w:space="0" w:color="auto"/>
        <w:left w:val="none" w:sz="0" w:space="0" w:color="auto"/>
        <w:bottom w:val="none" w:sz="0" w:space="0" w:color="auto"/>
        <w:right w:val="none" w:sz="0" w:space="0" w:color="auto"/>
      </w:divBdr>
    </w:div>
    <w:div w:id="525751715">
      <w:bodyDiv w:val="1"/>
      <w:marLeft w:val="0"/>
      <w:marRight w:val="0"/>
      <w:marTop w:val="0"/>
      <w:marBottom w:val="0"/>
      <w:divBdr>
        <w:top w:val="none" w:sz="0" w:space="0" w:color="auto"/>
        <w:left w:val="none" w:sz="0" w:space="0" w:color="auto"/>
        <w:bottom w:val="none" w:sz="0" w:space="0" w:color="auto"/>
        <w:right w:val="none" w:sz="0" w:space="0" w:color="auto"/>
      </w:divBdr>
    </w:div>
    <w:div w:id="528377616">
      <w:bodyDiv w:val="1"/>
      <w:marLeft w:val="0"/>
      <w:marRight w:val="0"/>
      <w:marTop w:val="0"/>
      <w:marBottom w:val="0"/>
      <w:divBdr>
        <w:top w:val="none" w:sz="0" w:space="0" w:color="auto"/>
        <w:left w:val="none" w:sz="0" w:space="0" w:color="auto"/>
        <w:bottom w:val="none" w:sz="0" w:space="0" w:color="auto"/>
        <w:right w:val="none" w:sz="0" w:space="0" w:color="auto"/>
      </w:divBdr>
    </w:div>
    <w:div w:id="528685208">
      <w:bodyDiv w:val="1"/>
      <w:marLeft w:val="0"/>
      <w:marRight w:val="0"/>
      <w:marTop w:val="0"/>
      <w:marBottom w:val="0"/>
      <w:divBdr>
        <w:top w:val="none" w:sz="0" w:space="0" w:color="auto"/>
        <w:left w:val="none" w:sz="0" w:space="0" w:color="auto"/>
        <w:bottom w:val="none" w:sz="0" w:space="0" w:color="auto"/>
        <w:right w:val="none" w:sz="0" w:space="0" w:color="auto"/>
      </w:divBdr>
    </w:div>
    <w:div w:id="536236647">
      <w:bodyDiv w:val="1"/>
      <w:marLeft w:val="0"/>
      <w:marRight w:val="0"/>
      <w:marTop w:val="0"/>
      <w:marBottom w:val="0"/>
      <w:divBdr>
        <w:top w:val="none" w:sz="0" w:space="0" w:color="auto"/>
        <w:left w:val="none" w:sz="0" w:space="0" w:color="auto"/>
        <w:bottom w:val="none" w:sz="0" w:space="0" w:color="auto"/>
        <w:right w:val="none" w:sz="0" w:space="0" w:color="auto"/>
      </w:divBdr>
    </w:div>
    <w:div w:id="536508486">
      <w:bodyDiv w:val="1"/>
      <w:marLeft w:val="0"/>
      <w:marRight w:val="0"/>
      <w:marTop w:val="0"/>
      <w:marBottom w:val="0"/>
      <w:divBdr>
        <w:top w:val="none" w:sz="0" w:space="0" w:color="auto"/>
        <w:left w:val="none" w:sz="0" w:space="0" w:color="auto"/>
        <w:bottom w:val="none" w:sz="0" w:space="0" w:color="auto"/>
        <w:right w:val="none" w:sz="0" w:space="0" w:color="auto"/>
      </w:divBdr>
    </w:div>
    <w:div w:id="536553404">
      <w:bodyDiv w:val="1"/>
      <w:marLeft w:val="0"/>
      <w:marRight w:val="0"/>
      <w:marTop w:val="0"/>
      <w:marBottom w:val="0"/>
      <w:divBdr>
        <w:top w:val="none" w:sz="0" w:space="0" w:color="auto"/>
        <w:left w:val="none" w:sz="0" w:space="0" w:color="auto"/>
        <w:bottom w:val="none" w:sz="0" w:space="0" w:color="auto"/>
        <w:right w:val="none" w:sz="0" w:space="0" w:color="auto"/>
      </w:divBdr>
    </w:div>
    <w:div w:id="540167551">
      <w:bodyDiv w:val="1"/>
      <w:marLeft w:val="0"/>
      <w:marRight w:val="0"/>
      <w:marTop w:val="0"/>
      <w:marBottom w:val="0"/>
      <w:divBdr>
        <w:top w:val="none" w:sz="0" w:space="0" w:color="auto"/>
        <w:left w:val="none" w:sz="0" w:space="0" w:color="auto"/>
        <w:bottom w:val="none" w:sz="0" w:space="0" w:color="auto"/>
        <w:right w:val="none" w:sz="0" w:space="0" w:color="auto"/>
      </w:divBdr>
    </w:div>
    <w:div w:id="543324755">
      <w:bodyDiv w:val="1"/>
      <w:marLeft w:val="0"/>
      <w:marRight w:val="0"/>
      <w:marTop w:val="0"/>
      <w:marBottom w:val="0"/>
      <w:divBdr>
        <w:top w:val="none" w:sz="0" w:space="0" w:color="auto"/>
        <w:left w:val="none" w:sz="0" w:space="0" w:color="auto"/>
        <w:bottom w:val="none" w:sz="0" w:space="0" w:color="auto"/>
        <w:right w:val="none" w:sz="0" w:space="0" w:color="auto"/>
      </w:divBdr>
    </w:div>
    <w:div w:id="544483685">
      <w:bodyDiv w:val="1"/>
      <w:marLeft w:val="0"/>
      <w:marRight w:val="0"/>
      <w:marTop w:val="0"/>
      <w:marBottom w:val="0"/>
      <w:divBdr>
        <w:top w:val="none" w:sz="0" w:space="0" w:color="auto"/>
        <w:left w:val="none" w:sz="0" w:space="0" w:color="auto"/>
        <w:bottom w:val="none" w:sz="0" w:space="0" w:color="auto"/>
        <w:right w:val="none" w:sz="0" w:space="0" w:color="auto"/>
      </w:divBdr>
    </w:div>
    <w:div w:id="544953014">
      <w:bodyDiv w:val="1"/>
      <w:marLeft w:val="0"/>
      <w:marRight w:val="0"/>
      <w:marTop w:val="0"/>
      <w:marBottom w:val="0"/>
      <w:divBdr>
        <w:top w:val="none" w:sz="0" w:space="0" w:color="auto"/>
        <w:left w:val="none" w:sz="0" w:space="0" w:color="auto"/>
        <w:bottom w:val="none" w:sz="0" w:space="0" w:color="auto"/>
        <w:right w:val="none" w:sz="0" w:space="0" w:color="auto"/>
      </w:divBdr>
    </w:div>
    <w:div w:id="546838071">
      <w:bodyDiv w:val="1"/>
      <w:marLeft w:val="0"/>
      <w:marRight w:val="0"/>
      <w:marTop w:val="0"/>
      <w:marBottom w:val="0"/>
      <w:divBdr>
        <w:top w:val="none" w:sz="0" w:space="0" w:color="auto"/>
        <w:left w:val="none" w:sz="0" w:space="0" w:color="auto"/>
        <w:bottom w:val="none" w:sz="0" w:space="0" w:color="auto"/>
        <w:right w:val="none" w:sz="0" w:space="0" w:color="auto"/>
      </w:divBdr>
    </w:div>
    <w:div w:id="547686198">
      <w:bodyDiv w:val="1"/>
      <w:marLeft w:val="0"/>
      <w:marRight w:val="0"/>
      <w:marTop w:val="0"/>
      <w:marBottom w:val="0"/>
      <w:divBdr>
        <w:top w:val="none" w:sz="0" w:space="0" w:color="auto"/>
        <w:left w:val="none" w:sz="0" w:space="0" w:color="auto"/>
        <w:bottom w:val="none" w:sz="0" w:space="0" w:color="auto"/>
        <w:right w:val="none" w:sz="0" w:space="0" w:color="auto"/>
      </w:divBdr>
    </w:div>
    <w:div w:id="548151998">
      <w:bodyDiv w:val="1"/>
      <w:marLeft w:val="0"/>
      <w:marRight w:val="0"/>
      <w:marTop w:val="0"/>
      <w:marBottom w:val="0"/>
      <w:divBdr>
        <w:top w:val="none" w:sz="0" w:space="0" w:color="auto"/>
        <w:left w:val="none" w:sz="0" w:space="0" w:color="auto"/>
        <w:bottom w:val="none" w:sz="0" w:space="0" w:color="auto"/>
        <w:right w:val="none" w:sz="0" w:space="0" w:color="auto"/>
      </w:divBdr>
    </w:div>
    <w:div w:id="550731595">
      <w:bodyDiv w:val="1"/>
      <w:marLeft w:val="0"/>
      <w:marRight w:val="0"/>
      <w:marTop w:val="0"/>
      <w:marBottom w:val="0"/>
      <w:divBdr>
        <w:top w:val="none" w:sz="0" w:space="0" w:color="auto"/>
        <w:left w:val="none" w:sz="0" w:space="0" w:color="auto"/>
        <w:bottom w:val="none" w:sz="0" w:space="0" w:color="auto"/>
        <w:right w:val="none" w:sz="0" w:space="0" w:color="auto"/>
      </w:divBdr>
    </w:div>
    <w:div w:id="551231765">
      <w:bodyDiv w:val="1"/>
      <w:marLeft w:val="0"/>
      <w:marRight w:val="0"/>
      <w:marTop w:val="0"/>
      <w:marBottom w:val="0"/>
      <w:divBdr>
        <w:top w:val="none" w:sz="0" w:space="0" w:color="auto"/>
        <w:left w:val="none" w:sz="0" w:space="0" w:color="auto"/>
        <w:bottom w:val="none" w:sz="0" w:space="0" w:color="auto"/>
        <w:right w:val="none" w:sz="0" w:space="0" w:color="auto"/>
      </w:divBdr>
    </w:div>
    <w:div w:id="554312764">
      <w:bodyDiv w:val="1"/>
      <w:marLeft w:val="0"/>
      <w:marRight w:val="0"/>
      <w:marTop w:val="0"/>
      <w:marBottom w:val="0"/>
      <w:divBdr>
        <w:top w:val="none" w:sz="0" w:space="0" w:color="auto"/>
        <w:left w:val="none" w:sz="0" w:space="0" w:color="auto"/>
        <w:bottom w:val="none" w:sz="0" w:space="0" w:color="auto"/>
        <w:right w:val="none" w:sz="0" w:space="0" w:color="auto"/>
      </w:divBdr>
    </w:div>
    <w:div w:id="558127317">
      <w:bodyDiv w:val="1"/>
      <w:marLeft w:val="0"/>
      <w:marRight w:val="0"/>
      <w:marTop w:val="0"/>
      <w:marBottom w:val="0"/>
      <w:divBdr>
        <w:top w:val="none" w:sz="0" w:space="0" w:color="auto"/>
        <w:left w:val="none" w:sz="0" w:space="0" w:color="auto"/>
        <w:bottom w:val="none" w:sz="0" w:space="0" w:color="auto"/>
        <w:right w:val="none" w:sz="0" w:space="0" w:color="auto"/>
      </w:divBdr>
    </w:div>
    <w:div w:id="562058757">
      <w:bodyDiv w:val="1"/>
      <w:marLeft w:val="0"/>
      <w:marRight w:val="0"/>
      <w:marTop w:val="0"/>
      <w:marBottom w:val="0"/>
      <w:divBdr>
        <w:top w:val="none" w:sz="0" w:space="0" w:color="auto"/>
        <w:left w:val="none" w:sz="0" w:space="0" w:color="auto"/>
        <w:bottom w:val="none" w:sz="0" w:space="0" w:color="auto"/>
        <w:right w:val="none" w:sz="0" w:space="0" w:color="auto"/>
      </w:divBdr>
    </w:div>
    <w:div w:id="562180084">
      <w:bodyDiv w:val="1"/>
      <w:marLeft w:val="0"/>
      <w:marRight w:val="0"/>
      <w:marTop w:val="0"/>
      <w:marBottom w:val="0"/>
      <w:divBdr>
        <w:top w:val="none" w:sz="0" w:space="0" w:color="auto"/>
        <w:left w:val="none" w:sz="0" w:space="0" w:color="auto"/>
        <w:bottom w:val="none" w:sz="0" w:space="0" w:color="auto"/>
        <w:right w:val="none" w:sz="0" w:space="0" w:color="auto"/>
      </w:divBdr>
    </w:div>
    <w:div w:id="563953985">
      <w:bodyDiv w:val="1"/>
      <w:marLeft w:val="0"/>
      <w:marRight w:val="0"/>
      <w:marTop w:val="0"/>
      <w:marBottom w:val="0"/>
      <w:divBdr>
        <w:top w:val="none" w:sz="0" w:space="0" w:color="auto"/>
        <w:left w:val="none" w:sz="0" w:space="0" w:color="auto"/>
        <w:bottom w:val="none" w:sz="0" w:space="0" w:color="auto"/>
        <w:right w:val="none" w:sz="0" w:space="0" w:color="auto"/>
      </w:divBdr>
    </w:div>
    <w:div w:id="566304644">
      <w:bodyDiv w:val="1"/>
      <w:marLeft w:val="0"/>
      <w:marRight w:val="0"/>
      <w:marTop w:val="0"/>
      <w:marBottom w:val="0"/>
      <w:divBdr>
        <w:top w:val="none" w:sz="0" w:space="0" w:color="auto"/>
        <w:left w:val="none" w:sz="0" w:space="0" w:color="auto"/>
        <w:bottom w:val="none" w:sz="0" w:space="0" w:color="auto"/>
        <w:right w:val="none" w:sz="0" w:space="0" w:color="auto"/>
      </w:divBdr>
    </w:div>
    <w:div w:id="568003884">
      <w:bodyDiv w:val="1"/>
      <w:marLeft w:val="0"/>
      <w:marRight w:val="0"/>
      <w:marTop w:val="0"/>
      <w:marBottom w:val="0"/>
      <w:divBdr>
        <w:top w:val="none" w:sz="0" w:space="0" w:color="auto"/>
        <w:left w:val="none" w:sz="0" w:space="0" w:color="auto"/>
        <w:bottom w:val="none" w:sz="0" w:space="0" w:color="auto"/>
        <w:right w:val="none" w:sz="0" w:space="0" w:color="auto"/>
      </w:divBdr>
    </w:div>
    <w:div w:id="570241549">
      <w:bodyDiv w:val="1"/>
      <w:marLeft w:val="0"/>
      <w:marRight w:val="0"/>
      <w:marTop w:val="0"/>
      <w:marBottom w:val="0"/>
      <w:divBdr>
        <w:top w:val="none" w:sz="0" w:space="0" w:color="auto"/>
        <w:left w:val="none" w:sz="0" w:space="0" w:color="auto"/>
        <w:bottom w:val="none" w:sz="0" w:space="0" w:color="auto"/>
        <w:right w:val="none" w:sz="0" w:space="0" w:color="auto"/>
      </w:divBdr>
    </w:div>
    <w:div w:id="571160164">
      <w:bodyDiv w:val="1"/>
      <w:marLeft w:val="0"/>
      <w:marRight w:val="0"/>
      <w:marTop w:val="0"/>
      <w:marBottom w:val="0"/>
      <w:divBdr>
        <w:top w:val="none" w:sz="0" w:space="0" w:color="auto"/>
        <w:left w:val="none" w:sz="0" w:space="0" w:color="auto"/>
        <w:bottom w:val="none" w:sz="0" w:space="0" w:color="auto"/>
        <w:right w:val="none" w:sz="0" w:space="0" w:color="auto"/>
      </w:divBdr>
    </w:div>
    <w:div w:id="571545984">
      <w:bodyDiv w:val="1"/>
      <w:marLeft w:val="0"/>
      <w:marRight w:val="0"/>
      <w:marTop w:val="0"/>
      <w:marBottom w:val="0"/>
      <w:divBdr>
        <w:top w:val="none" w:sz="0" w:space="0" w:color="auto"/>
        <w:left w:val="none" w:sz="0" w:space="0" w:color="auto"/>
        <w:bottom w:val="none" w:sz="0" w:space="0" w:color="auto"/>
        <w:right w:val="none" w:sz="0" w:space="0" w:color="auto"/>
      </w:divBdr>
    </w:div>
    <w:div w:id="572197828">
      <w:bodyDiv w:val="1"/>
      <w:marLeft w:val="0"/>
      <w:marRight w:val="0"/>
      <w:marTop w:val="0"/>
      <w:marBottom w:val="0"/>
      <w:divBdr>
        <w:top w:val="none" w:sz="0" w:space="0" w:color="auto"/>
        <w:left w:val="none" w:sz="0" w:space="0" w:color="auto"/>
        <w:bottom w:val="none" w:sz="0" w:space="0" w:color="auto"/>
        <w:right w:val="none" w:sz="0" w:space="0" w:color="auto"/>
      </w:divBdr>
    </w:div>
    <w:div w:id="573204728">
      <w:bodyDiv w:val="1"/>
      <w:marLeft w:val="0"/>
      <w:marRight w:val="0"/>
      <w:marTop w:val="0"/>
      <w:marBottom w:val="0"/>
      <w:divBdr>
        <w:top w:val="none" w:sz="0" w:space="0" w:color="auto"/>
        <w:left w:val="none" w:sz="0" w:space="0" w:color="auto"/>
        <w:bottom w:val="none" w:sz="0" w:space="0" w:color="auto"/>
        <w:right w:val="none" w:sz="0" w:space="0" w:color="auto"/>
      </w:divBdr>
    </w:div>
    <w:div w:id="573660802">
      <w:bodyDiv w:val="1"/>
      <w:marLeft w:val="0"/>
      <w:marRight w:val="0"/>
      <w:marTop w:val="0"/>
      <w:marBottom w:val="0"/>
      <w:divBdr>
        <w:top w:val="none" w:sz="0" w:space="0" w:color="auto"/>
        <w:left w:val="none" w:sz="0" w:space="0" w:color="auto"/>
        <w:bottom w:val="none" w:sz="0" w:space="0" w:color="auto"/>
        <w:right w:val="none" w:sz="0" w:space="0" w:color="auto"/>
      </w:divBdr>
    </w:div>
    <w:div w:id="578295985">
      <w:bodyDiv w:val="1"/>
      <w:marLeft w:val="0"/>
      <w:marRight w:val="0"/>
      <w:marTop w:val="0"/>
      <w:marBottom w:val="0"/>
      <w:divBdr>
        <w:top w:val="none" w:sz="0" w:space="0" w:color="auto"/>
        <w:left w:val="none" w:sz="0" w:space="0" w:color="auto"/>
        <w:bottom w:val="none" w:sz="0" w:space="0" w:color="auto"/>
        <w:right w:val="none" w:sz="0" w:space="0" w:color="auto"/>
      </w:divBdr>
    </w:div>
    <w:div w:id="578515888">
      <w:bodyDiv w:val="1"/>
      <w:marLeft w:val="0"/>
      <w:marRight w:val="0"/>
      <w:marTop w:val="0"/>
      <w:marBottom w:val="0"/>
      <w:divBdr>
        <w:top w:val="none" w:sz="0" w:space="0" w:color="auto"/>
        <w:left w:val="none" w:sz="0" w:space="0" w:color="auto"/>
        <w:bottom w:val="none" w:sz="0" w:space="0" w:color="auto"/>
        <w:right w:val="none" w:sz="0" w:space="0" w:color="auto"/>
      </w:divBdr>
    </w:div>
    <w:div w:id="578710852">
      <w:bodyDiv w:val="1"/>
      <w:marLeft w:val="0"/>
      <w:marRight w:val="0"/>
      <w:marTop w:val="0"/>
      <w:marBottom w:val="0"/>
      <w:divBdr>
        <w:top w:val="none" w:sz="0" w:space="0" w:color="auto"/>
        <w:left w:val="none" w:sz="0" w:space="0" w:color="auto"/>
        <w:bottom w:val="none" w:sz="0" w:space="0" w:color="auto"/>
        <w:right w:val="none" w:sz="0" w:space="0" w:color="auto"/>
      </w:divBdr>
    </w:div>
    <w:div w:id="586883668">
      <w:bodyDiv w:val="1"/>
      <w:marLeft w:val="0"/>
      <w:marRight w:val="0"/>
      <w:marTop w:val="0"/>
      <w:marBottom w:val="0"/>
      <w:divBdr>
        <w:top w:val="none" w:sz="0" w:space="0" w:color="auto"/>
        <w:left w:val="none" w:sz="0" w:space="0" w:color="auto"/>
        <w:bottom w:val="none" w:sz="0" w:space="0" w:color="auto"/>
        <w:right w:val="none" w:sz="0" w:space="0" w:color="auto"/>
      </w:divBdr>
    </w:div>
    <w:div w:id="597059789">
      <w:bodyDiv w:val="1"/>
      <w:marLeft w:val="0"/>
      <w:marRight w:val="0"/>
      <w:marTop w:val="0"/>
      <w:marBottom w:val="0"/>
      <w:divBdr>
        <w:top w:val="none" w:sz="0" w:space="0" w:color="auto"/>
        <w:left w:val="none" w:sz="0" w:space="0" w:color="auto"/>
        <w:bottom w:val="none" w:sz="0" w:space="0" w:color="auto"/>
        <w:right w:val="none" w:sz="0" w:space="0" w:color="auto"/>
      </w:divBdr>
    </w:div>
    <w:div w:id="599408000">
      <w:bodyDiv w:val="1"/>
      <w:marLeft w:val="0"/>
      <w:marRight w:val="0"/>
      <w:marTop w:val="0"/>
      <w:marBottom w:val="0"/>
      <w:divBdr>
        <w:top w:val="none" w:sz="0" w:space="0" w:color="auto"/>
        <w:left w:val="none" w:sz="0" w:space="0" w:color="auto"/>
        <w:bottom w:val="none" w:sz="0" w:space="0" w:color="auto"/>
        <w:right w:val="none" w:sz="0" w:space="0" w:color="auto"/>
      </w:divBdr>
    </w:div>
    <w:div w:id="604732610">
      <w:bodyDiv w:val="1"/>
      <w:marLeft w:val="0"/>
      <w:marRight w:val="0"/>
      <w:marTop w:val="0"/>
      <w:marBottom w:val="0"/>
      <w:divBdr>
        <w:top w:val="none" w:sz="0" w:space="0" w:color="auto"/>
        <w:left w:val="none" w:sz="0" w:space="0" w:color="auto"/>
        <w:bottom w:val="none" w:sz="0" w:space="0" w:color="auto"/>
        <w:right w:val="none" w:sz="0" w:space="0" w:color="auto"/>
      </w:divBdr>
    </w:div>
    <w:div w:id="607856994">
      <w:bodyDiv w:val="1"/>
      <w:marLeft w:val="0"/>
      <w:marRight w:val="0"/>
      <w:marTop w:val="0"/>
      <w:marBottom w:val="0"/>
      <w:divBdr>
        <w:top w:val="none" w:sz="0" w:space="0" w:color="auto"/>
        <w:left w:val="none" w:sz="0" w:space="0" w:color="auto"/>
        <w:bottom w:val="none" w:sz="0" w:space="0" w:color="auto"/>
        <w:right w:val="none" w:sz="0" w:space="0" w:color="auto"/>
      </w:divBdr>
    </w:div>
    <w:div w:id="609973585">
      <w:bodyDiv w:val="1"/>
      <w:marLeft w:val="0"/>
      <w:marRight w:val="0"/>
      <w:marTop w:val="0"/>
      <w:marBottom w:val="0"/>
      <w:divBdr>
        <w:top w:val="none" w:sz="0" w:space="0" w:color="auto"/>
        <w:left w:val="none" w:sz="0" w:space="0" w:color="auto"/>
        <w:bottom w:val="none" w:sz="0" w:space="0" w:color="auto"/>
        <w:right w:val="none" w:sz="0" w:space="0" w:color="auto"/>
      </w:divBdr>
    </w:div>
    <w:div w:id="611860074">
      <w:bodyDiv w:val="1"/>
      <w:marLeft w:val="0"/>
      <w:marRight w:val="0"/>
      <w:marTop w:val="0"/>
      <w:marBottom w:val="0"/>
      <w:divBdr>
        <w:top w:val="none" w:sz="0" w:space="0" w:color="auto"/>
        <w:left w:val="none" w:sz="0" w:space="0" w:color="auto"/>
        <w:bottom w:val="none" w:sz="0" w:space="0" w:color="auto"/>
        <w:right w:val="none" w:sz="0" w:space="0" w:color="auto"/>
      </w:divBdr>
    </w:div>
    <w:div w:id="615601382">
      <w:bodyDiv w:val="1"/>
      <w:marLeft w:val="0"/>
      <w:marRight w:val="0"/>
      <w:marTop w:val="0"/>
      <w:marBottom w:val="0"/>
      <w:divBdr>
        <w:top w:val="none" w:sz="0" w:space="0" w:color="auto"/>
        <w:left w:val="none" w:sz="0" w:space="0" w:color="auto"/>
        <w:bottom w:val="none" w:sz="0" w:space="0" w:color="auto"/>
        <w:right w:val="none" w:sz="0" w:space="0" w:color="auto"/>
      </w:divBdr>
    </w:div>
    <w:div w:id="616763918">
      <w:bodyDiv w:val="1"/>
      <w:marLeft w:val="0"/>
      <w:marRight w:val="0"/>
      <w:marTop w:val="0"/>
      <w:marBottom w:val="0"/>
      <w:divBdr>
        <w:top w:val="none" w:sz="0" w:space="0" w:color="auto"/>
        <w:left w:val="none" w:sz="0" w:space="0" w:color="auto"/>
        <w:bottom w:val="none" w:sz="0" w:space="0" w:color="auto"/>
        <w:right w:val="none" w:sz="0" w:space="0" w:color="auto"/>
      </w:divBdr>
    </w:div>
    <w:div w:id="622272454">
      <w:bodyDiv w:val="1"/>
      <w:marLeft w:val="0"/>
      <w:marRight w:val="0"/>
      <w:marTop w:val="0"/>
      <w:marBottom w:val="0"/>
      <w:divBdr>
        <w:top w:val="none" w:sz="0" w:space="0" w:color="auto"/>
        <w:left w:val="none" w:sz="0" w:space="0" w:color="auto"/>
        <w:bottom w:val="none" w:sz="0" w:space="0" w:color="auto"/>
        <w:right w:val="none" w:sz="0" w:space="0" w:color="auto"/>
      </w:divBdr>
    </w:div>
    <w:div w:id="624576822">
      <w:bodyDiv w:val="1"/>
      <w:marLeft w:val="0"/>
      <w:marRight w:val="0"/>
      <w:marTop w:val="0"/>
      <w:marBottom w:val="0"/>
      <w:divBdr>
        <w:top w:val="none" w:sz="0" w:space="0" w:color="auto"/>
        <w:left w:val="none" w:sz="0" w:space="0" w:color="auto"/>
        <w:bottom w:val="none" w:sz="0" w:space="0" w:color="auto"/>
        <w:right w:val="none" w:sz="0" w:space="0" w:color="auto"/>
      </w:divBdr>
    </w:div>
    <w:div w:id="624852273">
      <w:bodyDiv w:val="1"/>
      <w:marLeft w:val="0"/>
      <w:marRight w:val="0"/>
      <w:marTop w:val="0"/>
      <w:marBottom w:val="0"/>
      <w:divBdr>
        <w:top w:val="none" w:sz="0" w:space="0" w:color="auto"/>
        <w:left w:val="none" w:sz="0" w:space="0" w:color="auto"/>
        <w:bottom w:val="none" w:sz="0" w:space="0" w:color="auto"/>
        <w:right w:val="none" w:sz="0" w:space="0" w:color="auto"/>
      </w:divBdr>
    </w:div>
    <w:div w:id="627704702">
      <w:bodyDiv w:val="1"/>
      <w:marLeft w:val="0"/>
      <w:marRight w:val="0"/>
      <w:marTop w:val="0"/>
      <w:marBottom w:val="0"/>
      <w:divBdr>
        <w:top w:val="none" w:sz="0" w:space="0" w:color="auto"/>
        <w:left w:val="none" w:sz="0" w:space="0" w:color="auto"/>
        <w:bottom w:val="none" w:sz="0" w:space="0" w:color="auto"/>
        <w:right w:val="none" w:sz="0" w:space="0" w:color="auto"/>
      </w:divBdr>
    </w:div>
    <w:div w:id="629015063">
      <w:bodyDiv w:val="1"/>
      <w:marLeft w:val="0"/>
      <w:marRight w:val="0"/>
      <w:marTop w:val="0"/>
      <w:marBottom w:val="0"/>
      <w:divBdr>
        <w:top w:val="none" w:sz="0" w:space="0" w:color="auto"/>
        <w:left w:val="none" w:sz="0" w:space="0" w:color="auto"/>
        <w:bottom w:val="none" w:sz="0" w:space="0" w:color="auto"/>
        <w:right w:val="none" w:sz="0" w:space="0" w:color="auto"/>
      </w:divBdr>
    </w:div>
    <w:div w:id="630088339">
      <w:bodyDiv w:val="1"/>
      <w:marLeft w:val="0"/>
      <w:marRight w:val="0"/>
      <w:marTop w:val="0"/>
      <w:marBottom w:val="0"/>
      <w:divBdr>
        <w:top w:val="none" w:sz="0" w:space="0" w:color="auto"/>
        <w:left w:val="none" w:sz="0" w:space="0" w:color="auto"/>
        <w:bottom w:val="none" w:sz="0" w:space="0" w:color="auto"/>
        <w:right w:val="none" w:sz="0" w:space="0" w:color="auto"/>
      </w:divBdr>
    </w:div>
    <w:div w:id="631209195">
      <w:bodyDiv w:val="1"/>
      <w:marLeft w:val="0"/>
      <w:marRight w:val="0"/>
      <w:marTop w:val="0"/>
      <w:marBottom w:val="0"/>
      <w:divBdr>
        <w:top w:val="none" w:sz="0" w:space="0" w:color="auto"/>
        <w:left w:val="none" w:sz="0" w:space="0" w:color="auto"/>
        <w:bottom w:val="none" w:sz="0" w:space="0" w:color="auto"/>
        <w:right w:val="none" w:sz="0" w:space="0" w:color="auto"/>
      </w:divBdr>
    </w:div>
    <w:div w:id="633364823">
      <w:bodyDiv w:val="1"/>
      <w:marLeft w:val="0"/>
      <w:marRight w:val="0"/>
      <w:marTop w:val="0"/>
      <w:marBottom w:val="0"/>
      <w:divBdr>
        <w:top w:val="none" w:sz="0" w:space="0" w:color="auto"/>
        <w:left w:val="none" w:sz="0" w:space="0" w:color="auto"/>
        <w:bottom w:val="none" w:sz="0" w:space="0" w:color="auto"/>
        <w:right w:val="none" w:sz="0" w:space="0" w:color="auto"/>
      </w:divBdr>
    </w:div>
    <w:div w:id="635649661">
      <w:bodyDiv w:val="1"/>
      <w:marLeft w:val="0"/>
      <w:marRight w:val="0"/>
      <w:marTop w:val="0"/>
      <w:marBottom w:val="0"/>
      <w:divBdr>
        <w:top w:val="none" w:sz="0" w:space="0" w:color="auto"/>
        <w:left w:val="none" w:sz="0" w:space="0" w:color="auto"/>
        <w:bottom w:val="none" w:sz="0" w:space="0" w:color="auto"/>
        <w:right w:val="none" w:sz="0" w:space="0" w:color="auto"/>
      </w:divBdr>
    </w:div>
    <w:div w:id="636493207">
      <w:bodyDiv w:val="1"/>
      <w:marLeft w:val="0"/>
      <w:marRight w:val="0"/>
      <w:marTop w:val="0"/>
      <w:marBottom w:val="0"/>
      <w:divBdr>
        <w:top w:val="none" w:sz="0" w:space="0" w:color="auto"/>
        <w:left w:val="none" w:sz="0" w:space="0" w:color="auto"/>
        <w:bottom w:val="none" w:sz="0" w:space="0" w:color="auto"/>
        <w:right w:val="none" w:sz="0" w:space="0" w:color="auto"/>
      </w:divBdr>
    </w:div>
    <w:div w:id="637413644">
      <w:bodyDiv w:val="1"/>
      <w:marLeft w:val="0"/>
      <w:marRight w:val="0"/>
      <w:marTop w:val="0"/>
      <w:marBottom w:val="0"/>
      <w:divBdr>
        <w:top w:val="none" w:sz="0" w:space="0" w:color="auto"/>
        <w:left w:val="none" w:sz="0" w:space="0" w:color="auto"/>
        <w:bottom w:val="none" w:sz="0" w:space="0" w:color="auto"/>
        <w:right w:val="none" w:sz="0" w:space="0" w:color="auto"/>
      </w:divBdr>
    </w:div>
    <w:div w:id="639191811">
      <w:bodyDiv w:val="1"/>
      <w:marLeft w:val="0"/>
      <w:marRight w:val="0"/>
      <w:marTop w:val="0"/>
      <w:marBottom w:val="0"/>
      <w:divBdr>
        <w:top w:val="none" w:sz="0" w:space="0" w:color="auto"/>
        <w:left w:val="none" w:sz="0" w:space="0" w:color="auto"/>
        <w:bottom w:val="none" w:sz="0" w:space="0" w:color="auto"/>
        <w:right w:val="none" w:sz="0" w:space="0" w:color="auto"/>
      </w:divBdr>
    </w:div>
    <w:div w:id="640187264">
      <w:bodyDiv w:val="1"/>
      <w:marLeft w:val="0"/>
      <w:marRight w:val="0"/>
      <w:marTop w:val="0"/>
      <w:marBottom w:val="0"/>
      <w:divBdr>
        <w:top w:val="none" w:sz="0" w:space="0" w:color="auto"/>
        <w:left w:val="none" w:sz="0" w:space="0" w:color="auto"/>
        <w:bottom w:val="none" w:sz="0" w:space="0" w:color="auto"/>
        <w:right w:val="none" w:sz="0" w:space="0" w:color="auto"/>
      </w:divBdr>
    </w:div>
    <w:div w:id="643854895">
      <w:bodyDiv w:val="1"/>
      <w:marLeft w:val="0"/>
      <w:marRight w:val="0"/>
      <w:marTop w:val="0"/>
      <w:marBottom w:val="0"/>
      <w:divBdr>
        <w:top w:val="none" w:sz="0" w:space="0" w:color="auto"/>
        <w:left w:val="none" w:sz="0" w:space="0" w:color="auto"/>
        <w:bottom w:val="none" w:sz="0" w:space="0" w:color="auto"/>
        <w:right w:val="none" w:sz="0" w:space="0" w:color="auto"/>
      </w:divBdr>
    </w:div>
    <w:div w:id="647980485">
      <w:bodyDiv w:val="1"/>
      <w:marLeft w:val="0"/>
      <w:marRight w:val="0"/>
      <w:marTop w:val="0"/>
      <w:marBottom w:val="0"/>
      <w:divBdr>
        <w:top w:val="none" w:sz="0" w:space="0" w:color="auto"/>
        <w:left w:val="none" w:sz="0" w:space="0" w:color="auto"/>
        <w:bottom w:val="none" w:sz="0" w:space="0" w:color="auto"/>
        <w:right w:val="none" w:sz="0" w:space="0" w:color="auto"/>
      </w:divBdr>
    </w:div>
    <w:div w:id="650018266">
      <w:bodyDiv w:val="1"/>
      <w:marLeft w:val="0"/>
      <w:marRight w:val="0"/>
      <w:marTop w:val="0"/>
      <w:marBottom w:val="0"/>
      <w:divBdr>
        <w:top w:val="none" w:sz="0" w:space="0" w:color="auto"/>
        <w:left w:val="none" w:sz="0" w:space="0" w:color="auto"/>
        <w:bottom w:val="none" w:sz="0" w:space="0" w:color="auto"/>
        <w:right w:val="none" w:sz="0" w:space="0" w:color="auto"/>
      </w:divBdr>
    </w:div>
    <w:div w:id="651298986">
      <w:bodyDiv w:val="1"/>
      <w:marLeft w:val="0"/>
      <w:marRight w:val="0"/>
      <w:marTop w:val="0"/>
      <w:marBottom w:val="0"/>
      <w:divBdr>
        <w:top w:val="none" w:sz="0" w:space="0" w:color="auto"/>
        <w:left w:val="none" w:sz="0" w:space="0" w:color="auto"/>
        <w:bottom w:val="none" w:sz="0" w:space="0" w:color="auto"/>
        <w:right w:val="none" w:sz="0" w:space="0" w:color="auto"/>
      </w:divBdr>
    </w:div>
    <w:div w:id="655305935">
      <w:bodyDiv w:val="1"/>
      <w:marLeft w:val="0"/>
      <w:marRight w:val="0"/>
      <w:marTop w:val="0"/>
      <w:marBottom w:val="0"/>
      <w:divBdr>
        <w:top w:val="none" w:sz="0" w:space="0" w:color="auto"/>
        <w:left w:val="none" w:sz="0" w:space="0" w:color="auto"/>
        <w:bottom w:val="none" w:sz="0" w:space="0" w:color="auto"/>
        <w:right w:val="none" w:sz="0" w:space="0" w:color="auto"/>
      </w:divBdr>
    </w:div>
    <w:div w:id="656347450">
      <w:bodyDiv w:val="1"/>
      <w:marLeft w:val="0"/>
      <w:marRight w:val="0"/>
      <w:marTop w:val="0"/>
      <w:marBottom w:val="0"/>
      <w:divBdr>
        <w:top w:val="none" w:sz="0" w:space="0" w:color="auto"/>
        <w:left w:val="none" w:sz="0" w:space="0" w:color="auto"/>
        <w:bottom w:val="none" w:sz="0" w:space="0" w:color="auto"/>
        <w:right w:val="none" w:sz="0" w:space="0" w:color="auto"/>
      </w:divBdr>
    </w:div>
    <w:div w:id="662317414">
      <w:bodyDiv w:val="1"/>
      <w:marLeft w:val="0"/>
      <w:marRight w:val="0"/>
      <w:marTop w:val="0"/>
      <w:marBottom w:val="0"/>
      <w:divBdr>
        <w:top w:val="none" w:sz="0" w:space="0" w:color="auto"/>
        <w:left w:val="none" w:sz="0" w:space="0" w:color="auto"/>
        <w:bottom w:val="none" w:sz="0" w:space="0" w:color="auto"/>
        <w:right w:val="none" w:sz="0" w:space="0" w:color="auto"/>
      </w:divBdr>
    </w:div>
    <w:div w:id="666788362">
      <w:bodyDiv w:val="1"/>
      <w:marLeft w:val="0"/>
      <w:marRight w:val="0"/>
      <w:marTop w:val="0"/>
      <w:marBottom w:val="0"/>
      <w:divBdr>
        <w:top w:val="none" w:sz="0" w:space="0" w:color="auto"/>
        <w:left w:val="none" w:sz="0" w:space="0" w:color="auto"/>
        <w:bottom w:val="none" w:sz="0" w:space="0" w:color="auto"/>
        <w:right w:val="none" w:sz="0" w:space="0" w:color="auto"/>
      </w:divBdr>
    </w:div>
    <w:div w:id="669986075">
      <w:bodyDiv w:val="1"/>
      <w:marLeft w:val="0"/>
      <w:marRight w:val="0"/>
      <w:marTop w:val="0"/>
      <w:marBottom w:val="0"/>
      <w:divBdr>
        <w:top w:val="none" w:sz="0" w:space="0" w:color="auto"/>
        <w:left w:val="none" w:sz="0" w:space="0" w:color="auto"/>
        <w:bottom w:val="none" w:sz="0" w:space="0" w:color="auto"/>
        <w:right w:val="none" w:sz="0" w:space="0" w:color="auto"/>
      </w:divBdr>
    </w:div>
    <w:div w:id="670452783">
      <w:bodyDiv w:val="1"/>
      <w:marLeft w:val="0"/>
      <w:marRight w:val="0"/>
      <w:marTop w:val="0"/>
      <w:marBottom w:val="0"/>
      <w:divBdr>
        <w:top w:val="none" w:sz="0" w:space="0" w:color="auto"/>
        <w:left w:val="none" w:sz="0" w:space="0" w:color="auto"/>
        <w:bottom w:val="none" w:sz="0" w:space="0" w:color="auto"/>
        <w:right w:val="none" w:sz="0" w:space="0" w:color="auto"/>
      </w:divBdr>
    </w:div>
    <w:div w:id="671496287">
      <w:bodyDiv w:val="1"/>
      <w:marLeft w:val="0"/>
      <w:marRight w:val="0"/>
      <w:marTop w:val="0"/>
      <w:marBottom w:val="0"/>
      <w:divBdr>
        <w:top w:val="none" w:sz="0" w:space="0" w:color="auto"/>
        <w:left w:val="none" w:sz="0" w:space="0" w:color="auto"/>
        <w:bottom w:val="none" w:sz="0" w:space="0" w:color="auto"/>
        <w:right w:val="none" w:sz="0" w:space="0" w:color="auto"/>
      </w:divBdr>
    </w:div>
    <w:div w:id="677997458">
      <w:bodyDiv w:val="1"/>
      <w:marLeft w:val="0"/>
      <w:marRight w:val="0"/>
      <w:marTop w:val="0"/>
      <w:marBottom w:val="0"/>
      <w:divBdr>
        <w:top w:val="none" w:sz="0" w:space="0" w:color="auto"/>
        <w:left w:val="none" w:sz="0" w:space="0" w:color="auto"/>
        <w:bottom w:val="none" w:sz="0" w:space="0" w:color="auto"/>
        <w:right w:val="none" w:sz="0" w:space="0" w:color="auto"/>
      </w:divBdr>
    </w:div>
    <w:div w:id="678312224">
      <w:bodyDiv w:val="1"/>
      <w:marLeft w:val="0"/>
      <w:marRight w:val="0"/>
      <w:marTop w:val="0"/>
      <w:marBottom w:val="0"/>
      <w:divBdr>
        <w:top w:val="none" w:sz="0" w:space="0" w:color="auto"/>
        <w:left w:val="none" w:sz="0" w:space="0" w:color="auto"/>
        <w:bottom w:val="none" w:sz="0" w:space="0" w:color="auto"/>
        <w:right w:val="none" w:sz="0" w:space="0" w:color="auto"/>
      </w:divBdr>
    </w:div>
    <w:div w:id="679086922">
      <w:bodyDiv w:val="1"/>
      <w:marLeft w:val="0"/>
      <w:marRight w:val="0"/>
      <w:marTop w:val="0"/>
      <w:marBottom w:val="0"/>
      <w:divBdr>
        <w:top w:val="none" w:sz="0" w:space="0" w:color="auto"/>
        <w:left w:val="none" w:sz="0" w:space="0" w:color="auto"/>
        <w:bottom w:val="none" w:sz="0" w:space="0" w:color="auto"/>
        <w:right w:val="none" w:sz="0" w:space="0" w:color="auto"/>
      </w:divBdr>
    </w:div>
    <w:div w:id="679283445">
      <w:bodyDiv w:val="1"/>
      <w:marLeft w:val="0"/>
      <w:marRight w:val="0"/>
      <w:marTop w:val="0"/>
      <w:marBottom w:val="0"/>
      <w:divBdr>
        <w:top w:val="none" w:sz="0" w:space="0" w:color="auto"/>
        <w:left w:val="none" w:sz="0" w:space="0" w:color="auto"/>
        <w:bottom w:val="none" w:sz="0" w:space="0" w:color="auto"/>
        <w:right w:val="none" w:sz="0" w:space="0" w:color="auto"/>
      </w:divBdr>
    </w:div>
    <w:div w:id="681053231">
      <w:bodyDiv w:val="1"/>
      <w:marLeft w:val="0"/>
      <w:marRight w:val="0"/>
      <w:marTop w:val="0"/>
      <w:marBottom w:val="0"/>
      <w:divBdr>
        <w:top w:val="none" w:sz="0" w:space="0" w:color="auto"/>
        <w:left w:val="none" w:sz="0" w:space="0" w:color="auto"/>
        <w:bottom w:val="none" w:sz="0" w:space="0" w:color="auto"/>
        <w:right w:val="none" w:sz="0" w:space="0" w:color="auto"/>
      </w:divBdr>
    </w:div>
    <w:div w:id="685249269">
      <w:bodyDiv w:val="1"/>
      <w:marLeft w:val="0"/>
      <w:marRight w:val="0"/>
      <w:marTop w:val="0"/>
      <w:marBottom w:val="0"/>
      <w:divBdr>
        <w:top w:val="none" w:sz="0" w:space="0" w:color="auto"/>
        <w:left w:val="none" w:sz="0" w:space="0" w:color="auto"/>
        <w:bottom w:val="none" w:sz="0" w:space="0" w:color="auto"/>
        <w:right w:val="none" w:sz="0" w:space="0" w:color="auto"/>
      </w:divBdr>
    </w:div>
    <w:div w:id="685642117">
      <w:bodyDiv w:val="1"/>
      <w:marLeft w:val="0"/>
      <w:marRight w:val="0"/>
      <w:marTop w:val="0"/>
      <w:marBottom w:val="0"/>
      <w:divBdr>
        <w:top w:val="none" w:sz="0" w:space="0" w:color="auto"/>
        <w:left w:val="none" w:sz="0" w:space="0" w:color="auto"/>
        <w:bottom w:val="none" w:sz="0" w:space="0" w:color="auto"/>
        <w:right w:val="none" w:sz="0" w:space="0" w:color="auto"/>
      </w:divBdr>
    </w:div>
    <w:div w:id="690379170">
      <w:bodyDiv w:val="1"/>
      <w:marLeft w:val="0"/>
      <w:marRight w:val="0"/>
      <w:marTop w:val="0"/>
      <w:marBottom w:val="0"/>
      <w:divBdr>
        <w:top w:val="none" w:sz="0" w:space="0" w:color="auto"/>
        <w:left w:val="none" w:sz="0" w:space="0" w:color="auto"/>
        <w:bottom w:val="none" w:sz="0" w:space="0" w:color="auto"/>
        <w:right w:val="none" w:sz="0" w:space="0" w:color="auto"/>
      </w:divBdr>
    </w:div>
    <w:div w:id="692806638">
      <w:bodyDiv w:val="1"/>
      <w:marLeft w:val="0"/>
      <w:marRight w:val="0"/>
      <w:marTop w:val="0"/>
      <w:marBottom w:val="0"/>
      <w:divBdr>
        <w:top w:val="none" w:sz="0" w:space="0" w:color="auto"/>
        <w:left w:val="none" w:sz="0" w:space="0" w:color="auto"/>
        <w:bottom w:val="none" w:sz="0" w:space="0" w:color="auto"/>
        <w:right w:val="none" w:sz="0" w:space="0" w:color="auto"/>
      </w:divBdr>
    </w:div>
    <w:div w:id="693069765">
      <w:bodyDiv w:val="1"/>
      <w:marLeft w:val="0"/>
      <w:marRight w:val="0"/>
      <w:marTop w:val="0"/>
      <w:marBottom w:val="0"/>
      <w:divBdr>
        <w:top w:val="none" w:sz="0" w:space="0" w:color="auto"/>
        <w:left w:val="none" w:sz="0" w:space="0" w:color="auto"/>
        <w:bottom w:val="none" w:sz="0" w:space="0" w:color="auto"/>
        <w:right w:val="none" w:sz="0" w:space="0" w:color="auto"/>
      </w:divBdr>
    </w:div>
    <w:div w:id="693314292">
      <w:bodyDiv w:val="1"/>
      <w:marLeft w:val="0"/>
      <w:marRight w:val="0"/>
      <w:marTop w:val="0"/>
      <w:marBottom w:val="0"/>
      <w:divBdr>
        <w:top w:val="none" w:sz="0" w:space="0" w:color="auto"/>
        <w:left w:val="none" w:sz="0" w:space="0" w:color="auto"/>
        <w:bottom w:val="none" w:sz="0" w:space="0" w:color="auto"/>
        <w:right w:val="none" w:sz="0" w:space="0" w:color="auto"/>
      </w:divBdr>
    </w:div>
    <w:div w:id="696321214">
      <w:bodyDiv w:val="1"/>
      <w:marLeft w:val="0"/>
      <w:marRight w:val="0"/>
      <w:marTop w:val="0"/>
      <w:marBottom w:val="0"/>
      <w:divBdr>
        <w:top w:val="none" w:sz="0" w:space="0" w:color="auto"/>
        <w:left w:val="none" w:sz="0" w:space="0" w:color="auto"/>
        <w:bottom w:val="none" w:sz="0" w:space="0" w:color="auto"/>
        <w:right w:val="none" w:sz="0" w:space="0" w:color="auto"/>
      </w:divBdr>
    </w:div>
    <w:div w:id="698580303">
      <w:bodyDiv w:val="1"/>
      <w:marLeft w:val="0"/>
      <w:marRight w:val="0"/>
      <w:marTop w:val="0"/>
      <w:marBottom w:val="0"/>
      <w:divBdr>
        <w:top w:val="none" w:sz="0" w:space="0" w:color="auto"/>
        <w:left w:val="none" w:sz="0" w:space="0" w:color="auto"/>
        <w:bottom w:val="none" w:sz="0" w:space="0" w:color="auto"/>
        <w:right w:val="none" w:sz="0" w:space="0" w:color="auto"/>
      </w:divBdr>
    </w:div>
    <w:div w:id="699747883">
      <w:bodyDiv w:val="1"/>
      <w:marLeft w:val="0"/>
      <w:marRight w:val="0"/>
      <w:marTop w:val="0"/>
      <w:marBottom w:val="0"/>
      <w:divBdr>
        <w:top w:val="none" w:sz="0" w:space="0" w:color="auto"/>
        <w:left w:val="none" w:sz="0" w:space="0" w:color="auto"/>
        <w:bottom w:val="none" w:sz="0" w:space="0" w:color="auto"/>
        <w:right w:val="none" w:sz="0" w:space="0" w:color="auto"/>
      </w:divBdr>
    </w:div>
    <w:div w:id="700277351">
      <w:bodyDiv w:val="1"/>
      <w:marLeft w:val="0"/>
      <w:marRight w:val="0"/>
      <w:marTop w:val="0"/>
      <w:marBottom w:val="0"/>
      <w:divBdr>
        <w:top w:val="none" w:sz="0" w:space="0" w:color="auto"/>
        <w:left w:val="none" w:sz="0" w:space="0" w:color="auto"/>
        <w:bottom w:val="none" w:sz="0" w:space="0" w:color="auto"/>
        <w:right w:val="none" w:sz="0" w:space="0" w:color="auto"/>
      </w:divBdr>
    </w:div>
    <w:div w:id="700395360">
      <w:bodyDiv w:val="1"/>
      <w:marLeft w:val="0"/>
      <w:marRight w:val="0"/>
      <w:marTop w:val="0"/>
      <w:marBottom w:val="0"/>
      <w:divBdr>
        <w:top w:val="none" w:sz="0" w:space="0" w:color="auto"/>
        <w:left w:val="none" w:sz="0" w:space="0" w:color="auto"/>
        <w:bottom w:val="none" w:sz="0" w:space="0" w:color="auto"/>
        <w:right w:val="none" w:sz="0" w:space="0" w:color="auto"/>
      </w:divBdr>
    </w:div>
    <w:div w:id="703017946">
      <w:bodyDiv w:val="1"/>
      <w:marLeft w:val="0"/>
      <w:marRight w:val="0"/>
      <w:marTop w:val="0"/>
      <w:marBottom w:val="0"/>
      <w:divBdr>
        <w:top w:val="none" w:sz="0" w:space="0" w:color="auto"/>
        <w:left w:val="none" w:sz="0" w:space="0" w:color="auto"/>
        <w:bottom w:val="none" w:sz="0" w:space="0" w:color="auto"/>
        <w:right w:val="none" w:sz="0" w:space="0" w:color="auto"/>
      </w:divBdr>
    </w:div>
    <w:div w:id="705184481">
      <w:bodyDiv w:val="1"/>
      <w:marLeft w:val="0"/>
      <w:marRight w:val="0"/>
      <w:marTop w:val="0"/>
      <w:marBottom w:val="0"/>
      <w:divBdr>
        <w:top w:val="none" w:sz="0" w:space="0" w:color="auto"/>
        <w:left w:val="none" w:sz="0" w:space="0" w:color="auto"/>
        <w:bottom w:val="none" w:sz="0" w:space="0" w:color="auto"/>
        <w:right w:val="none" w:sz="0" w:space="0" w:color="auto"/>
      </w:divBdr>
    </w:div>
    <w:div w:id="706835868">
      <w:bodyDiv w:val="1"/>
      <w:marLeft w:val="0"/>
      <w:marRight w:val="0"/>
      <w:marTop w:val="0"/>
      <w:marBottom w:val="0"/>
      <w:divBdr>
        <w:top w:val="none" w:sz="0" w:space="0" w:color="auto"/>
        <w:left w:val="none" w:sz="0" w:space="0" w:color="auto"/>
        <w:bottom w:val="none" w:sz="0" w:space="0" w:color="auto"/>
        <w:right w:val="none" w:sz="0" w:space="0" w:color="auto"/>
      </w:divBdr>
    </w:div>
    <w:div w:id="715856374">
      <w:bodyDiv w:val="1"/>
      <w:marLeft w:val="0"/>
      <w:marRight w:val="0"/>
      <w:marTop w:val="0"/>
      <w:marBottom w:val="0"/>
      <w:divBdr>
        <w:top w:val="none" w:sz="0" w:space="0" w:color="auto"/>
        <w:left w:val="none" w:sz="0" w:space="0" w:color="auto"/>
        <w:bottom w:val="none" w:sz="0" w:space="0" w:color="auto"/>
        <w:right w:val="none" w:sz="0" w:space="0" w:color="auto"/>
      </w:divBdr>
    </w:div>
    <w:div w:id="716857177">
      <w:bodyDiv w:val="1"/>
      <w:marLeft w:val="0"/>
      <w:marRight w:val="0"/>
      <w:marTop w:val="0"/>
      <w:marBottom w:val="0"/>
      <w:divBdr>
        <w:top w:val="none" w:sz="0" w:space="0" w:color="auto"/>
        <w:left w:val="none" w:sz="0" w:space="0" w:color="auto"/>
        <w:bottom w:val="none" w:sz="0" w:space="0" w:color="auto"/>
        <w:right w:val="none" w:sz="0" w:space="0" w:color="auto"/>
      </w:divBdr>
    </w:div>
    <w:div w:id="716861319">
      <w:bodyDiv w:val="1"/>
      <w:marLeft w:val="0"/>
      <w:marRight w:val="0"/>
      <w:marTop w:val="0"/>
      <w:marBottom w:val="0"/>
      <w:divBdr>
        <w:top w:val="none" w:sz="0" w:space="0" w:color="auto"/>
        <w:left w:val="none" w:sz="0" w:space="0" w:color="auto"/>
        <w:bottom w:val="none" w:sz="0" w:space="0" w:color="auto"/>
        <w:right w:val="none" w:sz="0" w:space="0" w:color="auto"/>
      </w:divBdr>
    </w:div>
    <w:div w:id="721170836">
      <w:bodyDiv w:val="1"/>
      <w:marLeft w:val="0"/>
      <w:marRight w:val="0"/>
      <w:marTop w:val="0"/>
      <w:marBottom w:val="0"/>
      <w:divBdr>
        <w:top w:val="none" w:sz="0" w:space="0" w:color="auto"/>
        <w:left w:val="none" w:sz="0" w:space="0" w:color="auto"/>
        <w:bottom w:val="none" w:sz="0" w:space="0" w:color="auto"/>
        <w:right w:val="none" w:sz="0" w:space="0" w:color="auto"/>
      </w:divBdr>
    </w:div>
    <w:div w:id="723261714">
      <w:bodyDiv w:val="1"/>
      <w:marLeft w:val="0"/>
      <w:marRight w:val="0"/>
      <w:marTop w:val="0"/>
      <w:marBottom w:val="0"/>
      <w:divBdr>
        <w:top w:val="none" w:sz="0" w:space="0" w:color="auto"/>
        <w:left w:val="none" w:sz="0" w:space="0" w:color="auto"/>
        <w:bottom w:val="none" w:sz="0" w:space="0" w:color="auto"/>
        <w:right w:val="none" w:sz="0" w:space="0" w:color="auto"/>
      </w:divBdr>
    </w:div>
    <w:div w:id="729960782">
      <w:bodyDiv w:val="1"/>
      <w:marLeft w:val="0"/>
      <w:marRight w:val="0"/>
      <w:marTop w:val="0"/>
      <w:marBottom w:val="0"/>
      <w:divBdr>
        <w:top w:val="none" w:sz="0" w:space="0" w:color="auto"/>
        <w:left w:val="none" w:sz="0" w:space="0" w:color="auto"/>
        <w:bottom w:val="none" w:sz="0" w:space="0" w:color="auto"/>
        <w:right w:val="none" w:sz="0" w:space="0" w:color="auto"/>
      </w:divBdr>
    </w:div>
    <w:div w:id="731199009">
      <w:bodyDiv w:val="1"/>
      <w:marLeft w:val="0"/>
      <w:marRight w:val="0"/>
      <w:marTop w:val="0"/>
      <w:marBottom w:val="0"/>
      <w:divBdr>
        <w:top w:val="none" w:sz="0" w:space="0" w:color="auto"/>
        <w:left w:val="none" w:sz="0" w:space="0" w:color="auto"/>
        <w:bottom w:val="none" w:sz="0" w:space="0" w:color="auto"/>
        <w:right w:val="none" w:sz="0" w:space="0" w:color="auto"/>
      </w:divBdr>
    </w:div>
    <w:div w:id="731348827">
      <w:bodyDiv w:val="1"/>
      <w:marLeft w:val="0"/>
      <w:marRight w:val="0"/>
      <w:marTop w:val="0"/>
      <w:marBottom w:val="0"/>
      <w:divBdr>
        <w:top w:val="none" w:sz="0" w:space="0" w:color="auto"/>
        <w:left w:val="none" w:sz="0" w:space="0" w:color="auto"/>
        <w:bottom w:val="none" w:sz="0" w:space="0" w:color="auto"/>
        <w:right w:val="none" w:sz="0" w:space="0" w:color="auto"/>
      </w:divBdr>
    </w:div>
    <w:div w:id="736901784">
      <w:bodyDiv w:val="1"/>
      <w:marLeft w:val="0"/>
      <w:marRight w:val="0"/>
      <w:marTop w:val="0"/>
      <w:marBottom w:val="0"/>
      <w:divBdr>
        <w:top w:val="none" w:sz="0" w:space="0" w:color="auto"/>
        <w:left w:val="none" w:sz="0" w:space="0" w:color="auto"/>
        <w:bottom w:val="none" w:sz="0" w:space="0" w:color="auto"/>
        <w:right w:val="none" w:sz="0" w:space="0" w:color="auto"/>
      </w:divBdr>
    </w:div>
    <w:div w:id="737828846">
      <w:bodyDiv w:val="1"/>
      <w:marLeft w:val="0"/>
      <w:marRight w:val="0"/>
      <w:marTop w:val="0"/>
      <w:marBottom w:val="0"/>
      <w:divBdr>
        <w:top w:val="none" w:sz="0" w:space="0" w:color="auto"/>
        <w:left w:val="none" w:sz="0" w:space="0" w:color="auto"/>
        <w:bottom w:val="none" w:sz="0" w:space="0" w:color="auto"/>
        <w:right w:val="none" w:sz="0" w:space="0" w:color="auto"/>
      </w:divBdr>
    </w:div>
    <w:div w:id="739013089">
      <w:bodyDiv w:val="1"/>
      <w:marLeft w:val="0"/>
      <w:marRight w:val="0"/>
      <w:marTop w:val="0"/>
      <w:marBottom w:val="0"/>
      <w:divBdr>
        <w:top w:val="none" w:sz="0" w:space="0" w:color="auto"/>
        <w:left w:val="none" w:sz="0" w:space="0" w:color="auto"/>
        <w:bottom w:val="none" w:sz="0" w:space="0" w:color="auto"/>
        <w:right w:val="none" w:sz="0" w:space="0" w:color="auto"/>
      </w:divBdr>
    </w:div>
    <w:div w:id="747768227">
      <w:bodyDiv w:val="1"/>
      <w:marLeft w:val="0"/>
      <w:marRight w:val="0"/>
      <w:marTop w:val="0"/>
      <w:marBottom w:val="0"/>
      <w:divBdr>
        <w:top w:val="none" w:sz="0" w:space="0" w:color="auto"/>
        <w:left w:val="none" w:sz="0" w:space="0" w:color="auto"/>
        <w:bottom w:val="none" w:sz="0" w:space="0" w:color="auto"/>
        <w:right w:val="none" w:sz="0" w:space="0" w:color="auto"/>
      </w:divBdr>
    </w:div>
    <w:div w:id="749349525">
      <w:bodyDiv w:val="1"/>
      <w:marLeft w:val="0"/>
      <w:marRight w:val="0"/>
      <w:marTop w:val="0"/>
      <w:marBottom w:val="0"/>
      <w:divBdr>
        <w:top w:val="none" w:sz="0" w:space="0" w:color="auto"/>
        <w:left w:val="none" w:sz="0" w:space="0" w:color="auto"/>
        <w:bottom w:val="none" w:sz="0" w:space="0" w:color="auto"/>
        <w:right w:val="none" w:sz="0" w:space="0" w:color="auto"/>
      </w:divBdr>
    </w:div>
    <w:div w:id="750202897">
      <w:bodyDiv w:val="1"/>
      <w:marLeft w:val="0"/>
      <w:marRight w:val="0"/>
      <w:marTop w:val="0"/>
      <w:marBottom w:val="0"/>
      <w:divBdr>
        <w:top w:val="none" w:sz="0" w:space="0" w:color="auto"/>
        <w:left w:val="none" w:sz="0" w:space="0" w:color="auto"/>
        <w:bottom w:val="none" w:sz="0" w:space="0" w:color="auto"/>
        <w:right w:val="none" w:sz="0" w:space="0" w:color="auto"/>
      </w:divBdr>
    </w:div>
    <w:div w:id="755519207">
      <w:bodyDiv w:val="1"/>
      <w:marLeft w:val="0"/>
      <w:marRight w:val="0"/>
      <w:marTop w:val="0"/>
      <w:marBottom w:val="0"/>
      <w:divBdr>
        <w:top w:val="none" w:sz="0" w:space="0" w:color="auto"/>
        <w:left w:val="none" w:sz="0" w:space="0" w:color="auto"/>
        <w:bottom w:val="none" w:sz="0" w:space="0" w:color="auto"/>
        <w:right w:val="none" w:sz="0" w:space="0" w:color="auto"/>
      </w:divBdr>
    </w:div>
    <w:div w:id="757482758">
      <w:bodyDiv w:val="1"/>
      <w:marLeft w:val="0"/>
      <w:marRight w:val="0"/>
      <w:marTop w:val="0"/>
      <w:marBottom w:val="0"/>
      <w:divBdr>
        <w:top w:val="none" w:sz="0" w:space="0" w:color="auto"/>
        <w:left w:val="none" w:sz="0" w:space="0" w:color="auto"/>
        <w:bottom w:val="none" w:sz="0" w:space="0" w:color="auto"/>
        <w:right w:val="none" w:sz="0" w:space="0" w:color="auto"/>
      </w:divBdr>
    </w:div>
    <w:div w:id="759374859">
      <w:bodyDiv w:val="1"/>
      <w:marLeft w:val="0"/>
      <w:marRight w:val="0"/>
      <w:marTop w:val="0"/>
      <w:marBottom w:val="0"/>
      <w:divBdr>
        <w:top w:val="none" w:sz="0" w:space="0" w:color="auto"/>
        <w:left w:val="none" w:sz="0" w:space="0" w:color="auto"/>
        <w:bottom w:val="none" w:sz="0" w:space="0" w:color="auto"/>
        <w:right w:val="none" w:sz="0" w:space="0" w:color="auto"/>
      </w:divBdr>
    </w:div>
    <w:div w:id="763650558">
      <w:bodyDiv w:val="1"/>
      <w:marLeft w:val="0"/>
      <w:marRight w:val="0"/>
      <w:marTop w:val="0"/>
      <w:marBottom w:val="0"/>
      <w:divBdr>
        <w:top w:val="none" w:sz="0" w:space="0" w:color="auto"/>
        <w:left w:val="none" w:sz="0" w:space="0" w:color="auto"/>
        <w:bottom w:val="none" w:sz="0" w:space="0" w:color="auto"/>
        <w:right w:val="none" w:sz="0" w:space="0" w:color="auto"/>
      </w:divBdr>
    </w:div>
    <w:div w:id="766779660">
      <w:bodyDiv w:val="1"/>
      <w:marLeft w:val="0"/>
      <w:marRight w:val="0"/>
      <w:marTop w:val="0"/>
      <w:marBottom w:val="0"/>
      <w:divBdr>
        <w:top w:val="none" w:sz="0" w:space="0" w:color="auto"/>
        <w:left w:val="none" w:sz="0" w:space="0" w:color="auto"/>
        <w:bottom w:val="none" w:sz="0" w:space="0" w:color="auto"/>
        <w:right w:val="none" w:sz="0" w:space="0" w:color="auto"/>
      </w:divBdr>
    </w:div>
    <w:div w:id="768235152">
      <w:bodyDiv w:val="1"/>
      <w:marLeft w:val="0"/>
      <w:marRight w:val="0"/>
      <w:marTop w:val="0"/>
      <w:marBottom w:val="0"/>
      <w:divBdr>
        <w:top w:val="none" w:sz="0" w:space="0" w:color="auto"/>
        <w:left w:val="none" w:sz="0" w:space="0" w:color="auto"/>
        <w:bottom w:val="none" w:sz="0" w:space="0" w:color="auto"/>
        <w:right w:val="none" w:sz="0" w:space="0" w:color="auto"/>
      </w:divBdr>
    </w:div>
    <w:div w:id="770704235">
      <w:bodyDiv w:val="1"/>
      <w:marLeft w:val="0"/>
      <w:marRight w:val="0"/>
      <w:marTop w:val="0"/>
      <w:marBottom w:val="0"/>
      <w:divBdr>
        <w:top w:val="none" w:sz="0" w:space="0" w:color="auto"/>
        <w:left w:val="none" w:sz="0" w:space="0" w:color="auto"/>
        <w:bottom w:val="none" w:sz="0" w:space="0" w:color="auto"/>
        <w:right w:val="none" w:sz="0" w:space="0" w:color="auto"/>
      </w:divBdr>
    </w:div>
    <w:div w:id="770977048">
      <w:bodyDiv w:val="1"/>
      <w:marLeft w:val="0"/>
      <w:marRight w:val="0"/>
      <w:marTop w:val="0"/>
      <w:marBottom w:val="0"/>
      <w:divBdr>
        <w:top w:val="none" w:sz="0" w:space="0" w:color="auto"/>
        <w:left w:val="none" w:sz="0" w:space="0" w:color="auto"/>
        <w:bottom w:val="none" w:sz="0" w:space="0" w:color="auto"/>
        <w:right w:val="none" w:sz="0" w:space="0" w:color="auto"/>
      </w:divBdr>
    </w:div>
    <w:div w:id="772356429">
      <w:bodyDiv w:val="1"/>
      <w:marLeft w:val="0"/>
      <w:marRight w:val="0"/>
      <w:marTop w:val="0"/>
      <w:marBottom w:val="0"/>
      <w:divBdr>
        <w:top w:val="none" w:sz="0" w:space="0" w:color="auto"/>
        <w:left w:val="none" w:sz="0" w:space="0" w:color="auto"/>
        <w:bottom w:val="none" w:sz="0" w:space="0" w:color="auto"/>
        <w:right w:val="none" w:sz="0" w:space="0" w:color="auto"/>
      </w:divBdr>
    </w:div>
    <w:div w:id="775709514">
      <w:bodyDiv w:val="1"/>
      <w:marLeft w:val="0"/>
      <w:marRight w:val="0"/>
      <w:marTop w:val="0"/>
      <w:marBottom w:val="0"/>
      <w:divBdr>
        <w:top w:val="none" w:sz="0" w:space="0" w:color="auto"/>
        <w:left w:val="none" w:sz="0" w:space="0" w:color="auto"/>
        <w:bottom w:val="none" w:sz="0" w:space="0" w:color="auto"/>
        <w:right w:val="none" w:sz="0" w:space="0" w:color="auto"/>
      </w:divBdr>
    </w:div>
    <w:div w:id="777679173">
      <w:bodyDiv w:val="1"/>
      <w:marLeft w:val="0"/>
      <w:marRight w:val="0"/>
      <w:marTop w:val="0"/>
      <w:marBottom w:val="0"/>
      <w:divBdr>
        <w:top w:val="none" w:sz="0" w:space="0" w:color="auto"/>
        <w:left w:val="none" w:sz="0" w:space="0" w:color="auto"/>
        <w:bottom w:val="none" w:sz="0" w:space="0" w:color="auto"/>
        <w:right w:val="none" w:sz="0" w:space="0" w:color="auto"/>
      </w:divBdr>
    </w:div>
    <w:div w:id="778337158">
      <w:bodyDiv w:val="1"/>
      <w:marLeft w:val="0"/>
      <w:marRight w:val="0"/>
      <w:marTop w:val="0"/>
      <w:marBottom w:val="0"/>
      <w:divBdr>
        <w:top w:val="none" w:sz="0" w:space="0" w:color="auto"/>
        <w:left w:val="none" w:sz="0" w:space="0" w:color="auto"/>
        <w:bottom w:val="none" w:sz="0" w:space="0" w:color="auto"/>
        <w:right w:val="none" w:sz="0" w:space="0" w:color="auto"/>
      </w:divBdr>
    </w:div>
    <w:div w:id="781265864">
      <w:bodyDiv w:val="1"/>
      <w:marLeft w:val="0"/>
      <w:marRight w:val="0"/>
      <w:marTop w:val="0"/>
      <w:marBottom w:val="0"/>
      <w:divBdr>
        <w:top w:val="none" w:sz="0" w:space="0" w:color="auto"/>
        <w:left w:val="none" w:sz="0" w:space="0" w:color="auto"/>
        <w:bottom w:val="none" w:sz="0" w:space="0" w:color="auto"/>
        <w:right w:val="none" w:sz="0" w:space="0" w:color="auto"/>
      </w:divBdr>
    </w:div>
    <w:div w:id="788546847">
      <w:bodyDiv w:val="1"/>
      <w:marLeft w:val="0"/>
      <w:marRight w:val="0"/>
      <w:marTop w:val="0"/>
      <w:marBottom w:val="0"/>
      <w:divBdr>
        <w:top w:val="none" w:sz="0" w:space="0" w:color="auto"/>
        <w:left w:val="none" w:sz="0" w:space="0" w:color="auto"/>
        <w:bottom w:val="none" w:sz="0" w:space="0" w:color="auto"/>
        <w:right w:val="none" w:sz="0" w:space="0" w:color="auto"/>
      </w:divBdr>
    </w:div>
    <w:div w:id="789278298">
      <w:bodyDiv w:val="1"/>
      <w:marLeft w:val="0"/>
      <w:marRight w:val="0"/>
      <w:marTop w:val="0"/>
      <w:marBottom w:val="0"/>
      <w:divBdr>
        <w:top w:val="none" w:sz="0" w:space="0" w:color="auto"/>
        <w:left w:val="none" w:sz="0" w:space="0" w:color="auto"/>
        <w:bottom w:val="none" w:sz="0" w:space="0" w:color="auto"/>
        <w:right w:val="none" w:sz="0" w:space="0" w:color="auto"/>
      </w:divBdr>
    </w:div>
    <w:div w:id="790128455">
      <w:bodyDiv w:val="1"/>
      <w:marLeft w:val="0"/>
      <w:marRight w:val="0"/>
      <w:marTop w:val="0"/>
      <w:marBottom w:val="0"/>
      <w:divBdr>
        <w:top w:val="none" w:sz="0" w:space="0" w:color="auto"/>
        <w:left w:val="none" w:sz="0" w:space="0" w:color="auto"/>
        <w:bottom w:val="none" w:sz="0" w:space="0" w:color="auto"/>
        <w:right w:val="none" w:sz="0" w:space="0" w:color="auto"/>
      </w:divBdr>
    </w:div>
    <w:div w:id="792401079">
      <w:bodyDiv w:val="1"/>
      <w:marLeft w:val="0"/>
      <w:marRight w:val="0"/>
      <w:marTop w:val="0"/>
      <w:marBottom w:val="0"/>
      <w:divBdr>
        <w:top w:val="none" w:sz="0" w:space="0" w:color="auto"/>
        <w:left w:val="none" w:sz="0" w:space="0" w:color="auto"/>
        <w:bottom w:val="none" w:sz="0" w:space="0" w:color="auto"/>
        <w:right w:val="none" w:sz="0" w:space="0" w:color="auto"/>
      </w:divBdr>
    </w:div>
    <w:div w:id="793062201">
      <w:bodyDiv w:val="1"/>
      <w:marLeft w:val="0"/>
      <w:marRight w:val="0"/>
      <w:marTop w:val="0"/>
      <w:marBottom w:val="0"/>
      <w:divBdr>
        <w:top w:val="none" w:sz="0" w:space="0" w:color="auto"/>
        <w:left w:val="none" w:sz="0" w:space="0" w:color="auto"/>
        <w:bottom w:val="none" w:sz="0" w:space="0" w:color="auto"/>
        <w:right w:val="none" w:sz="0" w:space="0" w:color="auto"/>
      </w:divBdr>
    </w:div>
    <w:div w:id="794832347">
      <w:bodyDiv w:val="1"/>
      <w:marLeft w:val="0"/>
      <w:marRight w:val="0"/>
      <w:marTop w:val="0"/>
      <w:marBottom w:val="0"/>
      <w:divBdr>
        <w:top w:val="none" w:sz="0" w:space="0" w:color="auto"/>
        <w:left w:val="none" w:sz="0" w:space="0" w:color="auto"/>
        <w:bottom w:val="none" w:sz="0" w:space="0" w:color="auto"/>
        <w:right w:val="none" w:sz="0" w:space="0" w:color="auto"/>
      </w:divBdr>
    </w:div>
    <w:div w:id="804852807">
      <w:bodyDiv w:val="1"/>
      <w:marLeft w:val="0"/>
      <w:marRight w:val="0"/>
      <w:marTop w:val="0"/>
      <w:marBottom w:val="0"/>
      <w:divBdr>
        <w:top w:val="none" w:sz="0" w:space="0" w:color="auto"/>
        <w:left w:val="none" w:sz="0" w:space="0" w:color="auto"/>
        <w:bottom w:val="none" w:sz="0" w:space="0" w:color="auto"/>
        <w:right w:val="none" w:sz="0" w:space="0" w:color="auto"/>
      </w:divBdr>
    </w:div>
    <w:div w:id="807825359">
      <w:bodyDiv w:val="1"/>
      <w:marLeft w:val="0"/>
      <w:marRight w:val="0"/>
      <w:marTop w:val="0"/>
      <w:marBottom w:val="0"/>
      <w:divBdr>
        <w:top w:val="none" w:sz="0" w:space="0" w:color="auto"/>
        <w:left w:val="none" w:sz="0" w:space="0" w:color="auto"/>
        <w:bottom w:val="none" w:sz="0" w:space="0" w:color="auto"/>
        <w:right w:val="none" w:sz="0" w:space="0" w:color="auto"/>
      </w:divBdr>
    </w:div>
    <w:div w:id="810515615">
      <w:bodyDiv w:val="1"/>
      <w:marLeft w:val="0"/>
      <w:marRight w:val="0"/>
      <w:marTop w:val="0"/>
      <w:marBottom w:val="0"/>
      <w:divBdr>
        <w:top w:val="none" w:sz="0" w:space="0" w:color="auto"/>
        <w:left w:val="none" w:sz="0" w:space="0" w:color="auto"/>
        <w:bottom w:val="none" w:sz="0" w:space="0" w:color="auto"/>
        <w:right w:val="none" w:sz="0" w:space="0" w:color="auto"/>
      </w:divBdr>
    </w:div>
    <w:div w:id="810563848">
      <w:bodyDiv w:val="1"/>
      <w:marLeft w:val="0"/>
      <w:marRight w:val="0"/>
      <w:marTop w:val="0"/>
      <w:marBottom w:val="0"/>
      <w:divBdr>
        <w:top w:val="none" w:sz="0" w:space="0" w:color="auto"/>
        <w:left w:val="none" w:sz="0" w:space="0" w:color="auto"/>
        <w:bottom w:val="none" w:sz="0" w:space="0" w:color="auto"/>
        <w:right w:val="none" w:sz="0" w:space="0" w:color="auto"/>
      </w:divBdr>
    </w:div>
    <w:div w:id="813332438">
      <w:bodyDiv w:val="1"/>
      <w:marLeft w:val="0"/>
      <w:marRight w:val="0"/>
      <w:marTop w:val="0"/>
      <w:marBottom w:val="0"/>
      <w:divBdr>
        <w:top w:val="none" w:sz="0" w:space="0" w:color="auto"/>
        <w:left w:val="none" w:sz="0" w:space="0" w:color="auto"/>
        <w:bottom w:val="none" w:sz="0" w:space="0" w:color="auto"/>
        <w:right w:val="none" w:sz="0" w:space="0" w:color="auto"/>
      </w:divBdr>
    </w:div>
    <w:div w:id="814835240">
      <w:bodyDiv w:val="1"/>
      <w:marLeft w:val="0"/>
      <w:marRight w:val="0"/>
      <w:marTop w:val="0"/>
      <w:marBottom w:val="0"/>
      <w:divBdr>
        <w:top w:val="none" w:sz="0" w:space="0" w:color="auto"/>
        <w:left w:val="none" w:sz="0" w:space="0" w:color="auto"/>
        <w:bottom w:val="none" w:sz="0" w:space="0" w:color="auto"/>
        <w:right w:val="none" w:sz="0" w:space="0" w:color="auto"/>
      </w:divBdr>
    </w:div>
    <w:div w:id="816532143">
      <w:bodyDiv w:val="1"/>
      <w:marLeft w:val="0"/>
      <w:marRight w:val="0"/>
      <w:marTop w:val="0"/>
      <w:marBottom w:val="0"/>
      <w:divBdr>
        <w:top w:val="none" w:sz="0" w:space="0" w:color="auto"/>
        <w:left w:val="none" w:sz="0" w:space="0" w:color="auto"/>
        <w:bottom w:val="none" w:sz="0" w:space="0" w:color="auto"/>
        <w:right w:val="none" w:sz="0" w:space="0" w:color="auto"/>
      </w:divBdr>
    </w:div>
    <w:div w:id="820120391">
      <w:bodyDiv w:val="1"/>
      <w:marLeft w:val="0"/>
      <w:marRight w:val="0"/>
      <w:marTop w:val="0"/>
      <w:marBottom w:val="0"/>
      <w:divBdr>
        <w:top w:val="none" w:sz="0" w:space="0" w:color="auto"/>
        <w:left w:val="none" w:sz="0" w:space="0" w:color="auto"/>
        <w:bottom w:val="none" w:sz="0" w:space="0" w:color="auto"/>
        <w:right w:val="none" w:sz="0" w:space="0" w:color="auto"/>
      </w:divBdr>
    </w:div>
    <w:div w:id="825703725">
      <w:bodyDiv w:val="1"/>
      <w:marLeft w:val="0"/>
      <w:marRight w:val="0"/>
      <w:marTop w:val="0"/>
      <w:marBottom w:val="0"/>
      <w:divBdr>
        <w:top w:val="none" w:sz="0" w:space="0" w:color="auto"/>
        <w:left w:val="none" w:sz="0" w:space="0" w:color="auto"/>
        <w:bottom w:val="none" w:sz="0" w:space="0" w:color="auto"/>
        <w:right w:val="none" w:sz="0" w:space="0" w:color="auto"/>
      </w:divBdr>
    </w:div>
    <w:div w:id="826939378">
      <w:bodyDiv w:val="1"/>
      <w:marLeft w:val="0"/>
      <w:marRight w:val="0"/>
      <w:marTop w:val="0"/>
      <w:marBottom w:val="0"/>
      <w:divBdr>
        <w:top w:val="none" w:sz="0" w:space="0" w:color="auto"/>
        <w:left w:val="none" w:sz="0" w:space="0" w:color="auto"/>
        <w:bottom w:val="none" w:sz="0" w:space="0" w:color="auto"/>
        <w:right w:val="none" w:sz="0" w:space="0" w:color="auto"/>
      </w:divBdr>
    </w:div>
    <w:div w:id="827405119">
      <w:bodyDiv w:val="1"/>
      <w:marLeft w:val="0"/>
      <w:marRight w:val="0"/>
      <w:marTop w:val="0"/>
      <w:marBottom w:val="0"/>
      <w:divBdr>
        <w:top w:val="none" w:sz="0" w:space="0" w:color="auto"/>
        <w:left w:val="none" w:sz="0" w:space="0" w:color="auto"/>
        <w:bottom w:val="none" w:sz="0" w:space="0" w:color="auto"/>
        <w:right w:val="none" w:sz="0" w:space="0" w:color="auto"/>
      </w:divBdr>
    </w:div>
    <w:div w:id="830367428">
      <w:bodyDiv w:val="1"/>
      <w:marLeft w:val="0"/>
      <w:marRight w:val="0"/>
      <w:marTop w:val="0"/>
      <w:marBottom w:val="0"/>
      <w:divBdr>
        <w:top w:val="none" w:sz="0" w:space="0" w:color="auto"/>
        <w:left w:val="none" w:sz="0" w:space="0" w:color="auto"/>
        <w:bottom w:val="none" w:sz="0" w:space="0" w:color="auto"/>
        <w:right w:val="none" w:sz="0" w:space="0" w:color="auto"/>
      </w:divBdr>
    </w:div>
    <w:div w:id="830373288">
      <w:bodyDiv w:val="1"/>
      <w:marLeft w:val="0"/>
      <w:marRight w:val="0"/>
      <w:marTop w:val="0"/>
      <w:marBottom w:val="0"/>
      <w:divBdr>
        <w:top w:val="none" w:sz="0" w:space="0" w:color="auto"/>
        <w:left w:val="none" w:sz="0" w:space="0" w:color="auto"/>
        <w:bottom w:val="none" w:sz="0" w:space="0" w:color="auto"/>
        <w:right w:val="none" w:sz="0" w:space="0" w:color="auto"/>
      </w:divBdr>
    </w:div>
    <w:div w:id="830676286">
      <w:bodyDiv w:val="1"/>
      <w:marLeft w:val="0"/>
      <w:marRight w:val="0"/>
      <w:marTop w:val="0"/>
      <w:marBottom w:val="0"/>
      <w:divBdr>
        <w:top w:val="none" w:sz="0" w:space="0" w:color="auto"/>
        <w:left w:val="none" w:sz="0" w:space="0" w:color="auto"/>
        <w:bottom w:val="none" w:sz="0" w:space="0" w:color="auto"/>
        <w:right w:val="none" w:sz="0" w:space="0" w:color="auto"/>
      </w:divBdr>
    </w:div>
    <w:div w:id="831139561">
      <w:bodyDiv w:val="1"/>
      <w:marLeft w:val="0"/>
      <w:marRight w:val="0"/>
      <w:marTop w:val="0"/>
      <w:marBottom w:val="0"/>
      <w:divBdr>
        <w:top w:val="none" w:sz="0" w:space="0" w:color="auto"/>
        <w:left w:val="none" w:sz="0" w:space="0" w:color="auto"/>
        <w:bottom w:val="none" w:sz="0" w:space="0" w:color="auto"/>
        <w:right w:val="none" w:sz="0" w:space="0" w:color="auto"/>
      </w:divBdr>
    </w:div>
    <w:div w:id="836966781">
      <w:bodyDiv w:val="1"/>
      <w:marLeft w:val="0"/>
      <w:marRight w:val="0"/>
      <w:marTop w:val="0"/>
      <w:marBottom w:val="0"/>
      <w:divBdr>
        <w:top w:val="none" w:sz="0" w:space="0" w:color="auto"/>
        <w:left w:val="none" w:sz="0" w:space="0" w:color="auto"/>
        <w:bottom w:val="none" w:sz="0" w:space="0" w:color="auto"/>
        <w:right w:val="none" w:sz="0" w:space="0" w:color="auto"/>
      </w:divBdr>
    </w:div>
    <w:div w:id="840244945">
      <w:bodyDiv w:val="1"/>
      <w:marLeft w:val="0"/>
      <w:marRight w:val="0"/>
      <w:marTop w:val="0"/>
      <w:marBottom w:val="0"/>
      <w:divBdr>
        <w:top w:val="none" w:sz="0" w:space="0" w:color="auto"/>
        <w:left w:val="none" w:sz="0" w:space="0" w:color="auto"/>
        <w:bottom w:val="none" w:sz="0" w:space="0" w:color="auto"/>
        <w:right w:val="none" w:sz="0" w:space="0" w:color="auto"/>
      </w:divBdr>
    </w:div>
    <w:div w:id="840317978">
      <w:bodyDiv w:val="1"/>
      <w:marLeft w:val="0"/>
      <w:marRight w:val="0"/>
      <w:marTop w:val="0"/>
      <w:marBottom w:val="0"/>
      <w:divBdr>
        <w:top w:val="none" w:sz="0" w:space="0" w:color="auto"/>
        <w:left w:val="none" w:sz="0" w:space="0" w:color="auto"/>
        <w:bottom w:val="none" w:sz="0" w:space="0" w:color="auto"/>
        <w:right w:val="none" w:sz="0" w:space="0" w:color="auto"/>
      </w:divBdr>
    </w:div>
    <w:div w:id="841092744">
      <w:bodyDiv w:val="1"/>
      <w:marLeft w:val="0"/>
      <w:marRight w:val="0"/>
      <w:marTop w:val="0"/>
      <w:marBottom w:val="0"/>
      <w:divBdr>
        <w:top w:val="none" w:sz="0" w:space="0" w:color="auto"/>
        <w:left w:val="none" w:sz="0" w:space="0" w:color="auto"/>
        <w:bottom w:val="none" w:sz="0" w:space="0" w:color="auto"/>
        <w:right w:val="none" w:sz="0" w:space="0" w:color="auto"/>
      </w:divBdr>
    </w:div>
    <w:div w:id="845363787">
      <w:bodyDiv w:val="1"/>
      <w:marLeft w:val="0"/>
      <w:marRight w:val="0"/>
      <w:marTop w:val="0"/>
      <w:marBottom w:val="0"/>
      <w:divBdr>
        <w:top w:val="none" w:sz="0" w:space="0" w:color="auto"/>
        <w:left w:val="none" w:sz="0" w:space="0" w:color="auto"/>
        <w:bottom w:val="none" w:sz="0" w:space="0" w:color="auto"/>
        <w:right w:val="none" w:sz="0" w:space="0" w:color="auto"/>
      </w:divBdr>
    </w:div>
    <w:div w:id="848644128">
      <w:bodyDiv w:val="1"/>
      <w:marLeft w:val="0"/>
      <w:marRight w:val="0"/>
      <w:marTop w:val="0"/>
      <w:marBottom w:val="0"/>
      <w:divBdr>
        <w:top w:val="none" w:sz="0" w:space="0" w:color="auto"/>
        <w:left w:val="none" w:sz="0" w:space="0" w:color="auto"/>
        <w:bottom w:val="none" w:sz="0" w:space="0" w:color="auto"/>
        <w:right w:val="none" w:sz="0" w:space="0" w:color="auto"/>
      </w:divBdr>
    </w:div>
    <w:div w:id="851338191">
      <w:bodyDiv w:val="1"/>
      <w:marLeft w:val="0"/>
      <w:marRight w:val="0"/>
      <w:marTop w:val="0"/>
      <w:marBottom w:val="0"/>
      <w:divBdr>
        <w:top w:val="none" w:sz="0" w:space="0" w:color="auto"/>
        <w:left w:val="none" w:sz="0" w:space="0" w:color="auto"/>
        <w:bottom w:val="none" w:sz="0" w:space="0" w:color="auto"/>
        <w:right w:val="none" w:sz="0" w:space="0" w:color="auto"/>
      </w:divBdr>
    </w:div>
    <w:div w:id="852844091">
      <w:bodyDiv w:val="1"/>
      <w:marLeft w:val="0"/>
      <w:marRight w:val="0"/>
      <w:marTop w:val="0"/>
      <w:marBottom w:val="0"/>
      <w:divBdr>
        <w:top w:val="none" w:sz="0" w:space="0" w:color="auto"/>
        <w:left w:val="none" w:sz="0" w:space="0" w:color="auto"/>
        <w:bottom w:val="none" w:sz="0" w:space="0" w:color="auto"/>
        <w:right w:val="none" w:sz="0" w:space="0" w:color="auto"/>
      </w:divBdr>
    </w:div>
    <w:div w:id="855507824">
      <w:bodyDiv w:val="1"/>
      <w:marLeft w:val="0"/>
      <w:marRight w:val="0"/>
      <w:marTop w:val="0"/>
      <w:marBottom w:val="0"/>
      <w:divBdr>
        <w:top w:val="none" w:sz="0" w:space="0" w:color="auto"/>
        <w:left w:val="none" w:sz="0" w:space="0" w:color="auto"/>
        <w:bottom w:val="none" w:sz="0" w:space="0" w:color="auto"/>
        <w:right w:val="none" w:sz="0" w:space="0" w:color="auto"/>
      </w:divBdr>
    </w:div>
    <w:div w:id="857742366">
      <w:bodyDiv w:val="1"/>
      <w:marLeft w:val="0"/>
      <w:marRight w:val="0"/>
      <w:marTop w:val="0"/>
      <w:marBottom w:val="0"/>
      <w:divBdr>
        <w:top w:val="none" w:sz="0" w:space="0" w:color="auto"/>
        <w:left w:val="none" w:sz="0" w:space="0" w:color="auto"/>
        <w:bottom w:val="none" w:sz="0" w:space="0" w:color="auto"/>
        <w:right w:val="none" w:sz="0" w:space="0" w:color="auto"/>
      </w:divBdr>
    </w:div>
    <w:div w:id="868102336">
      <w:bodyDiv w:val="1"/>
      <w:marLeft w:val="0"/>
      <w:marRight w:val="0"/>
      <w:marTop w:val="0"/>
      <w:marBottom w:val="0"/>
      <w:divBdr>
        <w:top w:val="none" w:sz="0" w:space="0" w:color="auto"/>
        <w:left w:val="none" w:sz="0" w:space="0" w:color="auto"/>
        <w:bottom w:val="none" w:sz="0" w:space="0" w:color="auto"/>
        <w:right w:val="none" w:sz="0" w:space="0" w:color="auto"/>
      </w:divBdr>
    </w:div>
    <w:div w:id="868176592">
      <w:bodyDiv w:val="1"/>
      <w:marLeft w:val="0"/>
      <w:marRight w:val="0"/>
      <w:marTop w:val="0"/>
      <w:marBottom w:val="0"/>
      <w:divBdr>
        <w:top w:val="none" w:sz="0" w:space="0" w:color="auto"/>
        <w:left w:val="none" w:sz="0" w:space="0" w:color="auto"/>
        <w:bottom w:val="none" w:sz="0" w:space="0" w:color="auto"/>
        <w:right w:val="none" w:sz="0" w:space="0" w:color="auto"/>
      </w:divBdr>
    </w:div>
    <w:div w:id="868835331">
      <w:bodyDiv w:val="1"/>
      <w:marLeft w:val="0"/>
      <w:marRight w:val="0"/>
      <w:marTop w:val="0"/>
      <w:marBottom w:val="0"/>
      <w:divBdr>
        <w:top w:val="none" w:sz="0" w:space="0" w:color="auto"/>
        <w:left w:val="none" w:sz="0" w:space="0" w:color="auto"/>
        <w:bottom w:val="none" w:sz="0" w:space="0" w:color="auto"/>
        <w:right w:val="none" w:sz="0" w:space="0" w:color="auto"/>
      </w:divBdr>
    </w:div>
    <w:div w:id="869224777">
      <w:bodyDiv w:val="1"/>
      <w:marLeft w:val="0"/>
      <w:marRight w:val="0"/>
      <w:marTop w:val="0"/>
      <w:marBottom w:val="0"/>
      <w:divBdr>
        <w:top w:val="none" w:sz="0" w:space="0" w:color="auto"/>
        <w:left w:val="none" w:sz="0" w:space="0" w:color="auto"/>
        <w:bottom w:val="none" w:sz="0" w:space="0" w:color="auto"/>
        <w:right w:val="none" w:sz="0" w:space="0" w:color="auto"/>
      </w:divBdr>
    </w:div>
    <w:div w:id="871384738">
      <w:bodyDiv w:val="1"/>
      <w:marLeft w:val="0"/>
      <w:marRight w:val="0"/>
      <w:marTop w:val="0"/>
      <w:marBottom w:val="0"/>
      <w:divBdr>
        <w:top w:val="none" w:sz="0" w:space="0" w:color="auto"/>
        <w:left w:val="none" w:sz="0" w:space="0" w:color="auto"/>
        <w:bottom w:val="none" w:sz="0" w:space="0" w:color="auto"/>
        <w:right w:val="none" w:sz="0" w:space="0" w:color="auto"/>
      </w:divBdr>
    </w:div>
    <w:div w:id="871916754">
      <w:bodyDiv w:val="1"/>
      <w:marLeft w:val="0"/>
      <w:marRight w:val="0"/>
      <w:marTop w:val="0"/>
      <w:marBottom w:val="0"/>
      <w:divBdr>
        <w:top w:val="none" w:sz="0" w:space="0" w:color="auto"/>
        <w:left w:val="none" w:sz="0" w:space="0" w:color="auto"/>
        <w:bottom w:val="none" w:sz="0" w:space="0" w:color="auto"/>
        <w:right w:val="none" w:sz="0" w:space="0" w:color="auto"/>
      </w:divBdr>
    </w:div>
    <w:div w:id="873661505">
      <w:bodyDiv w:val="1"/>
      <w:marLeft w:val="0"/>
      <w:marRight w:val="0"/>
      <w:marTop w:val="0"/>
      <w:marBottom w:val="0"/>
      <w:divBdr>
        <w:top w:val="none" w:sz="0" w:space="0" w:color="auto"/>
        <w:left w:val="none" w:sz="0" w:space="0" w:color="auto"/>
        <w:bottom w:val="none" w:sz="0" w:space="0" w:color="auto"/>
        <w:right w:val="none" w:sz="0" w:space="0" w:color="auto"/>
      </w:divBdr>
    </w:div>
    <w:div w:id="881867943">
      <w:bodyDiv w:val="1"/>
      <w:marLeft w:val="0"/>
      <w:marRight w:val="0"/>
      <w:marTop w:val="0"/>
      <w:marBottom w:val="0"/>
      <w:divBdr>
        <w:top w:val="none" w:sz="0" w:space="0" w:color="auto"/>
        <w:left w:val="none" w:sz="0" w:space="0" w:color="auto"/>
        <w:bottom w:val="none" w:sz="0" w:space="0" w:color="auto"/>
        <w:right w:val="none" w:sz="0" w:space="0" w:color="auto"/>
      </w:divBdr>
    </w:div>
    <w:div w:id="884683291">
      <w:bodyDiv w:val="1"/>
      <w:marLeft w:val="0"/>
      <w:marRight w:val="0"/>
      <w:marTop w:val="0"/>
      <w:marBottom w:val="0"/>
      <w:divBdr>
        <w:top w:val="none" w:sz="0" w:space="0" w:color="auto"/>
        <w:left w:val="none" w:sz="0" w:space="0" w:color="auto"/>
        <w:bottom w:val="none" w:sz="0" w:space="0" w:color="auto"/>
        <w:right w:val="none" w:sz="0" w:space="0" w:color="auto"/>
      </w:divBdr>
    </w:div>
    <w:div w:id="885145053">
      <w:bodyDiv w:val="1"/>
      <w:marLeft w:val="0"/>
      <w:marRight w:val="0"/>
      <w:marTop w:val="0"/>
      <w:marBottom w:val="0"/>
      <w:divBdr>
        <w:top w:val="none" w:sz="0" w:space="0" w:color="auto"/>
        <w:left w:val="none" w:sz="0" w:space="0" w:color="auto"/>
        <w:bottom w:val="none" w:sz="0" w:space="0" w:color="auto"/>
        <w:right w:val="none" w:sz="0" w:space="0" w:color="auto"/>
      </w:divBdr>
    </w:div>
    <w:div w:id="887104268">
      <w:bodyDiv w:val="1"/>
      <w:marLeft w:val="0"/>
      <w:marRight w:val="0"/>
      <w:marTop w:val="0"/>
      <w:marBottom w:val="0"/>
      <w:divBdr>
        <w:top w:val="none" w:sz="0" w:space="0" w:color="auto"/>
        <w:left w:val="none" w:sz="0" w:space="0" w:color="auto"/>
        <w:bottom w:val="none" w:sz="0" w:space="0" w:color="auto"/>
        <w:right w:val="none" w:sz="0" w:space="0" w:color="auto"/>
      </w:divBdr>
    </w:div>
    <w:div w:id="890269352">
      <w:bodyDiv w:val="1"/>
      <w:marLeft w:val="0"/>
      <w:marRight w:val="0"/>
      <w:marTop w:val="0"/>
      <w:marBottom w:val="0"/>
      <w:divBdr>
        <w:top w:val="none" w:sz="0" w:space="0" w:color="auto"/>
        <w:left w:val="none" w:sz="0" w:space="0" w:color="auto"/>
        <w:bottom w:val="none" w:sz="0" w:space="0" w:color="auto"/>
        <w:right w:val="none" w:sz="0" w:space="0" w:color="auto"/>
      </w:divBdr>
    </w:div>
    <w:div w:id="890772785">
      <w:bodyDiv w:val="1"/>
      <w:marLeft w:val="0"/>
      <w:marRight w:val="0"/>
      <w:marTop w:val="0"/>
      <w:marBottom w:val="0"/>
      <w:divBdr>
        <w:top w:val="none" w:sz="0" w:space="0" w:color="auto"/>
        <w:left w:val="none" w:sz="0" w:space="0" w:color="auto"/>
        <w:bottom w:val="none" w:sz="0" w:space="0" w:color="auto"/>
        <w:right w:val="none" w:sz="0" w:space="0" w:color="auto"/>
      </w:divBdr>
    </w:div>
    <w:div w:id="893010711">
      <w:bodyDiv w:val="1"/>
      <w:marLeft w:val="0"/>
      <w:marRight w:val="0"/>
      <w:marTop w:val="0"/>
      <w:marBottom w:val="0"/>
      <w:divBdr>
        <w:top w:val="none" w:sz="0" w:space="0" w:color="auto"/>
        <w:left w:val="none" w:sz="0" w:space="0" w:color="auto"/>
        <w:bottom w:val="none" w:sz="0" w:space="0" w:color="auto"/>
        <w:right w:val="none" w:sz="0" w:space="0" w:color="auto"/>
      </w:divBdr>
    </w:div>
    <w:div w:id="898441923">
      <w:bodyDiv w:val="1"/>
      <w:marLeft w:val="0"/>
      <w:marRight w:val="0"/>
      <w:marTop w:val="0"/>
      <w:marBottom w:val="0"/>
      <w:divBdr>
        <w:top w:val="none" w:sz="0" w:space="0" w:color="auto"/>
        <w:left w:val="none" w:sz="0" w:space="0" w:color="auto"/>
        <w:bottom w:val="none" w:sz="0" w:space="0" w:color="auto"/>
        <w:right w:val="none" w:sz="0" w:space="0" w:color="auto"/>
      </w:divBdr>
    </w:div>
    <w:div w:id="906846483">
      <w:bodyDiv w:val="1"/>
      <w:marLeft w:val="0"/>
      <w:marRight w:val="0"/>
      <w:marTop w:val="0"/>
      <w:marBottom w:val="0"/>
      <w:divBdr>
        <w:top w:val="none" w:sz="0" w:space="0" w:color="auto"/>
        <w:left w:val="none" w:sz="0" w:space="0" w:color="auto"/>
        <w:bottom w:val="none" w:sz="0" w:space="0" w:color="auto"/>
        <w:right w:val="none" w:sz="0" w:space="0" w:color="auto"/>
      </w:divBdr>
    </w:div>
    <w:div w:id="910430959">
      <w:bodyDiv w:val="1"/>
      <w:marLeft w:val="0"/>
      <w:marRight w:val="0"/>
      <w:marTop w:val="0"/>
      <w:marBottom w:val="0"/>
      <w:divBdr>
        <w:top w:val="none" w:sz="0" w:space="0" w:color="auto"/>
        <w:left w:val="none" w:sz="0" w:space="0" w:color="auto"/>
        <w:bottom w:val="none" w:sz="0" w:space="0" w:color="auto"/>
        <w:right w:val="none" w:sz="0" w:space="0" w:color="auto"/>
      </w:divBdr>
    </w:div>
    <w:div w:id="911542146">
      <w:bodyDiv w:val="1"/>
      <w:marLeft w:val="0"/>
      <w:marRight w:val="0"/>
      <w:marTop w:val="0"/>
      <w:marBottom w:val="0"/>
      <w:divBdr>
        <w:top w:val="none" w:sz="0" w:space="0" w:color="auto"/>
        <w:left w:val="none" w:sz="0" w:space="0" w:color="auto"/>
        <w:bottom w:val="none" w:sz="0" w:space="0" w:color="auto"/>
        <w:right w:val="none" w:sz="0" w:space="0" w:color="auto"/>
      </w:divBdr>
    </w:div>
    <w:div w:id="913441629">
      <w:bodyDiv w:val="1"/>
      <w:marLeft w:val="0"/>
      <w:marRight w:val="0"/>
      <w:marTop w:val="0"/>
      <w:marBottom w:val="0"/>
      <w:divBdr>
        <w:top w:val="none" w:sz="0" w:space="0" w:color="auto"/>
        <w:left w:val="none" w:sz="0" w:space="0" w:color="auto"/>
        <w:bottom w:val="none" w:sz="0" w:space="0" w:color="auto"/>
        <w:right w:val="none" w:sz="0" w:space="0" w:color="auto"/>
      </w:divBdr>
    </w:div>
    <w:div w:id="914122624">
      <w:bodyDiv w:val="1"/>
      <w:marLeft w:val="0"/>
      <w:marRight w:val="0"/>
      <w:marTop w:val="0"/>
      <w:marBottom w:val="0"/>
      <w:divBdr>
        <w:top w:val="none" w:sz="0" w:space="0" w:color="auto"/>
        <w:left w:val="none" w:sz="0" w:space="0" w:color="auto"/>
        <w:bottom w:val="none" w:sz="0" w:space="0" w:color="auto"/>
        <w:right w:val="none" w:sz="0" w:space="0" w:color="auto"/>
      </w:divBdr>
    </w:div>
    <w:div w:id="915552403">
      <w:bodyDiv w:val="1"/>
      <w:marLeft w:val="0"/>
      <w:marRight w:val="0"/>
      <w:marTop w:val="0"/>
      <w:marBottom w:val="0"/>
      <w:divBdr>
        <w:top w:val="none" w:sz="0" w:space="0" w:color="auto"/>
        <w:left w:val="none" w:sz="0" w:space="0" w:color="auto"/>
        <w:bottom w:val="none" w:sz="0" w:space="0" w:color="auto"/>
        <w:right w:val="none" w:sz="0" w:space="0" w:color="auto"/>
      </w:divBdr>
    </w:div>
    <w:div w:id="915669377">
      <w:bodyDiv w:val="1"/>
      <w:marLeft w:val="0"/>
      <w:marRight w:val="0"/>
      <w:marTop w:val="0"/>
      <w:marBottom w:val="0"/>
      <w:divBdr>
        <w:top w:val="none" w:sz="0" w:space="0" w:color="auto"/>
        <w:left w:val="none" w:sz="0" w:space="0" w:color="auto"/>
        <w:bottom w:val="none" w:sz="0" w:space="0" w:color="auto"/>
        <w:right w:val="none" w:sz="0" w:space="0" w:color="auto"/>
      </w:divBdr>
    </w:div>
    <w:div w:id="915823273">
      <w:bodyDiv w:val="1"/>
      <w:marLeft w:val="0"/>
      <w:marRight w:val="0"/>
      <w:marTop w:val="0"/>
      <w:marBottom w:val="0"/>
      <w:divBdr>
        <w:top w:val="none" w:sz="0" w:space="0" w:color="auto"/>
        <w:left w:val="none" w:sz="0" w:space="0" w:color="auto"/>
        <w:bottom w:val="none" w:sz="0" w:space="0" w:color="auto"/>
        <w:right w:val="none" w:sz="0" w:space="0" w:color="auto"/>
      </w:divBdr>
    </w:div>
    <w:div w:id="920137177">
      <w:bodyDiv w:val="1"/>
      <w:marLeft w:val="0"/>
      <w:marRight w:val="0"/>
      <w:marTop w:val="0"/>
      <w:marBottom w:val="0"/>
      <w:divBdr>
        <w:top w:val="none" w:sz="0" w:space="0" w:color="auto"/>
        <w:left w:val="none" w:sz="0" w:space="0" w:color="auto"/>
        <w:bottom w:val="none" w:sz="0" w:space="0" w:color="auto"/>
        <w:right w:val="none" w:sz="0" w:space="0" w:color="auto"/>
      </w:divBdr>
    </w:div>
    <w:div w:id="922376089">
      <w:bodyDiv w:val="1"/>
      <w:marLeft w:val="0"/>
      <w:marRight w:val="0"/>
      <w:marTop w:val="0"/>
      <w:marBottom w:val="0"/>
      <w:divBdr>
        <w:top w:val="none" w:sz="0" w:space="0" w:color="auto"/>
        <w:left w:val="none" w:sz="0" w:space="0" w:color="auto"/>
        <w:bottom w:val="none" w:sz="0" w:space="0" w:color="auto"/>
        <w:right w:val="none" w:sz="0" w:space="0" w:color="auto"/>
      </w:divBdr>
    </w:div>
    <w:div w:id="926502082">
      <w:bodyDiv w:val="1"/>
      <w:marLeft w:val="0"/>
      <w:marRight w:val="0"/>
      <w:marTop w:val="0"/>
      <w:marBottom w:val="0"/>
      <w:divBdr>
        <w:top w:val="none" w:sz="0" w:space="0" w:color="auto"/>
        <w:left w:val="none" w:sz="0" w:space="0" w:color="auto"/>
        <w:bottom w:val="none" w:sz="0" w:space="0" w:color="auto"/>
        <w:right w:val="none" w:sz="0" w:space="0" w:color="auto"/>
      </w:divBdr>
    </w:div>
    <w:div w:id="926691733">
      <w:bodyDiv w:val="1"/>
      <w:marLeft w:val="0"/>
      <w:marRight w:val="0"/>
      <w:marTop w:val="0"/>
      <w:marBottom w:val="0"/>
      <w:divBdr>
        <w:top w:val="none" w:sz="0" w:space="0" w:color="auto"/>
        <w:left w:val="none" w:sz="0" w:space="0" w:color="auto"/>
        <w:bottom w:val="none" w:sz="0" w:space="0" w:color="auto"/>
        <w:right w:val="none" w:sz="0" w:space="0" w:color="auto"/>
      </w:divBdr>
    </w:div>
    <w:div w:id="931352767">
      <w:bodyDiv w:val="1"/>
      <w:marLeft w:val="0"/>
      <w:marRight w:val="0"/>
      <w:marTop w:val="0"/>
      <w:marBottom w:val="0"/>
      <w:divBdr>
        <w:top w:val="none" w:sz="0" w:space="0" w:color="auto"/>
        <w:left w:val="none" w:sz="0" w:space="0" w:color="auto"/>
        <w:bottom w:val="none" w:sz="0" w:space="0" w:color="auto"/>
        <w:right w:val="none" w:sz="0" w:space="0" w:color="auto"/>
      </w:divBdr>
    </w:div>
    <w:div w:id="931359997">
      <w:bodyDiv w:val="1"/>
      <w:marLeft w:val="0"/>
      <w:marRight w:val="0"/>
      <w:marTop w:val="0"/>
      <w:marBottom w:val="0"/>
      <w:divBdr>
        <w:top w:val="none" w:sz="0" w:space="0" w:color="auto"/>
        <w:left w:val="none" w:sz="0" w:space="0" w:color="auto"/>
        <w:bottom w:val="none" w:sz="0" w:space="0" w:color="auto"/>
        <w:right w:val="none" w:sz="0" w:space="0" w:color="auto"/>
      </w:divBdr>
    </w:div>
    <w:div w:id="932588512">
      <w:bodyDiv w:val="1"/>
      <w:marLeft w:val="0"/>
      <w:marRight w:val="0"/>
      <w:marTop w:val="0"/>
      <w:marBottom w:val="0"/>
      <w:divBdr>
        <w:top w:val="none" w:sz="0" w:space="0" w:color="auto"/>
        <w:left w:val="none" w:sz="0" w:space="0" w:color="auto"/>
        <w:bottom w:val="none" w:sz="0" w:space="0" w:color="auto"/>
        <w:right w:val="none" w:sz="0" w:space="0" w:color="auto"/>
      </w:divBdr>
    </w:div>
    <w:div w:id="933051106">
      <w:bodyDiv w:val="1"/>
      <w:marLeft w:val="0"/>
      <w:marRight w:val="0"/>
      <w:marTop w:val="0"/>
      <w:marBottom w:val="0"/>
      <w:divBdr>
        <w:top w:val="none" w:sz="0" w:space="0" w:color="auto"/>
        <w:left w:val="none" w:sz="0" w:space="0" w:color="auto"/>
        <w:bottom w:val="none" w:sz="0" w:space="0" w:color="auto"/>
        <w:right w:val="none" w:sz="0" w:space="0" w:color="auto"/>
      </w:divBdr>
    </w:div>
    <w:div w:id="933247930">
      <w:bodyDiv w:val="1"/>
      <w:marLeft w:val="0"/>
      <w:marRight w:val="0"/>
      <w:marTop w:val="0"/>
      <w:marBottom w:val="0"/>
      <w:divBdr>
        <w:top w:val="none" w:sz="0" w:space="0" w:color="auto"/>
        <w:left w:val="none" w:sz="0" w:space="0" w:color="auto"/>
        <w:bottom w:val="none" w:sz="0" w:space="0" w:color="auto"/>
        <w:right w:val="none" w:sz="0" w:space="0" w:color="auto"/>
      </w:divBdr>
    </w:div>
    <w:div w:id="933783963">
      <w:bodyDiv w:val="1"/>
      <w:marLeft w:val="0"/>
      <w:marRight w:val="0"/>
      <w:marTop w:val="0"/>
      <w:marBottom w:val="0"/>
      <w:divBdr>
        <w:top w:val="none" w:sz="0" w:space="0" w:color="auto"/>
        <w:left w:val="none" w:sz="0" w:space="0" w:color="auto"/>
        <w:bottom w:val="none" w:sz="0" w:space="0" w:color="auto"/>
        <w:right w:val="none" w:sz="0" w:space="0" w:color="auto"/>
      </w:divBdr>
    </w:div>
    <w:div w:id="937061207">
      <w:bodyDiv w:val="1"/>
      <w:marLeft w:val="0"/>
      <w:marRight w:val="0"/>
      <w:marTop w:val="0"/>
      <w:marBottom w:val="0"/>
      <w:divBdr>
        <w:top w:val="none" w:sz="0" w:space="0" w:color="auto"/>
        <w:left w:val="none" w:sz="0" w:space="0" w:color="auto"/>
        <w:bottom w:val="none" w:sz="0" w:space="0" w:color="auto"/>
        <w:right w:val="none" w:sz="0" w:space="0" w:color="auto"/>
      </w:divBdr>
    </w:div>
    <w:div w:id="937980083">
      <w:bodyDiv w:val="1"/>
      <w:marLeft w:val="0"/>
      <w:marRight w:val="0"/>
      <w:marTop w:val="0"/>
      <w:marBottom w:val="0"/>
      <w:divBdr>
        <w:top w:val="none" w:sz="0" w:space="0" w:color="auto"/>
        <w:left w:val="none" w:sz="0" w:space="0" w:color="auto"/>
        <w:bottom w:val="none" w:sz="0" w:space="0" w:color="auto"/>
        <w:right w:val="none" w:sz="0" w:space="0" w:color="auto"/>
      </w:divBdr>
    </w:div>
    <w:div w:id="942303671">
      <w:bodyDiv w:val="1"/>
      <w:marLeft w:val="0"/>
      <w:marRight w:val="0"/>
      <w:marTop w:val="0"/>
      <w:marBottom w:val="0"/>
      <w:divBdr>
        <w:top w:val="none" w:sz="0" w:space="0" w:color="auto"/>
        <w:left w:val="none" w:sz="0" w:space="0" w:color="auto"/>
        <w:bottom w:val="none" w:sz="0" w:space="0" w:color="auto"/>
        <w:right w:val="none" w:sz="0" w:space="0" w:color="auto"/>
      </w:divBdr>
    </w:div>
    <w:div w:id="943414278">
      <w:bodyDiv w:val="1"/>
      <w:marLeft w:val="0"/>
      <w:marRight w:val="0"/>
      <w:marTop w:val="0"/>
      <w:marBottom w:val="0"/>
      <w:divBdr>
        <w:top w:val="none" w:sz="0" w:space="0" w:color="auto"/>
        <w:left w:val="none" w:sz="0" w:space="0" w:color="auto"/>
        <w:bottom w:val="none" w:sz="0" w:space="0" w:color="auto"/>
        <w:right w:val="none" w:sz="0" w:space="0" w:color="auto"/>
      </w:divBdr>
    </w:div>
    <w:div w:id="943659620">
      <w:bodyDiv w:val="1"/>
      <w:marLeft w:val="0"/>
      <w:marRight w:val="0"/>
      <w:marTop w:val="0"/>
      <w:marBottom w:val="0"/>
      <w:divBdr>
        <w:top w:val="none" w:sz="0" w:space="0" w:color="auto"/>
        <w:left w:val="none" w:sz="0" w:space="0" w:color="auto"/>
        <w:bottom w:val="none" w:sz="0" w:space="0" w:color="auto"/>
        <w:right w:val="none" w:sz="0" w:space="0" w:color="auto"/>
      </w:divBdr>
    </w:div>
    <w:div w:id="946153582">
      <w:bodyDiv w:val="1"/>
      <w:marLeft w:val="0"/>
      <w:marRight w:val="0"/>
      <w:marTop w:val="0"/>
      <w:marBottom w:val="0"/>
      <w:divBdr>
        <w:top w:val="none" w:sz="0" w:space="0" w:color="auto"/>
        <w:left w:val="none" w:sz="0" w:space="0" w:color="auto"/>
        <w:bottom w:val="none" w:sz="0" w:space="0" w:color="auto"/>
        <w:right w:val="none" w:sz="0" w:space="0" w:color="auto"/>
      </w:divBdr>
    </w:div>
    <w:div w:id="947388776">
      <w:bodyDiv w:val="1"/>
      <w:marLeft w:val="0"/>
      <w:marRight w:val="0"/>
      <w:marTop w:val="0"/>
      <w:marBottom w:val="0"/>
      <w:divBdr>
        <w:top w:val="none" w:sz="0" w:space="0" w:color="auto"/>
        <w:left w:val="none" w:sz="0" w:space="0" w:color="auto"/>
        <w:bottom w:val="none" w:sz="0" w:space="0" w:color="auto"/>
        <w:right w:val="none" w:sz="0" w:space="0" w:color="auto"/>
      </w:divBdr>
    </w:div>
    <w:div w:id="948853107">
      <w:bodyDiv w:val="1"/>
      <w:marLeft w:val="0"/>
      <w:marRight w:val="0"/>
      <w:marTop w:val="0"/>
      <w:marBottom w:val="0"/>
      <w:divBdr>
        <w:top w:val="none" w:sz="0" w:space="0" w:color="auto"/>
        <w:left w:val="none" w:sz="0" w:space="0" w:color="auto"/>
        <w:bottom w:val="none" w:sz="0" w:space="0" w:color="auto"/>
        <w:right w:val="none" w:sz="0" w:space="0" w:color="auto"/>
      </w:divBdr>
    </w:div>
    <w:div w:id="950093439">
      <w:bodyDiv w:val="1"/>
      <w:marLeft w:val="0"/>
      <w:marRight w:val="0"/>
      <w:marTop w:val="0"/>
      <w:marBottom w:val="0"/>
      <w:divBdr>
        <w:top w:val="none" w:sz="0" w:space="0" w:color="auto"/>
        <w:left w:val="none" w:sz="0" w:space="0" w:color="auto"/>
        <w:bottom w:val="none" w:sz="0" w:space="0" w:color="auto"/>
        <w:right w:val="none" w:sz="0" w:space="0" w:color="auto"/>
      </w:divBdr>
    </w:div>
    <w:div w:id="950166784">
      <w:bodyDiv w:val="1"/>
      <w:marLeft w:val="0"/>
      <w:marRight w:val="0"/>
      <w:marTop w:val="0"/>
      <w:marBottom w:val="0"/>
      <w:divBdr>
        <w:top w:val="none" w:sz="0" w:space="0" w:color="auto"/>
        <w:left w:val="none" w:sz="0" w:space="0" w:color="auto"/>
        <w:bottom w:val="none" w:sz="0" w:space="0" w:color="auto"/>
        <w:right w:val="none" w:sz="0" w:space="0" w:color="auto"/>
      </w:divBdr>
    </w:div>
    <w:div w:id="950863438">
      <w:bodyDiv w:val="1"/>
      <w:marLeft w:val="0"/>
      <w:marRight w:val="0"/>
      <w:marTop w:val="0"/>
      <w:marBottom w:val="0"/>
      <w:divBdr>
        <w:top w:val="none" w:sz="0" w:space="0" w:color="auto"/>
        <w:left w:val="none" w:sz="0" w:space="0" w:color="auto"/>
        <w:bottom w:val="none" w:sz="0" w:space="0" w:color="auto"/>
        <w:right w:val="none" w:sz="0" w:space="0" w:color="auto"/>
      </w:divBdr>
    </w:div>
    <w:div w:id="950890900">
      <w:bodyDiv w:val="1"/>
      <w:marLeft w:val="0"/>
      <w:marRight w:val="0"/>
      <w:marTop w:val="0"/>
      <w:marBottom w:val="0"/>
      <w:divBdr>
        <w:top w:val="none" w:sz="0" w:space="0" w:color="auto"/>
        <w:left w:val="none" w:sz="0" w:space="0" w:color="auto"/>
        <w:bottom w:val="none" w:sz="0" w:space="0" w:color="auto"/>
        <w:right w:val="none" w:sz="0" w:space="0" w:color="auto"/>
      </w:divBdr>
    </w:div>
    <w:div w:id="955529341">
      <w:bodyDiv w:val="1"/>
      <w:marLeft w:val="0"/>
      <w:marRight w:val="0"/>
      <w:marTop w:val="0"/>
      <w:marBottom w:val="0"/>
      <w:divBdr>
        <w:top w:val="none" w:sz="0" w:space="0" w:color="auto"/>
        <w:left w:val="none" w:sz="0" w:space="0" w:color="auto"/>
        <w:bottom w:val="none" w:sz="0" w:space="0" w:color="auto"/>
        <w:right w:val="none" w:sz="0" w:space="0" w:color="auto"/>
      </w:divBdr>
    </w:div>
    <w:div w:id="957375960">
      <w:bodyDiv w:val="1"/>
      <w:marLeft w:val="0"/>
      <w:marRight w:val="0"/>
      <w:marTop w:val="0"/>
      <w:marBottom w:val="0"/>
      <w:divBdr>
        <w:top w:val="none" w:sz="0" w:space="0" w:color="auto"/>
        <w:left w:val="none" w:sz="0" w:space="0" w:color="auto"/>
        <w:bottom w:val="none" w:sz="0" w:space="0" w:color="auto"/>
        <w:right w:val="none" w:sz="0" w:space="0" w:color="auto"/>
      </w:divBdr>
    </w:div>
    <w:div w:id="959723686">
      <w:bodyDiv w:val="1"/>
      <w:marLeft w:val="0"/>
      <w:marRight w:val="0"/>
      <w:marTop w:val="0"/>
      <w:marBottom w:val="0"/>
      <w:divBdr>
        <w:top w:val="none" w:sz="0" w:space="0" w:color="auto"/>
        <w:left w:val="none" w:sz="0" w:space="0" w:color="auto"/>
        <w:bottom w:val="none" w:sz="0" w:space="0" w:color="auto"/>
        <w:right w:val="none" w:sz="0" w:space="0" w:color="auto"/>
      </w:divBdr>
    </w:div>
    <w:div w:id="961809061">
      <w:bodyDiv w:val="1"/>
      <w:marLeft w:val="0"/>
      <w:marRight w:val="0"/>
      <w:marTop w:val="0"/>
      <w:marBottom w:val="0"/>
      <w:divBdr>
        <w:top w:val="none" w:sz="0" w:space="0" w:color="auto"/>
        <w:left w:val="none" w:sz="0" w:space="0" w:color="auto"/>
        <w:bottom w:val="none" w:sz="0" w:space="0" w:color="auto"/>
        <w:right w:val="none" w:sz="0" w:space="0" w:color="auto"/>
      </w:divBdr>
    </w:div>
    <w:div w:id="964385185">
      <w:bodyDiv w:val="1"/>
      <w:marLeft w:val="0"/>
      <w:marRight w:val="0"/>
      <w:marTop w:val="0"/>
      <w:marBottom w:val="0"/>
      <w:divBdr>
        <w:top w:val="none" w:sz="0" w:space="0" w:color="auto"/>
        <w:left w:val="none" w:sz="0" w:space="0" w:color="auto"/>
        <w:bottom w:val="none" w:sz="0" w:space="0" w:color="auto"/>
        <w:right w:val="none" w:sz="0" w:space="0" w:color="auto"/>
      </w:divBdr>
    </w:div>
    <w:div w:id="966593013">
      <w:bodyDiv w:val="1"/>
      <w:marLeft w:val="0"/>
      <w:marRight w:val="0"/>
      <w:marTop w:val="0"/>
      <w:marBottom w:val="0"/>
      <w:divBdr>
        <w:top w:val="none" w:sz="0" w:space="0" w:color="auto"/>
        <w:left w:val="none" w:sz="0" w:space="0" w:color="auto"/>
        <w:bottom w:val="none" w:sz="0" w:space="0" w:color="auto"/>
        <w:right w:val="none" w:sz="0" w:space="0" w:color="auto"/>
      </w:divBdr>
    </w:div>
    <w:div w:id="968898343">
      <w:bodyDiv w:val="1"/>
      <w:marLeft w:val="0"/>
      <w:marRight w:val="0"/>
      <w:marTop w:val="0"/>
      <w:marBottom w:val="0"/>
      <w:divBdr>
        <w:top w:val="none" w:sz="0" w:space="0" w:color="auto"/>
        <w:left w:val="none" w:sz="0" w:space="0" w:color="auto"/>
        <w:bottom w:val="none" w:sz="0" w:space="0" w:color="auto"/>
        <w:right w:val="none" w:sz="0" w:space="0" w:color="auto"/>
      </w:divBdr>
    </w:div>
    <w:div w:id="969701862">
      <w:bodyDiv w:val="1"/>
      <w:marLeft w:val="0"/>
      <w:marRight w:val="0"/>
      <w:marTop w:val="0"/>
      <w:marBottom w:val="0"/>
      <w:divBdr>
        <w:top w:val="none" w:sz="0" w:space="0" w:color="auto"/>
        <w:left w:val="none" w:sz="0" w:space="0" w:color="auto"/>
        <w:bottom w:val="none" w:sz="0" w:space="0" w:color="auto"/>
        <w:right w:val="none" w:sz="0" w:space="0" w:color="auto"/>
      </w:divBdr>
    </w:div>
    <w:div w:id="970214585">
      <w:bodyDiv w:val="1"/>
      <w:marLeft w:val="0"/>
      <w:marRight w:val="0"/>
      <w:marTop w:val="0"/>
      <w:marBottom w:val="0"/>
      <w:divBdr>
        <w:top w:val="none" w:sz="0" w:space="0" w:color="auto"/>
        <w:left w:val="none" w:sz="0" w:space="0" w:color="auto"/>
        <w:bottom w:val="none" w:sz="0" w:space="0" w:color="auto"/>
        <w:right w:val="none" w:sz="0" w:space="0" w:color="auto"/>
      </w:divBdr>
    </w:div>
    <w:div w:id="970331490">
      <w:bodyDiv w:val="1"/>
      <w:marLeft w:val="0"/>
      <w:marRight w:val="0"/>
      <w:marTop w:val="0"/>
      <w:marBottom w:val="0"/>
      <w:divBdr>
        <w:top w:val="none" w:sz="0" w:space="0" w:color="auto"/>
        <w:left w:val="none" w:sz="0" w:space="0" w:color="auto"/>
        <w:bottom w:val="none" w:sz="0" w:space="0" w:color="auto"/>
        <w:right w:val="none" w:sz="0" w:space="0" w:color="auto"/>
      </w:divBdr>
    </w:div>
    <w:div w:id="975137853">
      <w:bodyDiv w:val="1"/>
      <w:marLeft w:val="0"/>
      <w:marRight w:val="0"/>
      <w:marTop w:val="0"/>
      <w:marBottom w:val="0"/>
      <w:divBdr>
        <w:top w:val="none" w:sz="0" w:space="0" w:color="auto"/>
        <w:left w:val="none" w:sz="0" w:space="0" w:color="auto"/>
        <w:bottom w:val="none" w:sz="0" w:space="0" w:color="auto"/>
        <w:right w:val="none" w:sz="0" w:space="0" w:color="auto"/>
      </w:divBdr>
    </w:div>
    <w:div w:id="976683371">
      <w:bodyDiv w:val="1"/>
      <w:marLeft w:val="0"/>
      <w:marRight w:val="0"/>
      <w:marTop w:val="0"/>
      <w:marBottom w:val="0"/>
      <w:divBdr>
        <w:top w:val="none" w:sz="0" w:space="0" w:color="auto"/>
        <w:left w:val="none" w:sz="0" w:space="0" w:color="auto"/>
        <w:bottom w:val="none" w:sz="0" w:space="0" w:color="auto"/>
        <w:right w:val="none" w:sz="0" w:space="0" w:color="auto"/>
      </w:divBdr>
    </w:div>
    <w:div w:id="978653591">
      <w:bodyDiv w:val="1"/>
      <w:marLeft w:val="0"/>
      <w:marRight w:val="0"/>
      <w:marTop w:val="0"/>
      <w:marBottom w:val="0"/>
      <w:divBdr>
        <w:top w:val="none" w:sz="0" w:space="0" w:color="auto"/>
        <w:left w:val="none" w:sz="0" w:space="0" w:color="auto"/>
        <w:bottom w:val="none" w:sz="0" w:space="0" w:color="auto"/>
        <w:right w:val="none" w:sz="0" w:space="0" w:color="auto"/>
      </w:divBdr>
    </w:div>
    <w:div w:id="980696531">
      <w:bodyDiv w:val="1"/>
      <w:marLeft w:val="0"/>
      <w:marRight w:val="0"/>
      <w:marTop w:val="0"/>
      <w:marBottom w:val="0"/>
      <w:divBdr>
        <w:top w:val="none" w:sz="0" w:space="0" w:color="auto"/>
        <w:left w:val="none" w:sz="0" w:space="0" w:color="auto"/>
        <w:bottom w:val="none" w:sz="0" w:space="0" w:color="auto"/>
        <w:right w:val="none" w:sz="0" w:space="0" w:color="auto"/>
      </w:divBdr>
    </w:div>
    <w:div w:id="982999657">
      <w:bodyDiv w:val="1"/>
      <w:marLeft w:val="0"/>
      <w:marRight w:val="0"/>
      <w:marTop w:val="0"/>
      <w:marBottom w:val="0"/>
      <w:divBdr>
        <w:top w:val="none" w:sz="0" w:space="0" w:color="auto"/>
        <w:left w:val="none" w:sz="0" w:space="0" w:color="auto"/>
        <w:bottom w:val="none" w:sz="0" w:space="0" w:color="auto"/>
        <w:right w:val="none" w:sz="0" w:space="0" w:color="auto"/>
      </w:divBdr>
    </w:div>
    <w:div w:id="985936667">
      <w:bodyDiv w:val="1"/>
      <w:marLeft w:val="0"/>
      <w:marRight w:val="0"/>
      <w:marTop w:val="0"/>
      <w:marBottom w:val="0"/>
      <w:divBdr>
        <w:top w:val="none" w:sz="0" w:space="0" w:color="auto"/>
        <w:left w:val="none" w:sz="0" w:space="0" w:color="auto"/>
        <w:bottom w:val="none" w:sz="0" w:space="0" w:color="auto"/>
        <w:right w:val="none" w:sz="0" w:space="0" w:color="auto"/>
      </w:divBdr>
    </w:div>
    <w:div w:id="986667155">
      <w:bodyDiv w:val="1"/>
      <w:marLeft w:val="0"/>
      <w:marRight w:val="0"/>
      <w:marTop w:val="0"/>
      <w:marBottom w:val="0"/>
      <w:divBdr>
        <w:top w:val="none" w:sz="0" w:space="0" w:color="auto"/>
        <w:left w:val="none" w:sz="0" w:space="0" w:color="auto"/>
        <w:bottom w:val="none" w:sz="0" w:space="0" w:color="auto"/>
        <w:right w:val="none" w:sz="0" w:space="0" w:color="auto"/>
      </w:divBdr>
    </w:div>
    <w:div w:id="987170017">
      <w:bodyDiv w:val="1"/>
      <w:marLeft w:val="0"/>
      <w:marRight w:val="0"/>
      <w:marTop w:val="0"/>
      <w:marBottom w:val="0"/>
      <w:divBdr>
        <w:top w:val="none" w:sz="0" w:space="0" w:color="auto"/>
        <w:left w:val="none" w:sz="0" w:space="0" w:color="auto"/>
        <w:bottom w:val="none" w:sz="0" w:space="0" w:color="auto"/>
        <w:right w:val="none" w:sz="0" w:space="0" w:color="auto"/>
      </w:divBdr>
    </w:div>
    <w:div w:id="988828606">
      <w:bodyDiv w:val="1"/>
      <w:marLeft w:val="0"/>
      <w:marRight w:val="0"/>
      <w:marTop w:val="0"/>
      <w:marBottom w:val="0"/>
      <w:divBdr>
        <w:top w:val="none" w:sz="0" w:space="0" w:color="auto"/>
        <w:left w:val="none" w:sz="0" w:space="0" w:color="auto"/>
        <w:bottom w:val="none" w:sz="0" w:space="0" w:color="auto"/>
        <w:right w:val="none" w:sz="0" w:space="0" w:color="auto"/>
      </w:divBdr>
    </w:div>
    <w:div w:id="992754551">
      <w:bodyDiv w:val="1"/>
      <w:marLeft w:val="0"/>
      <w:marRight w:val="0"/>
      <w:marTop w:val="0"/>
      <w:marBottom w:val="0"/>
      <w:divBdr>
        <w:top w:val="none" w:sz="0" w:space="0" w:color="auto"/>
        <w:left w:val="none" w:sz="0" w:space="0" w:color="auto"/>
        <w:bottom w:val="none" w:sz="0" w:space="0" w:color="auto"/>
        <w:right w:val="none" w:sz="0" w:space="0" w:color="auto"/>
      </w:divBdr>
    </w:div>
    <w:div w:id="997686734">
      <w:bodyDiv w:val="1"/>
      <w:marLeft w:val="0"/>
      <w:marRight w:val="0"/>
      <w:marTop w:val="0"/>
      <w:marBottom w:val="0"/>
      <w:divBdr>
        <w:top w:val="none" w:sz="0" w:space="0" w:color="auto"/>
        <w:left w:val="none" w:sz="0" w:space="0" w:color="auto"/>
        <w:bottom w:val="none" w:sz="0" w:space="0" w:color="auto"/>
        <w:right w:val="none" w:sz="0" w:space="0" w:color="auto"/>
      </w:divBdr>
    </w:div>
    <w:div w:id="998534448">
      <w:bodyDiv w:val="1"/>
      <w:marLeft w:val="0"/>
      <w:marRight w:val="0"/>
      <w:marTop w:val="0"/>
      <w:marBottom w:val="0"/>
      <w:divBdr>
        <w:top w:val="none" w:sz="0" w:space="0" w:color="auto"/>
        <w:left w:val="none" w:sz="0" w:space="0" w:color="auto"/>
        <w:bottom w:val="none" w:sz="0" w:space="0" w:color="auto"/>
        <w:right w:val="none" w:sz="0" w:space="0" w:color="auto"/>
      </w:divBdr>
    </w:div>
    <w:div w:id="1001129768">
      <w:bodyDiv w:val="1"/>
      <w:marLeft w:val="0"/>
      <w:marRight w:val="0"/>
      <w:marTop w:val="0"/>
      <w:marBottom w:val="0"/>
      <w:divBdr>
        <w:top w:val="none" w:sz="0" w:space="0" w:color="auto"/>
        <w:left w:val="none" w:sz="0" w:space="0" w:color="auto"/>
        <w:bottom w:val="none" w:sz="0" w:space="0" w:color="auto"/>
        <w:right w:val="none" w:sz="0" w:space="0" w:color="auto"/>
      </w:divBdr>
    </w:div>
    <w:div w:id="1004282601">
      <w:bodyDiv w:val="1"/>
      <w:marLeft w:val="0"/>
      <w:marRight w:val="0"/>
      <w:marTop w:val="0"/>
      <w:marBottom w:val="0"/>
      <w:divBdr>
        <w:top w:val="none" w:sz="0" w:space="0" w:color="auto"/>
        <w:left w:val="none" w:sz="0" w:space="0" w:color="auto"/>
        <w:bottom w:val="none" w:sz="0" w:space="0" w:color="auto"/>
        <w:right w:val="none" w:sz="0" w:space="0" w:color="auto"/>
      </w:divBdr>
    </w:div>
    <w:div w:id="1004674875">
      <w:bodyDiv w:val="1"/>
      <w:marLeft w:val="0"/>
      <w:marRight w:val="0"/>
      <w:marTop w:val="0"/>
      <w:marBottom w:val="0"/>
      <w:divBdr>
        <w:top w:val="none" w:sz="0" w:space="0" w:color="auto"/>
        <w:left w:val="none" w:sz="0" w:space="0" w:color="auto"/>
        <w:bottom w:val="none" w:sz="0" w:space="0" w:color="auto"/>
        <w:right w:val="none" w:sz="0" w:space="0" w:color="auto"/>
      </w:divBdr>
    </w:div>
    <w:div w:id="1006249635">
      <w:bodyDiv w:val="1"/>
      <w:marLeft w:val="0"/>
      <w:marRight w:val="0"/>
      <w:marTop w:val="0"/>
      <w:marBottom w:val="0"/>
      <w:divBdr>
        <w:top w:val="none" w:sz="0" w:space="0" w:color="auto"/>
        <w:left w:val="none" w:sz="0" w:space="0" w:color="auto"/>
        <w:bottom w:val="none" w:sz="0" w:space="0" w:color="auto"/>
        <w:right w:val="none" w:sz="0" w:space="0" w:color="auto"/>
      </w:divBdr>
    </w:div>
    <w:div w:id="1006640236">
      <w:bodyDiv w:val="1"/>
      <w:marLeft w:val="0"/>
      <w:marRight w:val="0"/>
      <w:marTop w:val="0"/>
      <w:marBottom w:val="0"/>
      <w:divBdr>
        <w:top w:val="none" w:sz="0" w:space="0" w:color="auto"/>
        <w:left w:val="none" w:sz="0" w:space="0" w:color="auto"/>
        <w:bottom w:val="none" w:sz="0" w:space="0" w:color="auto"/>
        <w:right w:val="none" w:sz="0" w:space="0" w:color="auto"/>
      </w:divBdr>
    </w:div>
    <w:div w:id="1007753100">
      <w:bodyDiv w:val="1"/>
      <w:marLeft w:val="0"/>
      <w:marRight w:val="0"/>
      <w:marTop w:val="0"/>
      <w:marBottom w:val="0"/>
      <w:divBdr>
        <w:top w:val="none" w:sz="0" w:space="0" w:color="auto"/>
        <w:left w:val="none" w:sz="0" w:space="0" w:color="auto"/>
        <w:bottom w:val="none" w:sz="0" w:space="0" w:color="auto"/>
        <w:right w:val="none" w:sz="0" w:space="0" w:color="auto"/>
      </w:divBdr>
    </w:div>
    <w:div w:id="1011642876">
      <w:bodyDiv w:val="1"/>
      <w:marLeft w:val="0"/>
      <w:marRight w:val="0"/>
      <w:marTop w:val="0"/>
      <w:marBottom w:val="0"/>
      <w:divBdr>
        <w:top w:val="none" w:sz="0" w:space="0" w:color="auto"/>
        <w:left w:val="none" w:sz="0" w:space="0" w:color="auto"/>
        <w:bottom w:val="none" w:sz="0" w:space="0" w:color="auto"/>
        <w:right w:val="none" w:sz="0" w:space="0" w:color="auto"/>
      </w:divBdr>
    </w:div>
    <w:div w:id="1013798127">
      <w:bodyDiv w:val="1"/>
      <w:marLeft w:val="0"/>
      <w:marRight w:val="0"/>
      <w:marTop w:val="0"/>
      <w:marBottom w:val="0"/>
      <w:divBdr>
        <w:top w:val="none" w:sz="0" w:space="0" w:color="auto"/>
        <w:left w:val="none" w:sz="0" w:space="0" w:color="auto"/>
        <w:bottom w:val="none" w:sz="0" w:space="0" w:color="auto"/>
        <w:right w:val="none" w:sz="0" w:space="0" w:color="auto"/>
      </w:divBdr>
    </w:div>
    <w:div w:id="1018503524">
      <w:bodyDiv w:val="1"/>
      <w:marLeft w:val="0"/>
      <w:marRight w:val="0"/>
      <w:marTop w:val="0"/>
      <w:marBottom w:val="0"/>
      <w:divBdr>
        <w:top w:val="none" w:sz="0" w:space="0" w:color="auto"/>
        <w:left w:val="none" w:sz="0" w:space="0" w:color="auto"/>
        <w:bottom w:val="none" w:sz="0" w:space="0" w:color="auto"/>
        <w:right w:val="none" w:sz="0" w:space="0" w:color="auto"/>
      </w:divBdr>
    </w:div>
    <w:div w:id="1019770391">
      <w:bodyDiv w:val="1"/>
      <w:marLeft w:val="0"/>
      <w:marRight w:val="0"/>
      <w:marTop w:val="0"/>
      <w:marBottom w:val="0"/>
      <w:divBdr>
        <w:top w:val="none" w:sz="0" w:space="0" w:color="auto"/>
        <w:left w:val="none" w:sz="0" w:space="0" w:color="auto"/>
        <w:bottom w:val="none" w:sz="0" w:space="0" w:color="auto"/>
        <w:right w:val="none" w:sz="0" w:space="0" w:color="auto"/>
      </w:divBdr>
    </w:div>
    <w:div w:id="1023484376">
      <w:bodyDiv w:val="1"/>
      <w:marLeft w:val="0"/>
      <w:marRight w:val="0"/>
      <w:marTop w:val="0"/>
      <w:marBottom w:val="0"/>
      <w:divBdr>
        <w:top w:val="none" w:sz="0" w:space="0" w:color="auto"/>
        <w:left w:val="none" w:sz="0" w:space="0" w:color="auto"/>
        <w:bottom w:val="none" w:sz="0" w:space="0" w:color="auto"/>
        <w:right w:val="none" w:sz="0" w:space="0" w:color="auto"/>
      </w:divBdr>
    </w:div>
    <w:div w:id="1024937482">
      <w:bodyDiv w:val="1"/>
      <w:marLeft w:val="0"/>
      <w:marRight w:val="0"/>
      <w:marTop w:val="0"/>
      <w:marBottom w:val="0"/>
      <w:divBdr>
        <w:top w:val="none" w:sz="0" w:space="0" w:color="auto"/>
        <w:left w:val="none" w:sz="0" w:space="0" w:color="auto"/>
        <w:bottom w:val="none" w:sz="0" w:space="0" w:color="auto"/>
        <w:right w:val="none" w:sz="0" w:space="0" w:color="auto"/>
      </w:divBdr>
    </w:div>
    <w:div w:id="1026784164">
      <w:bodyDiv w:val="1"/>
      <w:marLeft w:val="0"/>
      <w:marRight w:val="0"/>
      <w:marTop w:val="0"/>
      <w:marBottom w:val="0"/>
      <w:divBdr>
        <w:top w:val="none" w:sz="0" w:space="0" w:color="auto"/>
        <w:left w:val="none" w:sz="0" w:space="0" w:color="auto"/>
        <w:bottom w:val="none" w:sz="0" w:space="0" w:color="auto"/>
        <w:right w:val="none" w:sz="0" w:space="0" w:color="auto"/>
      </w:divBdr>
    </w:div>
    <w:div w:id="1028064725">
      <w:bodyDiv w:val="1"/>
      <w:marLeft w:val="0"/>
      <w:marRight w:val="0"/>
      <w:marTop w:val="0"/>
      <w:marBottom w:val="0"/>
      <w:divBdr>
        <w:top w:val="none" w:sz="0" w:space="0" w:color="auto"/>
        <w:left w:val="none" w:sz="0" w:space="0" w:color="auto"/>
        <w:bottom w:val="none" w:sz="0" w:space="0" w:color="auto"/>
        <w:right w:val="none" w:sz="0" w:space="0" w:color="auto"/>
      </w:divBdr>
    </w:div>
    <w:div w:id="1032727639">
      <w:bodyDiv w:val="1"/>
      <w:marLeft w:val="0"/>
      <w:marRight w:val="0"/>
      <w:marTop w:val="0"/>
      <w:marBottom w:val="0"/>
      <w:divBdr>
        <w:top w:val="none" w:sz="0" w:space="0" w:color="auto"/>
        <w:left w:val="none" w:sz="0" w:space="0" w:color="auto"/>
        <w:bottom w:val="none" w:sz="0" w:space="0" w:color="auto"/>
        <w:right w:val="none" w:sz="0" w:space="0" w:color="auto"/>
      </w:divBdr>
    </w:div>
    <w:div w:id="1033847539">
      <w:bodyDiv w:val="1"/>
      <w:marLeft w:val="0"/>
      <w:marRight w:val="0"/>
      <w:marTop w:val="0"/>
      <w:marBottom w:val="0"/>
      <w:divBdr>
        <w:top w:val="none" w:sz="0" w:space="0" w:color="auto"/>
        <w:left w:val="none" w:sz="0" w:space="0" w:color="auto"/>
        <w:bottom w:val="none" w:sz="0" w:space="0" w:color="auto"/>
        <w:right w:val="none" w:sz="0" w:space="0" w:color="auto"/>
      </w:divBdr>
    </w:div>
    <w:div w:id="1036465055">
      <w:bodyDiv w:val="1"/>
      <w:marLeft w:val="0"/>
      <w:marRight w:val="0"/>
      <w:marTop w:val="0"/>
      <w:marBottom w:val="0"/>
      <w:divBdr>
        <w:top w:val="none" w:sz="0" w:space="0" w:color="auto"/>
        <w:left w:val="none" w:sz="0" w:space="0" w:color="auto"/>
        <w:bottom w:val="none" w:sz="0" w:space="0" w:color="auto"/>
        <w:right w:val="none" w:sz="0" w:space="0" w:color="auto"/>
      </w:divBdr>
    </w:div>
    <w:div w:id="1037587761">
      <w:bodyDiv w:val="1"/>
      <w:marLeft w:val="0"/>
      <w:marRight w:val="0"/>
      <w:marTop w:val="0"/>
      <w:marBottom w:val="0"/>
      <w:divBdr>
        <w:top w:val="none" w:sz="0" w:space="0" w:color="auto"/>
        <w:left w:val="none" w:sz="0" w:space="0" w:color="auto"/>
        <w:bottom w:val="none" w:sz="0" w:space="0" w:color="auto"/>
        <w:right w:val="none" w:sz="0" w:space="0" w:color="auto"/>
      </w:divBdr>
    </w:div>
    <w:div w:id="1039630102">
      <w:bodyDiv w:val="1"/>
      <w:marLeft w:val="0"/>
      <w:marRight w:val="0"/>
      <w:marTop w:val="0"/>
      <w:marBottom w:val="0"/>
      <w:divBdr>
        <w:top w:val="none" w:sz="0" w:space="0" w:color="auto"/>
        <w:left w:val="none" w:sz="0" w:space="0" w:color="auto"/>
        <w:bottom w:val="none" w:sz="0" w:space="0" w:color="auto"/>
        <w:right w:val="none" w:sz="0" w:space="0" w:color="auto"/>
      </w:divBdr>
    </w:div>
    <w:div w:id="1046294757">
      <w:bodyDiv w:val="1"/>
      <w:marLeft w:val="0"/>
      <w:marRight w:val="0"/>
      <w:marTop w:val="0"/>
      <w:marBottom w:val="0"/>
      <w:divBdr>
        <w:top w:val="none" w:sz="0" w:space="0" w:color="auto"/>
        <w:left w:val="none" w:sz="0" w:space="0" w:color="auto"/>
        <w:bottom w:val="none" w:sz="0" w:space="0" w:color="auto"/>
        <w:right w:val="none" w:sz="0" w:space="0" w:color="auto"/>
      </w:divBdr>
    </w:div>
    <w:div w:id="1046830671">
      <w:bodyDiv w:val="1"/>
      <w:marLeft w:val="0"/>
      <w:marRight w:val="0"/>
      <w:marTop w:val="0"/>
      <w:marBottom w:val="0"/>
      <w:divBdr>
        <w:top w:val="none" w:sz="0" w:space="0" w:color="auto"/>
        <w:left w:val="none" w:sz="0" w:space="0" w:color="auto"/>
        <w:bottom w:val="none" w:sz="0" w:space="0" w:color="auto"/>
        <w:right w:val="none" w:sz="0" w:space="0" w:color="auto"/>
      </w:divBdr>
    </w:div>
    <w:div w:id="1049917101">
      <w:bodyDiv w:val="1"/>
      <w:marLeft w:val="0"/>
      <w:marRight w:val="0"/>
      <w:marTop w:val="0"/>
      <w:marBottom w:val="0"/>
      <w:divBdr>
        <w:top w:val="none" w:sz="0" w:space="0" w:color="auto"/>
        <w:left w:val="none" w:sz="0" w:space="0" w:color="auto"/>
        <w:bottom w:val="none" w:sz="0" w:space="0" w:color="auto"/>
        <w:right w:val="none" w:sz="0" w:space="0" w:color="auto"/>
      </w:divBdr>
    </w:div>
    <w:div w:id="1055204090">
      <w:bodyDiv w:val="1"/>
      <w:marLeft w:val="0"/>
      <w:marRight w:val="0"/>
      <w:marTop w:val="0"/>
      <w:marBottom w:val="0"/>
      <w:divBdr>
        <w:top w:val="none" w:sz="0" w:space="0" w:color="auto"/>
        <w:left w:val="none" w:sz="0" w:space="0" w:color="auto"/>
        <w:bottom w:val="none" w:sz="0" w:space="0" w:color="auto"/>
        <w:right w:val="none" w:sz="0" w:space="0" w:color="auto"/>
      </w:divBdr>
    </w:div>
    <w:div w:id="1058018783">
      <w:bodyDiv w:val="1"/>
      <w:marLeft w:val="0"/>
      <w:marRight w:val="0"/>
      <w:marTop w:val="0"/>
      <w:marBottom w:val="0"/>
      <w:divBdr>
        <w:top w:val="none" w:sz="0" w:space="0" w:color="auto"/>
        <w:left w:val="none" w:sz="0" w:space="0" w:color="auto"/>
        <w:bottom w:val="none" w:sz="0" w:space="0" w:color="auto"/>
        <w:right w:val="none" w:sz="0" w:space="0" w:color="auto"/>
      </w:divBdr>
    </w:div>
    <w:div w:id="1063674377">
      <w:bodyDiv w:val="1"/>
      <w:marLeft w:val="0"/>
      <w:marRight w:val="0"/>
      <w:marTop w:val="0"/>
      <w:marBottom w:val="0"/>
      <w:divBdr>
        <w:top w:val="none" w:sz="0" w:space="0" w:color="auto"/>
        <w:left w:val="none" w:sz="0" w:space="0" w:color="auto"/>
        <w:bottom w:val="none" w:sz="0" w:space="0" w:color="auto"/>
        <w:right w:val="none" w:sz="0" w:space="0" w:color="auto"/>
      </w:divBdr>
    </w:div>
    <w:div w:id="1063913751">
      <w:bodyDiv w:val="1"/>
      <w:marLeft w:val="0"/>
      <w:marRight w:val="0"/>
      <w:marTop w:val="0"/>
      <w:marBottom w:val="0"/>
      <w:divBdr>
        <w:top w:val="none" w:sz="0" w:space="0" w:color="auto"/>
        <w:left w:val="none" w:sz="0" w:space="0" w:color="auto"/>
        <w:bottom w:val="none" w:sz="0" w:space="0" w:color="auto"/>
        <w:right w:val="none" w:sz="0" w:space="0" w:color="auto"/>
      </w:divBdr>
    </w:div>
    <w:div w:id="1071267028">
      <w:bodyDiv w:val="1"/>
      <w:marLeft w:val="0"/>
      <w:marRight w:val="0"/>
      <w:marTop w:val="0"/>
      <w:marBottom w:val="0"/>
      <w:divBdr>
        <w:top w:val="none" w:sz="0" w:space="0" w:color="auto"/>
        <w:left w:val="none" w:sz="0" w:space="0" w:color="auto"/>
        <w:bottom w:val="none" w:sz="0" w:space="0" w:color="auto"/>
        <w:right w:val="none" w:sz="0" w:space="0" w:color="auto"/>
      </w:divBdr>
    </w:div>
    <w:div w:id="1072773079">
      <w:bodyDiv w:val="1"/>
      <w:marLeft w:val="0"/>
      <w:marRight w:val="0"/>
      <w:marTop w:val="0"/>
      <w:marBottom w:val="0"/>
      <w:divBdr>
        <w:top w:val="none" w:sz="0" w:space="0" w:color="auto"/>
        <w:left w:val="none" w:sz="0" w:space="0" w:color="auto"/>
        <w:bottom w:val="none" w:sz="0" w:space="0" w:color="auto"/>
        <w:right w:val="none" w:sz="0" w:space="0" w:color="auto"/>
      </w:divBdr>
    </w:div>
    <w:div w:id="1075859934">
      <w:bodyDiv w:val="1"/>
      <w:marLeft w:val="0"/>
      <w:marRight w:val="0"/>
      <w:marTop w:val="0"/>
      <w:marBottom w:val="0"/>
      <w:divBdr>
        <w:top w:val="none" w:sz="0" w:space="0" w:color="auto"/>
        <w:left w:val="none" w:sz="0" w:space="0" w:color="auto"/>
        <w:bottom w:val="none" w:sz="0" w:space="0" w:color="auto"/>
        <w:right w:val="none" w:sz="0" w:space="0" w:color="auto"/>
      </w:divBdr>
    </w:div>
    <w:div w:id="1078476239">
      <w:bodyDiv w:val="1"/>
      <w:marLeft w:val="0"/>
      <w:marRight w:val="0"/>
      <w:marTop w:val="0"/>
      <w:marBottom w:val="0"/>
      <w:divBdr>
        <w:top w:val="none" w:sz="0" w:space="0" w:color="auto"/>
        <w:left w:val="none" w:sz="0" w:space="0" w:color="auto"/>
        <w:bottom w:val="none" w:sz="0" w:space="0" w:color="auto"/>
        <w:right w:val="none" w:sz="0" w:space="0" w:color="auto"/>
      </w:divBdr>
    </w:div>
    <w:div w:id="1079642779">
      <w:bodyDiv w:val="1"/>
      <w:marLeft w:val="0"/>
      <w:marRight w:val="0"/>
      <w:marTop w:val="0"/>
      <w:marBottom w:val="0"/>
      <w:divBdr>
        <w:top w:val="none" w:sz="0" w:space="0" w:color="auto"/>
        <w:left w:val="none" w:sz="0" w:space="0" w:color="auto"/>
        <w:bottom w:val="none" w:sz="0" w:space="0" w:color="auto"/>
        <w:right w:val="none" w:sz="0" w:space="0" w:color="auto"/>
      </w:divBdr>
    </w:div>
    <w:div w:id="1080713627">
      <w:bodyDiv w:val="1"/>
      <w:marLeft w:val="0"/>
      <w:marRight w:val="0"/>
      <w:marTop w:val="0"/>
      <w:marBottom w:val="0"/>
      <w:divBdr>
        <w:top w:val="none" w:sz="0" w:space="0" w:color="auto"/>
        <w:left w:val="none" w:sz="0" w:space="0" w:color="auto"/>
        <w:bottom w:val="none" w:sz="0" w:space="0" w:color="auto"/>
        <w:right w:val="none" w:sz="0" w:space="0" w:color="auto"/>
      </w:divBdr>
    </w:div>
    <w:div w:id="1080829060">
      <w:bodyDiv w:val="1"/>
      <w:marLeft w:val="0"/>
      <w:marRight w:val="0"/>
      <w:marTop w:val="0"/>
      <w:marBottom w:val="0"/>
      <w:divBdr>
        <w:top w:val="none" w:sz="0" w:space="0" w:color="auto"/>
        <w:left w:val="none" w:sz="0" w:space="0" w:color="auto"/>
        <w:bottom w:val="none" w:sz="0" w:space="0" w:color="auto"/>
        <w:right w:val="none" w:sz="0" w:space="0" w:color="auto"/>
      </w:divBdr>
    </w:div>
    <w:div w:id="1082600375">
      <w:bodyDiv w:val="1"/>
      <w:marLeft w:val="0"/>
      <w:marRight w:val="0"/>
      <w:marTop w:val="0"/>
      <w:marBottom w:val="0"/>
      <w:divBdr>
        <w:top w:val="none" w:sz="0" w:space="0" w:color="auto"/>
        <w:left w:val="none" w:sz="0" w:space="0" w:color="auto"/>
        <w:bottom w:val="none" w:sz="0" w:space="0" w:color="auto"/>
        <w:right w:val="none" w:sz="0" w:space="0" w:color="auto"/>
      </w:divBdr>
    </w:div>
    <w:div w:id="1082877832">
      <w:bodyDiv w:val="1"/>
      <w:marLeft w:val="0"/>
      <w:marRight w:val="0"/>
      <w:marTop w:val="0"/>
      <w:marBottom w:val="0"/>
      <w:divBdr>
        <w:top w:val="none" w:sz="0" w:space="0" w:color="auto"/>
        <w:left w:val="none" w:sz="0" w:space="0" w:color="auto"/>
        <w:bottom w:val="none" w:sz="0" w:space="0" w:color="auto"/>
        <w:right w:val="none" w:sz="0" w:space="0" w:color="auto"/>
      </w:divBdr>
    </w:div>
    <w:div w:id="1083450861">
      <w:bodyDiv w:val="1"/>
      <w:marLeft w:val="0"/>
      <w:marRight w:val="0"/>
      <w:marTop w:val="0"/>
      <w:marBottom w:val="0"/>
      <w:divBdr>
        <w:top w:val="none" w:sz="0" w:space="0" w:color="auto"/>
        <w:left w:val="none" w:sz="0" w:space="0" w:color="auto"/>
        <w:bottom w:val="none" w:sz="0" w:space="0" w:color="auto"/>
        <w:right w:val="none" w:sz="0" w:space="0" w:color="auto"/>
      </w:divBdr>
    </w:div>
    <w:div w:id="1086994667">
      <w:bodyDiv w:val="1"/>
      <w:marLeft w:val="0"/>
      <w:marRight w:val="0"/>
      <w:marTop w:val="0"/>
      <w:marBottom w:val="0"/>
      <w:divBdr>
        <w:top w:val="none" w:sz="0" w:space="0" w:color="auto"/>
        <w:left w:val="none" w:sz="0" w:space="0" w:color="auto"/>
        <w:bottom w:val="none" w:sz="0" w:space="0" w:color="auto"/>
        <w:right w:val="none" w:sz="0" w:space="0" w:color="auto"/>
      </w:divBdr>
    </w:div>
    <w:div w:id="1087388905">
      <w:bodyDiv w:val="1"/>
      <w:marLeft w:val="0"/>
      <w:marRight w:val="0"/>
      <w:marTop w:val="0"/>
      <w:marBottom w:val="0"/>
      <w:divBdr>
        <w:top w:val="none" w:sz="0" w:space="0" w:color="auto"/>
        <w:left w:val="none" w:sz="0" w:space="0" w:color="auto"/>
        <w:bottom w:val="none" w:sz="0" w:space="0" w:color="auto"/>
        <w:right w:val="none" w:sz="0" w:space="0" w:color="auto"/>
      </w:divBdr>
    </w:div>
    <w:div w:id="1087655006">
      <w:bodyDiv w:val="1"/>
      <w:marLeft w:val="0"/>
      <w:marRight w:val="0"/>
      <w:marTop w:val="0"/>
      <w:marBottom w:val="0"/>
      <w:divBdr>
        <w:top w:val="none" w:sz="0" w:space="0" w:color="auto"/>
        <w:left w:val="none" w:sz="0" w:space="0" w:color="auto"/>
        <w:bottom w:val="none" w:sz="0" w:space="0" w:color="auto"/>
        <w:right w:val="none" w:sz="0" w:space="0" w:color="auto"/>
      </w:divBdr>
    </w:div>
    <w:div w:id="1089500910">
      <w:bodyDiv w:val="1"/>
      <w:marLeft w:val="0"/>
      <w:marRight w:val="0"/>
      <w:marTop w:val="0"/>
      <w:marBottom w:val="0"/>
      <w:divBdr>
        <w:top w:val="none" w:sz="0" w:space="0" w:color="auto"/>
        <w:left w:val="none" w:sz="0" w:space="0" w:color="auto"/>
        <w:bottom w:val="none" w:sz="0" w:space="0" w:color="auto"/>
        <w:right w:val="none" w:sz="0" w:space="0" w:color="auto"/>
      </w:divBdr>
    </w:div>
    <w:div w:id="1089809110">
      <w:bodyDiv w:val="1"/>
      <w:marLeft w:val="0"/>
      <w:marRight w:val="0"/>
      <w:marTop w:val="0"/>
      <w:marBottom w:val="0"/>
      <w:divBdr>
        <w:top w:val="none" w:sz="0" w:space="0" w:color="auto"/>
        <w:left w:val="none" w:sz="0" w:space="0" w:color="auto"/>
        <w:bottom w:val="none" w:sz="0" w:space="0" w:color="auto"/>
        <w:right w:val="none" w:sz="0" w:space="0" w:color="auto"/>
      </w:divBdr>
    </w:div>
    <w:div w:id="1091319627">
      <w:bodyDiv w:val="1"/>
      <w:marLeft w:val="0"/>
      <w:marRight w:val="0"/>
      <w:marTop w:val="0"/>
      <w:marBottom w:val="0"/>
      <w:divBdr>
        <w:top w:val="none" w:sz="0" w:space="0" w:color="auto"/>
        <w:left w:val="none" w:sz="0" w:space="0" w:color="auto"/>
        <w:bottom w:val="none" w:sz="0" w:space="0" w:color="auto"/>
        <w:right w:val="none" w:sz="0" w:space="0" w:color="auto"/>
      </w:divBdr>
    </w:div>
    <w:div w:id="1096444735">
      <w:bodyDiv w:val="1"/>
      <w:marLeft w:val="0"/>
      <w:marRight w:val="0"/>
      <w:marTop w:val="0"/>
      <w:marBottom w:val="0"/>
      <w:divBdr>
        <w:top w:val="none" w:sz="0" w:space="0" w:color="auto"/>
        <w:left w:val="none" w:sz="0" w:space="0" w:color="auto"/>
        <w:bottom w:val="none" w:sz="0" w:space="0" w:color="auto"/>
        <w:right w:val="none" w:sz="0" w:space="0" w:color="auto"/>
      </w:divBdr>
    </w:div>
    <w:div w:id="1096483122">
      <w:bodyDiv w:val="1"/>
      <w:marLeft w:val="0"/>
      <w:marRight w:val="0"/>
      <w:marTop w:val="0"/>
      <w:marBottom w:val="0"/>
      <w:divBdr>
        <w:top w:val="none" w:sz="0" w:space="0" w:color="auto"/>
        <w:left w:val="none" w:sz="0" w:space="0" w:color="auto"/>
        <w:bottom w:val="none" w:sz="0" w:space="0" w:color="auto"/>
        <w:right w:val="none" w:sz="0" w:space="0" w:color="auto"/>
      </w:divBdr>
    </w:div>
    <w:div w:id="1098673761">
      <w:bodyDiv w:val="1"/>
      <w:marLeft w:val="0"/>
      <w:marRight w:val="0"/>
      <w:marTop w:val="0"/>
      <w:marBottom w:val="0"/>
      <w:divBdr>
        <w:top w:val="none" w:sz="0" w:space="0" w:color="auto"/>
        <w:left w:val="none" w:sz="0" w:space="0" w:color="auto"/>
        <w:bottom w:val="none" w:sz="0" w:space="0" w:color="auto"/>
        <w:right w:val="none" w:sz="0" w:space="0" w:color="auto"/>
      </w:divBdr>
    </w:div>
    <w:div w:id="1100835690">
      <w:bodyDiv w:val="1"/>
      <w:marLeft w:val="0"/>
      <w:marRight w:val="0"/>
      <w:marTop w:val="0"/>
      <w:marBottom w:val="0"/>
      <w:divBdr>
        <w:top w:val="none" w:sz="0" w:space="0" w:color="auto"/>
        <w:left w:val="none" w:sz="0" w:space="0" w:color="auto"/>
        <w:bottom w:val="none" w:sz="0" w:space="0" w:color="auto"/>
        <w:right w:val="none" w:sz="0" w:space="0" w:color="auto"/>
      </w:divBdr>
    </w:div>
    <w:div w:id="1100955873">
      <w:bodyDiv w:val="1"/>
      <w:marLeft w:val="0"/>
      <w:marRight w:val="0"/>
      <w:marTop w:val="0"/>
      <w:marBottom w:val="0"/>
      <w:divBdr>
        <w:top w:val="none" w:sz="0" w:space="0" w:color="auto"/>
        <w:left w:val="none" w:sz="0" w:space="0" w:color="auto"/>
        <w:bottom w:val="none" w:sz="0" w:space="0" w:color="auto"/>
        <w:right w:val="none" w:sz="0" w:space="0" w:color="auto"/>
      </w:divBdr>
    </w:div>
    <w:div w:id="1101533440">
      <w:bodyDiv w:val="1"/>
      <w:marLeft w:val="0"/>
      <w:marRight w:val="0"/>
      <w:marTop w:val="0"/>
      <w:marBottom w:val="0"/>
      <w:divBdr>
        <w:top w:val="none" w:sz="0" w:space="0" w:color="auto"/>
        <w:left w:val="none" w:sz="0" w:space="0" w:color="auto"/>
        <w:bottom w:val="none" w:sz="0" w:space="0" w:color="auto"/>
        <w:right w:val="none" w:sz="0" w:space="0" w:color="auto"/>
      </w:divBdr>
    </w:div>
    <w:div w:id="1101725704">
      <w:bodyDiv w:val="1"/>
      <w:marLeft w:val="0"/>
      <w:marRight w:val="0"/>
      <w:marTop w:val="0"/>
      <w:marBottom w:val="0"/>
      <w:divBdr>
        <w:top w:val="none" w:sz="0" w:space="0" w:color="auto"/>
        <w:left w:val="none" w:sz="0" w:space="0" w:color="auto"/>
        <w:bottom w:val="none" w:sz="0" w:space="0" w:color="auto"/>
        <w:right w:val="none" w:sz="0" w:space="0" w:color="auto"/>
      </w:divBdr>
    </w:div>
    <w:div w:id="1104613366">
      <w:bodyDiv w:val="1"/>
      <w:marLeft w:val="0"/>
      <w:marRight w:val="0"/>
      <w:marTop w:val="0"/>
      <w:marBottom w:val="0"/>
      <w:divBdr>
        <w:top w:val="none" w:sz="0" w:space="0" w:color="auto"/>
        <w:left w:val="none" w:sz="0" w:space="0" w:color="auto"/>
        <w:bottom w:val="none" w:sz="0" w:space="0" w:color="auto"/>
        <w:right w:val="none" w:sz="0" w:space="0" w:color="auto"/>
      </w:divBdr>
    </w:div>
    <w:div w:id="1104770054">
      <w:bodyDiv w:val="1"/>
      <w:marLeft w:val="0"/>
      <w:marRight w:val="0"/>
      <w:marTop w:val="0"/>
      <w:marBottom w:val="0"/>
      <w:divBdr>
        <w:top w:val="none" w:sz="0" w:space="0" w:color="auto"/>
        <w:left w:val="none" w:sz="0" w:space="0" w:color="auto"/>
        <w:bottom w:val="none" w:sz="0" w:space="0" w:color="auto"/>
        <w:right w:val="none" w:sz="0" w:space="0" w:color="auto"/>
      </w:divBdr>
    </w:div>
    <w:div w:id="1109592099">
      <w:bodyDiv w:val="1"/>
      <w:marLeft w:val="0"/>
      <w:marRight w:val="0"/>
      <w:marTop w:val="0"/>
      <w:marBottom w:val="0"/>
      <w:divBdr>
        <w:top w:val="none" w:sz="0" w:space="0" w:color="auto"/>
        <w:left w:val="none" w:sz="0" w:space="0" w:color="auto"/>
        <w:bottom w:val="none" w:sz="0" w:space="0" w:color="auto"/>
        <w:right w:val="none" w:sz="0" w:space="0" w:color="auto"/>
      </w:divBdr>
    </w:div>
    <w:div w:id="1111244958">
      <w:bodyDiv w:val="1"/>
      <w:marLeft w:val="0"/>
      <w:marRight w:val="0"/>
      <w:marTop w:val="0"/>
      <w:marBottom w:val="0"/>
      <w:divBdr>
        <w:top w:val="none" w:sz="0" w:space="0" w:color="auto"/>
        <w:left w:val="none" w:sz="0" w:space="0" w:color="auto"/>
        <w:bottom w:val="none" w:sz="0" w:space="0" w:color="auto"/>
        <w:right w:val="none" w:sz="0" w:space="0" w:color="auto"/>
      </w:divBdr>
    </w:div>
    <w:div w:id="1112237863">
      <w:bodyDiv w:val="1"/>
      <w:marLeft w:val="0"/>
      <w:marRight w:val="0"/>
      <w:marTop w:val="0"/>
      <w:marBottom w:val="0"/>
      <w:divBdr>
        <w:top w:val="none" w:sz="0" w:space="0" w:color="auto"/>
        <w:left w:val="none" w:sz="0" w:space="0" w:color="auto"/>
        <w:bottom w:val="none" w:sz="0" w:space="0" w:color="auto"/>
        <w:right w:val="none" w:sz="0" w:space="0" w:color="auto"/>
      </w:divBdr>
    </w:div>
    <w:div w:id="1112239679">
      <w:bodyDiv w:val="1"/>
      <w:marLeft w:val="0"/>
      <w:marRight w:val="0"/>
      <w:marTop w:val="0"/>
      <w:marBottom w:val="0"/>
      <w:divBdr>
        <w:top w:val="none" w:sz="0" w:space="0" w:color="auto"/>
        <w:left w:val="none" w:sz="0" w:space="0" w:color="auto"/>
        <w:bottom w:val="none" w:sz="0" w:space="0" w:color="auto"/>
        <w:right w:val="none" w:sz="0" w:space="0" w:color="auto"/>
      </w:divBdr>
    </w:div>
    <w:div w:id="1112824810">
      <w:bodyDiv w:val="1"/>
      <w:marLeft w:val="0"/>
      <w:marRight w:val="0"/>
      <w:marTop w:val="0"/>
      <w:marBottom w:val="0"/>
      <w:divBdr>
        <w:top w:val="none" w:sz="0" w:space="0" w:color="auto"/>
        <w:left w:val="none" w:sz="0" w:space="0" w:color="auto"/>
        <w:bottom w:val="none" w:sz="0" w:space="0" w:color="auto"/>
        <w:right w:val="none" w:sz="0" w:space="0" w:color="auto"/>
      </w:divBdr>
    </w:div>
    <w:div w:id="1113095681">
      <w:bodyDiv w:val="1"/>
      <w:marLeft w:val="0"/>
      <w:marRight w:val="0"/>
      <w:marTop w:val="0"/>
      <w:marBottom w:val="0"/>
      <w:divBdr>
        <w:top w:val="none" w:sz="0" w:space="0" w:color="auto"/>
        <w:left w:val="none" w:sz="0" w:space="0" w:color="auto"/>
        <w:bottom w:val="none" w:sz="0" w:space="0" w:color="auto"/>
        <w:right w:val="none" w:sz="0" w:space="0" w:color="auto"/>
      </w:divBdr>
    </w:div>
    <w:div w:id="1114329474">
      <w:bodyDiv w:val="1"/>
      <w:marLeft w:val="0"/>
      <w:marRight w:val="0"/>
      <w:marTop w:val="0"/>
      <w:marBottom w:val="0"/>
      <w:divBdr>
        <w:top w:val="none" w:sz="0" w:space="0" w:color="auto"/>
        <w:left w:val="none" w:sz="0" w:space="0" w:color="auto"/>
        <w:bottom w:val="none" w:sz="0" w:space="0" w:color="auto"/>
        <w:right w:val="none" w:sz="0" w:space="0" w:color="auto"/>
      </w:divBdr>
    </w:div>
    <w:div w:id="1116212458">
      <w:bodyDiv w:val="1"/>
      <w:marLeft w:val="0"/>
      <w:marRight w:val="0"/>
      <w:marTop w:val="0"/>
      <w:marBottom w:val="0"/>
      <w:divBdr>
        <w:top w:val="none" w:sz="0" w:space="0" w:color="auto"/>
        <w:left w:val="none" w:sz="0" w:space="0" w:color="auto"/>
        <w:bottom w:val="none" w:sz="0" w:space="0" w:color="auto"/>
        <w:right w:val="none" w:sz="0" w:space="0" w:color="auto"/>
      </w:divBdr>
    </w:div>
    <w:div w:id="1118255142">
      <w:bodyDiv w:val="1"/>
      <w:marLeft w:val="0"/>
      <w:marRight w:val="0"/>
      <w:marTop w:val="0"/>
      <w:marBottom w:val="0"/>
      <w:divBdr>
        <w:top w:val="none" w:sz="0" w:space="0" w:color="auto"/>
        <w:left w:val="none" w:sz="0" w:space="0" w:color="auto"/>
        <w:bottom w:val="none" w:sz="0" w:space="0" w:color="auto"/>
        <w:right w:val="none" w:sz="0" w:space="0" w:color="auto"/>
      </w:divBdr>
    </w:div>
    <w:div w:id="1119882914">
      <w:bodyDiv w:val="1"/>
      <w:marLeft w:val="0"/>
      <w:marRight w:val="0"/>
      <w:marTop w:val="0"/>
      <w:marBottom w:val="0"/>
      <w:divBdr>
        <w:top w:val="none" w:sz="0" w:space="0" w:color="auto"/>
        <w:left w:val="none" w:sz="0" w:space="0" w:color="auto"/>
        <w:bottom w:val="none" w:sz="0" w:space="0" w:color="auto"/>
        <w:right w:val="none" w:sz="0" w:space="0" w:color="auto"/>
      </w:divBdr>
    </w:div>
    <w:div w:id="1121876952">
      <w:bodyDiv w:val="1"/>
      <w:marLeft w:val="0"/>
      <w:marRight w:val="0"/>
      <w:marTop w:val="0"/>
      <w:marBottom w:val="0"/>
      <w:divBdr>
        <w:top w:val="none" w:sz="0" w:space="0" w:color="auto"/>
        <w:left w:val="none" w:sz="0" w:space="0" w:color="auto"/>
        <w:bottom w:val="none" w:sz="0" w:space="0" w:color="auto"/>
        <w:right w:val="none" w:sz="0" w:space="0" w:color="auto"/>
      </w:divBdr>
    </w:div>
    <w:div w:id="1132094164">
      <w:bodyDiv w:val="1"/>
      <w:marLeft w:val="0"/>
      <w:marRight w:val="0"/>
      <w:marTop w:val="0"/>
      <w:marBottom w:val="0"/>
      <w:divBdr>
        <w:top w:val="none" w:sz="0" w:space="0" w:color="auto"/>
        <w:left w:val="none" w:sz="0" w:space="0" w:color="auto"/>
        <w:bottom w:val="none" w:sz="0" w:space="0" w:color="auto"/>
        <w:right w:val="none" w:sz="0" w:space="0" w:color="auto"/>
      </w:divBdr>
    </w:div>
    <w:div w:id="1137145737">
      <w:bodyDiv w:val="1"/>
      <w:marLeft w:val="0"/>
      <w:marRight w:val="0"/>
      <w:marTop w:val="0"/>
      <w:marBottom w:val="0"/>
      <w:divBdr>
        <w:top w:val="none" w:sz="0" w:space="0" w:color="auto"/>
        <w:left w:val="none" w:sz="0" w:space="0" w:color="auto"/>
        <w:bottom w:val="none" w:sz="0" w:space="0" w:color="auto"/>
        <w:right w:val="none" w:sz="0" w:space="0" w:color="auto"/>
      </w:divBdr>
    </w:div>
    <w:div w:id="1141457123">
      <w:bodyDiv w:val="1"/>
      <w:marLeft w:val="0"/>
      <w:marRight w:val="0"/>
      <w:marTop w:val="0"/>
      <w:marBottom w:val="0"/>
      <w:divBdr>
        <w:top w:val="none" w:sz="0" w:space="0" w:color="auto"/>
        <w:left w:val="none" w:sz="0" w:space="0" w:color="auto"/>
        <w:bottom w:val="none" w:sz="0" w:space="0" w:color="auto"/>
        <w:right w:val="none" w:sz="0" w:space="0" w:color="auto"/>
      </w:divBdr>
    </w:div>
    <w:div w:id="1147933711">
      <w:bodyDiv w:val="1"/>
      <w:marLeft w:val="0"/>
      <w:marRight w:val="0"/>
      <w:marTop w:val="0"/>
      <w:marBottom w:val="0"/>
      <w:divBdr>
        <w:top w:val="none" w:sz="0" w:space="0" w:color="auto"/>
        <w:left w:val="none" w:sz="0" w:space="0" w:color="auto"/>
        <w:bottom w:val="none" w:sz="0" w:space="0" w:color="auto"/>
        <w:right w:val="none" w:sz="0" w:space="0" w:color="auto"/>
      </w:divBdr>
    </w:div>
    <w:div w:id="1148858619">
      <w:bodyDiv w:val="1"/>
      <w:marLeft w:val="0"/>
      <w:marRight w:val="0"/>
      <w:marTop w:val="0"/>
      <w:marBottom w:val="0"/>
      <w:divBdr>
        <w:top w:val="none" w:sz="0" w:space="0" w:color="auto"/>
        <w:left w:val="none" w:sz="0" w:space="0" w:color="auto"/>
        <w:bottom w:val="none" w:sz="0" w:space="0" w:color="auto"/>
        <w:right w:val="none" w:sz="0" w:space="0" w:color="auto"/>
      </w:divBdr>
    </w:div>
    <w:div w:id="1149251998">
      <w:bodyDiv w:val="1"/>
      <w:marLeft w:val="0"/>
      <w:marRight w:val="0"/>
      <w:marTop w:val="0"/>
      <w:marBottom w:val="0"/>
      <w:divBdr>
        <w:top w:val="none" w:sz="0" w:space="0" w:color="auto"/>
        <w:left w:val="none" w:sz="0" w:space="0" w:color="auto"/>
        <w:bottom w:val="none" w:sz="0" w:space="0" w:color="auto"/>
        <w:right w:val="none" w:sz="0" w:space="0" w:color="auto"/>
      </w:divBdr>
    </w:div>
    <w:div w:id="1149900684">
      <w:bodyDiv w:val="1"/>
      <w:marLeft w:val="0"/>
      <w:marRight w:val="0"/>
      <w:marTop w:val="0"/>
      <w:marBottom w:val="0"/>
      <w:divBdr>
        <w:top w:val="none" w:sz="0" w:space="0" w:color="auto"/>
        <w:left w:val="none" w:sz="0" w:space="0" w:color="auto"/>
        <w:bottom w:val="none" w:sz="0" w:space="0" w:color="auto"/>
        <w:right w:val="none" w:sz="0" w:space="0" w:color="auto"/>
      </w:divBdr>
    </w:div>
    <w:div w:id="1151286249">
      <w:bodyDiv w:val="1"/>
      <w:marLeft w:val="0"/>
      <w:marRight w:val="0"/>
      <w:marTop w:val="0"/>
      <w:marBottom w:val="0"/>
      <w:divBdr>
        <w:top w:val="none" w:sz="0" w:space="0" w:color="auto"/>
        <w:left w:val="none" w:sz="0" w:space="0" w:color="auto"/>
        <w:bottom w:val="none" w:sz="0" w:space="0" w:color="auto"/>
        <w:right w:val="none" w:sz="0" w:space="0" w:color="auto"/>
      </w:divBdr>
    </w:div>
    <w:div w:id="1156535993">
      <w:bodyDiv w:val="1"/>
      <w:marLeft w:val="0"/>
      <w:marRight w:val="0"/>
      <w:marTop w:val="0"/>
      <w:marBottom w:val="0"/>
      <w:divBdr>
        <w:top w:val="none" w:sz="0" w:space="0" w:color="auto"/>
        <w:left w:val="none" w:sz="0" w:space="0" w:color="auto"/>
        <w:bottom w:val="none" w:sz="0" w:space="0" w:color="auto"/>
        <w:right w:val="none" w:sz="0" w:space="0" w:color="auto"/>
      </w:divBdr>
    </w:div>
    <w:div w:id="1157917686">
      <w:bodyDiv w:val="1"/>
      <w:marLeft w:val="0"/>
      <w:marRight w:val="0"/>
      <w:marTop w:val="0"/>
      <w:marBottom w:val="0"/>
      <w:divBdr>
        <w:top w:val="none" w:sz="0" w:space="0" w:color="auto"/>
        <w:left w:val="none" w:sz="0" w:space="0" w:color="auto"/>
        <w:bottom w:val="none" w:sz="0" w:space="0" w:color="auto"/>
        <w:right w:val="none" w:sz="0" w:space="0" w:color="auto"/>
      </w:divBdr>
    </w:div>
    <w:div w:id="1158616342">
      <w:bodyDiv w:val="1"/>
      <w:marLeft w:val="0"/>
      <w:marRight w:val="0"/>
      <w:marTop w:val="0"/>
      <w:marBottom w:val="0"/>
      <w:divBdr>
        <w:top w:val="none" w:sz="0" w:space="0" w:color="auto"/>
        <w:left w:val="none" w:sz="0" w:space="0" w:color="auto"/>
        <w:bottom w:val="none" w:sz="0" w:space="0" w:color="auto"/>
        <w:right w:val="none" w:sz="0" w:space="0" w:color="auto"/>
      </w:divBdr>
    </w:div>
    <w:div w:id="1161115222">
      <w:bodyDiv w:val="1"/>
      <w:marLeft w:val="0"/>
      <w:marRight w:val="0"/>
      <w:marTop w:val="0"/>
      <w:marBottom w:val="0"/>
      <w:divBdr>
        <w:top w:val="none" w:sz="0" w:space="0" w:color="auto"/>
        <w:left w:val="none" w:sz="0" w:space="0" w:color="auto"/>
        <w:bottom w:val="none" w:sz="0" w:space="0" w:color="auto"/>
        <w:right w:val="none" w:sz="0" w:space="0" w:color="auto"/>
      </w:divBdr>
    </w:div>
    <w:div w:id="1165436958">
      <w:bodyDiv w:val="1"/>
      <w:marLeft w:val="0"/>
      <w:marRight w:val="0"/>
      <w:marTop w:val="0"/>
      <w:marBottom w:val="0"/>
      <w:divBdr>
        <w:top w:val="none" w:sz="0" w:space="0" w:color="auto"/>
        <w:left w:val="none" w:sz="0" w:space="0" w:color="auto"/>
        <w:bottom w:val="none" w:sz="0" w:space="0" w:color="auto"/>
        <w:right w:val="none" w:sz="0" w:space="0" w:color="auto"/>
      </w:divBdr>
    </w:div>
    <w:div w:id="1168325059">
      <w:bodyDiv w:val="1"/>
      <w:marLeft w:val="0"/>
      <w:marRight w:val="0"/>
      <w:marTop w:val="0"/>
      <w:marBottom w:val="0"/>
      <w:divBdr>
        <w:top w:val="none" w:sz="0" w:space="0" w:color="auto"/>
        <w:left w:val="none" w:sz="0" w:space="0" w:color="auto"/>
        <w:bottom w:val="none" w:sz="0" w:space="0" w:color="auto"/>
        <w:right w:val="none" w:sz="0" w:space="0" w:color="auto"/>
      </w:divBdr>
    </w:div>
    <w:div w:id="1170372620">
      <w:bodyDiv w:val="1"/>
      <w:marLeft w:val="0"/>
      <w:marRight w:val="0"/>
      <w:marTop w:val="0"/>
      <w:marBottom w:val="0"/>
      <w:divBdr>
        <w:top w:val="none" w:sz="0" w:space="0" w:color="auto"/>
        <w:left w:val="none" w:sz="0" w:space="0" w:color="auto"/>
        <w:bottom w:val="none" w:sz="0" w:space="0" w:color="auto"/>
        <w:right w:val="none" w:sz="0" w:space="0" w:color="auto"/>
      </w:divBdr>
    </w:div>
    <w:div w:id="1171676865">
      <w:bodyDiv w:val="1"/>
      <w:marLeft w:val="0"/>
      <w:marRight w:val="0"/>
      <w:marTop w:val="0"/>
      <w:marBottom w:val="0"/>
      <w:divBdr>
        <w:top w:val="none" w:sz="0" w:space="0" w:color="auto"/>
        <w:left w:val="none" w:sz="0" w:space="0" w:color="auto"/>
        <w:bottom w:val="none" w:sz="0" w:space="0" w:color="auto"/>
        <w:right w:val="none" w:sz="0" w:space="0" w:color="auto"/>
      </w:divBdr>
    </w:div>
    <w:div w:id="1178033828">
      <w:bodyDiv w:val="1"/>
      <w:marLeft w:val="0"/>
      <w:marRight w:val="0"/>
      <w:marTop w:val="0"/>
      <w:marBottom w:val="0"/>
      <w:divBdr>
        <w:top w:val="none" w:sz="0" w:space="0" w:color="auto"/>
        <w:left w:val="none" w:sz="0" w:space="0" w:color="auto"/>
        <w:bottom w:val="none" w:sz="0" w:space="0" w:color="auto"/>
        <w:right w:val="none" w:sz="0" w:space="0" w:color="auto"/>
      </w:divBdr>
    </w:div>
    <w:div w:id="1178806922">
      <w:bodyDiv w:val="1"/>
      <w:marLeft w:val="0"/>
      <w:marRight w:val="0"/>
      <w:marTop w:val="0"/>
      <w:marBottom w:val="0"/>
      <w:divBdr>
        <w:top w:val="none" w:sz="0" w:space="0" w:color="auto"/>
        <w:left w:val="none" w:sz="0" w:space="0" w:color="auto"/>
        <w:bottom w:val="none" w:sz="0" w:space="0" w:color="auto"/>
        <w:right w:val="none" w:sz="0" w:space="0" w:color="auto"/>
      </w:divBdr>
    </w:div>
    <w:div w:id="1179849285">
      <w:bodyDiv w:val="1"/>
      <w:marLeft w:val="0"/>
      <w:marRight w:val="0"/>
      <w:marTop w:val="0"/>
      <w:marBottom w:val="0"/>
      <w:divBdr>
        <w:top w:val="none" w:sz="0" w:space="0" w:color="auto"/>
        <w:left w:val="none" w:sz="0" w:space="0" w:color="auto"/>
        <w:bottom w:val="none" w:sz="0" w:space="0" w:color="auto"/>
        <w:right w:val="none" w:sz="0" w:space="0" w:color="auto"/>
      </w:divBdr>
    </w:div>
    <w:div w:id="1181436685">
      <w:bodyDiv w:val="1"/>
      <w:marLeft w:val="0"/>
      <w:marRight w:val="0"/>
      <w:marTop w:val="0"/>
      <w:marBottom w:val="0"/>
      <w:divBdr>
        <w:top w:val="none" w:sz="0" w:space="0" w:color="auto"/>
        <w:left w:val="none" w:sz="0" w:space="0" w:color="auto"/>
        <w:bottom w:val="none" w:sz="0" w:space="0" w:color="auto"/>
        <w:right w:val="none" w:sz="0" w:space="0" w:color="auto"/>
      </w:divBdr>
    </w:div>
    <w:div w:id="1185244439">
      <w:bodyDiv w:val="1"/>
      <w:marLeft w:val="0"/>
      <w:marRight w:val="0"/>
      <w:marTop w:val="0"/>
      <w:marBottom w:val="0"/>
      <w:divBdr>
        <w:top w:val="none" w:sz="0" w:space="0" w:color="auto"/>
        <w:left w:val="none" w:sz="0" w:space="0" w:color="auto"/>
        <w:bottom w:val="none" w:sz="0" w:space="0" w:color="auto"/>
        <w:right w:val="none" w:sz="0" w:space="0" w:color="auto"/>
      </w:divBdr>
    </w:div>
    <w:div w:id="1189292587">
      <w:bodyDiv w:val="1"/>
      <w:marLeft w:val="0"/>
      <w:marRight w:val="0"/>
      <w:marTop w:val="0"/>
      <w:marBottom w:val="0"/>
      <w:divBdr>
        <w:top w:val="none" w:sz="0" w:space="0" w:color="auto"/>
        <w:left w:val="none" w:sz="0" w:space="0" w:color="auto"/>
        <w:bottom w:val="none" w:sz="0" w:space="0" w:color="auto"/>
        <w:right w:val="none" w:sz="0" w:space="0" w:color="auto"/>
      </w:divBdr>
    </w:div>
    <w:div w:id="1189949585">
      <w:bodyDiv w:val="1"/>
      <w:marLeft w:val="0"/>
      <w:marRight w:val="0"/>
      <w:marTop w:val="0"/>
      <w:marBottom w:val="0"/>
      <w:divBdr>
        <w:top w:val="none" w:sz="0" w:space="0" w:color="auto"/>
        <w:left w:val="none" w:sz="0" w:space="0" w:color="auto"/>
        <w:bottom w:val="none" w:sz="0" w:space="0" w:color="auto"/>
        <w:right w:val="none" w:sz="0" w:space="0" w:color="auto"/>
      </w:divBdr>
    </w:div>
    <w:div w:id="1190799874">
      <w:bodyDiv w:val="1"/>
      <w:marLeft w:val="0"/>
      <w:marRight w:val="0"/>
      <w:marTop w:val="0"/>
      <w:marBottom w:val="0"/>
      <w:divBdr>
        <w:top w:val="none" w:sz="0" w:space="0" w:color="auto"/>
        <w:left w:val="none" w:sz="0" w:space="0" w:color="auto"/>
        <w:bottom w:val="none" w:sz="0" w:space="0" w:color="auto"/>
        <w:right w:val="none" w:sz="0" w:space="0" w:color="auto"/>
      </w:divBdr>
    </w:div>
    <w:div w:id="1195532504">
      <w:bodyDiv w:val="1"/>
      <w:marLeft w:val="0"/>
      <w:marRight w:val="0"/>
      <w:marTop w:val="0"/>
      <w:marBottom w:val="0"/>
      <w:divBdr>
        <w:top w:val="none" w:sz="0" w:space="0" w:color="auto"/>
        <w:left w:val="none" w:sz="0" w:space="0" w:color="auto"/>
        <w:bottom w:val="none" w:sz="0" w:space="0" w:color="auto"/>
        <w:right w:val="none" w:sz="0" w:space="0" w:color="auto"/>
      </w:divBdr>
    </w:div>
    <w:div w:id="1198664735">
      <w:bodyDiv w:val="1"/>
      <w:marLeft w:val="0"/>
      <w:marRight w:val="0"/>
      <w:marTop w:val="0"/>
      <w:marBottom w:val="0"/>
      <w:divBdr>
        <w:top w:val="none" w:sz="0" w:space="0" w:color="auto"/>
        <w:left w:val="none" w:sz="0" w:space="0" w:color="auto"/>
        <w:bottom w:val="none" w:sz="0" w:space="0" w:color="auto"/>
        <w:right w:val="none" w:sz="0" w:space="0" w:color="auto"/>
      </w:divBdr>
    </w:div>
    <w:div w:id="1200782990">
      <w:bodyDiv w:val="1"/>
      <w:marLeft w:val="0"/>
      <w:marRight w:val="0"/>
      <w:marTop w:val="0"/>
      <w:marBottom w:val="0"/>
      <w:divBdr>
        <w:top w:val="none" w:sz="0" w:space="0" w:color="auto"/>
        <w:left w:val="none" w:sz="0" w:space="0" w:color="auto"/>
        <w:bottom w:val="none" w:sz="0" w:space="0" w:color="auto"/>
        <w:right w:val="none" w:sz="0" w:space="0" w:color="auto"/>
      </w:divBdr>
    </w:div>
    <w:div w:id="1201819037">
      <w:bodyDiv w:val="1"/>
      <w:marLeft w:val="0"/>
      <w:marRight w:val="0"/>
      <w:marTop w:val="0"/>
      <w:marBottom w:val="0"/>
      <w:divBdr>
        <w:top w:val="none" w:sz="0" w:space="0" w:color="auto"/>
        <w:left w:val="none" w:sz="0" w:space="0" w:color="auto"/>
        <w:bottom w:val="none" w:sz="0" w:space="0" w:color="auto"/>
        <w:right w:val="none" w:sz="0" w:space="0" w:color="auto"/>
      </w:divBdr>
    </w:div>
    <w:div w:id="1202010023">
      <w:bodyDiv w:val="1"/>
      <w:marLeft w:val="0"/>
      <w:marRight w:val="0"/>
      <w:marTop w:val="0"/>
      <w:marBottom w:val="0"/>
      <w:divBdr>
        <w:top w:val="none" w:sz="0" w:space="0" w:color="auto"/>
        <w:left w:val="none" w:sz="0" w:space="0" w:color="auto"/>
        <w:bottom w:val="none" w:sz="0" w:space="0" w:color="auto"/>
        <w:right w:val="none" w:sz="0" w:space="0" w:color="auto"/>
      </w:divBdr>
    </w:div>
    <w:div w:id="1214737182">
      <w:bodyDiv w:val="1"/>
      <w:marLeft w:val="0"/>
      <w:marRight w:val="0"/>
      <w:marTop w:val="0"/>
      <w:marBottom w:val="0"/>
      <w:divBdr>
        <w:top w:val="none" w:sz="0" w:space="0" w:color="auto"/>
        <w:left w:val="none" w:sz="0" w:space="0" w:color="auto"/>
        <w:bottom w:val="none" w:sz="0" w:space="0" w:color="auto"/>
        <w:right w:val="none" w:sz="0" w:space="0" w:color="auto"/>
      </w:divBdr>
    </w:div>
    <w:div w:id="1217400985">
      <w:bodyDiv w:val="1"/>
      <w:marLeft w:val="0"/>
      <w:marRight w:val="0"/>
      <w:marTop w:val="0"/>
      <w:marBottom w:val="0"/>
      <w:divBdr>
        <w:top w:val="none" w:sz="0" w:space="0" w:color="auto"/>
        <w:left w:val="none" w:sz="0" w:space="0" w:color="auto"/>
        <w:bottom w:val="none" w:sz="0" w:space="0" w:color="auto"/>
        <w:right w:val="none" w:sz="0" w:space="0" w:color="auto"/>
      </w:divBdr>
    </w:div>
    <w:div w:id="1220702922">
      <w:bodyDiv w:val="1"/>
      <w:marLeft w:val="0"/>
      <w:marRight w:val="0"/>
      <w:marTop w:val="0"/>
      <w:marBottom w:val="0"/>
      <w:divBdr>
        <w:top w:val="none" w:sz="0" w:space="0" w:color="auto"/>
        <w:left w:val="none" w:sz="0" w:space="0" w:color="auto"/>
        <w:bottom w:val="none" w:sz="0" w:space="0" w:color="auto"/>
        <w:right w:val="none" w:sz="0" w:space="0" w:color="auto"/>
      </w:divBdr>
    </w:div>
    <w:div w:id="1221865515">
      <w:bodyDiv w:val="1"/>
      <w:marLeft w:val="0"/>
      <w:marRight w:val="0"/>
      <w:marTop w:val="0"/>
      <w:marBottom w:val="0"/>
      <w:divBdr>
        <w:top w:val="none" w:sz="0" w:space="0" w:color="auto"/>
        <w:left w:val="none" w:sz="0" w:space="0" w:color="auto"/>
        <w:bottom w:val="none" w:sz="0" w:space="0" w:color="auto"/>
        <w:right w:val="none" w:sz="0" w:space="0" w:color="auto"/>
      </w:divBdr>
    </w:div>
    <w:div w:id="1223786258">
      <w:bodyDiv w:val="1"/>
      <w:marLeft w:val="0"/>
      <w:marRight w:val="0"/>
      <w:marTop w:val="0"/>
      <w:marBottom w:val="0"/>
      <w:divBdr>
        <w:top w:val="none" w:sz="0" w:space="0" w:color="auto"/>
        <w:left w:val="none" w:sz="0" w:space="0" w:color="auto"/>
        <w:bottom w:val="none" w:sz="0" w:space="0" w:color="auto"/>
        <w:right w:val="none" w:sz="0" w:space="0" w:color="auto"/>
      </w:divBdr>
    </w:div>
    <w:div w:id="1224025302">
      <w:bodyDiv w:val="1"/>
      <w:marLeft w:val="0"/>
      <w:marRight w:val="0"/>
      <w:marTop w:val="0"/>
      <w:marBottom w:val="0"/>
      <w:divBdr>
        <w:top w:val="none" w:sz="0" w:space="0" w:color="auto"/>
        <w:left w:val="none" w:sz="0" w:space="0" w:color="auto"/>
        <w:bottom w:val="none" w:sz="0" w:space="0" w:color="auto"/>
        <w:right w:val="none" w:sz="0" w:space="0" w:color="auto"/>
      </w:divBdr>
    </w:div>
    <w:div w:id="1224372381">
      <w:bodyDiv w:val="1"/>
      <w:marLeft w:val="0"/>
      <w:marRight w:val="0"/>
      <w:marTop w:val="0"/>
      <w:marBottom w:val="0"/>
      <w:divBdr>
        <w:top w:val="none" w:sz="0" w:space="0" w:color="auto"/>
        <w:left w:val="none" w:sz="0" w:space="0" w:color="auto"/>
        <w:bottom w:val="none" w:sz="0" w:space="0" w:color="auto"/>
        <w:right w:val="none" w:sz="0" w:space="0" w:color="auto"/>
      </w:divBdr>
    </w:div>
    <w:div w:id="1230461005">
      <w:bodyDiv w:val="1"/>
      <w:marLeft w:val="0"/>
      <w:marRight w:val="0"/>
      <w:marTop w:val="0"/>
      <w:marBottom w:val="0"/>
      <w:divBdr>
        <w:top w:val="none" w:sz="0" w:space="0" w:color="auto"/>
        <w:left w:val="none" w:sz="0" w:space="0" w:color="auto"/>
        <w:bottom w:val="none" w:sz="0" w:space="0" w:color="auto"/>
        <w:right w:val="none" w:sz="0" w:space="0" w:color="auto"/>
      </w:divBdr>
    </w:div>
    <w:div w:id="1232807948">
      <w:bodyDiv w:val="1"/>
      <w:marLeft w:val="0"/>
      <w:marRight w:val="0"/>
      <w:marTop w:val="0"/>
      <w:marBottom w:val="0"/>
      <w:divBdr>
        <w:top w:val="none" w:sz="0" w:space="0" w:color="auto"/>
        <w:left w:val="none" w:sz="0" w:space="0" w:color="auto"/>
        <w:bottom w:val="none" w:sz="0" w:space="0" w:color="auto"/>
        <w:right w:val="none" w:sz="0" w:space="0" w:color="auto"/>
      </w:divBdr>
    </w:div>
    <w:div w:id="1238516589">
      <w:bodyDiv w:val="1"/>
      <w:marLeft w:val="0"/>
      <w:marRight w:val="0"/>
      <w:marTop w:val="0"/>
      <w:marBottom w:val="0"/>
      <w:divBdr>
        <w:top w:val="none" w:sz="0" w:space="0" w:color="auto"/>
        <w:left w:val="none" w:sz="0" w:space="0" w:color="auto"/>
        <w:bottom w:val="none" w:sz="0" w:space="0" w:color="auto"/>
        <w:right w:val="none" w:sz="0" w:space="0" w:color="auto"/>
      </w:divBdr>
    </w:div>
    <w:div w:id="1239167424">
      <w:bodyDiv w:val="1"/>
      <w:marLeft w:val="0"/>
      <w:marRight w:val="0"/>
      <w:marTop w:val="0"/>
      <w:marBottom w:val="0"/>
      <w:divBdr>
        <w:top w:val="none" w:sz="0" w:space="0" w:color="auto"/>
        <w:left w:val="none" w:sz="0" w:space="0" w:color="auto"/>
        <w:bottom w:val="none" w:sz="0" w:space="0" w:color="auto"/>
        <w:right w:val="none" w:sz="0" w:space="0" w:color="auto"/>
      </w:divBdr>
    </w:div>
    <w:div w:id="1239360129">
      <w:bodyDiv w:val="1"/>
      <w:marLeft w:val="0"/>
      <w:marRight w:val="0"/>
      <w:marTop w:val="0"/>
      <w:marBottom w:val="0"/>
      <w:divBdr>
        <w:top w:val="none" w:sz="0" w:space="0" w:color="auto"/>
        <w:left w:val="none" w:sz="0" w:space="0" w:color="auto"/>
        <w:bottom w:val="none" w:sz="0" w:space="0" w:color="auto"/>
        <w:right w:val="none" w:sz="0" w:space="0" w:color="auto"/>
      </w:divBdr>
    </w:div>
    <w:div w:id="1244026071">
      <w:bodyDiv w:val="1"/>
      <w:marLeft w:val="0"/>
      <w:marRight w:val="0"/>
      <w:marTop w:val="0"/>
      <w:marBottom w:val="0"/>
      <w:divBdr>
        <w:top w:val="none" w:sz="0" w:space="0" w:color="auto"/>
        <w:left w:val="none" w:sz="0" w:space="0" w:color="auto"/>
        <w:bottom w:val="none" w:sz="0" w:space="0" w:color="auto"/>
        <w:right w:val="none" w:sz="0" w:space="0" w:color="auto"/>
      </w:divBdr>
    </w:div>
    <w:div w:id="1244070898">
      <w:bodyDiv w:val="1"/>
      <w:marLeft w:val="0"/>
      <w:marRight w:val="0"/>
      <w:marTop w:val="0"/>
      <w:marBottom w:val="0"/>
      <w:divBdr>
        <w:top w:val="none" w:sz="0" w:space="0" w:color="auto"/>
        <w:left w:val="none" w:sz="0" w:space="0" w:color="auto"/>
        <w:bottom w:val="none" w:sz="0" w:space="0" w:color="auto"/>
        <w:right w:val="none" w:sz="0" w:space="0" w:color="auto"/>
      </w:divBdr>
    </w:div>
    <w:div w:id="1248345851">
      <w:bodyDiv w:val="1"/>
      <w:marLeft w:val="0"/>
      <w:marRight w:val="0"/>
      <w:marTop w:val="0"/>
      <w:marBottom w:val="0"/>
      <w:divBdr>
        <w:top w:val="none" w:sz="0" w:space="0" w:color="auto"/>
        <w:left w:val="none" w:sz="0" w:space="0" w:color="auto"/>
        <w:bottom w:val="none" w:sz="0" w:space="0" w:color="auto"/>
        <w:right w:val="none" w:sz="0" w:space="0" w:color="auto"/>
      </w:divBdr>
    </w:div>
    <w:div w:id="1249147632">
      <w:bodyDiv w:val="1"/>
      <w:marLeft w:val="0"/>
      <w:marRight w:val="0"/>
      <w:marTop w:val="0"/>
      <w:marBottom w:val="0"/>
      <w:divBdr>
        <w:top w:val="none" w:sz="0" w:space="0" w:color="auto"/>
        <w:left w:val="none" w:sz="0" w:space="0" w:color="auto"/>
        <w:bottom w:val="none" w:sz="0" w:space="0" w:color="auto"/>
        <w:right w:val="none" w:sz="0" w:space="0" w:color="auto"/>
      </w:divBdr>
    </w:div>
    <w:div w:id="1249968626">
      <w:bodyDiv w:val="1"/>
      <w:marLeft w:val="0"/>
      <w:marRight w:val="0"/>
      <w:marTop w:val="0"/>
      <w:marBottom w:val="0"/>
      <w:divBdr>
        <w:top w:val="none" w:sz="0" w:space="0" w:color="auto"/>
        <w:left w:val="none" w:sz="0" w:space="0" w:color="auto"/>
        <w:bottom w:val="none" w:sz="0" w:space="0" w:color="auto"/>
        <w:right w:val="none" w:sz="0" w:space="0" w:color="auto"/>
      </w:divBdr>
    </w:div>
    <w:div w:id="1253003093">
      <w:bodyDiv w:val="1"/>
      <w:marLeft w:val="0"/>
      <w:marRight w:val="0"/>
      <w:marTop w:val="0"/>
      <w:marBottom w:val="0"/>
      <w:divBdr>
        <w:top w:val="none" w:sz="0" w:space="0" w:color="auto"/>
        <w:left w:val="none" w:sz="0" w:space="0" w:color="auto"/>
        <w:bottom w:val="none" w:sz="0" w:space="0" w:color="auto"/>
        <w:right w:val="none" w:sz="0" w:space="0" w:color="auto"/>
      </w:divBdr>
    </w:div>
    <w:div w:id="1254779964">
      <w:bodyDiv w:val="1"/>
      <w:marLeft w:val="0"/>
      <w:marRight w:val="0"/>
      <w:marTop w:val="0"/>
      <w:marBottom w:val="0"/>
      <w:divBdr>
        <w:top w:val="none" w:sz="0" w:space="0" w:color="auto"/>
        <w:left w:val="none" w:sz="0" w:space="0" w:color="auto"/>
        <w:bottom w:val="none" w:sz="0" w:space="0" w:color="auto"/>
        <w:right w:val="none" w:sz="0" w:space="0" w:color="auto"/>
      </w:divBdr>
    </w:div>
    <w:div w:id="1258252256">
      <w:bodyDiv w:val="1"/>
      <w:marLeft w:val="0"/>
      <w:marRight w:val="0"/>
      <w:marTop w:val="0"/>
      <w:marBottom w:val="0"/>
      <w:divBdr>
        <w:top w:val="none" w:sz="0" w:space="0" w:color="auto"/>
        <w:left w:val="none" w:sz="0" w:space="0" w:color="auto"/>
        <w:bottom w:val="none" w:sz="0" w:space="0" w:color="auto"/>
        <w:right w:val="none" w:sz="0" w:space="0" w:color="auto"/>
      </w:divBdr>
    </w:div>
    <w:div w:id="1262837283">
      <w:bodyDiv w:val="1"/>
      <w:marLeft w:val="0"/>
      <w:marRight w:val="0"/>
      <w:marTop w:val="0"/>
      <w:marBottom w:val="0"/>
      <w:divBdr>
        <w:top w:val="none" w:sz="0" w:space="0" w:color="auto"/>
        <w:left w:val="none" w:sz="0" w:space="0" w:color="auto"/>
        <w:bottom w:val="none" w:sz="0" w:space="0" w:color="auto"/>
        <w:right w:val="none" w:sz="0" w:space="0" w:color="auto"/>
      </w:divBdr>
    </w:div>
    <w:div w:id="1265766396">
      <w:bodyDiv w:val="1"/>
      <w:marLeft w:val="0"/>
      <w:marRight w:val="0"/>
      <w:marTop w:val="0"/>
      <w:marBottom w:val="0"/>
      <w:divBdr>
        <w:top w:val="none" w:sz="0" w:space="0" w:color="auto"/>
        <w:left w:val="none" w:sz="0" w:space="0" w:color="auto"/>
        <w:bottom w:val="none" w:sz="0" w:space="0" w:color="auto"/>
        <w:right w:val="none" w:sz="0" w:space="0" w:color="auto"/>
      </w:divBdr>
    </w:div>
    <w:div w:id="1265964194">
      <w:bodyDiv w:val="1"/>
      <w:marLeft w:val="0"/>
      <w:marRight w:val="0"/>
      <w:marTop w:val="0"/>
      <w:marBottom w:val="0"/>
      <w:divBdr>
        <w:top w:val="none" w:sz="0" w:space="0" w:color="auto"/>
        <w:left w:val="none" w:sz="0" w:space="0" w:color="auto"/>
        <w:bottom w:val="none" w:sz="0" w:space="0" w:color="auto"/>
        <w:right w:val="none" w:sz="0" w:space="0" w:color="auto"/>
      </w:divBdr>
    </w:div>
    <w:div w:id="1268463108">
      <w:bodyDiv w:val="1"/>
      <w:marLeft w:val="0"/>
      <w:marRight w:val="0"/>
      <w:marTop w:val="0"/>
      <w:marBottom w:val="0"/>
      <w:divBdr>
        <w:top w:val="none" w:sz="0" w:space="0" w:color="auto"/>
        <w:left w:val="none" w:sz="0" w:space="0" w:color="auto"/>
        <w:bottom w:val="none" w:sz="0" w:space="0" w:color="auto"/>
        <w:right w:val="none" w:sz="0" w:space="0" w:color="auto"/>
      </w:divBdr>
    </w:div>
    <w:div w:id="1279800745">
      <w:bodyDiv w:val="1"/>
      <w:marLeft w:val="0"/>
      <w:marRight w:val="0"/>
      <w:marTop w:val="0"/>
      <w:marBottom w:val="0"/>
      <w:divBdr>
        <w:top w:val="none" w:sz="0" w:space="0" w:color="auto"/>
        <w:left w:val="none" w:sz="0" w:space="0" w:color="auto"/>
        <w:bottom w:val="none" w:sz="0" w:space="0" w:color="auto"/>
        <w:right w:val="none" w:sz="0" w:space="0" w:color="auto"/>
      </w:divBdr>
    </w:div>
    <w:div w:id="1285694771">
      <w:bodyDiv w:val="1"/>
      <w:marLeft w:val="0"/>
      <w:marRight w:val="0"/>
      <w:marTop w:val="0"/>
      <w:marBottom w:val="0"/>
      <w:divBdr>
        <w:top w:val="none" w:sz="0" w:space="0" w:color="auto"/>
        <w:left w:val="none" w:sz="0" w:space="0" w:color="auto"/>
        <w:bottom w:val="none" w:sz="0" w:space="0" w:color="auto"/>
        <w:right w:val="none" w:sz="0" w:space="0" w:color="auto"/>
      </w:divBdr>
    </w:div>
    <w:div w:id="1285698262">
      <w:bodyDiv w:val="1"/>
      <w:marLeft w:val="0"/>
      <w:marRight w:val="0"/>
      <w:marTop w:val="0"/>
      <w:marBottom w:val="0"/>
      <w:divBdr>
        <w:top w:val="none" w:sz="0" w:space="0" w:color="auto"/>
        <w:left w:val="none" w:sz="0" w:space="0" w:color="auto"/>
        <w:bottom w:val="none" w:sz="0" w:space="0" w:color="auto"/>
        <w:right w:val="none" w:sz="0" w:space="0" w:color="auto"/>
      </w:divBdr>
    </w:div>
    <w:div w:id="1291547005">
      <w:bodyDiv w:val="1"/>
      <w:marLeft w:val="0"/>
      <w:marRight w:val="0"/>
      <w:marTop w:val="0"/>
      <w:marBottom w:val="0"/>
      <w:divBdr>
        <w:top w:val="none" w:sz="0" w:space="0" w:color="auto"/>
        <w:left w:val="none" w:sz="0" w:space="0" w:color="auto"/>
        <w:bottom w:val="none" w:sz="0" w:space="0" w:color="auto"/>
        <w:right w:val="none" w:sz="0" w:space="0" w:color="auto"/>
      </w:divBdr>
    </w:div>
    <w:div w:id="1292784808">
      <w:bodyDiv w:val="1"/>
      <w:marLeft w:val="0"/>
      <w:marRight w:val="0"/>
      <w:marTop w:val="0"/>
      <w:marBottom w:val="0"/>
      <w:divBdr>
        <w:top w:val="none" w:sz="0" w:space="0" w:color="auto"/>
        <w:left w:val="none" w:sz="0" w:space="0" w:color="auto"/>
        <w:bottom w:val="none" w:sz="0" w:space="0" w:color="auto"/>
        <w:right w:val="none" w:sz="0" w:space="0" w:color="auto"/>
      </w:divBdr>
    </w:div>
    <w:div w:id="1293050338">
      <w:bodyDiv w:val="1"/>
      <w:marLeft w:val="0"/>
      <w:marRight w:val="0"/>
      <w:marTop w:val="0"/>
      <w:marBottom w:val="0"/>
      <w:divBdr>
        <w:top w:val="none" w:sz="0" w:space="0" w:color="auto"/>
        <w:left w:val="none" w:sz="0" w:space="0" w:color="auto"/>
        <w:bottom w:val="none" w:sz="0" w:space="0" w:color="auto"/>
        <w:right w:val="none" w:sz="0" w:space="0" w:color="auto"/>
      </w:divBdr>
    </w:div>
    <w:div w:id="1301960679">
      <w:bodyDiv w:val="1"/>
      <w:marLeft w:val="0"/>
      <w:marRight w:val="0"/>
      <w:marTop w:val="0"/>
      <w:marBottom w:val="0"/>
      <w:divBdr>
        <w:top w:val="none" w:sz="0" w:space="0" w:color="auto"/>
        <w:left w:val="none" w:sz="0" w:space="0" w:color="auto"/>
        <w:bottom w:val="none" w:sz="0" w:space="0" w:color="auto"/>
        <w:right w:val="none" w:sz="0" w:space="0" w:color="auto"/>
      </w:divBdr>
    </w:div>
    <w:div w:id="1302006503">
      <w:bodyDiv w:val="1"/>
      <w:marLeft w:val="0"/>
      <w:marRight w:val="0"/>
      <w:marTop w:val="0"/>
      <w:marBottom w:val="0"/>
      <w:divBdr>
        <w:top w:val="none" w:sz="0" w:space="0" w:color="auto"/>
        <w:left w:val="none" w:sz="0" w:space="0" w:color="auto"/>
        <w:bottom w:val="none" w:sz="0" w:space="0" w:color="auto"/>
        <w:right w:val="none" w:sz="0" w:space="0" w:color="auto"/>
      </w:divBdr>
    </w:div>
    <w:div w:id="1303585007">
      <w:bodyDiv w:val="1"/>
      <w:marLeft w:val="0"/>
      <w:marRight w:val="0"/>
      <w:marTop w:val="0"/>
      <w:marBottom w:val="0"/>
      <w:divBdr>
        <w:top w:val="none" w:sz="0" w:space="0" w:color="auto"/>
        <w:left w:val="none" w:sz="0" w:space="0" w:color="auto"/>
        <w:bottom w:val="none" w:sz="0" w:space="0" w:color="auto"/>
        <w:right w:val="none" w:sz="0" w:space="0" w:color="auto"/>
      </w:divBdr>
    </w:div>
    <w:div w:id="1304895405">
      <w:bodyDiv w:val="1"/>
      <w:marLeft w:val="0"/>
      <w:marRight w:val="0"/>
      <w:marTop w:val="0"/>
      <w:marBottom w:val="0"/>
      <w:divBdr>
        <w:top w:val="none" w:sz="0" w:space="0" w:color="auto"/>
        <w:left w:val="none" w:sz="0" w:space="0" w:color="auto"/>
        <w:bottom w:val="none" w:sz="0" w:space="0" w:color="auto"/>
        <w:right w:val="none" w:sz="0" w:space="0" w:color="auto"/>
      </w:divBdr>
    </w:div>
    <w:div w:id="1308894630">
      <w:bodyDiv w:val="1"/>
      <w:marLeft w:val="0"/>
      <w:marRight w:val="0"/>
      <w:marTop w:val="0"/>
      <w:marBottom w:val="0"/>
      <w:divBdr>
        <w:top w:val="none" w:sz="0" w:space="0" w:color="auto"/>
        <w:left w:val="none" w:sz="0" w:space="0" w:color="auto"/>
        <w:bottom w:val="none" w:sz="0" w:space="0" w:color="auto"/>
        <w:right w:val="none" w:sz="0" w:space="0" w:color="auto"/>
      </w:divBdr>
    </w:div>
    <w:div w:id="1312366636">
      <w:bodyDiv w:val="1"/>
      <w:marLeft w:val="0"/>
      <w:marRight w:val="0"/>
      <w:marTop w:val="0"/>
      <w:marBottom w:val="0"/>
      <w:divBdr>
        <w:top w:val="none" w:sz="0" w:space="0" w:color="auto"/>
        <w:left w:val="none" w:sz="0" w:space="0" w:color="auto"/>
        <w:bottom w:val="none" w:sz="0" w:space="0" w:color="auto"/>
        <w:right w:val="none" w:sz="0" w:space="0" w:color="auto"/>
      </w:divBdr>
    </w:div>
    <w:div w:id="1314263155">
      <w:bodyDiv w:val="1"/>
      <w:marLeft w:val="0"/>
      <w:marRight w:val="0"/>
      <w:marTop w:val="0"/>
      <w:marBottom w:val="0"/>
      <w:divBdr>
        <w:top w:val="none" w:sz="0" w:space="0" w:color="auto"/>
        <w:left w:val="none" w:sz="0" w:space="0" w:color="auto"/>
        <w:bottom w:val="none" w:sz="0" w:space="0" w:color="auto"/>
        <w:right w:val="none" w:sz="0" w:space="0" w:color="auto"/>
      </w:divBdr>
    </w:div>
    <w:div w:id="1316295978">
      <w:bodyDiv w:val="1"/>
      <w:marLeft w:val="0"/>
      <w:marRight w:val="0"/>
      <w:marTop w:val="0"/>
      <w:marBottom w:val="0"/>
      <w:divBdr>
        <w:top w:val="none" w:sz="0" w:space="0" w:color="auto"/>
        <w:left w:val="none" w:sz="0" w:space="0" w:color="auto"/>
        <w:bottom w:val="none" w:sz="0" w:space="0" w:color="auto"/>
        <w:right w:val="none" w:sz="0" w:space="0" w:color="auto"/>
      </w:divBdr>
    </w:div>
    <w:div w:id="1319000884">
      <w:bodyDiv w:val="1"/>
      <w:marLeft w:val="0"/>
      <w:marRight w:val="0"/>
      <w:marTop w:val="0"/>
      <w:marBottom w:val="0"/>
      <w:divBdr>
        <w:top w:val="none" w:sz="0" w:space="0" w:color="auto"/>
        <w:left w:val="none" w:sz="0" w:space="0" w:color="auto"/>
        <w:bottom w:val="none" w:sz="0" w:space="0" w:color="auto"/>
        <w:right w:val="none" w:sz="0" w:space="0" w:color="auto"/>
      </w:divBdr>
    </w:div>
    <w:div w:id="1326784548">
      <w:bodyDiv w:val="1"/>
      <w:marLeft w:val="0"/>
      <w:marRight w:val="0"/>
      <w:marTop w:val="0"/>
      <w:marBottom w:val="0"/>
      <w:divBdr>
        <w:top w:val="none" w:sz="0" w:space="0" w:color="auto"/>
        <w:left w:val="none" w:sz="0" w:space="0" w:color="auto"/>
        <w:bottom w:val="none" w:sz="0" w:space="0" w:color="auto"/>
        <w:right w:val="none" w:sz="0" w:space="0" w:color="auto"/>
      </w:divBdr>
    </w:div>
    <w:div w:id="1327050270">
      <w:bodyDiv w:val="1"/>
      <w:marLeft w:val="0"/>
      <w:marRight w:val="0"/>
      <w:marTop w:val="0"/>
      <w:marBottom w:val="0"/>
      <w:divBdr>
        <w:top w:val="none" w:sz="0" w:space="0" w:color="auto"/>
        <w:left w:val="none" w:sz="0" w:space="0" w:color="auto"/>
        <w:bottom w:val="none" w:sz="0" w:space="0" w:color="auto"/>
        <w:right w:val="none" w:sz="0" w:space="0" w:color="auto"/>
      </w:divBdr>
    </w:div>
    <w:div w:id="1327172391">
      <w:bodyDiv w:val="1"/>
      <w:marLeft w:val="0"/>
      <w:marRight w:val="0"/>
      <w:marTop w:val="0"/>
      <w:marBottom w:val="0"/>
      <w:divBdr>
        <w:top w:val="none" w:sz="0" w:space="0" w:color="auto"/>
        <w:left w:val="none" w:sz="0" w:space="0" w:color="auto"/>
        <w:bottom w:val="none" w:sz="0" w:space="0" w:color="auto"/>
        <w:right w:val="none" w:sz="0" w:space="0" w:color="auto"/>
      </w:divBdr>
    </w:div>
    <w:div w:id="1329594881">
      <w:bodyDiv w:val="1"/>
      <w:marLeft w:val="0"/>
      <w:marRight w:val="0"/>
      <w:marTop w:val="0"/>
      <w:marBottom w:val="0"/>
      <w:divBdr>
        <w:top w:val="none" w:sz="0" w:space="0" w:color="auto"/>
        <w:left w:val="none" w:sz="0" w:space="0" w:color="auto"/>
        <w:bottom w:val="none" w:sz="0" w:space="0" w:color="auto"/>
        <w:right w:val="none" w:sz="0" w:space="0" w:color="auto"/>
      </w:divBdr>
    </w:div>
    <w:div w:id="1332903896">
      <w:bodyDiv w:val="1"/>
      <w:marLeft w:val="0"/>
      <w:marRight w:val="0"/>
      <w:marTop w:val="0"/>
      <w:marBottom w:val="0"/>
      <w:divBdr>
        <w:top w:val="none" w:sz="0" w:space="0" w:color="auto"/>
        <w:left w:val="none" w:sz="0" w:space="0" w:color="auto"/>
        <w:bottom w:val="none" w:sz="0" w:space="0" w:color="auto"/>
        <w:right w:val="none" w:sz="0" w:space="0" w:color="auto"/>
      </w:divBdr>
    </w:div>
    <w:div w:id="1334259475">
      <w:bodyDiv w:val="1"/>
      <w:marLeft w:val="0"/>
      <w:marRight w:val="0"/>
      <w:marTop w:val="0"/>
      <w:marBottom w:val="0"/>
      <w:divBdr>
        <w:top w:val="none" w:sz="0" w:space="0" w:color="auto"/>
        <w:left w:val="none" w:sz="0" w:space="0" w:color="auto"/>
        <w:bottom w:val="none" w:sz="0" w:space="0" w:color="auto"/>
        <w:right w:val="none" w:sz="0" w:space="0" w:color="auto"/>
      </w:divBdr>
    </w:div>
    <w:div w:id="1337225092">
      <w:bodyDiv w:val="1"/>
      <w:marLeft w:val="0"/>
      <w:marRight w:val="0"/>
      <w:marTop w:val="0"/>
      <w:marBottom w:val="0"/>
      <w:divBdr>
        <w:top w:val="none" w:sz="0" w:space="0" w:color="auto"/>
        <w:left w:val="none" w:sz="0" w:space="0" w:color="auto"/>
        <w:bottom w:val="none" w:sz="0" w:space="0" w:color="auto"/>
        <w:right w:val="none" w:sz="0" w:space="0" w:color="auto"/>
      </w:divBdr>
    </w:div>
    <w:div w:id="1338003771">
      <w:bodyDiv w:val="1"/>
      <w:marLeft w:val="0"/>
      <w:marRight w:val="0"/>
      <w:marTop w:val="0"/>
      <w:marBottom w:val="0"/>
      <w:divBdr>
        <w:top w:val="none" w:sz="0" w:space="0" w:color="auto"/>
        <w:left w:val="none" w:sz="0" w:space="0" w:color="auto"/>
        <w:bottom w:val="none" w:sz="0" w:space="0" w:color="auto"/>
        <w:right w:val="none" w:sz="0" w:space="0" w:color="auto"/>
      </w:divBdr>
    </w:div>
    <w:div w:id="1339966933">
      <w:bodyDiv w:val="1"/>
      <w:marLeft w:val="0"/>
      <w:marRight w:val="0"/>
      <w:marTop w:val="0"/>
      <w:marBottom w:val="0"/>
      <w:divBdr>
        <w:top w:val="none" w:sz="0" w:space="0" w:color="auto"/>
        <w:left w:val="none" w:sz="0" w:space="0" w:color="auto"/>
        <w:bottom w:val="none" w:sz="0" w:space="0" w:color="auto"/>
        <w:right w:val="none" w:sz="0" w:space="0" w:color="auto"/>
      </w:divBdr>
    </w:div>
    <w:div w:id="1342003022">
      <w:bodyDiv w:val="1"/>
      <w:marLeft w:val="0"/>
      <w:marRight w:val="0"/>
      <w:marTop w:val="0"/>
      <w:marBottom w:val="0"/>
      <w:divBdr>
        <w:top w:val="none" w:sz="0" w:space="0" w:color="auto"/>
        <w:left w:val="none" w:sz="0" w:space="0" w:color="auto"/>
        <w:bottom w:val="none" w:sz="0" w:space="0" w:color="auto"/>
        <w:right w:val="none" w:sz="0" w:space="0" w:color="auto"/>
      </w:divBdr>
    </w:div>
    <w:div w:id="1342008986">
      <w:bodyDiv w:val="1"/>
      <w:marLeft w:val="0"/>
      <w:marRight w:val="0"/>
      <w:marTop w:val="0"/>
      <w:marBottom w:val="0"/>
      <w:divBdr>
        <w:top w:val="none" w:sz="0" w:space="0" w:color="auto"/>
        <w:left w:val="none" w:sz="0" w:space="0" w:color="auto"/>
        <w:bottom w:val="none" w:sz="0" w:space="0" w:color="auto"/>
        <w:right w:val="none" w:sz="0" w:space="0" w:color="auto"/>
      </w:divBdr>
    </w:div>
    <w:div w:id="1344168935">
      <w:bodyDiv w:val="1"/>
      <w:marLeft w:val="0"/>
      <w:marRight w:val="0"/>
      <w:marTop w:val="0"/>
      <w:marBottom w:val="0"/>
      <w:divBdr>
        <w:top w:val="none" w:sz="0" w:space="0" w:color="auto"/>
        <w:left w:val="none" w:sz="0" w:space="0" w:color="auto"/>
        <w:bottom w:val="none" w:sz="0" w:space="0" w:color="auto"/>
        <w:right w:val="none" w:sz="0" w:space="0" w:color="auto"/>
      </w:divBdr>
    </w:div>
    <w:div w:id="1348941234">
      <w:bodyDiv w:val="1"/>
      <w:marLeft w:val="0"/>
      <w:marRight w:val="0"/>
      <w:marTop w:val="0"/>
      <w:marBottom w:val="0"/>
      <w:divBdr>
        <w:top w:val="none" w:sz="0" w:space="0" w:color="auto"/>
        <w:left w:val="none" w:sz="0" w:space="0" w:color="auto"/>
        <w:bottom w:val="none" w:sz="0" w:space="0" w:color="auto"/>
        <w:right w:val="none" w:sz="0" w:space="0" w:color="auto"/>
      </w:divBdr>
    </w:div>
    <w:div w:id="1351878022">
      <w:bodyDiv w:val="1"/>
      <w:marLeft w:val="0"/>
      <w:marRight w:val="0"/>
      <w:marTop w:val="0"/>
      <w:marBottom w:val="0"/>
      <w:divBdr>
        <w:top w:val="none" w:sz="0" w:space="0" w:color="auto"/>
        <w:left w:val="none" w:sz="0" w:space="0" w:color="auto"/>
        <w:bottom w:val="none" w:sz="0" w:space="0" w:color="auto"/>
        <w:right w:val="none" w:sz="0" w:space="0" w:color="auto"/>
      </w:divBdr>
    </w:div>
    <w:div w:id="1355496637">
      <w:bodyDiv w:val="1"/>
      <w:marLeft w:val="0"/>
      <w:marRight w:val="0"/>
      <w:marTop w:val="0"/>
      <w:marBottom w:val="0"/>
      <w:divBdr>
        <w:top w:val="none" w:sz="0" w:space="0" w:color="auto"/>
        <w:left w:val="none" w:sz="0" w:space="0" w:color="auto"/>
        <w:bottom w:val="none" w:sz="0" w:space="0" w:color="auto"/>
        <w:right w:val="none" w:sz="0" w:space="0" w:color="auto"/>
      </w:divBdr>
    </w:div>
    <w:div w:id="1356076930">
      <w:bodyDiv w:val="1"/>
      <w:marLeft w:val="0"/>
      <w:marRight w:val="0"/>
      <w:marTop w:val="0"/>
      <w:marBottom w:val="0"/>
      <w:divBdr>
        <w:top w:val="none" w:sz="0" w:space="0" w:color="auto"/>
        <w:left w:val="none" w:sz="0" w:space="0" w:color="auto"/>
        <w:bottom w:val="none" w:sz="0" w:space="0" w:color="auto"/>
        <w:right w:val="none" w:sz="0" w:space="0" w:color="auto"/>
      </w:divBdr>
    </w:div>
    <w:div w:id="1357392708">
      <w:bodyDiv w:val="1"/>
      <w:marLeft w:val="0"/>
      <w:marRight w:val="0"/>
      <w:marTop w:val="0"/>
      <w:marBottom w:val="0"/>
      <w:divBdr>
        <w:top w:val="none" w:sz="0" w:space="0" w:color="auto"/>
        <w:left w:val="none" w:sz="0" w:space="0" w:color="auto"/>
        <w:bottom w:val="none" w:sz="0" w:space="0" w:color="auto"/>
        <w:right w:val="none" w:sz="0" w:space="0" w:color="auto"/>
      </w:divBdr>
    </w:div>
    <w:div w:id="1357996658">
      <w:bodyDiv w:val="1"/>
      <w:marLeft w:val="0"/>
      <w:marRight w:val="0"/>
      <w:marTop w:val="0"/>
      <w:marBottom w:val="0"/>
      <w:divBdr>
        <w:top w:val="none" w:sz="0" w:space="0" w:color="auto"/>
        <w:left w:val="none" w:sz="0" w:space="0" w:color="auto"/>
        <w:bottom w:val="none" w:sz="0" w:space="0" w:color="auto"/>
        <w:right w:val="none" w:sz="0" w:space="0" w:color="auto"/>
      </w:divBdr>
    </w:div>
    <w:div w:id="1370909658">
      <w:bodyDiv w:val="1"/>
      <w:marLeft w:val="0"/>
      <w:marRight w:val="0"/>
      <w:marTop w:val="0"/>
      <w:marBottom w:val="0"/>
      <w:divBdr>
        <w:top w:val="none" w:sz="0" w:space="0" w:color="auto"/>
        <w:left w:val="none" w:sz="0" w:space="0" w:color="auto"/>
        <w:bottom w:val="none" w:sz="0" w:space="0" w:color="auto"/>
        <w:right w:val="none" w:sz="0" w:space="0" w:color="auto"/>
      </w:divBdr>
    </w:div>
    <w:div w:id="1372223790">
      <w:bodyDiv w:val="1"/>
      <w:marLeft w:val="0"/>
      <w:marRight w:val="0"/>
      <w:marTop w:val="0"/>
      <w:marBottom w:val="0"/>
      <w:divBdr>
        <w:top w:val="none" w:sz="0" w:space="0" w:color="auto"/>
        <w:left w:val="none" w:sz="0" w:space="0" w:color="auto"/>
        <w:bottom w:val="none" w:sz="0" w:space="0" w:color="auto"/>
        <w:right w:val="none" w:sz="0" w:space="0" w:color="auto"/>
      </w:divBdr>
    </w:div>
    <w:div w:id="1377579572">
      <w:bodyDiv w:val="1"/>
      <w:marLeft w:val="0"/>
      <w:marRight w:val="0"/>
      <w:marTop w:val="0"/>
      <w:marBottom w:val="0"/>
      <w:divBdr>
        <w:top w:val="none" w:sz="0" w:space="0" w:color="auto"/>
        <w:left w:val="none" w:sz="0" w:space="0" w:color="auto"/>
        <w:bottom w:val="none" w:sz="0" w:space="0" w:color="auto"/>
        <w:right w:val="none" w:sz="0" w:space="0" w:color="auto"/>
      </w:divBdr>
    </w:div>
    <w:div w:id="1384599348">
      <w:bodyDiv w:val="1"/>
      <w:marLeft w:val="0"/>
      <w:marRight w:val="0"/>
      <w:marTop w:val="0"/>
      <w:marBottom w:val="0"/>
      <w:divBdr>
        <w:top w:val="none" w:sz="0" w:space="0" w:color="auto"/>
        <w:left w:val="none" w:sz="0" w:space="0" w:color="auto"/>
        <w:bottom w:val="none" w:sz="0" w:space="0" w:color="auto"/>
        <w:right w:val="none" w:sz="0" w:space="0" w:color="auto"/>
      </w:divBdr>
    </w:div>
    <w:div w:id="1387218153">
      <w:bodyDiv w:val="1"/>
      <w:marLeft w:val="0"/>
      <w:marRight w:val="0"/>
      <w:marTop w:val="0"/>
      <w:marBottom w:val="0"/>
      <w:divBdr>
        <w:top w:val="none" w:sz="0" w:space="0" w:color="auto"/>
        <w:left w:val="none" w:sz="0" w:space="0" w:color="auto"/>
        <w:bottom w:val="none" w:sz="0" w:space="0" w:color="auto"/>
        <w:right w:val="none" w:sz="0" w:space="0" w:color="auto"/>
      </w:divBdr>
    </w:div>
    <w:div w:id="1389500290">
      <w:bodyDiv w:val="1"/>
      <w:marLeft w:val="0"/>
      <w:marRight w:val="0"/>
      <w:marTop w:val="0"/>
      <w:marBottom w:val="0"/>
      <w:divBdr>
        <w:top w:val="none" w:sz="0" w:space="0" w:color="auto"/>
        <w:left w:val="none" w:sz="0" w:space="0" w:color="auto"/>
        <w:bottom w:val="none" w:sz="0" w:space="0" w:color="auto"/>
        <w:right w:val="none" w:sz="0" w:space="0" w:color="auto"/>
      </w:divBdr>
    </w:div>
    <w:div w:id="1389573314">
      <w:bodyDiv w:val="1"/>
      <w:marLeft w:val="0"/>
      <w:marRight w:val="0"/>
      <w:marTop w:val="0"/>
      <w:marBottom w:val="0"/>
      <w:divBdr>
        <w:top w:val="none" w:sz="0" w:space="0" w:color="auto"/>
        <w:left w:val="none" w:sz="0" w:space="0" w:color="auto"/>
        <w:bottom w:val="none" w:sz="0" w:space="0" w:color="auto"/>
        <w:right w:val="none" w:sz="0" w:space="0" w:color="auto"/>
      </w:divBdr>
    </w:div>
    <w:div w:id="1392344121">
      <w:bodyDiv w:val="1"/>
      <w:marLeft w:val="0"/>
      <w:marRight w:val="0"/>
      <w:marTop w:val="0"/>
      <w:marBottom w:val="0"/>
      <w:divBdr>
        <w:top w:val="none" w:sz="0" w:space="0" w:color="auto"/>
        <w:left w:val="none" w:sz="0" w:space="0" w:color="auto"/>
        <w:bottom w:val="none" w:sz="0" w:space="0" w:color="auto"/>
        <w:right w:val="none" w:sz="0" w:space="0" w:color="auto"/>
      </w:divBdr>
    </w:div>
    <w:div w:id="1393043196">
      <w:bodyDiv w:val="1"/>
      <w:marLeft w:val="0"/>
      <w:marRight w:val="0"/>
      <w:marTop w:val="0"/>
      <w:marBottom w:val="0"/>
      <w:divBdr>
        <w:top w:val="none" w:sz="0" w:space="0" w:color="auto"/>
        <w:left w:val="none" w:sz="0" w:space="0" w:color="auto"/>
        <w:bottom w:val="none" w:sz="0" w:space="0" w:color="auto"/>
        <w:right w:val="none" w:sz="0" w:space="0" w:color="auto"/>
      </w:divBdr>
    </w:div>
    <w:div w:id="1396195896">
      <w:bodyDiv w:val="1"/>
      <w:marLeft w:val="0"/>
      <w:marRight w:val="0"/>
      <w:marTop w:val="0"/>
      <w:marBottom w:val="0"/>
      <w:divBdr>
        <w:top w:val="none" w:sz="0" w:space="0" w:color="auto"/>
        <w:left w:val="none" w:sz="0" w:space="0" w:color="auto"/>
        <w:bottom w:val="none" w:sz="0" w:space="0" w:color="auto"/>
        <w:right w:val="none" w:sz="0" w:space="0" w:color="auto"/>
      </w:divBdr>
    </w:div>
    <w:div w:id="1396734201">
      <w:bodyDiv w:val="1"/>
      <w:marLeft w:val="0"/>
      <w:marRight w:val="0"/>
      <w:marTop w:val="0"/>
      <w:marBottom w:val="0"/>
      <w:divBdr>
        <w:top w:val="none" w:sz="0" w:space="0" w:color="auto"/>
        <w:left w:val="none" w:sz="0" w:space="0" w:color="auto"/>
        <w:bottom w:val="none" w:sz="0" w:space="0" w:color="auto"/>
        <w:right w:val="none" w:sz="0" w:space="0" w:color="auto"/>
      </w:divBdr>
    </w:div>
    <w:div w:id="1399087813">
      <w:bodyDiv w:val="1"/>
      <w:marLeft w:val="0"/>
      <w:marRight w:val="0"/>
      <w:marTop w:val="0"/>
      <w:marBottom w:val="0"/>
      <w:divBdr>
        <w:top w:val="none" w:sz="0" w:space="0" w:color="auto"/>
        <w:left w:val="none" w:sz="0" w:space="0" w:color="auto"/>
        <w:bottom w:val="none" w:sz="0" w:space="0" w:color="auto"/>
        <w:right w:val="none" w:sz="0" w:space="0" w:color="auto"/>
      </w:divBdr>
    </w:div>
    <w:div w:id="1403211919">
      <w:bodyDiv w:val="1"/>
      <w:marLeft w:val="0"/>
      <w:marRight w:val="0"/>
      <w:marTop w:val="0"/>
      <w:marBottom w:val="0"/>
      <w:divBdr>
        <w:top w:val="none" w:sz="0" w:space="0" w:color="auto"/>
        <w:left w:val="none" w:sz="0" w:space="0" w:color="auto"/>
        <w:bottom w:val="none" w:sz="0" w:space="0" w:color="auto"/>
        <w:right w:val="none" w:sz="0" w:space="0" w:color="auto"/>
      </w:divBdr>
    </w:div>
    <w:div w:id="1409422448">
      <w:bodyDiv w:val="1"/>
      <w:marLeft w:val="0"/>
      <w:marRight w:val="0"/>
      <w:marTop w:val="0"/>
      <w:marBottom w:val="0"/>
      <w:divBdr>
        <w:top w:val="none" w:sz="0" w:space="0" w:color="auto"/>
        <w:left w:val="none" w:sz="0" w:space="0" w:color="auto"/>
        <w:bottom w:val="none" w:sz="0" w:space="0" w:color="auto"/>
        <w:right w:val="none" w:sz="0" w:space="0" w:color="auto"/>
      </w:divBdr>
    </w:div>
    <w:div w:id="1410035278">
      <w:bodyDiv w:val="1"/>
      <w:marLeft w:val="0"/>
      <w:marRight w:val="0"/>
      <w:marTop w:val="0"/>
      <w:marBottom w:val="0"/>
      <w:divBdr>
        <w:top w:val="none" w:sz="0" w:space="0" w:color="auto"/>
        <w:left w:val="none" w:sz="0" w:space="0" w:color="auto"/>
        <w:bottom w:val="none" w:sz="0" w:space="0" w:color="auto"/>
        <w:right w:val="none" w:sz="0" w:space="0" w:color="auto"/>
      </w:divBdr>
    </w:div>
    <w:div w:id="1410151423">
      <w:bodyDiv w:val="1"/>
      <w:marLeft w:val="0"/>
      <w:marRight w:val="0"/>
      <w:marTop w:val="0"/>
      <w:marBottom w:val="0"/>
      <w:divBdr>
        <w:top w:val="none" w:sz="0" w:space="0" w:color="auto"/>
        <w:left w:val="none" w:sz="0" w:space="0" w:color="auto"/>
        <w:bottom w:val="none" w:sz="0" w:space="0" w:color="auto"/>
        <w:right w:val="none" w:sz="0" w:space="0" w:color="auto"/>
      </w:divBdr>
    </w:div>
    <w:div w:id="1411267469">
      <w:bodyDiv w:val="1"/>
      <w:marLeft w:val="0"/>
      <w:marRight w:val="0"/>
      <w:marTop w:val="0"/>
      <w:marBottom w:val="0"/>
      <w:divBdr>
        <w:top w:val="none" w:sz="0" w:space="0" w:color="auto"/>
        <w:left w:val="none" w:sz="0" w:space="0" w:color="auto"/>
        <w:bottom w:val="none" w:sz="0" w:space="0" w:color="auto"/>
        <w:right w:val="none" w:sz="0" w:space="0" w:color="auto"/>
      </w:divBdr>
    </w:div>
    <w:div w:id="1414620046">
      <w:bodyDiv w:val="1"/>
      <w:marLeft w:val="0"/>
      <w:marRight w:val="0"/>
      <w:marTop w:val="0"/>
      <w:marBottom w:val="0"/>
      <w:divBdr>
        <w:top w:val="none" w:sz="0" w:space="0" w:color="auto"/>
        <w:left w:val="none" w:sz="0" w:space="0" w:color="auto"/>
        <w:bottom w:val="none" w:sz="0" w:space="0" w:color="auto"/>
        <w:right w:val="none" w:sz="0" w:space="0" w:color="auto"/>
      </w:divBdr>
    </w:div>
    <w:div w:id="1418092725">
      <w:bodyDiv w:val="1"/>
      <w:marLeft w:val="0"/>
      <w:marRight w:val="0"/>
      <w:marTop w:val="0"/>
      <w:marBottom w:val="0"/>
      <w:divBdr>
        <w:top w:val="none" w:sz="0" w:space="0" w:color="auto"/>
        <w:left w:val="none" w:sz="0" w:space="0" w:color="auto"/>
        <w:bottom w:val="none" w:sz="0" w:space="0" w:color="auto"/>
        <w:right w:val="none" w:sz="0" w:space="0" w:color="auto"/>
      </w:divBdr>
    </w:div>
    <w:div w:id="1421951521">
      <w:bodyDiv w:val="1"/>
      <w:marLeft w:val="0"/>
      <w:marRight w:val="0"/>
      <w:marTop w:val="0"/>
      <w:marBottom w:val="0"/>
      <w:divBdr>
        <w:top w:val="none" w:sz="0" w:space="0" w:color="auto"/>
        <w:left w:val="none" w:sz="0" w:space="0" w:color="auto"/>
        <w:bottom w:val="none" w:sz="0" w:space="0" w:color="auto"/>
        <w:right w:val="none" w:sz="0" w:space="0" w:color="auto"/>
      </w:divBdr>
    </w:div>
    <w:div w:id="1422529900">
      <w:bodyDiv w:val="1"/>
      <w:marLeft w:val="0"/>
      <w:marRight w:val="0"/>
      <w:marTop w:val="0"/>
      <w:marBottom w:val="0"/>
      <w:divBdr>
        <w:top w:val="none" w:sz="0" w:space="0" w:color="auto"/>
        <w:left w:val="none" w:sz="0" w:space="0" w:color="auto"/>
        <w:bottom w:val="none" w:sz="0" w:space="0" w:color="auto"/>
        <w:right w:val="none" w:sz="0" w:space="0" w:color="auto"/>
      </w:divBdr>
    </w:div>
    <w:div w:id="1425491443">
      <w:bodyDiv w:val="1"/>
      <w:marLeft w:val="0"/>
      <w:marRight w:val="0"/>
      <w:marTop w:val="0"/>
      <w:marBottom w:val="0"/>
      <w:divBdr>
        <w:top w:val="none" w:sz="0" w:space="0" w:color="auto"/>
        <w:left w:val="none" w:sz="0" w:space="0" w:color="auto"/>
        <w:bottom w:val="none" w:sz="0" w:space="0" w:color="auto"/>
        <w:right w:val="none" w:sz="0" w:space="0" w:color="auto"/>
      </w:divBdr>
    </w:div>
    <w:div w:id="1425540508">
      <w:bodyDiv w:val="1"/>
      <w:marLeft w:val="0"/>
      <w:marRight w:val="0"/>
      <w:marTop w:val="0"/>
      <w:marBottom w:val="0"/>
      <w:divBdr>
        <w:top w:val="none" w:sz="0" w:space="0" w:color="auto"/>
        <w:left w:val="none" w:sz="0" w:space="0" w:color="auto"/>
        <w:bottom w:val="none" w:sz="0" w:space="0" w:color="auto"/>
        <w:right w:val="none" w:sz="0" w:space="0" w:color="auto"/>
      </w:divBdr>
    </w:div>
    <w:div w:id="1426922961">
      <w:bodyDiv w:val="1"/>
      <w:marLeft w:val="0"/>
      <w:marRight w:val="0"/>
      <w:marTop w:val="0"/>
      <w:marBottom w:val="0"/>
      <w:divBdr>
        <w:top w:val="none" w:sz="0" w:space="0" w:color="auto"/>
        <w:left w:val="none" w:sz="0" w:space="0" w:color="auto"/>
        <w:bottom w:val="none" w:sz="0" w:space="0" w:color="auto"/>
        <w:right w:val="none" w:sz="0" w:space="0" w:color="auto"/>
      </w:divBdr>
    </w:div>
    <w:div w:id="1432357745">
      <w:bodyDiv w:val="1"/>
      <w:marLeft w:val="0"/>
      <w:marRight w:val="0"/>
      <w:marTop w:val="0"/>
      <w:marBottom w:val="0"/>
      <w:divBdr>
        <w:top w:val="none" w:sz="0" w:space="0" w:color="auto"/>
        <w:left w:val="none" w:sz="0" w:space="0" w:color="auto"/>
        <w:bottom w:val="none" w:sz="0" w:space="0" w:color="auto"/>
        <w:right w:val="none" w:sz="0" w:space="0" w:color="auto"/>
      </w:divBdr>
    </w:div>
    <w:div w:id="1433235542">
      <w:bodyDiv w:val="1"/>
      <w:marLeft w:val="0"/>
      <w:marRight w:val="0"/>
      <w:marTop w:val="0"/>
      <w:marBottom w:val="0"/>
      <w:divBdr>
        <w:top w:val="none" w:sz="0" w:space="0" w:color="auto"/>
        <w:left w:val="none" w:sz="0" w:space="0" w:color="auto"/>
        <w:bottom w:val="none" w:sz="0" w:space="0" w:color="auto"/>
        <w:right w:val="none" w:sz="0" w:space="0" w:color="auto"/>
      </w:divBdr>
    </w:div>
    <w:div w:id="1433815773">
      <w:bodyDiv w:val="1"/>
      <w:marLeft w:val="0"/>
      <w:marRight w:val="0"/>
      <w:marTop w:val="0"/>
      <w:marBottom w:val="0"/>
      <w:divBdr>
        <w:top w:val="none" w:sz="0" w:space="0" w:color="auto"/>
        <w:left w:val="none" w:sz="0" w:space="0" w:color="auto"/>
        <w:bottom w:val="none" w:sz="0" w:space="0" w:color="auto"/>
        <w:right w:val="none" w:sz="0" w:space="0" w:color="auto"/>
      </w:divBdr>
    </w:div>
    <w:div w:id="1434474996">
      <w:bodyDiv w:val="1"/>
      <w:marLeft w:val="0"/>
      <w:marRight w:val="0"/>
      <w:marTop w:val="0"/>
      <w:marBottom w:val="0"/>
      <w:divBdr>
        <w:top w:val="none" w:sz="0" w:space="0" w:color="auto"/>
        <w:left w:val="none" w:sz="0" w:space="0" w:color="auto"/>
        <w:bottom w:val="none" w:sz="0" w:space="0" w:color="auto"/>
        <w:right w:val="none" w:sz="0" w:space="0" w:color="auto"/>
      </w:divBdr>
    </w:div>
    <w:div w:id="1436829601">
      <w:bodyDiv w:val="1"/>
      <w:marLeft w:val="0"/>
      <w:marRight w:val="0"/>
      <w:marTop w:val="0"/>
      <w:marBottom w:val="0"/>
      <w:divBdr>
        <w:top w:val="none" w:sz="0" w:space="0" w:color="auto"/>
        <w:left w:val="none" w:sz="0" w:space="0" w:color="auto"/>
        <w:bottom w:val="none" w:sz="0" w:space="0" w:color="auto"/>
        <w:right w:val="none" w:sz="0" w:space="0" w:color="auto"/>
      </w:divBdr>
    </w:div>
    <w:div w:id="1442450791">
      <w:bodyDiv w:val="1"/>
      <w:marLeft w:val="0"/>
      <w:marRight w:val="0"/>
      <w:marTop w:val="0"/>
      <w:marBottom w:val="0"/>
      <w:divBdr>
        <w:top w:val="none" w:sz="0" w:space="0" w:color="auto"/>
        <w:left w:val="none" w:sz="0" w:space="0" w:color="auto"/>
        <w:bottom w:val="none" w:sz="0" w:space="0" w:color="auto"/>
        <w:right w:val="none" w:sz="0" w:space="0" w:color="auto"/>
      </w:divBdr>
    </w:div>
    <w:div w:id="1443109249">
      <w:bodyDiv w:val="1"/>
      <w:marLeft w:val="0"/>
      <w:marRight w:val="0"/>
      <w:marTop w:val="0"/>
      <w:marBottom w:val="0"/>
      <w:divBdr>
        <w:top w:val="none" w:sz="0" w:space="0" w:color="auto"/>
        <w:left w:val="none" w:sz="0" w:space="0" w:color="auto"/>
        <w:bottom w:val="none" w:sz="0" w:space="0" w:color="auto"/>
        <w:right w:val="none" w:sz="0" w:space="0" w:color="auto"/>
      </w:divBdr>
    </w:div>
    <w:div w:id="1443645786">
      <w:bodyDiv w:val="1"/>
      <w:marLeft w:val="0"/>
      <w:marRight w:val="0"/>
      <w:marTop w:val="0"/>
      <w:marBottom w:val="0"/>
      <w:divBdr>
        <w:top w:val="none" w:sz="0" w:space="0" w:color="auto"/>
        <w:left w:val="none" w:sz="0" w:space="0" w:color="auto"/>
        <w:bottom w:val="none" w:sz="0" w:space="0" w:color="auto"/>
        <w:right w:val="none" w:sz="0" w:space="0" w:color="auto"/>
      </w:divBdr>
    </w:div>
    <w:div w:id="1446534596">
      <w:bodyDiv w:val="1"/>
      <w:marLeft w:val="0"/>
      <w:marRight w:val="0"/>
      <w:marTop w:val="0"/>
      <w:marBottom w:val="0"/>
      <w:divBdr>
        <w:top w:val="none" w:sz="0" w:space="0" w:color="auto"/>
        <w:left w:val="none" w:sz="0" w:space="0" w:color="auto"/>
        <w:bottom w:val="none" w:sz="0" w:space="0" w:color="auto"/>
        <w:right w:val="none" w:sz="0" w:space="0" w:color="auto"/>
      </w:divBdr>
    </w:div>
    <w:div w:id="1448040506">
      <w:bodyDiv w:val="1"/>
      <w:marLeft w:val="0"/>
      <w:marRight w:val="0"/>
      <w:marTop w:val="0"/>
      <w:marBottom w:val="0"/>
      <w:divBdr>
        <w:top w:val="none" w:sz="0" w:space="0" w:color="auto"/>
        <w:left w:val="none" w:sz="0" w:space="0" w:color="auto"/>
        <w:bottom w:val="none" w:sz="0" w:space="0" w:color="auto"/>
        <w:right w:val="none" w:sz="0" w:space="0" w:color="auto"/>
      </w:divBdr>
    </w:div>
    <w:div w:id="1450659526">
      <w:bodyDiv w:val="1"/>
      <w:marLeft w:val="0"/>
      <w:marRight w:val="0"/>
      <w:marTop w:val="0"/>
      <w:marBottom w:val="0"/>
      <w:divBdr>
        <w:top w:val="none" w:sz="0" w:space="0" w:color="auto"/>
        <w:left w:val="none" w:sz="0" w:space="0" w:color="auto"/>
        <w:bottom w:val="none" w:sz="0" w:space="0" w:color="auto"/>
        <w:right w:val="none" w:sz="0" w:space="0" w:color="auto"/>
      </w:divBdr>
    </w:div>
    <w:div w:id="1454052537">
      <w:bodyDiv w:val="1"/>
      <w:marLeft w:val="0"/>
      <w:marRight w:val="0"/>
      <w:marTop w:val="0"/>
      <w:marBottom w:val="0"/>
      <w:divBdr>
        <w:top w:val="none" w:sz="0" w:space="0" w:color="auto"/>
        <w:left w:val="none" w:sz="0" w:space="0" w:color="auto"/>
        <w:bottom w:val="none" w:sz="0" w:space="0" w:color="auto"/>
        <w:right w:val="none" w:sz="0" w:space="0" w:color="auto"/>
      </w:divBdr>
    </w:div>
    <w:div w:id="1454249131">
      <w:bodyDiv w:val="1"/>
      <w:marLeft w:val="0"/>
      <w:marRight w:val="0"/>
      <w:marTop w:val="0"/>
      <w:marBottom w:val="0"/>
      <w:divBdr>
        <w:top w:val="none" w:sz="0" w:space="0" w:color="auto"/>
        <w:left w:val="none" w:sz="0" w:space="0" w:color="auto"/>
        <w:bottom w:val="none" w:sz="0" w:space="0" w:color="auto"/>
        <w:right w:val="none" w:sz="0" w:space="0" w:color="auto"/>
      </w:divBdr>
    </w:div>
    <w:div w:id="1454788558">
      <w:bodyDiv w:val="1"/>
      <w:marLeft w:val="0"/>
      <w:marRight w:val="0"/>
      <w:marTop w:val="0"/>
      <w:marBottom w:val="0"/>
      <w:divBdr>
        <w:top w:val="none" w:sz="0" w:space="0" w:color="auto"/>
        <w:left w:val="none" w:sz="0" w:space="0" w:color="auto"/>
        <w:bottom w:val="none" w:sz="0" w:space="0" w:color="auto"/>
        <w:right w:val="none" w:sz="0" w:space="0" w:color="auto"/>
      </w:divBdr>
    </w:div>
    <w:div w:id="1456486616">
      <w:bodyDiv w:val="1"/>
      <w:marLeft w:val="0"/>
      <w:marRight w:val="0"/>
      <w:marTop w:val="0"/>
      <w:marBottom w:val="0"/>
      <w:divBdr>
        <w:top w:val="none" w:sz="0" w:space="0" w:color="auto"/>
        <w:left w:val="none" w:sz="0" w:space="0" w:color="auto"/>
        <w:bottom w:val="none" w:sz="0" w:space="0" w:color="auto"/>
        <w:right w:val="none" w:sz="0" w:space="0" w:color="auto"/>
      </w:divBdr>
    </w:div>
    <w:div w:id="1456561371">
      <w:bodyDiv w:val="1"/>
      <w:marLeft w:val="0"/>
      <w:marRight w:val="0"/>
      <w:marTop w:val="0"/>
      <w:marBottom w:val="0"/>
      <w:divBdr>
        <w:top w:val="none" w:sz="0" w:space="0" w:color="auto"/>
        <w:left w:val="none" w:sz="0" w:space="0" w:color="auto"/>
        <w:bottom w:val="none" w:sz="0" w:space="0" w:color="auto"/>
        <w:right w:val="none" w:sz="0" w:space="0" w:color="auto"/>
      </w:divBdr>
    </w:div>
    <w:div w:id="1457941293">
      <w:bodyDiv w:val="1"/>
      <w:marLeft w:val="0"/>
      <w:marRight w:val="0"/>
      <w:marTop w:val="0"/>
      <w:marBottom w:val="0"/>
      <w:divBdr>
        <w:top w:val="none" w:sz="0" w:space="0" w:color="auto"/>
        <w:left w:val="none" w:sz="0" w:space="0" w:color="auto"/>
        <w:bottom w:val="none" w:sz="0" w:space="0" w:color="auto"/>
        <w:right w:val="none" w:sz="0" w:space="0" w:color="auto"/>
      </w:divBdr>
    </w:div>
    <w:div w:id="1460343091">
      <w:bodyDiv w:val="1"/>
      <w:marLeft w:val="0"/>
      <w:marRight w:val="0"/>
      <w:marTop w:val="0"/>
      <w:marBottom w:val="0"/>
      <w:divBdr>
        <w:top w:val="none" w:sz="0" w:space="0" w:color="auto"/>
        <w:left w:val="none" w:sz="0" w:space="0" w:color="auto"/>
        <w:bottom w:val="none" w:sz="0" w:space="0" w:color="auto"/>
        <w:right w:val="none" w:sz="0" w:space="0" w:color="auto"/>
      </w:divBdr>
    </w:div>
    <w:div w:id="1461455854">
      <w:bodyDiv w:val="1"/>
      <w:marLeft w:val="0"/>
      <w:marRight w:val="0"/>
      <w:marTop w:val="0"/>
      <w:marBottom w:val="0"/>
      <w:divBdr>
        <w:top w:val="none" w:sz="0" w:space="0" w:color="auto"/>
        <w:left w:val="none" w:sz="0" w:space="0" w:color="auto"/>
        <w:bottom w:val="none" w:sz="0" w:space="0" w:color="auto"/>
        <w:right w:val="none" w:sz="0" w:space="0" w:color="auto"/>
      </w:divBdr>
    </w:div>
    <w:div w:id="1461654429">
      <w:bodyDiv w:val="1"/>
      <w:marLeft w:val="0"/>
      <w:marRight w:val="0"/>
      <w:marTop w:val="0"/>
      <w:marBottom w:val="0"/>
      <w:divBdr>
        <w:top w:val="none" w:sz="0" w:space="0" w:color="auto"/>
        <w:left w:val="none" w:sz="0" w:space="0" w:color="auto"/>
        <w:bottom w:val="none" w:sz="0" w:space="0" w:color="auto"/>
        <w:right w:val="none" w:sz="0" w:space="0" w:color="auto"/>
      </w:divBdr>
    </w:div>
    <w:div w:id="1463039001">
      <w:bodyDiv w:val="1"/>
      <w:marLeft w:val="0"/>
      <w:marRight w:val="0"/>
      <w:marTop w:val="0"/>
      <w:marBottom w:val="0"/>
      <w:divBdr>
        <w:top w:val="none" w:sz="0" w:space="0" w:color="auto"/>
        <w:left w:val="none" w:sz="0" w:space="0" w:color="auto"/>
        <w:bottom w:val="none" w:sz="0" w:space="0" w:color="auto"/>
        <w:right w:val="none" w:sz="0" w:space="0" w:color="auto"/>
      </w:divBdr>
    </w:div>
    <w:div w:id="1464998479">
      <w:bodyDiv w:val="1"/>
      <w:marLeft w:val="0"/>
      <w:marRight w:val="0"/>
      <w:marTop w:val="0"/>
      <w:marBottom w:val="0"/>
      <w:divBdr>
        <w:top w:val="none" w:sz="0" w:space="0" w:color="auto"/>
        <w:left w:val="none" w:sz="0" w:space="0" w:color="auto"/>
        <w:bottom w:val="none" w:sz="0" w:space="0" w:color="auto"/>
        <w:right w:val="none" w:sz="0" w:space="0" w:color="auto"/>
      </w:divBdr>
    </w:div>
    <w:div w:id="1467621865">
      <w:bodyDiv w:val="1"/>
      <w:marLeft w:val="0"/>
      <w:marRight w:val="0"/>
      <w:marTop w:val="0"/>
      <w:marBottom w:val="0"/>
      <w:divBdr>
        <w:top w:val="none" w:sz="0" w:space="0" w:color="auto"/>
        <w:left w:val="none" w:sz="0" w:space="0" w:color="auto"/>
        <w:bottom w:val="none" w:sz="0" w:space="0" w:color="auto"/>
        <w:right w:val="none" w:sz="0" w:space="0" w:color="auto"/>
      </w:divBdr>
    </w:div>
    <w:div w:id="1467774955">
      <w:bodyDiv w:val="1"/>
      <w:marLeft w:val="0"/>
      <w:marRight w:val="0"/>
      <w:marTop w:val="0"/>
      <w:marBottom w:val="0"/>
      <w:divBdr>
        <w:top w:val="none" w:sz="0" w:space="0" w:color="auto"/>
        <w:left w:val="none" w:sz="0" w:space="0" w:color="auto"/>
        <w:bottom w:val="none" w:sz="0" w:space="0" w:color="auto"/>
        <w:right w:val="none" w:sz="0" w:space="0" w:color="auto"/>
      </w:divBdr>
    </w:div>
    <w:div w:id="1473789854">
      <w:bodyDiv w:val="1"/>
      <w:marLeft w:val="0"/>
      <w:marRight w:val="0"/>
      <w:marTop w:val="0"/>
      <w:marBottom w:val="0"/>
      <w:divBdr>
        <w:top w:val="none" w:sz="0" w:space="0" w:color="auto"/>
        <w:left w:val="none" w:sz="0" w:space="0" w:color="auto"/>
        <w:bottom w:val="none" w:sz="0" w:space="0" w:color="auto"/>
        <w:right w:val="none" w:sz="0" w:space="0" w:color="auto"/>
      </w:divBdr>
    </w:div>
    <w:div w:id="1476607199">
      <w:bodyDiv w:val="1"/>
      <w:marLeft w:val="0"/>
      <w:marRight w:val="0"/>
      <w:marTop w:val="0"/>
      <w:marBottom w:val="0"/>
      <w:divBdr>
        <w:top w:val="none" w:sz="0" w:space="0" w:color="auto"/>
        <w:left w:val="none" w:sz="0" w:space="0" w:color="auto"/>
        <w:bottom w:val="none" w:sz="0" w:space="0" w:color="auto"/>
        <w:right w:val="none" w:sz="0" w:space="0" w:color="auto"/>
      </w:divBdr>
    </w:div>
    <w:div w:id="1478456881">
      <w:bodyDiv w:val="1"/>
      <w:marLeft w:val="0"/>
      <w:marRight w:val="0"/>
      <w:marTop w:val="0"/>
      <w:marBottom w:val="0"/>
      <w:divBdr>
        <w:top w:val="none" w:sz="0" w:space="0" w:color="auto"/>
        <w:left w:val="none" w:sz="0" w:space="0" w:color="auto"/>
        <w:bottom w:val="none" w:sz="0" w:space="0" w:color="auto"/>
        <w:right w:val="none" w:sz="0" w:space="0" w:color="auto"/>
      </w:divBdr>
    </w:div>
    <w:div w:id="1478649569">
      <w:bodyDiv w:val="1"/>
      <w:marLeft w:val="0"/>
      <w:marRight w:val="0"/>
      <w:marTop w:val="0"/>
      <w:marBottom w:val="0"/>
      <w:divBdr>
        <w:top w:val="none" w:sz="0" w:space="0" w:color="auto"/>
        <w:left w:val="none" w:sz="0" w:space="0" w:color="auto"/>
        <w:bottom w:val="none" w:sz="0" w:space="0" w:color="auto"/>
        <w:right w:val="none" w:sz="0" w:space="0" w:color="auto"/>
      </w:divBdr>
    </w:div>
    <w:div w:id="1479153337">
      <w:bodyDiv w:val="1"/>
      <w:marLeft w:val="0"/>
      <w:marRight w:val="0"/>
      <w:marTop w:val="0"/>
      <w:marBottom w:val="0"/>
      <w:divBdr>
        <w:top w:val="none" w:sz="0" w:space="0" w:color="auto"/>
        <w:left w:val="none" w:sz="0" w:space="0" w:color="auto"/>
        <w:bottom w:val="none" w:sz="0" w:space="0" w:color="auto"/>
        <w:right w:val="none" w:sz="0" w:space="0" w:color="auto"/>
      </w:divBdr>
    </w:div>
    <w:div w:id="1481002044">
      <w:bodyDiv w:val="1"/>
      <w:marLeft w:val="0"/>
      <w:marRight w:val="0"/>
      <w:marTop w:val="0"/>
      <w:marBottom w:val="0"/>
      <w:divBdr>
        <w:top w:val="none" w:sz="0" w:space="0" w:color="auto"/>
        <w:left w:val="none" w:sz="0" w:space="0" w:color="auto"/>
        <w:bottom w:val="none" w:sz="0" w:space="0" w:color="auto"/>
        <w:right w:val="none" w:sz="0" w:space="0" w:color="auto"/>
      </w:divBdr>
    </w:div>
    <w:div w:id="1484201981">
      <w:bodyDiv w:val="1"/>
      <w:marLeft w:val="0"/>
      <w:marRight w:val="0"/>
      <w:marTop w:val="0"/>
      <w:marBottom w:val="0"/>
      <w:divBdr>
        <w:top w:val="none" w:sz="0" w:space="0" w:color="auto"/>
        <w:left w:val="none" w:sz="0" w:space="0" w:color="auto"/>
        <w:bottom w:val="none" w:sz="0" w:space="0" w:color="auto"/>
        <w:right w:val="none" w:sz="0" w:space="0" w:color="auto"/>
      </w:divBdr>
    </w:div>
    <w:div w:id="1484352763">
      <w:bodyDiv w:val="1"/>
      <w:marLeft w:val="0"/>
      <w:marRight w:val="0"/>
      <w:marTop w:val="0"/>
      <w:marBottom w:val="0"/>
      <w:divBdr>
        <w:top w:val="none" w:sz="0" w:space="0" w:color="auto"/>
        <w:left w:val="none" w:sz="0" w:space="0" w:color="auto"/>
        <w:bottom w:val="none" w:sz="0" w:space="0" w:color="auto"/>
        <w:right w:val="none" w:sz="0" w:space="0" w:color="auto"/>
      </w:divBdr>
    </w:div>
    <w:div w:id="1485388422">
      <w:bodyDiv w:val="1"/>
      <w:marLeft w:val="0"/>
      <w:marRight w:val="0"/>
      <w:marTop w:val="0"/>
      <w:marBottom w:val="0"/>
      <w:divBdr>
        <w:top w:val="none" w:sz="0" w:space="0" w:color="auto"/>
        <w:left w:val="none" w:sz="0" w:space="0" w:color="auto"/>
        <w:bottom w:val="none" w:sz="0" w:space="0" w:color="auto"/>
        <w:right w:val="none" w:sz="0" w:space="0" w:color="auto"/>
      </w:divBdr>
    </w:div>
    <w:div w:id="1485926719">
      <w:bodyDiv w:val="1"/>
      <w:marLeft w:val="0"/>
      <w:marRight w:val="0"/>
      <w:marTop w:val="0"/>
      <w:marBottom w:val="0"/>
      <w:divBdr>
        <w:top w:val="none" w:sz="0" w:space="0" w:color="auto"/>
        <w:left w:val="none" w:sz="0" w:space="0" w:color="auto"/>
        <w:bottom w:val="none" w:sz="0" w:space="0" w:color="auto"/>
        <w:right w:val="none" w:sz="0" w:space="0" w:color="auto"/>
      </w:divBdr>
    </w:div>
    <w:div w:id="1487017019">
      <w:bodyDiv w:val="1"/>
      <w:marLeft w:val="0"/>
      <w:marRight w:val="0"/>
      <w:marTop w:val="0"/>
      <w:marBottom w:val="0"/>
      <w:divBdr>
        <w:top w:val="none" w:sz="0" w:space="0" w:color="auto"/>
        <w:left w:val="none" w:sz="0" w:space="0" w:color="auto"/>
        <w:bottom w:val="none" w:sz="0" w:space="0" w:color="auto"/>
        <w:right w:val="none" w:sz="0" w:space="0" w:color="auto"/>
      </w:divBdr>
    </w:div>
    <w:div w:id="1491092026">
      <w:bodyDiv w:val="1"/>
      <w:marLeft w:val="0"/>
      <w:marRight w:val="0"/>
      <w:marTop w:val="0"/>
      <w:marBottom w:val="0"/>
      <w:divBdr>
        <w:top w:val="none" w:sz="0" w:space="0" w:color="auto"/>
        <w:left w:val="none" w:sz="0" w:space="0" w:color="auto"/>
        <w:bottom w:val="none" w:sz="0" w:space="0" w:color="auto"/>
        <w:right w:val="none" w:sz="0" w:space="0" w:color="auto"/>
      </w:divBdr>
    </w:div>
    <w:div w:id="1492719062">
      <w:bodyDiv w:val="1"/>
      <w:marLeft w:val="0"/>
      <w:marRight w:val="0"/>
      <w:marTop w:val="0"/>
      <w:marBottom w:val="0"/>
      <w:divBdr>
        <w:top w:val="none" w:sz="0" w:space="0" w:color="auto"/>
        <w:left w:val="none" w:sz="0" w:space="0" w:color="auto"/>
        <w:bottom w:val="none" w:sz="0" w:space="0" w:color="auto"/>
        <w:right w:val="none" w:sz="0" w:space="0" w:color="auto"/>
      </w:divBdr>
    </w:div>
    <w:div w:id="1494683769">
      <w:bodyDiv w:val="1"/>
      <w:marLeft w:val="0"/>
      <w:marRight w:val="0"/>
      <w:marTop w:val="0"/>
      <w:marBottom w:val="0"/>
      <w:divBdr>
        <w:top w:val="none" w:sz="0" w:space="0" w:color="auto"/>
        <w:left w:val="none" w:sz="0" w:space="0" w:color="auto"/>
        <w:bottom w:val="none" w:sz="0" w:space="0" w:color="auto"/>
        <w:right w:val="none" w:sz="0" w:space="0" w:color="auto"/>
      </w:divBdr>
    </w:div>
    <w:div w:id="1496141197">
      <w:bodyDiv w:val="1"/>
      <w:marLeft w:val="0"/>
      <w:marRight w:val="0"/>
      <w:marTop w:val="0"/>
      <w:marBottom w:val="0"/>
      <w:divBdr>
        <w:top w:val="none" w:sz="0" w:space="0" w:color="auto"/>
        <w:left w:val="none" w:sz="0" w:space="0" w:color="auto"/>
        <w:bottom w:val="none" w:sz="0" w:space="0" w:color="auto"/>
        <w:right w:val="none" w:sz="0" w:space="0" w:color="auto"/>
      </w:divBdr>
    </w:div>
    <w:div w:id="1498616909">
      <w:bodyDiv w:val="1"/>
      <w:marLeft w:val="0"/>
      <w:marRight w:val="0"/>
      <w:marTop w:val="0"/>
      <w:marBottom w:val="0"/>
      <w:divBdr>
        <w:top w:val="none" w:sz="0" w:space="0" w:color="auto"/>
        <w:left w:val="none" w:sz="0" w:space="0" w:color="auto"/>
        <w:bottom w:val="none" w:sz="0" w:space="0" w:color="auto"/>
        <w:right w:val="none" w:sz="0" w:space="0" w:color="auto"/>
      </w:divBdr>
    </w:div>
    <w:div w:id="1499228463">
      <w:bodyDiv w:val="1"/>
      <w:marLeft w:val="0"/>
      <w:marRight w:val="0"/>
      <w:marTop w:val="0"/>
      <w:marBottom w:val="0"/>
      <w:divBdr>
        <w:top w:val="none" w:sz="0" w:space="0" w:color="auto"/>
        <w:left w:val="none" w:sz="0" w:space="0" w:color="auto"/>
        <w:bottom w:val="none" w:sz="0" w:space="0" w:color="auto"/>
        <w:right w:val="none" w:sz="0" w:space="0" w:color="auto"/>
      </w:divBdr>
    </w:div>
    <w:div w:id="1500854515">
      <w:bodyDiv w:val="1"/>
      <w:marLeft w:val="0"/>
      <w:marRight w:val="0"/>
      <w:marTop w:val="0"/>
      <w:marBottom w:val="0"/>
      <w:divBdr>
        <w:top w:val="none" w:sz="0" w:space="0" w:color="auto"/>
        <w:left w:val="none" w:sz="0" w:space="0" w:color="auto"/>
        <w:bottom w:val="none" w:sz="0" w:space="0" w:color="auto"/>
        <w:right w:val="none" w:sz="0" w:space="0" w:color="auto"/>
      </w:divBdr>
    </w:div>
    <w:div w:id="1504973164">
      <w:bodyDiv w:val="1"/>
      <w:marLeft w:val="0"/>
      <w:marRight w:val="0"/>
      <w:marTop w:val="0"/>
      <w:marBottom w:val="0"/>
      <w:divBdr>
        <w:top w:val="none" w:sz="0" w:space="0" w:color="auto"/>
        <w:left w:val="none" w:sz="0" w:space="0" w:color="auto"/>
        <w:bottom w:val="none" w:sz="0" w:space="0" w:color="auto"/>
        <w:right w:val="none" w:sz="0" w:space="0" w:color="auto"/>
      </w:divBdr>
    </w:div>
    <w:div w:id="1508250946">
      <w:bodyDiv w:val="1"/>
      <w:marLeft w:val="0"/>
      <w:marRight w:val="0"/>
      <w:marTop w:val="0"/>
      <w:marBottom w:val="0"/>
      <w:divBdr>
        <w:top w:val="none" w:sz="0" w:space="0" w:color="auto"/>
        <w:left w:val="none" w:sz="0" w:space="0" w:color="auto"/>
        <w:bottom w:val="none" w:sz="0" w:space="0" w:color="auto"/>
        <w:right w:val="none" w:sz="0" w:space="0" w:color="auto"/>
      </w:divBdr>
    </w:div>
    <w:div w:id="1512187434">
      <w:bodyDiv w:val="1"/>
      <w:marLeft w:val="0"/>
      <w:marRight w:val="0"/>
      <w:marTop w:val="0"/>
      <w:marBottom w:val="0"/>
      <w:divBdr>
        <w:top w:val="none" w:sz="0" w:space="0" w:color="auto"/>
        <w:left w:val="none" w:sz="0" w:space="0" w:color="auto"/>
        <w:bottom w:val="none" w:sz="0" w:space="0" w:color="auto"/>
        <w:right w:val="none" w:sz="0" w:space="0" w:color="auto"/>
      </w:divBdr>
    </w:div>
    <w:div w:id="1512527798">
      <w:bodyDiv w:val="1"/>
      <w:marLeft w:val="0"/>
      <w:marRight w:val="0"/>
      <w:marTop w:val="0"/>
      <w:marBottom w:val="0"/>
      <w:divBdr>
        <w:top w:val="none" w:sz="0" w:space="0" w:color="auto"/>
        <w:left w:val="none" w:sz="0" w:space="0" w:color="auto"/>
        <w:bottom w:val="none" w:sz="0" w:space="0" w:color="auto"/>
        <w:right w:val="none" w:sz="0" w:space="0" w:color="auto"/>
      </w:divBdr>
    </w:div>
    <w:div w:id="1512794298">
      <w:bodyDiv w:val="1"/>
      <w:marLeft w:val="0"/>
      <w:marRight w:val="0"/>
      <w:marTop w:val="0"/>
      <w:marBottom w:val="0"/>
      <w:divBdr>
        <w:top w:val="none" w:sz="0" w:space="0" w:color="auto"/>
        <w:left w:val="none" w:sz="0" w:space="0" w:color="auto"/>
        <w:bottom w:val="none" w:sz="0" w:space="0" w:color="auto"/>
        <w:right w:val="none" w:sz="0" w:space="0" w:color="auto"/>
      </w:divBdr>
    </w:div>
    <w:div w:id="1514035325">
      <w:bodyDiv w:val="1"/>
      <w:marLeft w:val="0"/>
      <w:marRight w:val="0"/>
      <w:marTop w:val="0"/>
      <w:marBottom w:val="0"/>
      <w:divBdr>
        <w:top w:val="none" w:sz="0" w:space="0" w:color="auto"/>
        <w:left w:val="none" w:sz="0" w:space="0" w:color="auto"/>
        <w:bottom w:val="none" w:sz="0" w:space="0" w:color="auto"/>
        <w:right w:val="none" w:sz="0" w:space="0" w:color="auto"/>
      </w:divBdr>
    </w:div>
    <w:div w:id="1514490273">
      <w:bodyDiv w:val="1"/>
      <w:marLeft w:val="0"/>
      <w:marRight w:val="0"/>
      <w:marTop w:val="0"/>
      <w:marBottom w:val="0"/>
      <w:divBdr>
        <w:top w:val="none" w:sz="0" w:space="0" w:color="auto"/>
        <w:left w:val="none" w:sz="0" w:space="0" w:color="auto"/>
        <w:bottom w:val="none" w:sz="0" w:space="0" w:color="auto"/>
        <w:right w:val="none" w:sz="0" w:space="0" w:color="auto"/>
      </w:divBdr>
    </w:div>
    <w:div w:id="1517227891">
      <w:bodyDiv w:val="1"/>
      <w:marLeft w:val="0"/>
      <w:marRight w:val="0"/>
      <w:marTop w:val="0"/>
      <w:marBottom w:val="0"/>
      <w:divBdr>
        <w:top w:val="none" w:sz="0" w:space="0" w:color="auto"/>
        <w:left w:val="none" w:sz="0" w:space="0" w:color="auto"/>
        <w:bottom w:val="none" w:sz="0" w:space="0" w:color="auto"/>
        <w:right w:val="none" w:sz="0" w:space="0" w:color="auto"/>
      </w:divBdr>
    </w:div>
    <w:div w:id="1518810650">
      <w:bodyDiv w:val="1"/>
      <w:marLeft w:val="0"/>
      <w:marRight w:val="0"/>
      <w:marTop w:val="0"/>
      <w:marBottom w:val="0"/>
      <w:divBdr>
        <w:top w:val="none" w:sz="0" w:space="0" w:color="auto"/>
        <w:left w:val="none" w:sz="0" w:space="0" w:color="auto"/>
        <w:bottom w:val="none" w:sz="0" w:space="0" w:color="auto"/>
        <w:right w:val="none" w:sz="0" w:space="0" w:color="auto"/>
      </w:divBdr>
    </w:div>
    <w:div w:id="1520579323">
      <w:bodyDiv w:val="1"/>
      <w:marLeft w:val="0"/>
      <w:marRight w:val="0"/>
      <w:marTop w:val="0"/>
      <w:marBottom w:val="0"/>
      <w:divBdr>
        <w:top w:val="none" w:sz="0" w:space="0" w:color="auto"/>
        <w:left w:val="none" w:sz="0" w:space="0" w:color="auto"/>
        <w:bottom w:val="none" w:sz="0" w:space="0" w:color="auto"/>
        <w:right w:val="none" w:sz="0" w:space="0" w:color="auto"/>
      </w:divBdr>
    </w:div>
    <w:div w:id="1523006452">
      <w:bodyDiv w:val="1"/>
      <w:marLeft w:val="0"/>
      <w:marRight w:val="0"/>
      <w:marTop w:val="0"/>
      <w:marBottom w:val="0"/>
      <w:divBdr>
        <w:top w:val="none" w:sz="0" w:space="0" w:color="auto"/>
        <w:left w:val="none" w:sz="0" w:space="0" w:color="auto"/>
        <w:bottom w:val="none" w:sz="0" w:space="0" w:color="auto"/>
        <w:right w:val="none" w:sz="0" w:space="0" w:color="auto"/>
      </w:divBdr>
    </w:div>
    <w:div w:id="1525047539">
      <w:bodyDiv w:val="1"/>
      <w:marLeft w:val="0"/>
      <w:marRight w:val="0"/>
      <w:marTop w:val="0"/>
      <w:marBottom w:val="0"/>
      <w:divBdr>
        <w:top w:val="none" w:sz="0" w:space="0" w:color="auto"/>
        <w:left w:val="none" w:sz="0" w:space="0" w:color="auto"/>
        <w:bottom w:val="none" w:sz="0" w:space="0" w:color="auto"/>
        <w:right w:val="none" w:sz="0" w:space="0" w:color="auto"/>
      </w:divBdr>
    </w:div>
    <w:div w:id="1528985583">
      <w:bodyDiv w:val="1"/>
      <w:marLeft w:val="0"/>
      <w:marRight w:val="0"/>
      <w:marTop w:val="0"/>
      <w:marBottom w:val="0"/>
      <w:divBdr>
        <w:top w:val="none" w:sz="0" w:space="0" w:color="auto"/>
        <w:left w:val="none" w:sz="0" w:space="0" w:color="auto"/>
        <w:bottom w:val="none" w:sz="0" w:space="0" w:color="auto"/>
        <w:right w:val="none" w:sz="0" w:space="0" w:color="auto"/>
      </w:divBdr>
    </w:div>
    <w:div w:id="1534466250">
      <w:bodyDiv w:val="1"/>
      <w:marLeft w:val="0"/>
      <w:marRight w:val="0"/>
      <w:marTop w:val="0"/>
      <w:marBottom w:val="0"/>
      <w:divBdr>
        <w:top w:val="none" w:sz="0" w:space="0" w:color="auto"/>
        <w:left w:val="none" w:sz="0" w:space="0" w:color="auto"/>
        <w:bottom w:val="none" w:sz="0" w:space="0" w:color="auto"/>
        <w:right w:val="none" w:sz="0" w:space="0" w:color="auto"/>
      </w:divBdr>
    </w:div>
    <w:div w:id="1534995253">
      <w:bodyDiv w:val="1"/>
      <w:marLeft w:val="0"/>
      <w:marRight w:val="0"/>
      <w:marTop w:val="0"/>
      <w:marBottom w:val="0"/>
      <w:divBdr>
        <w:top w:val="none" w:sz="0" w:space="0" w:color="auto"/>
        <w:left w:val="none" w:sz="0" w:space="0" w:color="auto"/>
        <w:bottom w:val="none" w:sz="0" w:space="0" w:color="auto"/>
        <w:right w:val="none" w:sz="0" w:space="0" w:color="auto"/>
      </w:divBdr>
    </w:div>
    <w:div w:id="1535191004">
      <w:bodyDiv w:val="1"/>
      <w:marLeft w:val="0"/>
      <w:marRight w:val="0"/>
      <w:marTop w:val="0"/>
      <w:marBottom w:val="0"/>
      <w:divBdr>
        <w:top w:val="none" w:sz="0" w:space="0" w:color="auto"/>
        <w:left w:val="none" w:sz="0" w:space="0" w:color="auto"/>
        <w:bottom w:val="none" w:sz="0" w:space="0" w:color="auto"/>
        <w:right w:val="none" w:sz="0" w:space="0" w:color="auto"/>
      </w:divBdr>
    </w:div>
    <w:div w:id="1539506456">
      <w:bodyDiv w:val="1"/>
      <w:marLeft w:val="0"/>
      <w:marRight w:val="0"/>
      <w:marTop w:val="0"/>
      <w:marBottom w:val="0"/>
      <w:divBdr>
        <w:top w:val="none" w:sz="0" w:space="0" w:color="auto"/>
        <w:left w:val="none" w:sz="0" w:space="0" w:color="auto"/>
        <w:bottom w:val="none" w:sz="0" w:space="0" w:color="auto"/>
        <w:right w:val="none" w:sz="0" w:space="0" w:color="auto"/>
      </w:divBdr>
    </w:div>
    <w:div w:id="1540430664">
      <w:bodyDiv w:val="1"/>
      <w:marLeft w:val="0"/>
      <w:marRight w:val="0"/>
      <w:marTop w:val="0"/>
      <w:marBottom w:val="0"/>
      <w:divBdr>
        <w:top w:val="none" w:sz="0" w:space="0" w:color="auto"/>
        <w:left w:val="none" w:sz="0" w:space="0" w:color="auto"/>
        <w:bottom w:val="none" w:sz="0" w:space="0" w:color="auto"/>
        <w:right w:val="none" w:sz="0" w:space="0" w:color="auto"/>
      </w:divBdr>
    </w:div>
    <w:div w:id="1541359102">
      <w:bodyDiv w:val="1"/>
      <w:marLeft w:val="0"/>
      <w:marRight w:val="0"/>
      <w:marTop w:val="0"/>
      <w:marBottom w:val="0"/>
      <w:divBdr>
        <w:top w:val="none" w:sz="0" w:space="0" w:color="auto"/>
        <w:left w:val="none" w:sz="0" w:space="0" w:color="auto"/>
        <w:bottom w:val="none" w:sz="0" w:space="0" w:color="auto"/>
        <w:right w:val="none" w:sz="0" w:space="0" w:color="auto"/>
      </w:divBdr>
    </w:div>
    <w:div w:id="1550650539">
      <w:bodyDiv w:val="1"/>
      <w:marLeft w:val="0"/>
      <w:marRight w:val="0"/>
      <w:marTop w:val="0"/>
      <w:marBottom w:val="0"/>
      <w:divBdr>
        <w:top w:val="none" w:sz="0" w:space="0" w:color="auto"/>
        <w:left w:val="none" w:sz="0" w:space="0" w:color="auto"/>
        <w:bottom w:val="none" w:sz="0" w:space="0" w:color="auto"/>
        <w:right w:val="none" w:sz="0" w:space="0" w:color="auto"/>
      </w:divBdr>
    </w:div>
    <w:div w:id="1551990186">
      <w:bodyDiv w:val="1"/>
      <w:marLeft w:val="0"/>
      <w:marRight w:val="0"/>
      <w:marTop w:val="0"/>
      <w:marBottom w:val="0"/>
      <w:divBdr>
        <w:top w:val="none" w:sz="0" w:space="0" w:color="auto"/>
        <w:left w:val="none" w:sz="0" w:space="0" w:color="auto"/>
        <w:bottom w:val="none" w:sz="0" w:space="0" w:color="auto"/>
        <w:right w:val="none" w:sz="0" w:space="0" w:color="auto"/>
      </w:divBdr>
    </w:div>
    <w:div w:id="1556315369">
      <w:bodyDiv w:val="1"/>
      <w:marLeft w:val="0"/>
      <w:marRight w:val="0"/>
      <w:marTop w:val="0"/>
      <w:marBottom w:val="0"/>
      <w:divBdr>
        <w:top w:val="none" w:sz="0" w:space="0" w:color="auto"/>
        <w:left w:val="none" w:sz="0" w:space="0" w:color="auto"/>
        <w:bottom w:val="none" w:sz="0" w:space="0" w:color="auto"/>
        <w:right w:val="none" w:sz="0" w:space="0" w:color="auto"/>
      </w:divBdr>
    </w:div>
    <w:div w:id="1564829776">
      <w:bodyDiv w:val="1"/>
      <w:marLeft w:val="0"/>
      <w:marRight w:val="0"/>
      <w:marTop w:val="0"/>
      <w:marBottom w:val="0"/>
      <w:divBdr>
        <w:top w:val="none" w:sz="0" w:space="0" w:color="auto"/>
        <w:left w:val="none" w:sz="0" w:space="0" w:color="auto"/>
        <w:bottom w:val="none" w:sz="0" w:space="0" w:color="auto"/>
        <w:right w:val="none" w:sz="0" w:space="0" w:color="auto"/>
      </w:divBdr>
    </w:div>
    <w:div w:id="1565556374">
      <w:bodyDiv w:val="1"/>
      <w:marLeft w:val="0"/>
      <w:marRight w:val="0"/>
      <w:marTop w:val="0"/>
      <w:marBottom w:val="0"/>
      <w:divBdr>
        <w:top w:val="none" w:sz="0" w:space="0" w:color="auto"/>
        <w:left w:val="none" w:sz="0" w:space="0" w:color="auto"/>
        <w:bottom w:val="none" w:sz="0" w:space="0" w:color="auto"/>
        <w:right w:val="none" w:sz="0" w:space="0" w:color="auto"/>
      </w:divBdr>
    </w:div>
    <w:div w:id="1566336692">
      <w:bodyDiv w:val="1"/>
      <w:marLeft w:val="0"/>
      <w:marRight w:val="0"/>
      <w:marTop w:val="0"/>
      <w:marBottom w:val="0"/>
      <w:divBdr>
        <w:top w:val="none" w:sz="0" w:space="0" w:color="auto"/>
        <w:left w:val="none" w:sz="0" w:space="0" w:color="auto"/>
        <w:bottom w:val="none" w:sz="0" w:space="0" w:color="auto"/>
        <w:right w:val="none" w:sz="0" w:space="0" w:color="auto"/>
      </w:divBdr>
    </w:div>
    <w:div w:id="1567959376">
      <w:bodyDiv w:val="1"/>
      <w:marLeft w:val="0"/>
      <w:marRight w:val="0"/>
      <w:marTop w:val="0"/>
      <w:marBottom w:val="0"/>
      <w:divBdr>
        <w:top w:val="none" w:sz="0" w:space="0" w:color="auto"/>
        <w:left w:val="none" w:sz="0" w:space="0" w:color="auto"/>
        <w:bottom w:val="none" w:sz="0" w:space="0" w:color="auto"/>
        <w:right w:val="none" w:sz="0" w:space="0" w:color="auto"/>
      </w:divBdr>
    </w:div>
    <w:div w:id="1570916354">
      <w:bodyDiv w:val="1"/>
      <w:marLeft w:val="0"/>
      <w:marRight w:val="0"/>
      <w:marTop w:val="0"/>
      <w:marBottom w:val="0"/>
      <w:divBdr>
        <w:top w:val="none" w:sz="0" w:space="0" w:color="auto"/>
        <w:left w:val="none" w:sz="0" w:space="0" w:color="auto"/>
        <w:bottom w:val="none" w:sz="0" w:space="0" w:color="auto"/>
        <w:right w:val="none" w:sz="0" w:space="0" w:color="auto"/>
      </w:divBdr>
    </w:div>
    <w:div w:id="1571036927">
      <w:bodyDiv w:val="1"/>
      <w:marLeft w:val="0"/>
      <w:marRight w:val="0"/>
      <w:marTop w:val="0"/>
      <w:marBottom w:val="0"/>
      <w:divBdr>
        <w:top w:val="none" w:sz="0" w:space="0" w:color="auto"/>
        <w:left w:val="none" w:sz="0" w:space="0" w:color="auto"/>
        <w:bottom w:val="none" w:sz="0" w:space="0" w:color="auto"/>
        <w:right w:val="none" w:sz="0" w:space="0" w:color="auto"/>
      </w:divBdr>
    </w:div>
    <w:div w:id="1571427041">
      <w:bodyDiv w:val="1"/>
      <w:marLeft w:val="0"/>
      <w:marRight w:val="0"/>
      <w:marTop w:val="0"/>
      <w:marBottom w:val="0"/>
      <w:divBdr>
        <w:top w:val="none" w:sz="0" w:space="0" w:color="auto"/>
        <w:left w:val="none" w:sz="0" w:space="0" w:color="auto"/>
        <w:bottom w:val="none" w:sz="0" w:space="0" w:color="auto"/>
        <w:right w:val="none" w:sz="0" w:space="0" w:color="auto"/>
      </w:divBdr>
    </w:div>
    <w:div w:id="1572305974">
      <w:bodyDiv w:val="1"/>
      <w:marLeft w:val="0"/>
      <w:marRight w:val="0"/>
      <w:marTop w:val="0"/>
      <w:marBottom w:val="0"/>
      <w:divBdr>
        <w:top w:val="none" w:sz="0" w:space="0" w:color="auto"/>
        <w:left w:val="none" w:sz="0" w:space="0" w:color="auto"/>
        <w:bottom w:val="none" w:sz="0" w:space="0" w:color="auto"/>
        <w:right w:val="none" w:sz="0" w:space="0" w:color="auto"/>
      </w:divBdr>
    </w:div>
    <w:div w:id="1573810090">
      <w:bodyDiv w:val="1"/>
      <w:marLeft w:val="0"/>
      <w:marRight w:val="0"/>
      <w:marTop w:val="0"/>
      <w:marBottom w:val="0"/>
      <w:divBdr>
        <w:top w:val="none" w:sz="0" w:space="0" w:color="auto"/>
        <w:left w:val="none" w:sz="0" w:space="0" w:color="auto"/>
        <w:bottom w:val="none" w:sz="0" w:space="0" w:color="auto"/>
        <w:right w:val="none" w:sz="0" w:space="0" w:color="auto"/>
      </w:divBdr>
    </w:div>
    <w:div w:id="1583107206">
      <w:bodyDiv w:val="1"/>
      <w:marLeft w:val="0"/>
      <w:marRight w:val="0"/>
      <w:marTop w:val="0"/>
      <w:marBottom w:val="0"/>
      <w:divBdr>
        <w:top w:val="none" w:sz="0" w:space="0" w:color="auto"/>
        <w:left w:val="none" w:sz="0" w:space="0" w:color="auto"/>
        <w:bottom w:val="none" w:sz="0" w:space="0" w:color="auto"/>
        <w:right w:val="none" w:sz="0" w:space="0" w:color="auto"/>
      </w:divBdr>
    </w:div>
    <w:div w:id="1583837164">
      <w:bodyDiv w:val="1"/>
      <w:marLeft w:val="0"/>
      <w:marRight w:val="0"/>
      <w:marTop w:val="0"/>
      <w:marBottom w:val="0"/>
      <w:divBdr>
        <w:top w:val="none" w:sz="0" w:space="0" w:color="auto"/>
        <w:left w:val="none" w:sz="0" w:space="0" w:color="auto"/>
        <w:bottom w:val="none" w:sz="0" w:space="0" w:color="auto"/>
        <w:right w:val="none" w:sz="0" w:space="0" w:color="auto"/>
      </w:divBdr>
    </w:div>
    <w:div w:id="1585413540">
      <w:bodyDiv w:val="1"/>
      <w:marLeft w:val="0"/>
      <w:marRight w:val="0"/>
      <w:marTop w:val="0"/>
      <w:marBottom w:val="0"/>
      <w:divBdr>
        <w:top w:val="none" w:sz="0" w:space="0" w:color="auto"/>
        <w:left w:val="none" w:sz="0" w:space="0" w:color="auto"/>
        <w:bottom w:val="none" w:sz="0" w:space="0" w:color="auto"/>
        <w:right w:val="none" w:sz="0" w:space="0" w:color="auto"/>
      </w:divBdr>
    </w:div>
    <w:div w:id="1586573648">
      <w:bodyDiv w:val="1"/>
      <w:marLeft w:val="0"/>
      <w:marRight w:val="0"/>
      <w:marTop w:val="0"/>
      <w:marBottom w:val="0"/>
      <w:divBdr>
        <w:top w:val="none" w:sz="0" w:space="0" w:color="auto"/>
        <w:left w:val="none" w:sz="0" w:space="0" w:color="auto"/>
        <w:bottom w:val="none" w:sz="0" w:space="0" w:color="auto"/>
        <w:right w:val="none" w:sz="0" w:space="0" w:color="auto"/>
      </w:divBdr>
    </w:div>
    <w:div w:id="1599215505">
      <w:bodyDiv w:val="1"/>
      <w:marLeft w:val="0"/>
      <w:marRight w:val="0"/>
      <w:marTop w:val="0"/>
      <w:marBottom w:val="0"/>
      <w:divBdr>
        <w:top w:val="none" w:sz="0" w:space="0" w:color="auto"/>
        <w:left w:val="none" w:sz="0" w:space="0" w:color="auto"/>
        <w:bottom w:val="none" w:sz="0" w:space="0" w:color="auto"/>
        <w:right w:val="none" w:sz="0" w:space="0" w:color="auto"/>
      </w:divBdr>
    </w:div>
    <w:div w:id="1600720783">
      <w:bodyDiv w:val="1"/>
      <w:marLeft w:val="0"/>
      <w:marRight w:val="0"/>
      <w:marTop w:val="0"/>
      <w:marBottom w:val="0"/>
      <w:divBdr>
        <w:top w:val="none" w:sz="0" w:space="0" w:color="auto"/>
        <w:left w:val="none" w:sz="0" w:space="0" w:color="auto"/>
        <w:bottom w:val="none" w:sz="0" w:space="0" w:color="auto"/>
        <w:right w:val="none" w:sz="0" w:space="0" w:color="auto"/>
      </w:divBdr>
    </w:div>
    <w:div w:id="1601722974">
      <w:bodyDiv w:val="1"/>
      <w:marLeft w:val="0"/>
      <w:marRight w:val="0"/>
      <w:marTop w:val="0"/>
      <w:marBottom w:val="0"/>
      <w:divBdr>
        <w:top w:val="none" w:sz="0" w:space="0" w:color="auto"/>
        <w:left w:val="none" w:sz="0" w:space="0" w:color="auto"/>
        <w:bottom w:val="none" w:sz="0" w:space="0" w:color="auto"/>
        <w:right w:val="none" w:sz="0" w:space="0" w:color="auto"/>
      </w:divBdr>
    </w:div>
    <w:div w:id="1602183532">
      <w:bodyDiv w:val="1"/>
      <w:marLeft w:val="0"/>
      <w:marRight w:val="0"/>
      <w:marTop w:val="0"/>
      <w:marBottom w:val="0"/>
      <w:divBdr>
        <w:top w:val="none" w:sz="0" w:space="0" w:color="auto"/>
        <w:left w:val="none" w:sz="0" w:space="0" w:color="auto"/>
        <w:bottom w:val="none" w:sz="0" w:space="0" w:color="auto"/>
        <w:right w:val="none" w:sz="0" w:space="0" w:color="auto"/>
      </w:divBdr>
    </w:div>
    <w:div w:id="1602646986">
      <w:bodyDiv w:val="1"/>
      <w:marLeft w:val="0"/>
      <w:marRight w:val="0"/>
      <w:marTop w:val="0"/>
      <w:marBottom w:val="0"/>
      <w:divBdr>
        <w:top w:val="none" w:sz="0" w:space="0" w:color="auto"/>
        <w:left w:val="none" w:sz="0" w:space="0" w:color="auto"/>
        <w:bottom w:val="none" w:sz="0" w:space="0" w:color="auto"/>
        <w:right w:val="none" w:sz="0" w:space="0" w:color="auto"/>
      </w:divBdr>
    </w:div>
    <w:div w:id="1603952835">
      <w:bodyDiv w:val="1"/>
      <w:marLeft w:val="0"/>
      <w:marRight w:val="0"/>
      <w:marTop w:val="0"/>
      <w:marBottom w:val="0"/>
      <w:divBdr>
        <w:top w:val="none" w:sz="0" w:space="0" w:color="auto"/>
        <w:left w:val="none" w:sz="0" w:space="0" w:color="auto"/>
        <w:bottom w:val="none" w:sz="0" w:space="0" w:color="auto"/>
        <w:right w:val="none" w:sz="0" w:space="0" w:color="auto"/>
      </w:divBdr>
    </w:div>
    <w:div w:id="1604654747">
      <w:bodyDiv w:val="1"/>
      <w:marLeft w:val="0"/>
      <w:marRight w:val="0"/>
      <w:marTop w:val="0"/>
      <w:marBottom w:val="0"/>
      <w:divBdr>
        <w:top w:val="none" w:sz="0" w:space="0" w:color="auto"/>
        <w:left w:val="none" w:sz="0" w:space="0" w:color="auto"/>
        <w:bottom w:val="none" w:sz="0" w:space="0" w:color="auto"/>
        <w:right w:val="none" w:sz="0" w:space="0" w:color="auto"/>
      </w:divBdr>
    </w:div>
    <w:div w:id="1606956129">
      <w:bodyDiv w:val="1"/>
      <w:marLeft w:val="0"/>
      <w:marRight w:val="0"/>
      <w:marTop w:val="0"/>
      <w:marBottom w:val="0"/>
      <w:divBdr>
        <w:top w:val="none" w:sz="0" w:space="0" w:color="auto"/>
        <w:left w:val="none" w:sz="0" w:space="0" w:color="auto"/>
        <w:bottom w:val="none" w:sz="0" w:space="0" w:color="auto"/>
        <w:right w:val="none" w:sz="0" w:space="0" w:color="auto"/>
      </w:divBdr>
    </w:div>
    <w:div w:id="1607302925">
      <w:bodyDiv w:val="1"/>
      <w:marLeft w:val="0"/>
      <w:marRight w:val="0"/>
      <w:marTop w:val="0"/>
      <w:marBottom w:val="0"/>
      <w:divBdr>
        <w:top w:val="none" w:sz="0" w:space="0" w:color="auto"/>
        <w:left w:val="none" w:sz="0" w:space="0" w:color="auto"/>
        <w:bottom w:val="none" w:sz="0" w:space="0" w:color="auto"/>
        <w:right w:val="none" w:sz="0" w:space="0" w:color="auto"/>
      </w:divBdr>
    </w:div>
    <w:div w:id="1608079255">
      <w:bodyDiv w:val="1"/>
      <w:marLeft w:val="0"/>
      <w:marRight w:val="0"/>
      <w:marTop w:val="0"/>
      <w:marBottom w:val="0"/>
      <w:divBdr>
        <w:top w:val="none" w:sz="0" w:space="0" w:color="auto"/>
        <w:left w:val="none" w:sz="0" w:space="0" w:color="auto"/>
        <w:bottom w:val="none" w:sz="0" w:space="0" w:color="auto"/>
        <w:right w:val="none" w:sz="0" w:space="0" w:color="auto"/>
      </w:divBdr>
    </w:div>
    <w:div w:id="1610240316">
      <w:bodyDiv w:val="1"/>
      <w:marLeft w:val="0"/>
      <w:marRight w:val="0"/>
      <w:marTop w:val="0"/>
      <w:marBottom w:val="0"/>
      <w:divBdr>
        <w:top w:val="none" w:sz="0" w:space="0" w:color="auto"/>
        <w:left w:val="none" w:sz="0" w:space="0" w:color="auto"/>
        <w:bottom w:val="none" w:sz="0" w:space="0" w:color="auto"/>
        <w:right w:val="none" w:sz="0" w:space="0" w:color="auto"/>
      </w:divBdr>
    </w:div>
    <w:div w:id="1612131755">
      <w:bodyDiv w:val="1"/>
      <w:marLeft w:val="0"/>
      <w:marRight w:val="0"/>
      <w:marTop w:val="0"/>
      <w:marBottom w:val="0"/>
      <w:divBdr>
        <w:top w:val="none" w:sz="0" w:space="0" w:color="auto"/>
        <w:left w:val="none" w:sz="0" w:space="0" w:color="auto"/>
        <w:bottom w:val="none" w:sz="0" w:space="0" w:color="auto"/>
        <w:right w:val="none" w:sz="0" w:space="0" w:color="auto"/>
      </w:divBdr>
    </w:div>
    <w:div w:id="1612202195">
      <w:bodyDiv w:val="1"/>
      <w:marLeft w:val="0"/>
      <w:marRight w:val="0"/>
      <w:marTop w:val="0"/>
      <w:marBottom w:val="0"/>
      <w:divBdr>
        <w:top w:val="none" w:sz="0" w:space="0" w:color="auto"/>
        <w:left w:val="none" w:sz="0" w:space="0" w:color="auto"/>
        <w:bottom w:val="none" w:sz="0" w:space="0" w:color="auto"/>
        <w:right w:val="none" w:sz="0" w:space="0" w:color="auto"/>
      </w:divBdr>
    </w:div>
    <w:div w:id="1612398920">
      <w:bodyDiv w:val="1"/>
      <w:marLeft w:val="0"/>
      <w:marRight w:val="0"/>
      <w:marTop w:val="0"/>
      <w:marBottom w:val="0"/>
      <w:divBdr>
        <w:top w:val="none" w:sz="0" w:space="0" w:color="auto"/>
        <w:left w:val="none" w:sz="0" w:space="0" w:color="auto"/>
        <w:bottom w:val="none" w:sz="0" w:space="0" w:color="auto"/>
        <w:right w:val="none" w:sz="0" w:space="0" w:color="auto"/>
      </w:divBdr>
    </w:div>
    <w:div w:id="1618247551">
      <w:bodyDiv w:val="1"/>
      <w:marLeft w:val="0"/>
      <w:marRight w:val="0"/>
      <w:marTop w:val="0"/>
      <w:marBottom w:val="0"/>
      <w:divBdr>
        <w:top w:val="none" w:sz="0" w:space="0" w:color="auto"/>
        <w:left w:val="none" w:sz="0" w:space="0" w:color="auto"/>
        <w:bottom w:val="none" w:sz="0" w:space="0" w:color="auto"/>
        <w:right w:val="none" w:sz="0" w:space="0" w:color="auto"/>
      </w:divBdr>
    </w:div>
    <w:div w:id="1618293055">
      <w:bodyDiv w:val="1"/>
      <w:marLeft w:val="0"/>
      <w:marRight w:val="0"/>
      <w:marTop w:val="0"/>
      <w:marBottom w:val="0"/>
      <w:divBdr>
        <w:top w:val="none" w:sz="0" w:space="0" w:color="auto"/>
        <w:left w:val="none" w:sz="0" w:space="0" w:color="auto"/>
        <w:bottom w:val="none" w:sz="0" w:space="0" w:color="auto"/>
        <w:right w:val="none" w:sz="0" w:space="0" w:color="auto"/>
      </w:divBdr>
    </w:div>
    <w:div w:id="1622415530">
      <w:bodyDiv w:val="1"/>
      <w:marLeft w:val="0"/>
      <w:marRight w:val="0"/>
      <w:marTop w:val="0"/>
      <w:marBottom w:val="0"/>
      <w:divBdr>
        <w:top w:val="none" w:sz="0" w:space="0" w:color="auto"/>
        <w:left w:val="none" w:sz="0" w:space="0" w:color="auto"/>
        <w:bottom w:val="none" w:sz="0" w:space="0" w:color="auto"/>
        <w:right w:val="none" w:sz="0" w:space="0" w:color="auto"/>
      </w:divBdr>
    </w:div>
    <w:div w:id="1624116294">
      <w:bodyDiv w:val="1"/>
      <w:marLeft w:val="0"/>
      <w:marRight w:val="0"/>
      <w:marTop w:val="0"/>
      <w:marBottom w:val="0"/>
      <w:divBdr>
        <w:top w:val="none" w:sz="0" w:space="0" w:color="auto"/>
        <w:left w:val="none" w:sz="0" w:space="0" w:color="auto"/>
        <w:bottom w:val="none" w:sz="0" w:space="0" w:color="auto"/>
        <w:right w:val="none" w:sz="0" w:space="0" w:color="auto"/>
      </w:divBdr>
    </w:div>
    <w:div w:id="1627128246">
      <w:bodyDiv w:val="1"/>
      <w:marLeft w:val="0"/>
      <w:marRight w:val="0"/>
      <w:marTop w:val="0"/>
      <w:marBottom w:val="0"/>
      <w:divBdr>
        <w:top w:val="none" w:sz="0" w:space="0" w:color="auto"/>
        <w:left w:val="none" w:sz="0" w:space="0" w:color="auto"/>
        <w:bottom w:val="none" w:sz="0" w:space="0" w:color="auto"/>
        <w:right w:val="none" w:sz="0" w:space="0" w:color="auto"/>
      </w:divBdr>
    </w:div>
    <w:div w:id="1630164345">
      <w:bodyDiv w:val="1"/>
      <w:marLeft w:val="0"/>
      <w:marRight w:val="0"/>
      <w:marTop w:val="0"/>
      <w:marBottom w:val="0"/>
      <w:divBdr>
        <w:top w:val="none" w:sz="0" w:space="0" w:color="auto"/>
        <w:left w:val="none" w:sz="0" w:space="0" w:color="auto"/>
        <w:bottom w:val="none" w:sz="0" w:space="0" w:color="auto"/>
        <w:right w:val="none" w:sz="0" w:space="0" w:color="auto"/>
      </w:divBdr>
    </w:div>
    <w:div w:id="1631088248">
      <w:bodyDiv w:val="1"/>
      <w:marLeft w:val="0"/>
      <w:marRight w:val="0"/>
      <w:marTop w:val="0"/>
      <w:marBottom w:val="0"/>
      <w:divBdr>
        <w:top w:val="none" w:sz="0" w:space="0" w:color="auto"/>
        <w:left w:val="none" w:sz="0" w:space="0" w:color="auto"/>
        <w:bottom w:val="none" w:sz="0" w:space="0" w:color="auto"/>
        <w:right w:val="none" w:sz="0" w:space="0" w:color="auto"/>
      </w:divBdr>
    </w:div>
    <w:div w:id="1631519292">
      <w:bodyDiv w:val="1"/>
      <w:marLeft w:val="0"/>
      <w:marRight w:val="0"/>
      <w:marTop w:val="0"/>
      <w:marBottom w:val="0"/>
      <w:divBdr>
        <w:top w:val="none" w:sz="0" w:space="0" w:color="auto"/>
        <w:left w:val="none" w:sz="0" w:space="0" w:color="auto"/>
        <w:bottom w:val="none" w:sz="0" w:space="0" w:color="auto"/>
        <w:right w:val="none" w:sz="0" w:space="0" w:color="auto"/>
      </w:divBdr>
    </w:div>
    <w:div w:id="1632781026">
      <w:bodyDiv w:val="1"/>
      <w:marLeft w:val="0"/>
      <w:marRight w:val="0"/>
      <w:marTop w:val="0"/>
      <w:marBottom w:val="0"/>
      <w:divBdr>
        <w:top w:val="none" w:sz="0" w:space="0" w:color="auto"/>
        <w:left w:val="none" w:sz="0" w:space="0" w:color="auto"/>
        <w:bottom w:val="none" w:sz="0" w:space="0" w:color="auto"/>
        <w:right w:val="none" w:sz="0" w:space="0" w:color="auto"/>
      </w:divBdr>
    </w:div>
    <w:div w:id="1635865103">
      <w:bodyDiv w:val="1"/>
      <w:marLeft w:val="0"/>
      <w:marRight w:val="0"/>
      <w:marTop w:val="0"/>
      <w:marBottom w:val="0"/>
      <w:divBdr>
        <w:top w:val="none" w:sz="0" w:space="0" w:color="auto"/>
        <w:left w:val="none" w:sz="0" w:space="0" w:color="auto"/>
        <w:bottom w:val="none" w:sz="0" w:space="0" w:color="auto"/>
        <w:right w:val="none" w:sz="0" w:space="0" w:color="auto"/>
      </w:divBdr>
    </w:div>
    <w:div w:id="1637566494">
      <w:bodyDiv w:val="1"/>
      <w:marLeft w:val="0"/>
      <w:marRight w:val="0"/>
      <w:marTop w:val="0"/>
      <w:marBottom w:val="0"/>
      <w:divBdr>
        <w:top w:val="none" w:sz="0" w:space="0" w:color="auto"/>
        <w:left w:val="none" w:sz="0" w:space="0" w:color="auto"/>
        <w:bottom w:val="none" w:sz="0" w:space="0" w:color="auto"/>
        <w:right w:val="none" w:sz="0" w:space="0" w:color="auto"/>
      </w:divBdr>
    </w:div>
    <w:div w:id="1643584956">
      <w:bodyDiv w:val="1"/>
      <w:marLeft w:val="0"/>
      <w:marRight w:val="0"/>
      <w:marTop w:val="0"/>
      <w:marBottom w:val="0"/>
      <w:divBdr>
        <w:top w:val="none" w:sz="0" w:space="0" w:color="auto"/>
        <w:left w:val="none" w:sz="0" w:space="0" w:color="auto"/>
        <w:bottom w:val="none" w:sz="0" w:space="0" w:color="auto"/>
        <w:right w:val="none" w:sz="0" w:space="0" w:color="auto"/>
      </w:divBdr>
    </w:div>
    <w:div w:id="1644238620">
      <w:bodyDiv w:val="1"/>
      <w:marLeft w:val="0"/>
      <w:marRight w:val="0"/>
      <w:marTop w:val="0"/>
      <w:marBottom w:val="0"/>
      <w:divBdr>
        <w:top w:val="none" w:sz="0" w:space="0" w:color="auto"/>
        <w:left w:val="none" w:sz="0" w:space="0" w:color="auto"/>
        <w:bottom w:val="none" w:sz="0" w:space="0" w:color="auto"/>
        <w:right w:val="none" w:sz="0" w:space="0" w:color="auto"/>
      </w:divBdr>
    </w:div>
    <w:div w:id="1648128224">
      <w:bodyDiv w:val="1"/>
      <w:marLeft w:val="0"/>
      <w:marRight w:val="0"/>
      <w:marTop w:val="0"/>
      <w:marBottom w:val="0"/>
      <w:divBdr>
        <w:top w:val="none" w:sz="0" w:space="0" w:color="auto"/>
        <w:left w:val="none" w:sz="0" w:space="0" w:color="auto"/>
        <w:bottom w:val="none" w:sz="0" w:space="0" w:color="auto"/>
        <w:right w:val="none" w:sz="0" w:space="0" w:color="auto"/>
      </w:divBdr>
    </w:div>
    <w:div w:id="1649364599">
      <w:bodyDiv w:val="1"/>
      <w:marLeft w:val="0"/>
      <w:marRight w:val="0"/>
      <w:marTop w:val="0"/>
      <w:marBottom w:val="0"/>
      <w:divBdr>
        <w:top w:val="none" w:sz="0" w:space="0" w:color="auto"/>
        <w:left w:val="none" w:sz="0" w:space="0" w:color="auto"/>
        <w:bottom w:val="none" w:sz="0" w:space="0" w:color="auto"/>
        <w:right w:val="none" w:sz="0" w:space="0" w:color="auto"/>
      </w:divBdr>
    </w:div>
    <w:div w:id="1650093744">
      <w:bodyDiv w:val="1"/>
      <w:marLeft w:val="0"/>
      <w:marRight w:val="0"/>
      <w:marTop w:val="0"/>
      <w:marBottom w:val="0"/>
      <w:divBdr>
        <w:top w:val="none" w:sz="0" w:space="0" w:color="auto"/>
        <w:left w:val="none" w:sz="0" w:space="0" w:color="auto"/>
        <w:bottom w:val="none" w:sz="0" w:space="0" w:color="auto"/>
        <w:right w:val="none" w:sz="0" w:space="0" w:color="auto"/>
      </w:divBdr>
    </w:div>
    <w:div w:id="1650477245">
      <w:bodyDiv w:val="1"/>
      <w:marLeft w:val="0"/>
      <w:marRight w:val="0"/>
      <w:marTop w:val="0"/>
      <w:marBottom w:val="0"/>
      <w:divBdr>
        <w:top w:val="none" w:sz="0" w:space="0" w:color="auto"/>
        <w:left w:val="none" w:sz="0" w:space="0" w:color="auto"/>
        <w:bottom w:val="none" w:sz="0" w:space="0" w:color="auto"/>
        <w:right w:val="none" w:sz="0" w:space="0" w:color="auto"/>
      </w:divBdr>
    </w:div>
    <w:div w:id="1657220138">
      <w:bodyDiv w:val="1"/>
      <w:marLeft w:val="0"/>
      <w:marRight w:val="0"/>
      <w:marTop w:val="0"/>
      <w:marBottom w:val="0"/>
      <w:divBdr>
        <w:top w:val="none" w:sz="0" w:space="0" w:color="auto"/>
        <w:left w:val="none" w:sz="0" w:space="0" w:color="auto"/>
        <w:bottom w:val="none" w:sz="0" w:space="0" w:color="auto"/>
        <w:right w:val="none" w:sz="0" w:space="0" w:color="auto"/>
      </w:divBdr>
    </w:div>
    <w:div w:id="1660770871">
      <w:bodyDiv w:val="1"/>
      <w:marLeft w:val="0"/>
      <w:marRight w:val="0"/>
      <w:marTop w:val="0"/>
      <w:marBottom w:val="0"/>
      <w:divBdr>
        <w:top w:val="none" w:sz="0" w:space="0" w:color="auto"/>
        <w:left w:val="none" w:sz="0" w:space="0" w:color="auto"/>
        <w:bottom w:val="none" w:sz="0" w:space="0" w:color="auto"/>
        <w:right w:val="none" w:sz="0" w:space="0" w:color="auto"/>
      </w:divBdr>
    </w:div>
    <w:div w:id="1662418740">
      <w:bodyDiv w:val="1"/>
      <w:marLeft w:val="0"/>
      <w:marRight w:val="0"/>
      <w:marTop w:val="0"/>
      <w:marBottom w:val="0"/>
      <w:divBdr>
        <w:top w:val="none" w:sz="0" w:space="0" w:color="auto"/>
        <w:left w:val="none" w:sz="0" w:space="0" w:color="auto"/>
        <w:bottom w:val="none" w:sz="0" w:space="0" w:color="auto"/>
        <w:right w:val="none" w:sz="0" w:space="0" w:color="auto"/>
      </w:divBdr>
    </w:div>
    <w:div w:id="1664813165">
      <w:bodyDiv w:val="1"/>
      <w:marLeft w:val="0"/>
      <w:marRight w:val="0"/>
      <w:marTop w:val="0"/>
      <w:marBottom w:val="0"/>
      <w:divBdr>
        <w:top w:val="none" w:sz="0" w:space="0" w:color="auto"/>
        <w:left w:val="none" w:sz="0" w:space="0" w:color="auto"/>
        <w:bottom w:val="none" w:sz="0" w:space="0" w:color="auto"/>
        <w:right w:val="none" w:sz="0" w:space="0" w:color="auto"/>
      </w:divBdr>
    </w:div>
    <w:div w:id="1674726709">
      <w:bodyDiv w:val="1"/>
      <w:marLeft w:val="0"/>
      <w:marRight w:val="0"/>
      <w:marTop w:val="0"/>
      <w:marBottom w:val="0"/>
      <w:divBdr>
        <w:top w:val="none" w:sz="0" w:space="0" w:color="auto"/>
        <w:left w:val="none" w:sz="0" w:space="0" w:color="auto"/>
        <w:bottom w:val="none" w:sz="0" w:space="0" w:color="auto"/>
        <w:right w:val="none" w:sz="0" w:space="0" w:color="auto"/>
      </w:divBdr>
    </w:div>
    <w:div w:id="1674919536">
      <w:bodyDiv w:val="1"/>
      <w:marLeft w:val="0"/>
      <w:marRight w:val="0"/>
      <w:marTop w:val="0"/>
      <w:marBottom w:val="0"/>
      <w:divBdr>
        <w:top w:val="none" w:sz="0" w:space="0" w:color="auto"/>
        <w:left w:val="none" w:sz="0" w:space="0" w:color="auto"/>
        <w:bottom w:val="none" w:sz="0" w:space="0" w:color="auto"/>
        <w:right w:val="none" w:sz="0" w:space="0" w:color="auto"/>
      </w:divBdr>
    </w:div>
    <w:div w:id="1677416005">
      <w:bodyDiv w:val="1"/>
      <w:marLeft w:val="0"/>
      <w:marRight w:val="0"/>
      <w:marTop w:val="0"/>
      <w:marBottom w:val="0"/>
      <w:divBdr>
        <w:top w:val="none" w:sz="0" w:space="0" w:color="auto"/>
        <w:left w:val="none" w:sz="0" w:space="0" w:color="auto"/>
        <w:bottom w:val="none" w:sz="0" w:space="0" w:color="auto"/>
        <w:right w:val="none" w:sz="0" w:space="0" w:color="auto"/>
      </w:divBdr>
    </w:div>
    <w:div w:id="1679120519">
      <w:bodyDiv w:val="1"/>
      <w:marLeft w:val="0"/>
      <w:marRight w:val="0"/>
      <w:marTop w:val="0"/>
      <w:marBottom w:val="0"/>
      <w:divBdr>
        <w:top w:val="none" w:sz="0" w:space="0" w:color="auto"/>
        <w:left w:val="none" w:sz="0" w:space="0" w:color="auto"/>
        <w:bottom w:val="none" w:sz="0" w:space="0" w:color="auto"/>
        <w:right w:val="none" w:sz="0" w:space="0" w:color="auto"/>
      </w:divBdr>
    </w:div>
    <w:div w:id="1679691693">
      <w:bodyDiv w:val="1"/>
      <w:marLeft w:val="0"/>
      <w:marRight w:val="0"/>
      <w:marTop w:val="0"/>
      <w:marBottom w:val="0"/>
      <w:divBdr>
        <w:top w:val="none" w:sz="0" w:space="0" w:color="auto"/>
        <w:left w:val="none" w:sz="0" w:space="0" w:color="auto"/>
        <w:bottom w:val="none" w:sz="0" w:space="0" w:color="auto"/>
        <w:right w:val="none" w:sz="0" w:space="0" w:color="auto"/>
      </w:divBdr>
    </w:div>
    <w:div w:id="1681616885">
      <w:bodyDiv w:val="1"/>
      <w:marLeft w:val="0"/>
      <w:marRight w:val="0"/>
      <w:marTop w:val="0"/>
      <w:marBottom w:val="0"/>
      <w:divBdr>
        <w:top w:val="none" w:sz="0" w:space="0" w:color="auto"/>
        <w:left w:val="none" w:sz="0" w:space="0" w:color="auto"/>
        <w:bottom w:val="none" w:sz="0" w:space="0" w:color="auto"/>
        <w:right w:val="none" w:sz="0" w:space="0" w:color="auto"/>
      </w:divBdr>
    </w:div>
    <w:div w:id="1687973766">
      <w:bodyDiv w:val="1"/>
      <w:marLeft w:val="0"/>
      <w:marRight w:val="0"/>
      <w:marTop w:val="0"/>
      <w:marBottom w:val="0"/>
      <w:divBdr>
        <w:top w:val="none" w:sz="0" w:space="0" w:color="auto"/>
        <w:left w:val="none" w:sz="0" w:space="0" w:color="auto"/>
        <w:bottom w:val="none" w:sz="0" w:space="0" w:color="auto"/>
        <w:right w:val="none" w:sz="0" w:space="0" w:color="auto"/>
      </w:divBdr>
    </w:div>
    <w:div w:id="1688826419">
      <w:bodyDiv w:val="1"/>
      <w:marLeft w:val="0"/>
      <w:marRight w:val="0"/>
      <w:marTop w:val="0"/>
      <w:marBottom w:val="0"/>
      <w:divBdr>
        <w:top w:val="none" w:sz="0" w:space="0" w:color="auto"/>
        <w:left w:val="none" w:sz="0" w:space="0" w:color="auto"/>
        <w:bottom w:val="none" w:sz="0" w:space="0" w:color="auto"/>
        <w:right w:val="none" w:sz="0" w:space="0" w:color="auto"/>
      </w:divBdr>
    </w:div>
    <w:div w:id="1689873386">
      <w:bodyDiv w:val="1"/>
      <w:marLeft w:val="0"/>
      <w:marRight w:val="0"/>
      <w:marTop w:val="0"/>
      <w:marBottom w:val="0"/>
      <w:divBdr>
        <w:top w:val="none" w:sz="0" w:space="0" w:color="auto"/>
        <w:left w:val="none" w:sz="0" w:space="0" w:color="auto"/>
        <w:bottom w:val="none" w:sz="0" w:space="0" w:color="auto"/>
        <w:right w:val="none" w:sz="0" w:space="0" w:color="auto"/>
      </w:divBdr>
    </w:div>
    <w:div w:id="1694770006">
      <w:bodyDiv w:val="1"/>
      <w:marLeft w:val="0"/>
      <w:marRight w:val="0"/>
      <w:marTop w:val="0"/>
      <w:marBottom w:val="0"/>
      <w:divBdr>
        <w:top w:val="none" w:sz="0" w:space="0" w:color="auto"/>
        <w:left w:val="none" w:sz="0" w:space="0" w:color="auto"/>
        <w:bottom w:val="none" w:sz="0" w:space="0" w:color="auto"/>
        <w:right w:val="none" w:sz="0" w:space="0" w:color="auto"/>
      </w:divBdr>
    </w:div>
    <w:div w:id="1696610662">
      <w:bodyDiv w:val="1"/>
      <w:marLeft w:val="0"/>
      <w:marRight w:val="0"/>
      <w:marTop w:val="0"/>
      <w:marBottom w:val="0"/>
      <w:divBdr>
        <w:top w:val="none" w:sz="0" w:space="0" w:color="auto"/>
        <w:left w:val="none" w:sz="0" w:space="0" w:color="auto"/>
        <w:bottom w:val="none" w:sz="0" w:space="0" w:color="auto"/>
        <w:right w:val="none" w:sz="0" w:space="0" w:color="auto"/>
      </w:divBdr>
    </w:div>
    <w:div w:id="1700810517">
      <w:bodyDiv w:val="1"/>
      <w:marLeft w:val="0"/>
      <w:marRight w:val="0"/>
      <w:marTop w:val="0"/>
      <w:marBottom w:val="0"/>
      <w:divBdr>
        <w:top w:val="none" w:sz="0" w:space="0" w:color="auto"/>
        <w:left w:val="none" w:sz="0" w:space="0" w:color="auto"/>
        <w:bottom w:val="none" w:sz="0" w:space="0" w:color="auto"/>
        <w:right w:val="none" w:sz="0" w:space="0" w:color="auto"/>
      </w:divBdr>
    </w:div>
    <w:div w:id="1701709422">
      <w:bodyDiv w:val="1"/>
      <w:marLeft w:val="0"/>
      <w:marRight w:val="0"/>
      <w:marTop w:val="0"/>
      <w:marBottom w:val="0"/>
      <w:divBdr>
        <w:top w:val="none" w:sz="0" w:space="0" w:color="auto"/>
        <w:left w:val="none" w:sz="0" w:space="0" w:color="auto"/>
        <w:bottom w:val="none" w:sz="0" w:space="0" w:color="auto"/>
        <w:right w:val="none" w:sz="0" w:space="0" w:color="auto"/>
      </w:divBdr>
    </w:div>
    <w:div w:id="1702516310">
      <w:bodyDiv w:val="1"/>
      <w:marLeft w:val="0"/>
      <w:marRight w:val="0"/>
      <w:marTop w:val="0"/>
      <w:marBottom w:val="0"/>
      <w:divBdr>
        <w:top w:val="none" w:sz="0" w:space="0" w:color="auto"/>
        <w:left w:val="none" w:sz="0" w:space="0" w:color="auto"/>
        <w:bottom w:val="none" w:sz="0" w:space="0" w:color="auto"/>
        <w:right w:val="none" w:sz="0" w:space="0" w:color="auto"/>
      </w:divBdr>
    </w:div>
    <w:div w:id="1703942675">
      <w:bodyDiv w:val="1"/>
      <w:marLeft w:val="0"/>
      <w:marRight w:val="0"/>
      <w:marTop w:val="0"/>
      <w:marBottom w:val="0"/>
      <w:divBdr>
        <w:top w:val="none" w:sz="0" w:space="0" w:color="auto"/>
        <w:left w:val="none" w:sz="0" w:space="0" w:color="auto"/>
        <w:bottom w:val="none" w:sz="0" w:space="0" w:color="auto"/>
        <w:right w:val="none" w:sz="0" w:space="0" w:color="auto"/>
      </w:divBdr>
    </w:div>
    <w:div w:id="1705129378">
      <w:bodyDiv w:val="1"/>
      <w:marLeft w:val="0"/>
      <w:marRight w:val="0"/>
      <w:marTop w:val="0"/>
      <w:marBottom w:val="0"/>
      <w:divBdr>
        <w:top w:val="none" w:sz="0" w:space="0" w:color="auto"/>
        <w:left w:val="none" w:sz="0" w:space="0" w:color="auto"/>
        <w:bottom w:val="none" w:sz="0" w:space="0" w:color="auto"/>
        <w:right w:val="none" w:sz="0" w:space="0" w:color="auto"/>
      </w:divBdr>
    </w:div>
    <w:div w:id="1705978476">
      <w:bodyDiv w:val="1"/>
      <w:marLeft w:val="0"/>
      <w:marRight w:val="0"/>
      <w:marTop w:val="0"/>
      <w:marBottom w:val="0"/>
      <w:divBdr>
        <w:top w:val="none" w:sz="0" w:space="0" w:color="auto"/>
        <w:left w:val="none" w:sz="0" w:space="0" w:color="auto"/>
        <w:bottom w:val="none" w:sz="0" w:space="0" w:color="auto"/>
        <w:right w:val="none" w:sz="0" w:space="0" w:color="auto"/>
      </w:divBdr>
    </w:div>
    <w:div w:id="1706440335">
      <w:bodyDiv w:val="1"/>
      <w:marLeft w:val="0"/>
      <w:marRight w:val="0"/>
      <w:marTop w:val="0"/>
      <w:marBottom w:val="0"/>
      <w:divBdr>
        <w:top w:val="none" w:sz="0" w:space="0" w:color="auto"/>
        <w:left w:val="none" w:sz="0" w:space="0" w:color="auto"/>
        <w:bottom w:val="none" w:sz="0" w:space="0" w:color="auto"/>
        <w:right w:val="none" w:sz="0" w:space="0" w:color="auto"/>
      </w:divBdr>
    </w:div>
    <w:div w:id="1710182337">
      <w:bodyDiv w:val="1"/>
      <w:marLeft w:val="0"/>
      <w:marRight w:val="0"/>
      <w:marTop w:val="0"/>
      <w:marBottom w:val="0"/>
      <w:divBdr>
        <w:top w:val="none" w:sz="0" w:space="0" w:color="auto"/>
        <w:left w:val="none" w:sz="0" w:space="0" w:color="auto"/>
        <w:bottom w:val="none" w:sz="0" w:space="0" w:color="auto"/>
        <w:right w:val="none" w:sz="0" w:space="0" w:color="auto"/>
      </w:divBdr>
    </w:div>
    <w:div w:id="1710952103">
      <w:bodyDiv w:val="1"/>
      <w:marLeft w:val="0"/>
      <w:marRight w:val="0"/>
      <w:marTop w:val="0"/>
      <w:marBottom w:val="0"/>
      <w:divBdr>
        <w:top w:val="none" w:sz="0" w:space="0" w:color="auto"/>
        <w:left w:val="none" w:sz="0" w:space="0" w:color="auto"/>
        <w:bottom w:val="none" w:sz="0" w:space="0" w:color="auto"/>
        <w:right w:val="none" w:sz="0" w:space="0" w:color="auto"/>
      </w:divBdr>
    </w:div>
    <w:div w:id="1712148499">
      <w:bodyDiv w:val="1"/>
      <w:marLeft w:val="0"/>
      <w:marRight w:val="0"/>
      <w:marTop w:val="0"/>
      <w:marBottom w:val="0"/>
      <w:divBdr>
        <w:top w:val="none" w:sz="0" w:space="0" w:color="auto"/>
        <w:left w:val="none" w:sz="0" w:space="0" w:color="auto"/>
        <w:bottom w:val="none" w:sz="0" w:space="0" w:color="auto"/>
        <w:right w:val="none" w:sz="0" w:space="0" w:color="auto"/>
      </w:divBdr>
    </w:div>
    <w:div w:id="1716007040">
      <w:bodyDiv w:val="1"/>
      <w:marLeft w:val="0"/>
      <w:marRight w:val="0"/>
      <w:marTop w:val="0"/>
      <w:marBottom w:val="0"/>
      <w:divBdr>
        <w:top w:val="none" w:sz="0" w:space="0" w:color="auto"/>
        <w:left w:val="none" w:sz="0" w:space="0" w:color="auto"/>
        <w:bottom w:val="none" w:sz="0" w:space="0" w:color="auto"/>
        <w:right w:val="none" w:sz="0" w:space="0" w:color="auto"/>
      </w:divBdr>
    </w:div>
    <w:div w:id="1716733213">
      <w:bodyDiv w:val="1"/>
      <w:marLeft w:val="0"/>
      <w:marRight w:val="0"/>
      <w:marTop w:val="0"/>
      <w:marBottom w:val="0"/>
      <w:divBdr>
        <w:top w:val="none" w:sz="0" w:space="0" w:color="auto"/>
        <w:left w:val="none" w:sz="0" w:space="0" w:color="auto"/>
        <w:bottom w:val="none" w:sz="0" w:space="0" w:color="auto"/>
        <w:right w:val="none" w:sz="0" w:space="0" w:color="auto"/>
      </w:divBdr>
    </w:div>
    <w:div w:id="1719402818">
      <w:bodyDiv w:val="1"/>
      <w:marLeft w:val="0"/>
      <w:marRight w:val="0"/>
      <w:marTop w:val="0"/>
      <w:marBottom w:val="0"/>
      <w:divBdr>
        <w:top w:val="none" w:sz="0" w:space="0" w:color="auto"/>
        <w:left w:val="none" w:sz="0" w:space="0" w:color="auto"/>
        <w:bottom w:val="none" w:sz="0" w:space="0" w:color="auto"/>
        <w:right w:val="none" w:sz="0" w:space="0" w:color="auto"/>
      </w:divBdr>
    </w:div>
    <w:div w:id="1720788301">
      <w:bodyDiv w:val="1"/>
      <w:marLeft w:val="0"/>
      <w:marRight w:val="0"/>
      <w:marTop w:val="0"/>
      <w:marBottom w:val="0"/>
      <w:divBdr>
        <w:top w:val="none" w:sz="0" w:space="0" w:color="auto"/>
        <w:left w:val="none" w:sz="0" w:space="0" w:color="auto"/>
        <w:bottom w:val="none" w:sz="0" w:space="0" w:color="auto"/>
        <w:right w:val="none" w:sz="0" w:space="0" w:color="auto"/>
      </w:divBdr>
    </w:div>
    <w:div w:id="1721591653">
      <w:bodyDiv w:val="1"/>
      <w:marLeft w:val="0"/>
      <w:marRight w:val="0"/>
      <w:marTop w:val="0"/>
      <w:marBottom w:val="0"/>
      <w:divBdr>
        <w:top w:val="none" w:sz="0" w:space="0" w:color="auto"/>
        <w:left w:val="none" w:sz="0" w:space="0" w:color="auto"/>
        <w:bottom w:val="none" w:sz="0" w:space="0" w:color="auto"/>
        <w:right w:val="none" w:sz="0" w:space="0" w:color="auto"/>
      </w:divBdr>
    </w:div>
    <w:div w:id="1724518940">
      <w:bodyDiv w:val="1"/>
      <w:marLeft w:val="0"/>
      <w:marRight w:val="0"/>
      <w:marTop w:val="0"/>
      <w:marBottom w:val="0"/>
      <w:divBdr>
        <w:top w:val="none" w:sz="0" w:space="0" w:color="auto"/>
        <w:left w:val="none" w:sz="0" w:space="0" w:color="auto"/>
        <w:bottom w:val="none" w:sz="0" w:space="0" w:color="auto"/>
        <w:right w:val="none" w:sz="0" w:space="0" w:color="auto"/>
      </w:divBdr>
    </w:div>
    <w:div w:id="1727026794">
      <w:bodyDiv w:val="1"/>
      <w:marLeft w:val="0"/>
      <w:marRight w:val="0"/>
      <w:marTop w:val="0"/>
      <w:marBottom w:val="0"/>
      <w:divBdr>
        <w:top w:val="none" w:sz="0" w:space="0" w:color="auto"/>
        <w:left w:val="none" w:sz="0" w:space="0" w:color="auto"/>
        <w:bottom w:val="none" w:sz="0" w:space="0" w:color="auto"/>
        <w:right w:val="none" w:sz="0" w:space="0" w:color="auto"/>
      </w:divBdr>
    </w:div>
    <w:div w:id="1727340416">
      <w:bodyDiv w:val="1"/>
      <w:marLeft w:val="0"/>
      <w:marRight w:val="0"/>
      <w:marTop w:val="0"/>
      <w:marBottom w:val="0"/>
      <w:divBdr>
        <w:top w:val="none" w:sz="0" w:space="0" w:color="auto"/>
        <w:left w:val="none" w:sz="0" w:space="0" w:color="auto"/>
        <w:bottom w:val="none" w:sz="0" w:space="0" w:color="auto"/>
        <w:right w:val="none" w:sz="0" w:space="0" w:color="auto"/>
      </w:divBdr>
    </w:div>
    <w:div w:id="1728256833">
      <w:bodyDiv w:val="1"/>
      <w:marLeft w:val="0"/>
      <w:marRight w:val="0"/>
      <w:marTop w:val="0"/>
      <w:marBottom w:val="0"/>
      <w:divBdr>
        <w:top w:val="none" w:sz="0" w:space="0" w:color="auto"/>
        <w:left w:val="none" w:sz="0" w:space="0" w:color="auto"/>
        <w:bottom w:val="none" w:sz="0" w:space="0" w:color="auto"/>
        <w:right w:val="none" w:sz="0" w:space="0" w:color="auto"/>
      </w:divBdr>
    </w:div>
    <w:div w:id="1728449737">
      <w:bodyDiv w:val="1"/>
      <w:marLeft w:val="0"/>
      <w:marRight w:val="0"/>
      <w:marTop w:val="0"/>
      <w:marBottom w:val="0"/>
      <w:divBdr>
        <w:top w:val="none" w:sz="0" w:space="0" w:color="auto"/>
        <w:left w:val="none" w:sz="0" w:space="0" w:color="auto"/>
        <w:bottom w:val="none" w:sz="0" w:space="0" w:color="auto"/>
        <w:right w:val="none" w:sz="0" w:space="0" w:color="auto"/>
      </w:divBdr>
    </w:div>
    <w:div w:id="1730497067">
      <w:bodyDiv w:val="1"/>
      <w:marLeft w:val="0"/>
      <w:marRight w:val="0"/>
      <w:marTop w:val="0"/>
      <w:marBottom w:val="0"/>
      <w:divBdr>
        <w:top w:val="none" w:sz="0" w:space="0" w:color="auto"/>
        <w:left w:val="none" w:sz="0" w:space="0" w:color="auto"/>
        <w:bottom w:val="none" w:sz="0" w:space="0" w:color="auto"/>
        <w:right w:val="none" w:sz="0" w:space="0" w:color="auto"/>
      </w:divBdr>
    </w:div>
    <w:div w:id="1732659124">
      <w:bodyDiv w:val="1"/>
      <w:marLeft w:val="0"/>
      <w:marRight w:val="0"/>
      <w:marTop w:val="0"/>
      <w:marBottom w:val="0"/>
      <w:divBdr>
        <w:top w:val="none" w:sz="0" w:space="0" w:color="auto"/>
        <w:left w:val="none" w:sz="0" w:space="0" w:color="auto"/>
        <w:bottom w:val="none" w:sz="0" w:space="0" w:color="auto"/>
        <w:right w:val="none" w:sz="0" w:space="0" w:color="auto"/>
      </w:divBdr>
    </w:div>
    <w:div w:id="1733498185">
      <w:bodyDiv w:val="1"/>
      <w:marLeft w:val="0"/>
      <w:marRight w:val="0"/>
      <w:marTop w:val="0"/>
      <w:marBottom w:val="0"/>
      <w:divBdr>
        <w:top w:val="none" w:sz="0" w:space="0" w:color="auto"/>
        <w:left w:val="none" w:sz="0" w:space="0" w:color="auto"/>
        <w:bottom w:val="none" w:sz="0" w:space="0" w:color="auto"/>
        <w:right w:val="none" w:sz="0" w:space="0" w:color="auto"/>
      </w:divBdr>
    </w:div>
    <w:div w:id="1735546677">
      <w:bodyDiv w:val="1"/>
      <w:marLeft w:val="0"/>
      <w:marRight w:val="0"/>
      <w:marTop w:val="0"/>
      <w:marBottom w:val="0"/>
      <w:divBdr>
        <w:top w:val="none" w:sz="0" w:space="0" w:color="auto"/>
        <w:left w:val="none" w:sz="0" w:space="0" w:color="auto"/>
        <w:bottom w:val="none" w:sz="0" w:space="0" w:color="auto"/>
        <w:right w:val="none" w:sz="0" w:space="0" w:color="auto"/>
      </w:divBdr>
    </w:div>
    <w:div w:id="1736931837">
      <w:bodyDiv w:val="1"/>
      <w:marLeft w:val="0"/>
      <w:marRight w:val="0"/>
      <w:marTop w:val="0"/>
      <w:marBottom w:val="0"/>
      <w:divBdr>
        <w:top w:val="none" w:sz="0" w:space="0" w:color="auto"/>
        <w:left w:val="none" w:sz="0" w:space="0" w:color="auto"/>
        <w:bottom w:val="none" w:sz="0" w:space="0" w:color="auto"/>
        <w:right w:val="none" w:sz="0" w:space="0" w:color="auto"/>
      </w:divBdr>
    </w:div>
    <w:div w:id="1737048218">
      <w:bodyDiv w:val="1"/>
      <w:marLeft w:val="0"/>
      <w:marRight w:val="0"/>
      <w:marTop w:val="0"/>
      <w:marBottom w:val="0"/>
      <w:divBdr>
        <w:top w:val="none" w:sz="0" w:space="0" w:color="auto"/>
        <w:left w:val="none" w:sz="0" w:space="0" w:color="auto"/>
        <w:bottom w:val="none" w:sz="0" w:space="0" w:color="auto"/>
        <w:right w:val="none" w:sz="0" w:space="0" w:color="auto"/>
      </w:divBdr>
    </w:div>
    <w:div w:id="1738092987">
      <w:bodyDiv w:val="1"/>
      <w:marLeft w:val="0"/>
      <w:marRight w:val="0"/>
      <w:marTop w:val="0"/>
      <w:marBottom w:val="0"/>
      <w:divBdr>
        <w:top w:val="none" w:sz="0" w:space="0" w:color="auto"/>
        <w:left w:val="none" w:sz="0" w:space="0" w:color="auto"/>
        <w:bottom w:val="none" w:sz="0" w:space="0" w:color="auto"/>
        <w:right w:val="none" w:sz="0" w:space="0" w:color="auto"/>
      </w:divBdr>
    </w:div>
    <w:div w:id="1740130854">
      <w:bodyDiv w:val="1"/>
      <w:marLeft w:val="0"/>
      <w:marRight w:val="0"/>
      <w:marTop w:val="0"/>
      <w:marBottom w:val="0"/>
      <w:divBdr>
        <w:top w:val="none" w:sz="0" w:space="0" w:color="auto"/>
        <w:left w:val="none" w:sz="0" w:space="0" w:color="auto"/>
        <w:bottom w:val="none" w:sz="0" w:space="0" w:color="auto"/>
        <w:right w:val="none" w:sz="0" w:space="0" w:color="auto"/>
      </w:divBdr>
    </w:div>
    <w:div w:id="1743404335">
      <w:bodyDiv w:val="1"/>
      <w:marLeft w:val="0"/>
      <w:marRight w:val="0"/>
      <w:marTop w:val="0"/>
      <w:marBottom w:val="0"/>
      <w:divBdr>
        <w:top w:val="none" w:sz="0" w:space="0" w:color="auto"/>
        <w:left w:val="none" w:sz="0" w:space="0" w:color="auto"/>
        <w:bottom w:val="none" w:sz="0" w:space="0" w:color="auto"/>
        <w:right w:val="none" w:sz="0" w:space="0" w:color="auto"/>
      </w:divBdr>
    </w:div>
    <w:div w:id="1750225793">
      <w:bodyDiv w:val="1"/>
      <w:marLeft w:val="0"/>
      <w:marRight w:val="0"/>
      <w:marTop w:val="0"/>
      <w:marBottom w:val="0"/>
      <w:divBdr>
        <w:top w:val="none" w:sz="0" w:space="0" w:color="auto"/>
        <w:left w:val="none" w:sz="0" w:space="0" w:color="auto"/>
        <w:bottom w:val="none" w:sz="0" w:space="0" w:color="auto"/>
        <w:right w:val="none" w:sz="0" w:space="0" w:color="auto"/>
      </w:divBdr>
    </w:div>
    <w:div w:id="1750881859">
      <w:bodyDiv w:val="1"/>
      <w:marLeft w:val="0"/>
      <w:marRight w:val="0"/>
      <w:marTop w:val="0"/>
      <w:marBottom w:val="0"/>
      <w:divBdr>
        <w:top w:val="none" w:sz="0" w:space="0" w:color="auto"/>
        <w:left w:val="none" w:sz="0" w:space="0" w:color="auto"/>
        <w:bottom w:val="none" w:sz="0" w:space="0" w:color="auto"/>
        <w:right w:val="none" w:sz="0" w:space="0" w:color="auto"/>
      </w:divBdr>
    </w:div>
    <w:div w:id="1751347714">
      <w:bodyDiv w:val="1"/>
      <w:marLeft w:val="0"/>
      <w:marRight w:val="0"/>
      <w:marTop w:val="0"/>
      <w:marBottom w:val="0"/>
      <w:divBdr>
        <w:top w:val="none" w:sz="0" w:space="0" w:color="auto"/>
        <w:left w:val="none" w:sz="0" w:space="0" w:color="auto"/>
        <w:bottom w:val="none" w:sz="0" w:space="0" w:color="auto"/>
        <w:right w:val="none" w:sz="0" w:space="0" w:color="auto"/>
      </w:divBdr>
    </w:div>
    <w:div w:id="1752309798">
      <w:bodyDiv w:val="1"/>
      <w:marLeft w:val="0"/>
      <w:marRight w:val="0"/>
      <w:marTop w:val="0"/>
      <w:marBottom w:val="0"/>
      <w:divBdr>
        <w:top w:val="none" w:sz="0" w:space="0" w:color="auto"/>
        <w:left w:val="none" w:sz="0" w:space="0" w:color="auto"/>
        <w:bottom w:val="none" w:sz="0" w:space="0" w:color="auto"/>
        <w:right w:val="none" w:sz="0" w:space="0" w:color="auto"/>
      </w:divBdr>
    </w:div>
    <w:div w:id="1755273025">
      <w:bodyDiv w:val="1"/>
      <w:marLeft w:val="0"/>
      <w:marRight w:val="0"/>
      <w:marTop w:val="0"/>
      <w:marBottom w:val="0"/>
      <w:divBdr>
        <w:top w:val="none" w:sz="0" w:space="0" w:color="auto"/>
        <w:left w:val="none" w:sz="0" w:space="0" w:color="auto"/>
        <w:bottom w:val="none" w:sz="0" w:space="0" w:color="auto"/>
        <w:right w:val="none" w:sz="0" w:space="0" w:color="auto"/>
      </w:divBdr>
    </w:div>
    <w:div w:id="1755735379">
      <w:bodyDiv w:val="1"/>
      <w:marLeft w:val="0"/>
      <w:marRight w:val="0"/>
      <w:marTop w:val="0"/>
      <w:marBottom w:val="0"/>
      <w:divBdr>
        <w:top w:val="none" w:sz="0" w:space="0" w:color="auto"/>
        <w:left w:val="none" w:sz="0" w:space="0" w:color="auto"/>
        <w:bottom w:val="none" w:sz="0" w:space="0" w:color="auto"/>
        <w:right w:val="none" w:sz="0" w:space="0" w:color="auto"/>
      </w:divBdr>
    </w:div>
    <w:div w:id="1758137961">
      <w:bodyDiv w:val="1"/>
      <w:marLeft w:val="0"/>
      <w:marRight w:val="0"/>
      <w:marTop w:val="0"/>
      <w:marBottom w:val="0"/>
      <w:divBdr>
        <w:top w:val="none" w:sz="0" w:space="0" w:color="auto"/>
        <w:left w:val="none" w:sz="0" w:space="0" w:color="auto"/>
        <w:bottom w:val="none" w:sz="0" w:space="0" w:color="auto"/>
        <w:right w:val="none" w:sz="0" w:space="0" w:color="auto"/>
      </w:divBdr>
    </w:div>
    <w:div w:id="1760105063">
      <w:bodyDiv w:val="1"/>
      <w:marLeft w:val="0"/>
      <w:marRight w:val="0"/>
      <w:marTop w:val="0"/>
      <w:marBottom w:val="0"/>
      <w:divBdr>
        <w:top w:val="none" w:sz="0" w:space="0" w:color="auto"/>
        <w:left w:val="none" w:sz="0" w:space="0" w:color="auto"/>
        <w:bottom w:val="none" w:sz="0" w:space="0" w:color="auto"/>
        <w:right w:val="none" w:sz="0" w:space="0" w:color="auto"/>
      </w:divBdr>
    </w:div>
    <w:div w:id="1761681040">
      <w:bodyDiv w:val="1"/>
      <w:marLeft w:val="0"/>
      <w:marRight w:val="0"/>
      <w:marTop w:val="0"/>
      <w:marBottom w:val="0"/>
      <w:divBdr>
        <w:top w:val="none" w:sz="0" w:space="0" w:color="auto"/>
        <w:left w:val="none" w:sz="0" w:space="0" w:color="auto"/>
        <w:bottom w:val="none" w:sz="0" w:space="0" w:color="auto"/>
        <w:right w:val="none" w:sz="0" w:space="0" w:color="auto"/>
      </w:divBdr>
    </w:div>
    <w:div w:id="1768307036">
      <w:bodyDiv w:val="1"/>
      <w:marLeft w:val="0"/>
      <w:marRight w:val="0"/>
      <w:marTop w:val="0"/>
      <w:marBottom w:val="0"/>
      <w:divBdr>
        <w:top w:val="none" w:sz="0" w:space="0" w:color="auto"/>
        <w:left w:val="none" w:sz="0" w:space="0" w:color="auto"/>
        <w:bottom w:val="none" w:sz="0" w:space="0" w:color="auto"/>
        <w:right w:val="none" w:sz="0" w:space="0" w:color="auto"/>
      </w:divBdr>
    </w:div>
    <w:div w:id="1771965922">
      <w:bodyDiv w:val="1"/>
      <w:marLeft w:val="0"/>
      <w:marRight w:val="0"/>
      <w:marTop w:val="0"/>
      <w:marBottom w:val="0"/>
      <w:divBdr>
        <w:top w:val="none" w:sz="0" w:space="0" w:color="auto"/>
        <w:left w:val="none" w:sz="0" w:space="0" w:color="auto"/>
        <w:bottom w:val="none" w:sz="0" w:space="0" w:color="auto"/>
        <w:right w:val="none" w:sz="0" w:space="0" w:color="auto"/>
      </w:divBdr>
    </w:div>
    <w:div w:id="1771971417">
      <w:bodyDiv w:val="1"/>
      <w:marLeft w:val="0"/>
      <w:marRight w:val="0"/>
      <w:marTop w:val="0"/>
      <w:marBottom w:val="0"/>
      <w:divBdr>
        <w:top w:val="none" w:sz="0" w:space="0" w:color="auto"/>
        <w:left w:val="none" w:sz="0" w:space="0" w:color="auto"/>
        <w:bottom w:val="none" w:sz="0" w:space="0" w:color="auto"/>
        <w:right w:val="none" w:sz="0" w:space="0" w:color="auto"/>
      </w:divBdr>
    </w:div>
    <w:div w:id="1772116506">
      <w:bodyDiv w:val="1"/>
      <w:marLeft w:val="0"/>
      <w:marRight w:val="0"/>
      <w:marTop w:val="0"/>
      <w:marBottom w:val="0"/>
      <w:divBdr>
        <w:top w:val="none" w:sz="0" w:space="0" w:color="auto"/>
        <w:left w:val="none" w:sz="0" w:space="0" w:color="auto"/>
        <w:bottom w:val="none" w:sz="0" w:space="0" w:color="auto"/>
        <w:right w:val="none" w:sz="0" w:space="0" w:color="auto"/>
      </w:divBdr>
    </w:div>
    <w:div w:id="1772235127">
      <w:bodyDiv w:val="1"/>
      <w:marLeft w:val="0"/>
      <w:marRight w:val="0"/>
      <w:marTop w:val="0"/>
      <w:marBottom w:val="0"/>
      <w:divBdr>
        <w:top w:val="none" w:sz="0" w:space="0" w:color="auto"/>
        <w:left w:val="none" w:sz="0" w:space="0" w:color="auto"/>
        <w:bottom w:val="none" w:sz="0" w:space="0" w:color="auto"/>
        <w:right w:val="none" w:sz="0" w:space="0" w:color="auto"/>
      </w:divBdr>
    </w:div>
    <w:div w:id="1775519966">
      <w:bodyDiv w:val="1"/>
      <w:marLeft w:val="0"/>
      <w:marRight w:val="0"/>
      <w:marTop w:val="0"/>
      <w:marBottom w:val="0"/>
      <w:divBdr>
        <w:top w:val="none" w:sz="0" w:space="0" w:color="auto"/>
        <w:left w:val="none" w:sz="0" w:space="0" w:color="auto"/>
        <w:bottom w:val="none" w:sz="0" w:space="0" w:color="auto"/>
        <w:right w:val="none" w:sz="0" w:space="0" w:color="auto"/>
      </w:divBdr>
    </w:div>
    <w:div w:id="1781679313">
      <w:bodyDiv w:val="1"/>
      <w:marLeft w:val="0"/>
      <w:marRight w:val="0"/>
      <w:marTop w:val="0"/>
      <w:marBottom w:val="0"/>
      <w:divBdr>
        <w:top w:val="none" w:sz="0" w:space="0" w:color="auto"/>
        <w:left w:val="none" w:sz="0" w:space="0" w:color="auto"/>
        <w:bottom w:val="none" w:sz="0" w:space="0" w:color="auto"/>
        <w:right w:val="none" w:sz="0" w:space="0" w:color="auto"/>
      </w:divBdr>
    </w:div>
    <w:div w:id="1782724614">
      <w:bodyDiv w:val="1"/>
      <w:marLeft w:val="0"/>
      <w:marRight w:val="0"/>
      <w:marTop w:val="0"/>
      <w:marBottom w:val="0"/>
      <w:divBdr>
        <w:top w:val="none" w:sz="0" w:space="0" w:color="auto"/>
        <w:left w:val="none" w:sz="0" w:space="0" w:color="auto"/>
        <w:bottom w:val="none" w:sz="0" w:space="0" w:color="auto"/>
        <w:right w:val="none" w:sz="0" w:space="0" w:color="auto"/>
      </w:divBdr>
    </w:div>
    <w:div w:id="1785272795">
      <w:bodyDiv w:val="1"/>
      <w:marLeft w:val="0"/>
      <w:marRight w:val="0"/>
      <w:marTop w:val="0"/>
      <w:marBottom w:val="0"/>
      <w:divBdr>
        <w:top w:val="none" w:sz="0" w:space="0" w:color="auto"/>
        <w:left w:val="none" w:sz="0" w:space="0" w:color="auto"/>
        <w:bottom w:val="none" w:sz="0" w:space="0" w:color="auto"/>
        <w:right w:val="none" w:sz="0" w:space="0" w:color="auto"/>
      </w:divBdr>
    </w:div>
    <w:div w:id="1792626438">
      <w:bodyDiv w:val="1"/>
      <w:marLeft w:val="0"/>
      <w:marRight w:val="0"/>
      <w:marTop w:val="0"/>
      <w:marBottom w:val="0"/>
      <w:divBdr>
        <w:top w:val="none" w:sz="0" w:space="0" w:color="auto"/>
        <w:left w:val="none" w:sz="0" w:space="0" w:color="auto"/>
        <w:bottom w:val="none" w:sz="0" w:space="0" w:color="auto"/>
        <w:right w:val="none" w:sz="0" w:space="0" w:color="auto"/>
      </w:divBdr>
    </w:div>
    <w:div w:id="1793354806">
      <w:bodyDiv w:val="1"/>
      <w:marLeft w:val="0"/>
      <w:marRight w:val="0"/>
      <w:marTop w:val="0"/>
      <w:marBottom w:val="0"/>
      <w:divBdr>
        <w:top w:val="none" w:sz="0" w:space="0" w:color="auto"/>
        <w:left w:val="none" w:sz="0" w:space="0" w:color="auto"/>
        <w:bottom w:val="none" w:sz="0" w:space="0" w:color="auto"/>
        <w:right w:val="none" w:sz="0" w:space="0" w:color="auto"/>
      </w:divBdr>
    </w:div>
    <w:div w:id="1794207255">
      <w:bodyDiv w:val="1"/>
      <w:marLeft w:val="0"/>
      <w:marRight w:val="0"/>
      <w:marTop w:val="0"/>
      <w:marBottom w:val="0"/>
      <w:divBdr>
        <w:top w:val="none" w:sz="0" w:space="0" w:color="auto"/>
        <w:left w:val="none" w:sz="0" w:space="0" w:color="auto"/>
        <w:bottom w:val="none" w:sz="0" w:space="0" w:color="auto"/>
        <w:right w:val="none" w:sz="0" w:space="0" w:color="auto"/>
      </w:divBdr>
    </w:div>
    <w:div w:id="1796563648">
      <w:bodyDiv w:val="1"/>
      <w:marLeft w:val="0"/>
      <w:marRight w:val="0"/>
      <w:marTop w:val="0"/>
      <w:marBottom w:val="0"/>
      <w:divBdr>
        <w:top w:val="none" w:sz="0" w:space="0" w:color="auto"/>
        <w:left w:val="none" w:sz="0" w:space="0" w:color="auto"/>
        <w:bottom w:val="none" w:sz="0" w:space="0" w:color="auto"/>
        <w:right w:val="none" w:sz="0" w:space="0" w:color="auto"/>
      </w:divBdr>
    </w:div>
    <w:div w:id="1797488200">
      <w:bodyDiv w:val="1"/>
      <w:marLeft w:val="0"/>
      <w:marRight w:val="0"/>
      <w:marTop w:val="0"/>
      <w:marBottom w:val="0"/>
      <w:divBdr>
        <w:top w:val="none" w:sz="0" w:space="0" w:color="auto"/>
        <w:left w:val="none" w:sz="0" w:space="0" w:color="auto"/>
        <w:bottom w:val="none" w:sz="0" w:space="0" w:color="auto"/>
        <w:right w:val="none" w:sz="0" w:space="0" w:color="auto"/>
      </w:divBdr>
    </w:div>
    <w:div w:id="1798454834">
      <w:bodyDiv w:val="1"/>
      <w:marLeft w:val="0"/>
      <w:marRight w:val="0"/>
      <w:marTop w:val="0"/>
      <w:marBottom w:val="0"/>
      <w:divBdr>
        <w:top w:val="none" w:sz="0" w:space="0" w:color="auto"/>
        <w:left w:val="none" w:sz="0" w:space="0" w:color="auto"/>
        <w:bottom w:val="none" w:sz="0" w:space="0" w:color="auto"/>
        <w:right w:val="none" w:sz="0" w:space="0" w:color="auto"/>
      </w:divBdr>
    </w:div>
    <w:div w:id="1798908083">
      <w:bodyDiv w:val="1"/>
      <w:marLeft w:val="0"/>
      <w:marRight w:val="0"/>
      <w:marTop w:val="0"/>
      <w:marBottom w:val="0"/>
      <w:divBdr>
        <w:top w:val="none" w:sz="0" w:space="0" w:color="auto"/>
        <w:left w:val="none" w:sz="0" w:space="0" w:color="auto"/>
        <w:bottom w:val="none" w:sz="0" w:space="0" w:color="auto"/>
        <w:right w:val="none" w:sz="0" w:space="0" w:color="auto"/>
      </w:divBdr>
    </w:div>
    <w:div w:id="1799449652">
      <w:bodyDiv w:val="1"/>
      <w:marLeft w:val="0"/>
      <w:marRight w:val="0"/>
      <w:marTop w:val="0"/>
      <w:marBottom w:val="0"/>
      <w:divBdr>
        <w:top w:val="none" w:sz="0" w:space="0" w:color="auto"/>
        <w:left w:val="none" w:sz="0" w:space="0" w:color="auto"/>
        <w:bottom w:val="none" w:sz="0" w:space="0" w:color="auto"/>
        <w:right w:val="none" w:sz="0" w:space="0" w:color="auto"/>
      </w:divBdr>
    </w:div>
    <w:div w:id="1799638029">
      <w:bodyDiv w:val="1"/>
      <w:marLeft w:val="0"/>
      <w:marRight w:val="0"/>
      <w:marTop w:val="0"/>
      <w:marBottom w:val="0"/>
      <w:divBdr>
        <w:top w:val="none" w:sz="0" w:space="0" w:color="auto"/>
        <w:left w:val="none" w:sz="0" w:space="0" w:color="auto"/>
        <w:bottom w:val="none" w:sz="0" w:space="0" w:color="auto"/>
        <w:right w:val="none" w:sz="0" w:space="0" w:color="auto"/>
      </w:divBdr>
    </w:div>
    <w:div w:id="1801145905">
      <w:bodyDiv w:val="1"/>
      <w:marLeft w:val="0"/>
      <w:marRight w:val="0"/>
      <w:marTop w:val="0"/>
      <w:marBottom w:val="0"/>
      <w:divBdr>
        <w:top w:val="none" w:sz="0" w:space="0" w:color="auto"/>
        <w:left w:val="none" w:sz="0" w:space="0" w:color="auto"/>
        <w:bottom w:val="none" w:sz="0" w:space="0" w:color="auto"/>
        <w:right w:val="none" w:sz="0" w:space="0" w:color="auto"/>
      </w:divBdr>
    </w:div>
    <w:div w:id="1803842903">
      <w:bodyDiv w:val="1"/>
      <w:marLeft w:val="0"/>
      <w:marRight w:val="0"/>
      <w:marTop w:val="0"/>
      <w:marBottom w:val="0"/>
      <w:divBdr>
        <w:top w:val="none" w:sz="0" w:space="0" w:color="auto"/>
        <w:left w:val="none" w:sz="0" w:space="0" w:color="auto"/>
        <w:bottom w:val="none" w:sz="0" w:space="0" w:color="auto"/>
        <w:right w:val="none" w:sz="0" w:space="0" w:color="auto"/>
      </w:divBdr>
    </w:div>
    <w:div w:id="1809669050">
      <w:bodyDiv w:val="1"/>
      <w:marLeft w:val="0"/>
      <w:marRight w:val="0"/>
      <w:marTop w:val="0"/>
      <w:marBottom w:val="0"/>
      <w:divBdr>
        <w:top w:val="none" w:sz="0" w:space="0" w:color="auto"/>
        <w:left w:val="none" w:sz="0" w:space="0" w:color="auto"/>
        <w:bottom w:val="none" w:sz="0" w:space="0" w:color="auto"/>
        <w:right w:val="none" w:sz="0" w:space="0" w:color="auto"/>
      </w:divBdr>
    </w:div>
    <w:div w:id="1811825417">
      <w:bodyDiv w:val="1"/>
      <w:marLeft w:val="0"/>
      <w:marRight w:val="0"/>
      <w:marTop w:val="0"/>
      <w:marBottom w:val="0"/>
      <w:divBdr>
        <w:top w:val="none" w:sz="0" w:space="0" w:color="auto"/>
        <w:left w:val="none" w:sz="0" w:space="0" w:color="auto"/>
        <w:bottom w:val="none" w:sz="0" w:space="0" w:color="auto"/>
        <w:right w:val="none" w:sz="0" w:space="0" w:color="auto"/>
      </w:divBdr>
    </w:div>
    <w:div w:id="1811902642">
      <w:bodyDiv w:val="1"/>
      <w:marLeft w:val="0"/>
      <w:marRight w:val="0"/>
      <w:marTop w:val="0"/>
      <w:marBottom w:val="0"/>
      <w:divBdr>
        <w:top w:val="none" w:sz="0" w:space="0" w:color="auto"/>
        <w:left w:val="none" w:sz="0" w:space="0" w:color="auto"/>
        <w:bottom w:val="none" w:sz="0" w:space="0" w:color="auto"/>
        <w:right w:val="none" w:sz="0" w:space="0" w:color="auto"/>
      </w:divBdr>
    </w:div>
    <w:div w:id="1814255547">
      <w:bodyDiv w:val="1"/>
      <w:marLeft w:val="0"/>
      <w:marRight w:val="0"/>
      <w:marTop w:val="0"/>
      <w:marBottom w:val="0"/>
      <w:divBdr>
        <w:top w:val="none" w:sz="0" w:space="0" w:color="auto"/>
        <w:left w:val="none" w:sz="0" w:space="0" w:color="auto"/>
        <w:bottom w:val="none" w:sz="0" w:space="0" w:color="auto"/>
        <w:right w:val="none" w:sz="0" w:space="0" w:color="auto"/>
      </w:divBdr>
    </w:div>
    <w:div w:id="1814717888">
      <w:bodyDiv w:val="1"/>
      <w:marLeft w:val="0"/>
      <w:marRight w:val="0"/>
      <w:marTop w:val="0"/>
      <w:marBottom w:val="0"/>
      <w:divBdr>
        <w:top w:val="none" w:sz="0" w:space="0" w:color="auto"/>
        <w:left w:val="none" w:sz="0" w:space="0" w:color="auto"/>
        <w:bottom w:val="none" w:sz="0" w:space="0" w:color="auto"/>
        <w:right w:val="none" w:sz="0" w:space="0" w:color="auto"/>
      </w:divBdr>
    </w:div>
    <w:div w:id="1815878194">
      <w:bodyDiv w:val="1"/>
      <w:marLeft w:val="0"/>
      <w:marRight w:val="0"/>
      <w:marTop w:val="0"/>
      <w:marBottom w:val="0"/>
      <w:divBdr>
        <w:top w:val="none" w:sz="0" w:space="0" w:color="auto"/>
        <w:left w:val="none" w:sz="0" w:space="0" w:color="auto"/>
        <w:bottom w:val="none" w:sz="0" w:space="0" w:color="auto"/>
        <w:right w:val="none" w:sz="0" w:space="0" w:color="auto"/>
      </w:divBdr>
    </w:div>
    <w:div w:id="1818838606">
      <w:bodyDiv w:val="1"/>
      <w:marLeft w:val="0"/>
      <w:marRight w:val="0"/>
      <w:marTop w:val="0"/>
      <w:marBottom w:val="0"/>
      <w:divBdr>
        <w:top w:val="none" w:sz="0" w:space="0" w:color="auto"/>
        <w:left w:val="none" w:sz="0" w:space="0" w:color="auto"/>
        <w:bottom w:val="none" w:sz="0" w:space="0" w:color="auto"/>
        <w:right w:val="none" w:sz="0" w:space="0" w:color="auto"/>
      </w:divBdr>
    </w:div>
    <w:div w:id="1820222329">
      <w:bodyDiv w:val="1"/>
      <w:marLeft w:val="0"/>
      <w:marRight w:val="0"/>
      <w:marTop w:val="0"/>
      <w:marBottom w:val="0"/>
      <w:divBdr>
        <w:top w:val="none" w:sz="0" w:space="0" w:color="auto"/>
        <w:left w:val="none" w:sz="0" w:space="0" w:color="auto"/>
        <w:bottom w:val="none" w:sz="0" w:space="0" w:color="auto"/>
        <w:right w:val="none" w:sz="0" w:space="0" w:color="auto"/>
      </w:divBdr>
    </w:div>
    <w:div w:id="1822303812">
      <w:bodyDiv w:val="1"/>
      <w:marLeft w:val="0"/>
      <w:marRight w:val="0"/>
      <w:marTop w:val="0"/>
      <w:marBottom w:val="0"/>
      <w:divBdr>
        <w:top w:val="none" w:sz="0" w:space="0" w:color="auto"/>
        <w:left w:val="none" w:sz="0" w:space="0" w:color="auto"/>
        <w:bottom w:val="none" w:sz="0" w:space="0" w:color="auto"/>
        <w:right w:val="none" w:sz="0" w:space="0" w:color="auto"/>
      </w:divBdr>
    </w:div>
    <w:div w:id="1826582040">
      <w:bodyDiv w:val="1"/>
      <w:marLeft w:val="0"/>
      <w:marRight w:val="0"/>
      <w:marTop w:val="0"/>
      <w:marBottom w:val="0"/>
      <w:divBdr>
        <w:top w:val="none" w:sz="0" w:space="0" w:color="auto"/>
        <w:left w:val="none" w:sz="0" w:space="0" w:color="auto"/>
        <w:bottom w:val="none" w:sz="0" w:space="0" w:color="auto"/>
        <w:right w:val="none" w:sz="0" w:space="0" w:color="auto"/>
      </w:divBdr>
    </w:div>
    <w:div w:id="1827670382">
      <w:bodyDiv w:val="1"/>
      <w:marLeft w:val="0"/>
      <w:marRight w:val="0"/>
      <w:marTop w:val="0"/>
      <w:marBottom w:val="0"/>
      <w:divBdr>
        <w:top w:val="none" w:sz="0" w:space="0" w:color="auto"/>
        <w:left w:val="none" w:sz="0" w:space="0" w:color="auto"/>
        <w:bottom w:val="none" w:sz="0" w:space="0" w:color="auto"/>
        <w:right w:val="none" w:sz="0" w:space="0" w:color="auto"/>
      </w:divBdr>
    </w:div>
    <w:div w:id="1829638381">
      <w:bodyDiv w:val="1"/>
      <w:marLeft w:val="0"/>
      <w:marRight w:val="0"/>
      <w:marTop w:val="0"/>
      <w:marBottom w:val="0"/>
      <w:divBdr>
        <w:top w:val="none" w:sz="0" w:space="0" w:color="auto"/>
        <w:left w:val="none" w:sz="0" w:space="0" w:color="auto"/>
        <w:bottom w:val="none" w:sz="0" w:space="0" w:color="auto"/>
        <w:right w:val="none" w:sz="0" w:space="0" w:color="auto"/>
      </w:divBdr>
    </w:div>
    <w:div w:id="1831753446">
      <w:bodyDiv w:val="1"/>
      <w:marLeft w:val="0"/>
      <w:marRight w:val="0"/>
      <w:marTop w:val="0"/>
      <w:marBottom w:val="0"/>
      <w:divBdr>
        <w:top w:val="none" w:sz="0" w:space="0" w:color="auto"/>
        <w:left w:val="none" w:sz="0" w:space="0" w:color="auto"/>
        <w:bottom w:val="none" w:sz="0" w:space="0" w:color="auto"/>
        <w:right w:val="none" w:sz="0" w:space="0" w:color="auto"/>
      </w:divBdr>
    </w:div>
    <w:div w:id="1832669900">
      <w:bodyDiv w:val="1"/>
      <w:marLeft w:val="0"/>
      <w:marRight w:val="0"/>
      <w:marTop w:val="0"/>
      <w:marBottom w:val="0"/>
      <w:divBdr>
        <w:top w:val="none" w:sz="0" w:space="0" w:color="auto"/>
        <w:left w:val="none" w:sz="0" w:space="0" w:color="auto"/>
        <w:bottom w:val="none" w:sz="0" w:space="0" w:color="auto"/>
        <w:right w:val="none" w:sz="0" w:space="0" w:color="auto"/>
      </w:divBdr>
    </w:div>
    <w:div w:id="1833135710">
      <w:bodyDiv w:val="1"/>
      <w:marLeft w:val="0"/>
      <w:marRight w:val="0"/>
      <w:marTop w:val="0"/>
      <w:marBottom w:val="0"/>
      <w:divBdr>
        <w:top w:val="none" w:sz="0" w:space="0" w:color="auto"/>
        <w:left w:val="none" w:sz="0" w:space="0" w:color="auto"/>
        <w:bottom w:val="none" w:sz="0" w:space="0" w:color="auto"/>
        <w:right w:val="none" w:sz="0" w:space="0" w:color="auto"/>
      </w:divBdr>
    </w:div>
    <w:div w:id="1833327285">
      <w:bodyDiv w:val="1"/>
      <w:marLeft w:val="0"/>
      <w:marRight w:val="0"/>
      <w:marTop w:val="0"/>
      <w:marBottom w:val="0"/>
      <w:divBdr>
        <w:top w:val="none" w:sz="0" w:space="0" w:color="auto"/>
        <w:left w:val="none" w:sz="0" w:space="0" w:color="auto"/>
        <w:bottom w:val="none" w:sz="0" w:space="0" w:color="auto"/>
        <w:right w:val="none" w:sz="0" w:space="0" w:color="auto"/>
      </w:divBdr>
    </w:div>
    <w:div w:id="1833763296">
      <w:bodyDiv w:val="1"/>
      <w:marLeft w:val="0"/>
      <w:marRight w:val="0"/>
      <w:marTop w:val="0"/>
      <w:marBottom w:val="0"/>
      <w:divBdr>
        <w:top w:val="none" w:sz="0" w:space="0" w:color="auto"/>
        <w:left w:val="none" w:sz="0" w:space="0" w:color="auto"/>
        <w:bottom w:val="none" w:sz="0" w:space="0" w:color="auto"/>
        <w:right w:val="none" w:sz="0" w:space="0" w:color="auto"/>
      </w:divBdr>
    </w:div>
    <w:div w:id="1839807200">
      <w:bodyDiv w:val="1"/>
      <w:marLeft w:val="0"/>
      <w:marRight w:val="0"/>
      <w:marTop w:val="0"/>
      <w:marBottom w:val="0"/>
      <w:divBdr>
        <w:top w:val="none" w:sz="0" w:space="0" w:color="auto"/>
        <w:left w:val="none" w:sz="0" w:space="0" w:color="auto"/>
        <w:bottom w:val="none" w:sz="0" w:space="0" w:color="auto"/>
        <w:right w:val="none" w:sz="0" w:space="0" w:color="auto"/>
      </w:divBdr>
    </w:div>
    <w:div w:id="1840383542">
      <w:bodyDiv w:val="1"/>
      <w:marLeft w:val="0"/>
      <w:marRight w:val="0"/>
      <w:marTop w:val="0"/>
      <w:marBottom w:val="0"/>
      <w:divBdr>
        <w:top w:val="none" w:sz="0" w:space="0" w:color="auto"/>
        <w:left w:val="none" w:sz="0" w:space="0" w:color="auto"/>
        <w:bottom w:val="none" w:sz="0" w:space="0" w:color="auto"/>
        <w:right w:val="none" w:sz="0" w:space="0" w:color="auto"/>
      </w:divBdr>
    </w:div>
    <w:div w:id="1840853607">
      <w:bodyDiv w:val="1"/>
      <w:marLeft w:val="0"/>
      <w:marRight w:val="0"/>
      <w:marTop w:val="0"/>
      <w:marBottom w:val="0"/>
      <w:divBdr>
        <w:top w:val="none" w:sz="0" w:space="0" w:color="auto"/>
        <w:left w:val="none" w:sz="0" w:space="0" w:color="auto"/>
        <w:bottom w:val="none" w:sz="0" w:space="0" w:color="auto"/>
        <w:right w:val="none" w:sz="0" w:space="0" w:color="auto"/>
      </w:divBdr>
    </w:div>
    <w:div w:id="1841462596">
      <w:bodyDiv w:val="1"/>
      <w:marLeft w:val="0"/>
      <w:marRight w:val="0"/>
      <w:marTop w:val="0"/>
      <w:marBottom w:val="0"/>
      <w:divBdr>
        <w:top w:val="none" w:sz="0" w:space="0" w:color="auto"/>
        <w:left w:val="none" w:sz="0" w:space="0" w:color="auto"/>
        <w:bottom w:val="none" w:sz="0" w:space="0" w:color="auto"/>
        <w:right w:val="none" w:sz="0" w:space="0" w:color="auto"/>
      </w:divBdr>
    </w:div>
    <w:div w:id="1845584023">
      <w:bodyDiv w:val="1"/>
      <w:marLeft w:val="0"/>
      <w:marRight w:val="0"/>
      <w:marTop w:val="0"/>
      <w:marBottom w:val="0"/>
      <w:divBdr>
        <w:top w:val="none" w:sz="0" w:space="0" w:color="auto"/>
        <w:left w:val="none" w:sz="0" w:space="0" w:color="auto"/>
        <w:bottom w:val="none" w:sz="0" w:space="0" w:color="auto"/>
        <w:right w:val="none" w:sz="0" w:space="0" w:color="auto"/>
      </w:divBdr>
    </w:div>
    <w:div w:id="1847012666">
      <w:bodyDiv w:val="1"/>
      <w:marLeft w:val="0"/>
      <w:marRight w:val="0"/>
      <w:marTop w:val="0"/>
      <w:marBottom w:val="0"/>
      <w:divBdr>
        <w:top w:val="none" w:sz="0" w:space="0" w:color="auto"/>
        <w:left w:val="none" w:sz="0" w:space="0" w:color="auto"/>
        <w:bottom w:val="none" w:sz="0" w:space="0" w:color="auto"/>
        <w:right w:val="none" w:sz="0" w:space="0" w:color="auto"/>
      </w:divBdr>
    </w:div>
    <w:div w:id="1847623278">
      <w:bodyDiv w:val="1"/>
      <w:marLeft w:val="0"/>
      <w:marRight w:val="0"/>
      <w:marTop w:val="0"/>
      <w:marBottom w:val="0"/>
      <w:divBdr>
        <w:top w:val="none" w:sz="0" w:space="0" w:color="auto"/>
        <w:left w:val="none" w:sz="0" w:space="0" w:color="auto"/>
        <w:bottom w:val="none" w:sz="0" w:space="0" w:color="auto"/>
        <w:right w:val="none" w:sz="0" w:space="0" w:color="auto"/>
      </w:divBdr>
    </w:div>
    <w:div w:id="1848520625">
      <w:bodyDiv w:val="1"/>
      <w:marLeft w:val="0"/>
      <w:marRight w:val="0"/>
      <w:marTop w:val="0"/>
      <w:marBottom w:val="0"/>
      <w:divBdr>
        <w:top w:val="none" w:sz="0" w:space="0" w:color="auto"/>
        <w:left w:val="none" w:sz="0" w:space="0" w:color="auto"/>
        <w:bottom w:val="none" w:sz="0" w:space="0" w:color="auto"/>
        <w:right w:val="none" w:sz="0" w:space="0" w:color="auto"/>
      </w:divBdr>
    </w:div>
    <w:div w:id="1849825051">
      <w:bodyDiv w:val="1"/>
      <w:marLeft w:val="0"/>
      <w:marRight w:val="0"/>
      <w:marTop w:val="0"/>
      <w:marBottom w:val="0"/>
      <w:divBdr>
        <w:top w:val="none" w:sz="0" w:space="0" w:color="auto"/>
        <w:left w:val="none" w:sz="0" w:space="0" w:color="auto"/>
        <w:bottom w:val="none" w:sz="0" w:space="0" w:color="auto"/>
        <w:right w:val="none" w:sz="0" w:space="0" w:color="auto"/>
      </w:divBdr>
    </w:div>
    <w:div w:id="1857847094">
      <w:bodyDiv w:val="1"/>
      <w:marLeft w:val="0"/>
      <w:marRight w:val="0"/>
      <w:marTop w:val="0"/>
      <w:marBottom w:val="0"/>
      <w:divBdr>
        <w:top w:val="none" w:sz="0" w:space="0" w:color="auto"/>
        <w:left w:val="none" w:sz="0" w:space="0" w:color="auto"/>
        <w:bottom w:val="none" w:sz="0" w:space="0" w:color="auto"/>
        <w:right w:val="none" w:sz="0" w:space="0" w:color="auto"/>
      </w:divBdr>
    </w:div>
    <w:div w:id="1863202820">
      <w:bodyDiv w:val="1"/>
      <w:marLeft w:val="0"/>
      <w:marRight w:val="0"/>
      <w:marTop w:val="0"/>
      <w:marBottom w:val="0"/>
      <w:divBdr>
        <w:top w:val="none" w:sz="0" w:space="0" w:color="auto"/>
        <w:left w:val="none" w:sz="0" w:space="0" w:color="auto"/>
        <w:bottom w:val="none" w:sz="0" w:space="0" w:color="auto"/>
        <w:right w:val="none" w:sz="0" w:space="0" w:color="auto"/>
      </w:divBdr>
    </w:div>
    <w:div w:id="1864973088">
      <w:bodyDiv w:val="1"/>
      <w:marLeft w:val="0"/>
      <w:marRight w:val="0"/>
      <w:marTop w:val="0"/>
      <w:marBottom w:val="0"/>
      <w:divBdr>
        <w:top w:val="none" w:sz="0" w:space="0" w:color="auto"/>
        <w:left w:val="none" w:sz="0" w:space="0" w:color="auto"/>
        <w:bottom w:val="none" w:sz="0" w:space="0" w:color="auto"/>
        <w:right w:val="none" w:sz="0" w:space="0" w:color="auto"/>
      </w:divBdr>
    </w:div>
    <w:div w:id="1866946611">
      <w:bodyDiv w:val="1"/>
      <w:marLeft w:val="0"/>
      <w:marRight w:val="0"/>
      <w:marTop w:val="0"/>
      <w:marBottom w:val="0"/>
      <w:divBdr>
        <w:top w:val="none" w:sz="0" w:space="0" w:color="auto"/>
        <w:left w:val="none" w:sz="0" w:space="0" w:color="auto"/>
        <w:bottom w:val="none" w:sz="0" w:space="0" w:color="auto"/>
        <w:right w:val="none" w:sz="0" w:space="0" w:color="auto"/>
      </w:divBdr>
    </w:div>
    <w:div w:id="1869489706">
      <w:bodyDiv w:val="1"/>
      <w:marLeft w:val="0"/>
      <w:marRight w:val="0"/>
      <w:marTop w:val="0"/>
      <w:marBottom w:val="0"/>
      <w:divBdr>
        <w:top w:val="none" w:sz="0" w:space="0" w:color="auto"/>
        <w:left w:val="none" w:sz="0" w:space="0" w:color="auto"/>
        <w:bottom w:val="none" w:sz="0" w:space="0" w:color="auto"/>
        <w:right w:val="none" w:sz="0" w:space="0" w:color="auto"/>
      </w:divBdr>
    </w:div>
    <w:div w:id="1869902510">
      <w:bodyDiv w:val="1"/>
      <w:marLeft w:val="0"/>
      <w:marRight w:val="0"/>
      <w:marTop w:val="0"/>
      <w:marBottom w:val="0"/>
      <w:divBdr>
        <w:top w:val="none" w:sz="0" w:space="0" w:color="auto"/>
        <w:left w:val="none" w:sz="0" w:space="0" w:color="auto"/>
        <w:bottom w:val="none" w:sz="0" w:space="0" w:color="auto"/>
        <w:right w:val="none" w:sz="0" w:space="0" w:color="auto"/>
      </w:divBdr>
    </w:div>
    <w:div w:id="1870333903">
      <w:bodyDiv w:val="1"/>
      <w:marLeft w:val="0"/>
      <w:marRight w:val="0"/>
      <w:marTop w:val="0"/>
      <w:marBottom w:val="0"/>
      <w:divBdr>
        <w:top w:val="none" w:sz="0" w:space="0" w:color="auto"/>
        <w:left w:val="none" w:sz="0" w:space="0" w:color="auto"/>
        <w:bottom w:val="none" w:sz="0" w:space="0" w:color="auto"/>
        <w:right w:val="none" w:sz="0" w:space="0" w:color="auto"/>
      </w:divBdr>
    </w:div>
    <w:div w:id="1870946163">
      <w:bodyDiv w:val="1"/>
      <w:marLeft w:val="0"/>
      <w:marRight w:val="0"/>
      <w:marTop w:val="0"/>
      <w:marBottom w:val="0"/>
      <w:divBdr>
        <w:top w:val="none" w:sz="0" w:space="0" w:color="auto"/>
        <w:left w:val="none" w:sz="0" w:space="0" w:color="auto"/>
        <w:bottom w:val="none" w:sz="0" w:space="0" w:color="auto"/>
        <w:right w:val="none" w:sz="0" w:space="0" w:color="auto"/>
      </w:divBdr>
    </w:div>
    <w:div w:id="1871407039">
      <w:bodyDiv w:val="1"/>
      <w:marLeft w:val="0"/>
      <w:marRight w:val="0"/>
      <w:marTop w:val="0"/>
      <w:marBottom w:val="0"/>
      <w:divBdr>
        <w:top w:val="none" w:sz="0" w:space="0" w:color="auto"/>
        <w:left w:val="none" w:sz="0" w:space="0" w:color="auto"/>
        <w:bottom w:val="none" w:sz="0" w:space="0" w:color="auto"/>
        <w:right w:val="none" w:sz="0" w:space="0" w:color="auto"/>
      </w:divBdr>
    </w:div>
    <w:div w:id="1871723483">
      <w:bodyDiv w:val="1"/>
      <w:marLeft w:val="0"/>
      <w:marRight w:val="0"/>
      <w:marTop w:val="0"/>
      <w:marBottom w:val="0"/>
      <w:divBdr>
        <w:top w:val="none" w:sz="0" w:space="0" w:color="auto"/>
        <w:left w:val="none" w:sz="0" w:space="0" w:color="auto"/>
        <w:bottom w:val="none" w:sz="0" w:space="0" w:color="auto"/>
        <w:right w:val="none" w:sz="0" w:space="0" w:color="auto"/>
      </w:divBdr>
    </w:div>
    <w:div w:id="1872457648">
      <w:bodyDiv w:val="1"/>
      <w:marLeft w:val="0"/>
      <w:marRight w:val="0"/>
      <w:marTop w:val="0"/>
      <w:marBottom w:val="0"/>
      <w:divBdr>
        <w:top w:val="none" w:sz="0" w:space="0" w:color="auto"/>
        <w:left w:val="none" w:sz="0" w:space="0" w:color="auto"/>
        <w:bottom w:val="none" w:sz="0" w:space="0" w:color="auto"/>
        <w:right w:val="none" w:sz="0" w:space="0" w:color="auto"/>
      </w:divBdr>
    </w:div>
    <w:div w:id="1875919708">
      <w:bodyDiv w:val="1"/>
      <w:marLeft w:val="0"/>
      <w:marRight w:val="0"/>
      <w:marTop w:val="0"/>
      <w:marBottom w:val="0"/>
      <w:divBdr>
        <w:top w:val="none" w:sz="0" w:space="0" w:color="auto"/>
        <w:left w:val="none" w:sz="0" w:space="0" w:color="auto"/>
        <w:bottom w:val="none" w:sz="0" w:space="0" w:color="auto"/>
        <w:right w:val="none" w:sz="0" w:space="0" w:color="auto"/>
      </w:divBdr>
    </w:div>
    <w:div w:id="1888301403">
      <w:bodyDiv w:val="1"/>
      <w:marLeft w:val="0"/>
      <w:marRight w:val="0"/>
      <w:marTop w:val="0"/>
      <w:marBottom w:val="0"/>
      <w:divBdr>
        <w:top w:val="none" w:sz="0" w:space="0" w:color="auto"/>
        <w:left w:val="none" w:sz="0" w:space="0" w:color="auto"/>
        <w:bottom w:val="none" w:sz="0" w:space="0" w:color="auto"/>
        <w:right w:val="none" w:sz="0" w:space="0" w:color="auto"/>
      </w:divBdr>
    </w:div>
    <w:div w:id="1888491640">
      <w:bodyDiv w:val="1"/>
      <w:marLeft w:val="0"/>
      <w:marRight w:val="0"/>
      <w:marTop w:val="0"/>
      <w:marBottom w:val="0"/>
      <w:divBdr>
        <w:top w:val="none" w:sz="0" w:space="0" w:color="auto"/>
        <w:left w:val="none" w:sz="0" w:space="0" w:color="auto"/>
        <w:bottom w:val="none" w:sz="0" w:space="0" w:color="auto"/>
        <w:right w:val="none" w:sz="0" w:space="0" w:color="auto"/>
      </w:divBdr>
    </w:div>
    <w:div w:id="1888492953">
      <w:bodyDiv w:val="1"/>
      <w:marLeft w:val="0"/>
      <w:marRight w:val="0"/>
      <w:marTop w:val="0"/>
      <w:marBottom w:val="0"/>
      <w:divBdr>
        <w:top w:val="none" w:sz="0" w:space="0" w:color="auto"/>
        <w:left w:val="none" w:sz="0" w:space="0" w:color="auto"/>
        <w:bottom w:val="none" w:sz="0" w:space="0" w:color="auto"/>
        <w:right w:val="none" w:sz="0" w:space="0" w:color="auto"/>
      </w:divBdr>
    </w:div>
    <w:div w:id="1889490502">
      <w:bodyDiv w:val="1"/>
      <w:marLeft w:val="0"/>
      <w:marRight w:val="0"/>
      <w:marTop w:val="0"/>
      <w:marBottom w:val="0"/>
      <w:divBdr>
        <w:top w:val="none" w:sz="0" w:space="0" w:color="auto"/>
        <w:left w:val="none" w:sz="0" w:space="0" w:color="auto"/>
        <w:bottom w:val="none" w:sz="0" w:space="0" w:color="auto"/>
        <w:right w:val="none" w:sz="0" w:space="0" w:color="auto"/>
      </w:divBdr>
    </w:div>
    <w:div w:id="1892644621">
      <w:bodyDiv w:val="1"/>
      <w:marLeft w:val="0"/>
      <w:marRight w:val="0"/>
      <w:marTop w:val="0"/>
      <w:marBottom w:val="0"/>
      <w:divBdr>
        <w:top w:val="none" w:sz="0" w:space="0" w:color="auto"/>
        <w:left w:val="none" w:sz="0" w:space="0" w:color="auto"/>
        <w:bottom w:val="none" w:sz="0" w:space="0" w:color="auto"/>
        <w:right w:val="none" w:sz="0" w:space="0" w:color="auto"/>
      </w:divBdr>
    </w:div>
    <w:div w:id="1893272537">
      <w:bodyDiv w:val="1"/>
      <w:marLeft w:val="0"/>
      <w:marRight w:val="0"/>
      <w:marTop w:val="0"/>
      <w:marBottom w:val="0"/>
      <w:divBdr>
        <w:top w:val="none" w:sz="0" w:space="0" w:color="auto"/>
        <w:left w:val="none" w:sz="0" w:space="0" w:color="auto"/>
        <w:bottom w:val="none" w:sz="0" w:space="0" w:color="auto"/>
        <w:right w:val="none" w:sz="0" w:space="0" w:color="auto"/>
      </w:divBdr>
    </w:div>
    <w:div w:id="1893347098">
      <w:bodyDiv w:val="1"/>
      <w:marLeft w:val="0"/>
      <w:marRight w:val="0"/>
      <w:marTop w:val="0"/>
      <w:marBottom w:val="0"/>
      <w:divBdr>
        <w:top w:val="none" w:sz="0" w:space="0" w:color="auto"/>
        <w:left w:val="none" w:sz="0" w:space="0" w:color="auto"/>
        <w:bottom w:val="none" w:sz="0" w:space="0" w:color="auto"/>
        <w:right w:val="none" w:sz="0" w:space="0" w:color="auto"/>
      </w:divBdr>
    </w:div>
    <w:div w:id="1894609593">
      <w:bodyDiv w:val="1"/>
      <w:marLeft w:val="0"/>
      <w:marRight w:val="0"/>
      <w:marTop w:val="0"/>
      <w:marBottom w:val="0"/>
      <w:divBdr>
        <w:top w:val="none" w:sz="0" w:space="0" w:color="auto"/>
        <w:left w:val="none" w:sz="0" w:space="0" w:color="auto"/>
        <w:bottom w:val="none" w:sz="0" w:space="0" w:color="auto"/>
        <w:right w:val="none" w:sz="0" w:space="0" w:color="auto"/>
      </w:divBdr>
    </w:div>
    <w:div w:id="1903566297">
      <w:bodyDiv w:val="1"/>
      <w:marLeft w:val="0"/>
      <w:marRight w:val="0"/>
      <w:marTop w:val="0"/>
      <w:marBottom w:val="0"/>
      <w:divBdr>
        <w:top w:val="none" w:sz="0" w:space="0" w:color="auto"/>
        <w:left w:val="none" w:sz="0" w:space="0" w:color="auto"/>
        <w:bottom w:val="none" w:sz="0" w:space="0" w:color="auto"/>
        <w:right w:val="none" w:sz="0" w:space="0" w:color="auto"/>
      </w:divBdr>
    </w:div>
    <w:div w:id="1903635897">
      <w:bodyDiv w:val="1"/>
      <w:marLeft w:val="0"/>
      <w:marRight w:val="0"/>
      <w:marTop w:val="0"/>
      <w:marBottom w:val="0"/>
      <w:divBdr>
        <w:top w:val="none" w:sz="0" w:space="0" w:color="auto"/>
        <w:left w:val="none" w:sz="0" w:space="0" w:color="auto"/>
        <w:bottom w:val="none" w:sz="0" w:space="0" w:color="auto"/>
        <w:right w:val="none" w:sz="0" w:space="0" w:color="auto"/>
      </w:divBdr>
    </w:div>
    <w:div w:id="1905598913">
      <w:bodyDiv w:val="1"/>
      <w:marLeft w:val="0"/>
      <w:marRight w:val="0"/>
      <w:marTop w:val="0"/>
      <w:marBottom w:val="0"/>
      <w:divBdr>
        <w:top w:val="none" w:sz="0" w:space="0" w:color="auto"/>
        <w:left w:val="none" w:sz="0" w:space="0" w:color="auto"/>
        <w:bottom w:val="none" w:sz="0" w:space="0" w:color="auto"/>
        <w:right w:val="none" w:sz="0" w:space="0" w:color="auto"/>
      </w:divBdr>
    </w:div>
    <w:div w:id="1906335069">
      <w:bodyDiv w:val="1"/>
      <w:marLeft w:val="0"/>
      <w:marRight w:val="0"/>
      <w:marTop w:val="0"/>
      <w:marBottom w:val="0"/>
      <w:divBdr>
        <w:top w:val="none" w:sz="0" w:space="0" w:color="auto"/>
        <w:left w:val="none" w:sz="0" w:space="0" w:color="auto"/>
        <w:bottom w:val="none" w:sz="0" w:space="0" w:color="auto"/>
        <w:right w:val="none" w:sz="0" w:space="0" w:color="auto"/>
      </w:divBdr>
    </w:div>
    <w:div w:id="1909072765">
      <w:bodyDiv w:val="1"/>
      <w:marLeft w:val="0"/>
      <w:marRight w:val="0"/>
      <w:marTop w:val="0"/>
      <w:marBottom w:val="0"/>
      <w:divBdr>
        <w:top w:val="none" w:sz="0" w:space="0" w:color="auto"/>
        <w:left w:val="none" w:sz="0" w:space="0" w:color="auto"/>
        <w:bottom w:val="none" w:sz="0" w:space="0" w:color="auto"/>
        <w:right w:val="none" w:sz="0" w:space="0" w:color="auto"/>
      </w:divBdr>
    </w:div>
    <w:div w:id="1909411995">
      <w:bodyDiv w:val="1"/>
      <w:marLeft w:val="0"/>
      <w:marRight w:val="0"/>
      <w:marTop w:val="0"/>
      <w:marBottom w:val="0"/>
      <w:divBdr>
        <w:top w:val="none" w:sz="0" w:space="0" w:color="auto"/>
        <w:left w:val="none" w:sz="0" w:space="0" w:color="auto"/>
        <w:bottom w:val="none" w:sz="0" w:space="0" w:color="auto"/>
        <w:right w:val="none" w:sz="0" w:space="0" w:color="auto"/>
      </w:divBdr>
    </w:div>
    <w:div w:id="1911039047">
      <w:bodyDiv w:val="1"/>
      <w:marLeft w:val="0"/>
      <w:marRight w:val="0"/>
      <w:marTop w:val="0"/>
      <w:marBottom w:val="0"/>
      <w:divBdr>
        <w:top w:val="none" w:sz="0" w:space="0" w:color="auto"/>
        <w:left w:val="none" w:sz="0" w:space="0" w:color="auto"/>
        <w:bottom w:val="none" w:sz="0" w:space="0" w:color="auto"/>
        <w:right w:val="none" w:sz="0" w:space="0" w:color="auto"/>
      </w:divBdr>
    </w:div>
    <w:div w:id="1912962728">
      <w:bodyDiv w:val="1"/>
      <w:marLeft w:val="0"/>
      <w:marRight w:val="0"/>
      <w:marTop w:val="0"/>
      <w:marBottom w:val="0"/>
      <w:divBdr>
        <w:top w:val="none" w:sz="0" w:space="0" w:color="auto"/>
        <w:left w:val="none" w:sz="0" w:space="0" w:color="auto"/>
        <w:bottom w:val="none" w:sz="0" w:space="0" w:color="auto"/>
        <w:right w:val="none" w:sz="0" w:space="0" w:color="auto"/>
      </w:divBdr>
    </w:div>
    <w:div w:id="1916741540">
      <w:bodyDiv w:val="1"/>
      <w:marLeft w:val="0"/>
      <w:marRight w:val="0"/>
      <w:marTop w:val="0"/>
      <w:marBottom w:val="0"/>
      <w:divBdr>
        <w:top w:val="none" w:sz="0" w:space="0" w:color="auto"/>
        <w:left w:val="none" w:sz="0" w:space="0" w:color="auto"/>
        <w:bottom w:val="none" w:sz="0" w:space="0" w:color="auto"/>
        <w:right w:val="none" w:sz="0" w:space="0" w:color="auto"/>
      </w:divBdr>
    </w:div>
    <w:div w:id="1917978180">
      <w:bodyDiv w:val="1"/>
      <w:marLeft w:val="0"/>
      <w:marRight w:val="0"/>
      <w:marTop w:val="0"/>
      <w:marBottom w:val="0"/>
      <w:divBdr>
        <w:top w:val="none" w:sz="0" w:space="0" w:color="auto"/>
        <w:left w:val="none" w:sz="0" w:space="0" w:color="auto"/>
        <w:bottom w:val="none" w:sz="0" w:space="0" w:color="auto"/>
        <w:right w:val="none" w:sz="0" w:space="0" w:color="auto"/>
      </w:divBdr>
    </w:div>
    <w:div w:id="1919703970">
      <w:bodyDiv w:val="1"/>
      <w:marLeft w:val="0"/>
      <w:marRight w:val="0"/>
      <w:marTop w:val="0"/>
      <w:marBottom w:val="0"/>
      <w:divBdr>
        <w:top w:val="none" w:sz="0" w:space="0" w:color="auto"/>
        <w:left w:val="none" w:sz="0" w:space="0" w:color="auto"/>
        <w:bottom w:val="none" w:sz="0" w:space="0" w:color="auto"/>
        <w:right w:val="none" w:sz="0" w:space="0" w:color="auto"/>
      </w:divBdr>
    </w:div>
    <w:div w:id="1925188538">
      <w:bodyDiv w:val="1"/>
      <w:marLeft w:val="0"/>
      <w:marRight w:val="0"/>
      <w:marTop w:val="0"/>
      <w:marBottom w:val="0"/>
      <w:divBdr>
        <w:top w:val="none" w:sz="0" w:space="0" w:color="auto"/>
        <w:left w:val="none" w:sz="0" w:space="0" w:color="auto"/>
        <w:bottom w:val="none" w:sz="0" w:space="0" w:color="auto"/>
        <w:right w:val="none" w:sz="0" w:space="0" w:color="auto"/>
      </w:divBdr>
    </w:div>
    <w:div w:id="1925451378">
      <w:bodyDiv w:val="1"/>
      <w:marLeft w:val="0"/>
      <w:marRight w:val="0"/>
      <w:marTop w:val="0"/>
      <w:marBottom w:val="0"/>
      <w:divBdr>
        <w:top w:val="none" w:sz="0" w:space="0" w:color="auto"/>
        <w:left w:val="none" w:sz="0" w:space="0" w:color="auto"/>
        <w:bottom w:val="none" w:sz="0" w:space="0" w:color="auto"/>
        <w:right w:val="none" w:sz="0" w:space="0" w:color="auto"/>
      </w:divBdr>
    </w:div>
    <w:div w:id="1925796364">
      <w:bodyDiv w:val="1"/>
      <w:marLeft w:val="0"/>
      <w:marRight w:val="0"/>
      <w:marTop w:val="0"/>
      <w:marBottom w:val="0"/>
      <w:divBdr>
        <w:top w:val="none" w:sz="0" w:space="0" w:color="auto"/>
        <w:left w:val="none" w:sz="0" w:space="0" w:color="auto"/>
        <w:bottom w:val="none" w:sz="0" w:space="0" w:color="auto"/>
        <w:right w:val="none" w:sz="0" w:space="0" w:color="auto"/>
      </w:divBdr>
    </w:div>
    <w:div w:id="1927184343">
      <w:bodyDiv w:val="1"/>
      <w:marLeft w:val="0"/>
      <w:marRight w:val="0"/>
      <w:marTop w:val="0"/>
      <w:marBottom w:val="0"/>
      <w:divBdr>
        <w:top w:val="none" w:sz="0" w:space="0" w:color="auto"/>
        <w:left w:val="none" w:sz="0" w:space="0" w:color="auto"/>
        <w:bottom w:val="none" w:sz="0" w:space="0" w:color="auto"/>
        <w:right w:val="none" w:sz="0" w:space="0" w:color="auto"/>
      </w:divBdr>
    </w:div>
    <w:div w:id="1928225819">
      <w:bodyDiv w:val="1"/>
      <w:marLeft w:val="0"/>
      <w:marRight w:val="0"/>
      <w:marTop w:val="0"/>
      <w:marBottom w:val="0"/>
      <w:divBdr>
        <w:top w:val="none" w:sz="0" w:space="0" w:color="auto"/>
        <w:left w:val="none" w:sz="0" w:space="0" w:color="auto"/>
        <w:bottom w:val="none" w:sz="0" w:space="0" w:color="auto"/>
        <w:right w:val="none" w:sz="0" w:space="0" w:color="auto"/>
      </w:divBdr>
    </w:div>
    <w:div w:id="1930308382">
      <w:bodyDiv w:val="1"/>
      <w:marLeft w:val="0"/>
      <w:marRight w:val="0"/>
      <w:marTop w:val="0"/>
      <w:marBottom w:val="0"/>
      <w:divBdr>
        <w:top w:val="none" w:sz="0" w:space="0" w:color="auto"/>
        <w:left w:val="none" w:sz="0" w:space="0" w:color="auto"/>
        <w:bottom w:val="none" w:sz="0" w:space="0" w:color="auto"/>
        <w:right w:val="none" w:sz="0" w:space="0" w:color="auto"/>
      </w:divBdr>
    </w:div>
    <w:div w:id="1934043380">
      <w:bodyDiv w:val="1"/>
      <w:marLeft w:val="0"/>
      <w:marRight w:val="0"/>
      <w:marTop w:val="0"/>
      <w:marBottom w:val="0"/>
      <w:divBdr>
        <w:top w:val="none" w:sz="0" w:space="0" w:color="auto"/>
        <w:left w:val="none" w:sz="0" w:space="0" w:color="auto"/>
        <w:bottom w:val="none" w:sz="0" w:space="0" w:color="auto"/>
        <w:right w:val="none" w:sz="0" w:space="0" w:color="auto"/>
      </w:divBdr>
    </w:div>
    <w:div w:id="1934968297">
      <w:bodyDiv w:val="1"/>
      <w:marLeft w:val="0"/>
      <w:marRight w:val="0"/>
      <w:marTop w:val="0"/>
      <w:marBottom w:val="0"/>
      <w:divBdr>
        <w:top w:val="none" w:sz="0" w:space="0" w:color="auto"/>
        <w:left w:val="none" w:sz="0" w:space="0" w:color="auto"/>
        <w:bottom w:val="none" w:sz="0" w:space="0" w:color="auto"/>
        <w:right w:val="none" w:sz="0" w:space="0" w:color="auto"/>
      </w:divBdr>
    </w:div>
    <w:div w:id="1940916004">
      <w:bodyDiv w:val="1"/>
      <w:marLeft w:val="0"/>
      <w:marRight w:val="0"/>
      <w:marTop w:val="0"/>
      <w:marBottom w:val="0"/>
      <w:divBdr>
        <w:top w:val="none" w:sz="0" w:space="0" w:color="auto"/>
        <w:left w:val="none" w:sz="0" w:space="0" w:color="auto"/>
        <w:bottom w:val="none" w:sz="0" w:space="0" w:color="auto"/>
        <w:right w:val="none" w:sz="0" w:space="0" w:color="auto"/>
      </w:divBdr>
    </w:div>
    <w:div w:id="1942950889">
      <w:bodyDiv w:val="1"/>
      <w:marLeft w:val="0"/>
      <w:marRight w:val="0"/>
      <w:marTop w:val="0"/>
      <w:marBottom w:val="0"/>
      <w:divBdr>
        <w:top w:val="none" w:sz="0" w:space="0" w:color="auto"/>
        <w:left w:val="none" w:sz="0" w:space="0" w:color="auto"/>
        <w:bottom w:val="none" w:sz="0" w:space="0" w:color="auto"/>
        <w:right w:val="none" w:sz="0" w:space="0" w:color="auto"/>
      </w:divBdr>
    </w:div>
    <w:div w:id="1953785776">
      <w:bodyDiv w:val="1"/>
      <w:marLeft w:val="0"/>
      <w:marRight w:val="0"/>
      <w:marTop w:val="0"/>
      <w:marBottom w:val="0"/>
      <w:divBdr>
        <w:top w:val="none" w:sz="0" w:space="0" w:color="auto"/>
        <w:left w:val="none" w:sz="0" w:space="0" w:color="auto"/>
        <w:bottom w:val="none" w:sz="0" w:space="0" w:color="auto"/>
        <w:right w:val="none" w:sz="0" w:space="0" w:color="auto"/>
      </w:divBdr>
    </w:div>
    <w:div w:id="1954625373">
      <w:bodyDiv w:val="1"/>
      <w:marLeft w:val="0"/>
      <w:marRight w:val="0"/>
      <w:marTop w:val="0"/>
      <w:marBottom w:val="0"/>
      <w:divBdr>
        <w:top w:val="none" w:sz="0" w:space="0" w:color="auto"/>
        <w:left w:val="none" w:sz="0" w:space="0" w:color="auto"/>
        <w:bottom w:val="none" w:sz="0" w:space="0" w:color="auto"/>
        <w:right w:val="none" w:sz="0" w:space="0" w:color="auto"/>
      </w:divBdr>
    </w:div>
    <w:div w:id="1956522818">
      <w:bodyDiv w:val="1"/>
      <w:marLeft w:val="0"/>
      <w:marRight w:val="0"/>
      <w:marTop w:val="0"/>
      <w:marBottom w:val="0"/>
      <w:divBdr>
        <w:top w:val="none" w:sz="0" w:space="0" w:color="auto"/>
        <w:left w:val="none" w:sz="0" w:space="0" w:color="auto"/>
        <w:bottom w:val="none" w:sz="0" w:space="0" w:color="auto"/>
        <w:right w:val="none" w:sz="0" w:space="0" w:color="auto"/>
      </w:divBdr>
    </w:div>
    <w:div w:id="1957371179">
      <w:bodyDiv w:val="1"/>
      <w:marLeft w:val="0"/>
      <w:marRight w:val="0"/>
      <w:marTop w:val="0"/>
      <w:marBottom w:val="0"/>
      <w:divBdr>
        <w:top w:val="none" w:sz="0" w:space="0" w:color="auto"/>
        <w:left w:val="none" w:sz="0" w:space="0" w:color="auto"/>
        <w:bottom w:val="none" w:sz="0" w:space="0" w:color="auto"/>
        <w:right w:val="none" w:sz="0" w:space="0" w:color="auto"/>
      </w:divBdr>
    </w:div>
    <w:div w:id="1957523441">
      <w:bodyDiv w:val="1"/>
      <w:marLeft w:val="0"/>
      <w:marRight w:val="0"/>
      <w:marTop w:val="0"/>
      <w:marBottom w:val="0"/>
      <w:divBdr>
        <w:top w:val="none" w:sz="0" w:space="0" w:color="auto"/>
        <w:left w:val="none" w:sz="0" w:space="0" w:color="auto"/>
        <w:bottom w:val="none" w:sz="0" w:space="0" w:color="auto"/>
        <w:right w:val="none" w:sz="0" w:space="0" w:color="auto"/>
      </w:divBdr>
    </w:div>
    <w:div w:id="1960643933">
      <w:bodyDiv w:val="1"/>
      <w:marLeft w:val="0"/>
      <w:marRight w:val="0"/>
      <w:marTop w:val="0"/>
      <w:marBottom w:val="0"/>
      <w:divBdr>
        <w:top w:val="none" w:sz="0" w:space="0" w:color="auto"/>
        <w:left w:val="none" w:sz="0" w:space="0" w:color="auto"/>
        <w:bottom w:val="none" w:sz="0" w:space="0" w:color="auto"/>
        <w:right w:val="none" w:sz="0" w:space="0" w:color="auto"/>
      </w:divBdr>
    </w:div>
    <w:div w:id="1963070597">
      <w:bodyDiv w:val="1"/>
      <w:marLeft w:val="0"/>
      <w:marRight w:val="0"/>
      <w:marTop w:val="0"/>
      <w:marBottom w:val="0"/>
      <w:divBdr>
        <w:top w:val="none" w:sz="0" w:space="0" w:color="auto"/>
        <w:left w:val="none" w:sz="0" w:space="0" w:color="auto"/>
        <w:bottom w:val="none" w:sz="0" w:space="0" w:color="auto"/>
        <w:right w:val="none" w:sz="0" w:space="0" w:color="auto"/>
      </w:divBdr>
    </w:div>
    <w:div w:id="1966958802">
      <w:bodyDiv w:val="1"/>
      <w:marLeft w:val="0"/>
      <w:marRight w:val="0"/>
      <w:marTop w:val="0"/>
      <w:marBottom w:val="0"/>
      <w:divBdr>
        <w:top w:val="none" w:sz="0" w:space="0" w:color="auto"/>
        <w:left w:val="none" w:sz="0" w:space="0" w:color="auto"/>
        <w:bottom w:val="none" w:sz="0" w:space="0" w:color="auto"/>
        <w:right w:val="none" w:sz="0" w:space="0" w:color="auto"/>
      </w:divBdr>
    </w:div>
    <w:div w:id="1967615158">
      <w:bodyDiv w:val="1"/>
      <w:marLeft w:val="0"/>
      <w:marRight w:val="0"/>
      <w:marTop w:val="0"/>
      <w:marBottom w:val="0"/>
      <w:divBdr>
        <w:top w:val="none" w:sz="0" w:space="0" w:color="auto"/>
        <w:left w:val="none" w:sz="0" w:space="0" w:color="auto"/>
        <w:bottom w:val="none" w:sz="0" w:space="0" w:color="auto"/>
        <w:right w:val="none" w:sz="0" w:space="0" w:color="auto"/>
      </w:divBdr>
    </w:div>
    <w:div w:id="1970940781">
      <w:bodyDiv w:val="1"/>
      <w:marLeft w:val="0"/>
      <w:marRight w:val="0"/>
      <w:marTop w:val="0"/>
      <w:marBottom w:val="0"/>
      <w:divBdr>
        <w:top w:val="none" w:sz="0" w:space="0" w:color="auto"/>
        <w:left w:val="none" w:sz="0" w:space="0" w:color="auto"/>
        <w:bottom w:val="none" w:sz="0" w:space="0" w:color="auto"/>
        <w:right w:val="none" w:sz="0" w:space="0" w:color="auto"/>
      </w:divBdr>
    </w:div>
    <w:div w:id="1978951711">
      <w:bodyDiv w:val="1"/>
      <w:marLeft w:val="0"/>
      <w:marRight w:val="0"/>
      <w:marTop w:val="0"/>
      <w:marBottom w:val="0"/>
      <w:divBdr>
        <w:top w:val="none" w:sz="0" w:space="0" w:color="auto"/>
        <w:left w:val="none" w:sz="0" w:space="0" w:color="auto"/>
        <w:bottom w:val="none" w:sz="0" w:space="0" w:color="auto"/>
        <w:right w:val="none" w:sz="0" w:space="0" w:color="auto"/>
      </w:divBdr>
    </w:div>
    <w:div w:id="1981570136">
      <w:bodyDiv w:val="1"/>
      <w:marLeft w:val="0"/>
      <w:marRight w:val="0"/>
      <w:marTop w:val="0"/>
      <w:marBottom w:val="0"/>
      <w:divBdr>
        <w:top w:val="none" w:sz="0" w:space="0" w:color="auto"/>
        <w:left w:val="none" w:sz="0" w:space="0" w:color="auto"/>
        <w:bottom w:val="none" w:sz="0" w:space="0" w:color="auto"/>
        <w:right w:val="none" w:sz="0" w:space="0" w:color="auto"/>
      </w:divBdr>
    </w:div>
    <w:div w:id="1983803317">
      <w:bodyDiv w:val="1"/>
      <w:marLeft w:val="0"/>
      <w:marRight w:val="0"/>
      <w:marTop w:val="0"/>
      <w:marBottom w:val="0"/>
      <w:divBdr>
        <w:top w:val="none" w:sz="0" w:space="0" w:color="auto"/>
        <w:left w:val="none" w:sz="0" w:space="0" w:color="auto"/>
        <w:bottom w:val="none" w:sz="0" w:space="0" w:color="auto"/>
        <w:right w:val="none" w:sz="0" w:space="0" w:color="auto"/>
      </w:divBdr>
    </w:div>
    <w:div w:id="1984040496">
      <w:bodyDiv w:val="1"/>
      <w:marLeft w:val="0"/>
      <w:marRight w:val="0"/>
      <w:marTop w:val="0"/>
      <w:marBottom w:val="0"/>
      <w:divBdr>
        <w:top w:val="none" w:sz="0" w:space="0" w:color="auto"/>
        <w:left w:val="none" w:sz="0" w:space="0" w:color="auto"/>
        <w:bottom w:val="none" w:sz="0" w:space="0" w:color="auto"/>
        <w:right w:val="none" w:sz="0" w:space="0" w:color="auto"/>
      </w:divBdr>
    </w:div>
    <w:div w:id="1987005730">
      <w:bodyDiv w:val="1"/>
      <w:marLeft w:val="0"/>
      <w:marRight w:val="0"/>
      <w:marTop w:val="0"/>
      <w:marBottom w:val="0"/>
      <w:divBdr>
        <w:top w:val="none" w:sz="0" w:space="0" w:color="auto"/>
        <w:left w:val="none" w:sz="0" w:space="0" w:color="auto"/>
        <w:bottom w:val="none" w:sz="0" w:space="0" w:color="auto"/>
        <w:right w:val="none" w:sz="0" w:space="0" w:color="auto"/>
      </w:divBdr>
    </w:div>
    <w:div w:id="1989939345">
      <w:bodyDiv w:val="1"/>
      <w:marLeft w:val="0"/>
      <w:marRight w:val="0"/>
      <w:marTop w:val="0"/>
      <w:marBottom w:val="0"/>
      <w:divBdr>
        <w:top w:val="none" w:sz="0" w:space="0" w:color="auto"/>
        <w:left w:val="none" w:sz="0" w:space="0" w:color="auto"/>
        <w:bottom w:val="none" w:sz="0" w:space="0" w:color="auto"/>
        <w:right w:val="none" w:sz="0" w:space="0" w:color="auto"/>
      </w:divBdr>
    </w:div>
    <w:div w:id="1991321453">
      <w:bodyDiv w:val="1"/>
      <w:marLeft w:val="0"/>
      <w:marRight w:val="0"/>
      <w:marTop w:val="0"/>
      <w:marBottom w:val="0"/>
      <w:divBdr>
        <w:top w:val="none" w:sz="0" w:space="0" w:color="auto"/>
        <w:left w:val="none" w:sz="0" w:space="0" w:color="auto"/>
        <w:bottom w:val="none" w:sz="0" w:space="0" w:color="auto"/>
        <w:right w:val="none" w:sz="0" w:space="0" w:color="auto"/>
      </w:divBdr>
    </w:div>
    <w:div w:id="1991639483">
      <w:bodyDiv w:val="1"/>
      <w:marLeft w:val="0"/>
      <w:marRight w:val="0"/>
      <w:marTop w:val="0"/>
      <w:marBottom w:val="0"/>
      <w:divBdr>
        <w:top w:val="none" w:sz="0" w:space="0" w:color="auto"/>
        <w:left w:val="none" w:sz="0" w:space="0" w:color="auto"/>
        <w:bottom w:val="none" w:sz="0" w:space="0" w:color="auto"/>
        <w:right w:val="none" w:sz="0" w:space="0" w:color="auto"/>
      </w:divBdr>
    </w:div>
    <w:div w:id="1991708063">
      <w:bodyDiv w:val="1"/>
      <w:marLeft w:val="0"/>
      <w:marRight w:val="0"/>
      <w:marTop w:val="0"/>
      <w:marBottom w:val="0"/>
      <w:divBdr>
        <w:top w:val="none" w:sz="0" w:space="0" w:color="auto"/>
        <w:left w:val="none" w:sz="0" w:space="0" w:color="auto"/>
        <w:bottom w:val="none" w:sz="0" w:space="0" w:color="auto"/>
        <w:right w:val="none" w:sz="0" w:space="0" w:color="auto"/>
      </w:divBdr>
    </w:div>
    <w:div w:id="1996256878">
      <w:bodyDiv w:val="1"/>
      <w:marLeft w:val="0"/>
      <w:marRight w:val="0"/>
      <w:marTop w:val="0"/>
      <w:marBottom w:val="0"/>
      <w:divBdr>
        <w:top w:val="none" w:sz="0" w:space="0" w:color="auto"/>
        <w:left w:val="none" w:sz="0" w:space="0" w:color="auto"/>
        <w:bottom w:val="none" w:sz="0" w:space="0" w:color="auto"/>
        <w:right w:val="none" w:sz="0" w:space="0" w:color="auto"/>
      </w:divBdr>
    </w:div>
    <w:div w:id="1996488746">
      <w:bodyDiv w:val="1"/>
      <w:marLeft w:val="0"/>
      <w:marRight w:val="0"/>
      <w:marTop w:val="0"/>
      <w:marBottom w:val="0"/>
      <w:divBdr>
        <w:top w:val="none" w:sz="0" w:space="0" w:color="auto"/>
        <w:left w:val="none" w:sz="0" w:space="0" w:color="auto"/>
        <w:bottom w:val="none" w:sz="0" w:space="0" w:color="auto"/>
        <w:right w:val="none" w:sz="0" w:space="0" w:color="auto"/>
      </w:divBdr>
    </w:div>
    <w:div w:id="1999075143">
      <w:bodyDiv w:val="1"/>
      <w:marLeft w:val="0"/>
      <w:marRight w:val="0"/>
      <w:marTop w:val="0"/>
      <w:marBottom w:val="0"/>
      <w:divBdr>
        <w:top w:val="none" w:sz="0" w:space="0" w:color="auto"/>
        <w:left w:val="none" w:sz="0" w:space="0" w:color="auto"/>
        <w:bottom w:val="none" w:sz="0" w:space="0" w:color="auto"/>
        <w:right w:val="none" w:sz="0" w:space="0" w:color="auto"/>
      </w:divBdr>
    </w:div>
    <w:div w:id="2000158842">
      <w:bodyDiv w:val="1"/>
      <w:marLeft w:val="0"/>
      <w:marRight w:val="0"/>
      <w:marTop w:val="0"/>
      <w:marBottom w:val="0"/>
      <w:divBdr>
        <w:top w:val="none" w:sz="0" w:space="0" w:color="auto"/>
        <w:left w:val="none" w:sz="0" w:space="0" w:color="auto"/>
        <w:bottom w:val="none" w:sz="0" w:space="0" w:color="auto"/>
        <w:right w:val="none" w:sz="0" w:space="0" w:color="auto"/>
      </w:divBdr>
    </w:div>
    <w:div w:id="2000815138">
      <w:bodyDiv w:val="1"/>
      <w:marLeft w:val="0"/>
      <w:marRight w:val="0"/>
      <w:marTop w:val="0"/>
      <w:marBottom w:val="0"/>
      <w:divBdr>
        <w:top w:val="none" w:sz="0" w:space="0" w:color="auto"/>
        <w:left w:val="none" w:sz="0" w:space="0" w:color="auto"/>
        <w:bottom w:val="none" w:sz="0" w:space="0" w:color="auto"/>
        <w:right w:val="none" w:sz="0" w:space="0" w:color="auto"/>
      </w:divBdr>
    </w:div>
    <w:div w:id="2002157229">
      <w:bodyDiv w:val="1"/>
      <w:marLeft w:val="0"/>
      <w:marRight w:val="0"/>
      <w:marTop w:val="0"/>
      <w:marBottom w:val="0"/>
      <w:divBdr>
        <w:top w:val="none" w:sz="0" w:space="0" w:color="auto"/>
        <w:left w:val="none" w:sz="0" w:space="0" w:color="auto"/>
        <w:bottom w:val="none" w:sz="0" w:space="0" w:color="auto"/>
        <w:right w:val="none" w:sz="0" w:space="0" w:color="auto"/>
      </w:divBdr>
    </w:div>
    <w:div w:id="2003582915">
      <w:bodyDiv w:val="1"/>
      <w:marLeft w:val="0"/>
      <w:marRight w:val="0"/>
      <w:marTop w:val="0"/>
      <w:marBottom w:val="0"/>
      <w:divBdr>
        <w:top w:val="none" w:sz="0" w:space="0" w:color="auto"/>
        <w:left w:val="none" w:sz="0" w:space="0" w:color="auto"/>
        <w:bottom w:val="none" w:sz="0" w:space="0" w:color="auto"/>
        <w:right w:val="none" w:sz="0" w:space="0" w:color="auto"/>
      </w:divBdr>
    </w:div>
    <w:div w:id="2004235907">
      <w:bodyDiv w:val="1"/>
      <w:marLeft w:val="0"/>
      <w:marRight w:val="0"/>
      <w:marTop w:val="0"/>
      <w:marBottom w:val="0"/>
      <w:divBdr>
        <w:top w:val="none" w:sz="0" w:space="0" w:color="auto"/>
        <w:left w:val="none" w:sz="0" w:space="0" w:color="auto"/>
        <w:bottom w:val="none" w:sz="0" w:space="0" w:color="auto"/>
        <w:right w:val="none" w:sz="0" w:space="0" w:color="auto"/>
      </w:divBdr>
    </w:div>
    <w:div w:id="2006542522">
      <w:bodyDiv w:val="1"/>
      <w:marLeft w:val="0"/>
      <w:marRight w:val="0"/>
      <w:marTop w:val="0"/>
      <w:marBottom w:val="0"/>
      <w:divBdr>
        <w:top w:val="none" w:sz="0" w:space="0" w:color="auto"/>
        <w:left w:val="none" w:sz="0" w:space="0" w:color="auto"/>
        <w:bottom w:val="none" w:sz="0" w:space="0" w:color="auto"/>
        <w:right w:val="none" w:sz="0" w:space="0" w:color="auto"/>
      </w:divBdr>
    </w:div>
    <w:div w:id="2006781127">
      <w:bodyDiv w:val="1"/>
      <w:marLeft w:val="0"/>
      <w:marRight w:val="0"/>
      <w:marTop w:val="0"/>
      <w:marBottom w:val="0"/>
      <w:divBdr>
        <w:top w:val="none" w:sz="0" w:space="0" w:color="auto"/>
        <w:left w:val="none" w:sz="0" w:space="0" w:color="auto"/>
        <w:bottom w:val="none" w:sz="0" w:space="0" w:color="auto"/>
        <w:right w:val="none" w:sz="0" w:space="0" w:color="auto"/>
      </w:divBdr>
    </w:div>
    <w:div w:id="2008745677">
      <w:bodyDiv w:val="1"/>
      <w:marLeft w:val="0"/>
      <w:marRight w:val="0"/>
      <w:marTop w:val="0"/>
      <w:marBottom w:val="0"/>
      <w:divBdr>
        <w:top w:val="none" w:sz="0" w:space="0" w:color="auto"/>
        <w:left w:val="none" w:sz="0" w:space="0" w:color="auto"/>
        <w:bottom w:val="none" w:sz="0" w:space="0" w:color="auto"/>
        <w:right w:val="none" w:sz="0" w:space="0" w:color="auto"/>
      </w:divBdr>
    </w:div>
    <w:div w:id="2009207440">
      <w:bodyDiv w:val="1"/>
      <w:marLeft w:val="0"/>
      <w:marRight w:val="0"/>
      <w:marTop w:val="0"/>
      <w:marBottom w:val="0"/>
      <w:divBdr>
        <w:top w:val="none" w:sz="0" w:space="0" w:color="auto"/>
        <w:left w:val="none" w:sz="0" w:space="0" w:color="auto"/>
        <w:bottom w:val="none" w:sz="0" w:space="0" w:color="auto"/>
        <w:right w:val="none" w:sz="0" w:space="0" w:color="auto"/>
      </w:divBdr>
    </w:div>
    <w:div w:id="2009552581">
      <w:bodyDiv w:val="1"/>
      <w:marLeft w:val="0"/>
      <w:marRight w:val="0"/>
      <w:marTop w:val="0"/>
      <w:marBottom w:val="0"/>
      <w:divBdr>
        <w:top w:val="none" w:sz="0" w:space="0" w:color="auto"/>
        <w:left w:val="none" w:sz="0" w:space="0" w:color="auto"/>
        <w:bottom w:val="none" w:sz="0" w:space="0" w:color="auto"/>
        <w:right w:val="none" w:sz="0" w:space="0" w:color="auto"/>
      </w:divBdr>
    </w:div>
    <w:div w:id="2011134763">
      <w:bodyDiv w:val="1"/>
      <w:marLeft w:val="0"/>
      <w:marRight w:val="0"/>
      <w:marTop w:val="0"/>
      <w:marBottom w:val="0"/>
      <w:divBdr>
        <w:top w:val="none" w:sz="0" w:space="0" w:color="auto"/>
        <w:left w:val="none" w:sz="0" w:space="0" w:color="auto"/>
        <w:bottom w:val="none" w:sz="0" w:space="0" w:color="auto"/>
        <w:right w:val="none" w:sz="0" w:space="0" w:color="auto"/>
      </w:divBdr>
    </w:div>
    <w:div w:id="2016566919">
      <w:bodyDiv w:val="1"/>
      <w:marLeft w:val="0"/>
      <w:marRight w:val="0"/>
      <w:marTop w:val="0"/>
      <w:marBottom w:val="0"/>
      <w:divBdr>
        <w:top w:val="none" w:sz="0" w:space="0" w:color="auto"/>
        <w:left w:val="none" w:sz="0" w:space="0" w:color="auto"/>
        <w:bottom w:val="none" w:sz="0" w:space="0" w:color="auto"/>
        <w:right w:val="none" w:sz="0" w:space="0" w:color="auto"/>
      </w:divBdr>
    </w:div>
    <w:div w:id="2017152549">
      <w:bodyDiv w:val="1"/>
      <w:marLeft w:val="0"/>
      <w:marRight w:val="0"/>
      <w:marTop w:val="0"/>
      <w:marBottom w:val="0"/>
      <w:divBdr>
        <w:top w:val="none" w:sz="0" w:space="0" w:color="auto"/>
        <w:left w:val="none" w:sz="0" w:space="0" w:color="auto"/>
        <w:bottom w:val="none" w:sz="0" w:space="0" w:color="auto"/>
        <w:right w:val="none" w:sz="0" w:space="0" w:color="auto"/>
      </w:divBdr>
    </w:div>
    <w:div w:id="2020934803">
      <w:bodyDiv w:val="1"/>
      <w:marLeft w:val="0"/>
      <w:marRight w:val="0"/>
      <w:marTop w:val="0"/>
      <w:marBottom w:val="0"/>
      <w:divBdr>
        <w:top w:val="none" w:sz="0" w:space="0" w:color="auto"/>
        <w:left w:val="none" w:sz="0" w:space="0" w:color="auto"/>
        <w:bottom w:val="none" w:sz="0" w:space="0" w:color="auto"/>
        <w:right w:val="none" w:sz="0" w:space="0" w:color="auto"/>
      </w:divBdr>
    </w:div>
    <w:div w:id="2022470014">
      <w:bodyDiv w:val="1"/>
      <w:marLeft w:val="0"/>
      <w:marRight w:val="0"/>
      <w:marTop w:val="0"/>
      <w:marBottom w:val="0"/>
      <w:divBdr>
        <w:top w:val="none" w:sz="0" w:space="0" w:color="auto"/>
        <w:left w:val="none" w:sz="0" w:space="0" w:color="auto"/>
        <w:bottom w:val="none" w:sz="0" w:space="0" w:color="auto"/>
        <w:right w:val="none" w:sz="0" w:space="0" w:color="auto"/>
      </w:divBdr>
    </w:div>
    <w:div w:id="2022851101">
      <w:bodyDiv w:val="1"/>
      <w:marLeft w:val="0"/>
      <w:marRight w:val="0"/>
      <w:marTop w:val="0"/>
      <w:marBottom w:val="0"/>
      <w:divBdr>
        <w:top w:val="none" w:sz="0" w:space="0" w:color="auto"/>
        <w:left w:val="none" w:sz="0" w:space="0" w:color="auto"/>
        <w:bottom w:val="none" w:sz="0" w:space="0" w:color="auto"/>
        <w:right w:val="none" w:sz="0" w:space="0" w:color="auto"/>
      </w:divBdr>
    </w:div>
    <w:div w:id="2024622680">
      <w:bodyDiv w:val="1"/>
      <w:marLeft w:val="0"/>
      <w:marRight w:val="0"/>
      <w:marTop w:val="0"/>
      <w:marBottom w:val="0"/>
      <w:divBdr>
        <w:top w:val="none" w:sz="0" w:space="0" w:color="auto"/>
        <w:left w:val="none" w:sz="0" w:space="0" w:color="auto"/>
        <w:bottom w:val="none" w:sz="0" w:space="0" w:color="auto"/>
        <w:right w:val="none" w:sz="0" w:space="0" w:color="auto"/>
      </w:divBdr>
    </w:div>
    <w:div w:id="2026712616">
      <w:bodyDiv w:val="1"/>
      <w:marLeft w:val="0"/>
      <w:marRight w:val="0"/>
      <w:marTop w:val="0"/>
      <w:marBottom w:val="0"/>
      <w:divBdr>
        <w:top w:val="none" w:sz="0" w:space="0" w:color="auto"/>
        <w:left w:val="none" w:sz="0" w:space="0" w:color="auto"/>
        <w:bottom w:val="none" w:sz="0" w:space="0" w:color="auto"/>
        <w:right w:val="none" w:sz="0" w:space="0" w:color="auto"/>
      </w:divBdr>
    </w:div>
    <w:div w:id="2030793508">
      <w:bodyDiv w:val="1"/>
      <w:marLeft w:val="0"/>
      <w:marRight w:val="0"/>
      <w:marTop w:val="0"/>
      <w:marBottom w:val="0"/>
      <w:divBdr>
        <w:top w:val="none" w:sz="0" w:space="0" w:color="auto"/>
        <w:left w:val="none" w:sz="0" w:space="0" w:color="auto"/>
        <w:bottom w:val="none" w:sz="0" w:space="0" w:color="auto"/>
        <w:right w:val="none" w:sz="0" w:space="0" w:color="auto"/>
      </w:divBdr>
    </w:div>
    <w:div w:id="2036341253">
      <w:bodyDiv w:val="1"/>
      <w:marLeft w:val="0"/>
      <w:marRight w:val="0"/>
      <w:marTop w:val="0"/>
      <w:marBottom w:val="0"/>
      <w:divBdr>
        <w:top w:val="none" w:sz="0" w:space="0" w:color="auto"/>
        <w:left w:val="none" w:sz="0" w:space="0" w:color="auto"/>
        <w:bottom w:val="none" w:sz="0" w:space="0" w:color="auto"/>
        <w:right w:val="none" w:sz="0" w:space="0" w:color="auto"/>
      </w:divBdr>
    </w:div>
    <w:div w:id="2042896726">
      <w:bodyDiv w:val="1"/>
      <w:marLeft w:val="0"/>
      <w:marRight w:val="0"/>
      <w:marTop w:val="0"/>
      <w:marBottom w:val="0"/>
      <w:divBdr>
        <w:top w:val="none" w:sz="0" w:space="0" w:color="auto"/>
        <w:left w:val="none" w:sz="0" w:space="0" w:color="auto"/>
        <w:bottom w:val="none" w:sz="0" w:space="0" w:color="auto"/>
        <w:right w:val="none" w:sz="0" w:space="0" w:color="auto"/>
      </w:divBdr>
    </w:div>
    <w:div w:id="2047944353">
      <w:bodyDiv w:val="1"/>
      <w:marLeft w:val="0"/>
      <w:marRight w:val="0"/>
      <w:marTop w:val="0"/>
      <w:marBottom w:val="0"/>
      <w:divBdr>
        <w:top w:val="none" w:sz="0" w:space="0" w:color="auto"/>
        <w:left w:val="none" w:sz="0" w:space="0" w:color="auto"/>
        <w:bottom w:val="none" w:sz="0" w:space="0" w:color="auto"/>
        <w:right w:val="none" w:sz="0" w:space="0" w:color="auto"/>
      </w:divBdr>
    </w:div>
    <w:div w:id="2053571670">
      <w:bodyDiv w:val="1"/>
      <w:marLeft w:val="0"/>
      <w:marRight w:val="0"/>
      <w:marTop w:val="0"/>
      <w:marBottom w:val="0"/>
      <w:divBdr>
        <w:top w:val="none" w:sz="0" w:space="0" w:color="auto"/>
        <w:left w:val="none" w:sz="0" w:space="0" w:color="auto"/>
        <w:bottom w:val="none" w:sz="0" w:space="0" w:color="auto"/>
        <w:right w:val="none" w:sz="0" w:space="0" w:color="auto"/>
      </w:divBdr>
    </w:div>
    <w:div w:id="2054961648">
      <w:bodyDiv w:val="1"/>
      <w:marLeft w:val="0"/>
      <w:marRight w:val="0"/>
      <w:marTop w:val="0"/>
      <w:marBottom w:val="0"/>
      <w:divBdr>
        <w:top w:val="none" w:sz="0" w:space="0" w:color="auto"/>
        <w:left w:val="none" w:sz="0" w:space="0" w:color="auto"/>
        <w:bottom w:val="none" w:sz="0" w:space="0" w:color="auto"/>
        <w:right w:val="none" w:sz="0" w:space="0" w:color="auto"/>
      </w:divBdr>
    </w:div>
    <w:div w:id="2055082469">
      <w:bodyDiv w:val="1"/>
      <w:marLeft w:val="0"/>
      <w:marRight w:val="0"/>
      <w:marTop w:val="0"/>
      <w:marBottom w:val="0"/>
      <w:divBdr>
        <w:top w:val="none" w:sz="0" w:space="0" w:color="auto"/>
        <w:left w:val="none" w:sz="0" w:space="0" w:color="auto"/>
        <w:bottom w:val="none" w:sz="0" w:space="0" w:color="auto"/>
        <w:right w:val="none" w:sz="0" w:space="0" w:color="auto"/>
      </w:divBdr>
    </w:div>
    <w:div w:id="2055542716">
      <w:bodyDiv w:val="1"/>
      <w:marLeft w:val="0"/>
      <w:marRight w:val="0"/>
      <w:marTop w:val="0"/>
      <w:marBottom w:val="0"/>
      <w:divBdr>
        <w:top w:val="none" w:sz="0" w:space="0" w:color="auto"/>
        <w:left w:val="none" w:sz="0" w:space="0" w:color="auto"/>
        <w:bottom w:val="none" w:sz="0" w:space="0" w:color="auto"/>
        <w:right w:val="none" w:sz="0" w:space="0" w:color="auto"/>
      </w:divBdr>
    </w:div>
    <w:div w:id="2057314666">
      <w:bodyDiv w:val="1"/>
      <w:marLeft w:val="0"/>
      <w:marRight w:val="0"/>
      <w:marTop w:val="0"/>
      <w:marBottom w:val="0"/>
      <w:divBdr>
        <w:top w:val="none" w:sz="0" w:space="0" w:color="auto"/>
        <w:left w:val="none" w:sz="0" w:space="0" w:color="auto"/>
        <w:bottom w:val="none" w:sz="0" w:space="0" w:color="auto"/>
        <w:right w:val="none" w:sz="0" w:space="0" w:color="auto"/>
      </w:divBdr>
    </w:div>
    <w:div w:id="2062287570">
      <w:bodyDiv w:val="1"/>
      <w:marLeft w:val="0"/>
      <w:marRight w:val="0"/>
      <w:marTop w:val="0"/>
      <w:marBottom w:val="0"/>
      <w:divBdr>
        <w:top w:val="none" w:sz="0" w:space="0" w:color="auto"/>
        <w:left w:val="none" w:sz="0" w:space="0" w:color="auto"/>
        <w:bottom w:val="none" w:sz="0" w:space="0" w:color="auto"/>
        <w:right w:val="none" w:sz="0" w:space="0" w:color="auto"/>
      </w:divBdr>
    </w:div>
    <w:div w:id="2063407499">
      <w:bodyDiv w:val="1"/>
      <w:marLeft w:val="0"/>
      <w:marRight w:val="0"/>
      <w:marTop w:val="0"/>
      <w:marBottom w:val="0"/>
      <w:divBdr>
        <w:top w:val="none" w:sz="0" w:space="0" w:color="auto"/>
        <w:left w:val="none" w:sz="0" w:space="0" w:color="auto"/>
        <w:bottom w:val="none" w:sz="0" w:space="0" w:color="auto"/>
        <w:right w:val="none" w:sz="0" w:space="0" w:color="auto"/>
      </w:divBdr>
    </w:div>
    <w:div w:id="2065828994">
      <w:bodyDiv w:val="1"/>
      <w:marLeft w:val="0"/>
      <w:marRight w:val="0"/>
      <w:marTop w:val="0"/>
      <w:marBottom w:val="0"/>
      <w:divBdr>
        <w:top w:val="none" w:sz="0" w:space="0" w:color="auto"/>
        <w:left w:val="none" w:sz="0" w:space="0" w:color="auto"/>
        <w:bottom w:val="none" w:sz="0" w:space="0" w:color="auto"/>
        <w:right w:val="none" w:sz="0" w:space="0" w:color="auto"/>
      </w:divBdr>
    </w:div>
    <w:div w:id="2068649389">
      <w:bodyDiv w:val="1"/>
      <w:marLeft w:val="0"/>
      <w:marRight w:val="0"/>
      <w:marTop w:val="0"/>
      <w:marBottom w:val="0"/>
      <w:divBdr>
        <w:top w:val="none" w:sz="0" w:space="0" w:color="auto"/>
        <w:left w:val="none" w:sz="0" w:space="0" w:color="auto"/>
        <w:bottom w:val="none" w:sz="0" w:space="0" w:color="auto"/>
        <w:right w:val="none" w:sz="0" w:space="0" w:color="auto"/>
      </w:divBdr>
    </w:div>
    <w:div w:id="2069573428">
      <w:bodyDiv w:val="1"/>
      <w:marLeft w:val="0"/>
      <w:marRight w:val="0"/>
      <w:marTop w:val="0"/>
      <w:marBottom w:val="0"/>
      <w:divBdr>
        <w:top w:val="none" w:sz="0" w:space="0" w:color="auto"/>
        <w:left w:val="none" w:sz="0" w:space="0" w:color="auto"/>
        <w:bottom w:val="none" w:sz="0" w:space="0" w:color="auto"/>
        <w:right w:val="none" w:sz="0" w:space="0" w:color="auto"/>
      </w:divBdr>
    </w:div>
    <w:div w:id="2070497077">
      <w:bodyDiv w:val="1"/>
      <w:marLeft w:val="0"/>
      <w:marRight w:val="0"/>
      <w:marTop w:val="0"/>
      <w:marBottom w:val="0"/>
      <w:divBdr>
        <w:top w:val="none" w:sz="0" w:space="0" w:color="auto"/>
        <w:left w:val="none" w:sz="0" w:space="0" w:color="auto"/>
        <w:bottom w:val="none" w:sz="0" w:space="0" w:color="auto"/>
        <w:right w:val="none" w:sz="0" w:space="0" w:color="auto"/>
      </w:divBdr>
    </w:div>
    <w:div w:id="2071296209">
      <w:bodyDiv w:val="1"/>
      <w:marLeft w:val="0"/>
      <w:marRight w:val="0"/>
      <w:marTop w:val="0"/>
      <w:marBottom w:val="0"/>
      <w:divBdr>
        <w:top w:val="none" w:sz="0" w:space="0" w:color="auto"/>
        <w:left w:val="none" w:sz="0" w:space="0" w:color="auto"/>
        <w:bottom w:val="none" w:sz="0" w:space="0" w:color="auto"/>
        <w:right w:val="none" w:sz="0" w:space="0" w:color="auto"/>
      </w:divBdr>
    </w:div>
    <w:div w:id="2077776461">
      <w:bodyDiv w:val="1"/>
      <w:marLeft w:val="0"/>
      <w:marRight w:val="0"/>
      <w:marTop w:val="0"/>
      <w:marBottom w:val="0"/>
      <w:divBdr>
        <w:top w:val="none" w:sz="0" w:space="0" w:color="auto"/>
        <w:left w:val="none" w:sz="0" w:space="0" w:color="auto"/>
        <w:bottom w:val="none" w:sz="0" w:space="0" w:color="auto"/>
        <w:right w:val="none" w:sz="0" w:space="0" w:color="auto"/>
      </w:divBdr>
    </w:div>
    <w:div w:id="2078160496">
      <w:bodyDiv w:val="1"/>
      <w:marLeft w:val="0"/>
      <w:marRight w:val="0"/>
      <w:marTop w:val="0"/>
      <w:marBottom w:val="0"/>
      <w:divBdr>
        <w:top w:val="none" w:sz="0" w:space="0" w:color="auto"/>
        <w:left w:val="none" w:sz="0" w:space="0" w:color="auto"/>
        <w:bottom w:val="none" w:sz="0" w:space="0" w:color="auto"/>
        <w:right w:val="none" w:sz="0" w:space="0" w:color="auto"/>
      </w:divBdr>
    </w:div>
    <w:div w:id="2079284854">
      <w:bodyDiv w:val="1"/>
      <w:marLeft w:val="0"/>
      <w:marRight w:val="0"/>
      <w:marTop w:val="0"/>
      <w:marBottom w:val="0"/>
      <w:divBdr>
        <w:top w:val="none" w:sz="0" w:space="0" w:color="auto"/>
        <w:left w:val="none" w:sz="0" w:space="0" w:color="auto"/>
        <w:bottom w:val="none" w:sz="0" w:space="0" w:color="auto"/>
        <w:right w:val="none" w:sz="0" w:space="0" w:color="auto"/>
      </w:divBdr>
    </w:div>
    <w:div w:id="2080326096">
      <w:bodyDiv w:val="1"/>
      <w:marLeft w:val="0"/>
      <w:marRight w:val="0"/>
      <w:marTop w:val="0"/>
      <w:marBottom w:val="0"/>
      <w:divBdr>
        <w:top w:val="none" w:sz="0" w:space="0" w:color="auto"/>
        <w:left w:val="none" w:sz="0" w:space="0" w:color="auto"/>
        <w:bottom w:val="none" w:sz="0" w:space="0" w:color="auto"/>
        <w:right w:val="none" w:sz="0" w:space="0" w:color="auto"/>
      </w:divBdr>
    </w:div>
    <w:div w:id="2081052271">
      <w:bodyDiv w:val="1"/>
      <w:marLeft w:val="0"/>
      <w:marRight w:val="0"/>
      <w:marTop w:val="0"/>
      <w:marBottom w:val="0"/>
      <w:divBdr>
        <w:top w:val="none" w:sz="0" w:space="0" w:color="auto"/>
        <w:left w:val="none" w:sz="0" w:space="0" w:color="auto"/>
        <w:bottom w:val="none" w:sz="0" w:space="0" w:color="auto"/>
        <w:right w:val="none" w:sz="0" w:space="0" w:color="auto"/>
      </w:divBdr>
    </w:div>
    <w:div w:id="2085293708">
      <w:bodyDiv w:val="1"/>
      <w:marLeft w:val="0"/>
      <w:marRight w:val="0"/>
      <w:marTop w:val="0"/>
      <w:marBottom w:val="0"/>
      <w:divBdr>
        <w:top w:val="none" w:sz="0" w:space="0" w:color="auto"/>
        <w:left w:val="none" w:sz="0" w:space="0" w:color="auto"/>
        <w:bottom w:val="none" w:sz="0" w:space="0" w:color="auto"/>
        <w:right w:val="none" w:sz="0" w:space="0" w:color="auto"/>
      </w:divBdr>
    </w:div>
    <w:div w:id="2088913808">
      <w:bodyDiv w:val="1"/>
      <w:marLeft w:val="0"/>
      <w:marRight w:val="0"/>
      <w:marTop w:val="0"/>
      <w:marBottom w:val="0"/>
      <w:divBdr>
        <w:top w:val="none" w:sz="0" w:space="0" w:color="auto"/>
        <w:left w:val="none" w:sz="0" w:space="0" w:color="auto"/>
        <w:bottom w:val="none" w:sz="0" w:space="0" w:color="auto"/>
        <w:right w:val="none" w:sz="0" w:space="0" w:color="auto"/>
      </w:divBdr>
    </w:div>
    <w:div w:id="2093508730">
      <w:bodyDiv w:val="1"/>
      <w:marLeft w:val="0"/>
      <w:marRight w:val="0"/>
      <w:marTop w:val="0"/>
      <w:marBottom w:val="0"/>
      <w:divBdr>
        <w:top w:val="none" w:sz="0" w:space="0" w:color="auto"/>
        <w:left w:val="none" w:sz="0" w:space="0" w:color="auto"/>
        <w:bottom w:val="none" w:sz="0" w:space="0" w:color="auto"/>
        <w:right w:val="none" w:sz="0" w:space="0" w:color="auto"/>
      </w:divBdr>
    </w:div>
    <w:div w:id="2099518977">
      <w:bodyDiv w:val="1"/>
      <w:marLeft w:val="0"/>
      <w:marRight w:val="0"/>
      <w:marTop w:val="0"/>
      <w:marBottom w:val="0"/>
      <w:divBdr>
        <w:top w:val="none" w:sz="0" w:space="0" w:color="auto"/>
        <w:left w:val="none" w:sz="0" w:space="0" w:color="auto"/>
        <w:bottom w:val="none" w:sz="0" w:space="0" w:color="auto"/>
        <w:right w:val="none" w:sz="0" w:space="0" w:color="auto"/>
      </w:divBdr>
    </w:div>
    <w:div w:id="2100902511">
      <w:bodyDiv w:val="1"/>
      <w:marLeft w:val="0"/>
      <w:marRight w:val="0"/>
      <w:marTop w:val="0"/>
      <w:marBottom w:val="0"/>
      <w:divBdr>
        <w:top w:val="none" w:sz="0" w:space="0" w:color="auto"/>
        <w:left w:val="none" w:sz="0" w:space="0" w:color="auto"/>
        <w:bottom w:val="none" w:sz="0" w:space="0" w:color="auto"/>
        <w:right w:val="none" w:sz="0" w:space="0" w:color="auto"/>
      </w:divBdr>
    </w:div>
    <w:div w:id="2102526587">
      <w:bodyDiv w:val="1"/>
      <w:marLeft w:val="0"/>
      <w:marRight w:val="0"/>
      <w:marTop w:val="0"/>
      <w:marBottom w:val="0"/>
      <w:divBdr>
        <w:top w:val="none" w:sz="0" w:space="0" w:color="auto"/>
        <w:left w:val="none" w:sz="0" w:space="0" w:color="auto"/>
        <w:bottom w:val="none" w:sz="0" w:space="0" w:color="auto"/>
        <w:right w:val="none" w:sz="0" w:space="0" w:color="auto"/>
      </w:divBdr>
    </w:div>
    <w:div w:id="2105344920">
      <w:bodyDiv w:val="1"/>
      <w:marLeft w:val="0"/>
      <w:marRight w:val="0"/>
      <w:marTop w:val="0"/>
      <w:marBottom w:val="0"/>
      <w:divBdr>
        <w:top w:val="none" w:sz="0" w:space="0" w:color="auto"/>
        <w:left w:val="none" w:sz="0" w:space="0" w:color="auto"/>
        <w:bottom w:val="none" w:sz="0" w:space="0" w:color="auto"/>
        <w:right w:val="none" w:sz="0" w:space="0" w:color="auto"/>
      </w:divBdr>
    </w:div>
    <w:div w:id="2105952970">
      <w:bodyDiv w:val="1"/>
      <w:marLeft w:val="0"/>
      <w:marRight w:val="0"/>
      <w:marTop w:val="0"/>
      <w:marBottom w:val="0"/>
      <w:divBdr>
        <w:top w:val="none" w:sz="0" w:space="0" w:color="auto"/>
        <w:left w:val="none" w:sz="0" w:space="0" w:color="auto"/>
        <w:bottom w:val="none" w:sz="0" w:space="0" w:color="auto"/>
        <w:right w:val="none" w:sz="0" w:space="0" w:color="auto"/>
      </w:divBdr>
    </w:div>
    <w:div w:id="2105953414">
      <w:bodyDiv w:val="1"/>
      <w:marLeft w:val="0"/>
      <w:marRight w:val="0"/>
      <w:marTop w:val="0"/>
      <w:marBottom w:val="0"/>
      <w:divBdr>
        <w:top w:val="none" w:sz="0" w:space="0" w:color="auto"/>
        <w:left w:val="none" w:sz="0" w:space="0" w:color="auto"/>
        <w:bottom w:val="none" w:sz="0" w:space="0" w:color="auto"/>
        <w:right w:val="none" w:sz="0" w:space="0" w:color="auto"/>
      </w:divBdr>
    </w:div>
    <w:div w:id="2112120698">
      <w:bodyDiv w:val="1"/>
      <w:marLeft w:val="0"/>
      <w:marRight w:val="0"/>
      <w:marTop w:val="0"/>
      <w:marBottom w:val="0"/>
      <w:divBdr>
        <w:top w:val="none" w:sz="0" w:space="0" w:color="auto"/>
        <w:left w:val="none" w:sz="0" w:space="0" w:color="auto"/>
        <w:bottom w:val="none" w:sz="0" w:space="0" w:color="auto"/>
        <w:right w:val="none" w:sz="0" w:space="0" w:color="auto"/>
      </w:divBdr>
    </w:div>
    <w:div w:id="2112356753">
      <w:bodyDiv w:val="1"/>
      <w:marLeft w:val="0"/>
      <w:marRight w:val="0"/>
      <w:marTop w:val="0"/>
      <w:marBottom w:val="0"/>
      <w:divBdr>
        <w:top w:val="none" w:sz="0" w:space="0" w:color="auto"/>
        <w:left w:val="none" w:sz="0" w:space="0" w:color="auto"/>
        <w:bottom w:val="none" w:sz="0" w:space="0" w:color="auto"/>
        <w:right w:val="none" w:sz="0" w:space="0" w:color="auto"/>
      </w:divBdr>
    </w:div>
    <w:div w:id="2120639149">
      <w:bodyDiv w:val="1"/>
      <w:marLeft w:val="0"/>
      <w:marRight w:val="0"/>
      <w:marTop w:val="0"/>
      <w:marBottom w:val="0"/>
      <w:divBdr>
        <w:top w:val="none" w:sz="0" w:space="0" w:color="auto"/>
        <w:left w:val="none" w:sz="0" w:space="0" w:color="auto"/>
        <w:bottom w:val="none" w:sz="0" w:space="0" w:color="auto"/>
        <w:right w:val="none" w:sz="0" w:space="0" w:color="auto"/>
      </w:divBdr>
    </w:div>
    <w:div w:id="2121877321">
      <w:bodyDiv w:val="1"/>
      <w:marLeft w:val="0"/>
      <w:marRight w:val="0"/>
      <w:marTop w:val="0"/>
      <w:marBottom w:val="0"/>
      <w:divBdr>
        <w:top w:val="none" w:sz="0" w:space="0" w:color="auto"/>
        <w:left w:val="none" w:sz="0" w:space="0" w:color="auto"/>
        <w:bottom w:val="none" w:sz="0" w:space="0" w:color="auto"/>
        <w:right w:val="none" w:sz="0" w:space="0" w:color="auto"/>
      </w:divBdr>
    </w:div>
    <w:div w:id="2122258512">
      <w:bodyDiv w:val="1"/>
      <w:marLeft w:val="0"/>
      <w:marRight w:val="0"/>
      <w:marTop w:val="0"/>
      <w:marBottom w:val="0"/>
      <w:divBdr>
        <w:top w:val="none" w:sz="0" w:space="0" w:color="auto"/>
        <w:left w:val="none" w:sz="0" w:space="0" w:color="auto"/>
        <w:bottom w:val="none" w:sz="0" w:space="0" w:color="auto"/>
        <w:right w:val="none" w:sz="0" w:space="0" w:color="auto"/>
      </w:divBdr>
    </w:div>
    <w:div w:id="2124154346">
      <w:bodyDiv w:val="1"/>
      <w:marLeft w:val="0"/>
      <w:marRight w:val="0"/>
      <w:marTop w:val="0"/>
      <w:marBottom w:val="0"/>
      <w:divBdr>
        <w:top w:val="none" w:sz="0" w:space="0" w:color="auto"/>
        <w:left w:val="none" w:sz="0" w:space="0" w:color="auto"/>
        <w:bottom w:val="none" w:sz="0" w:space="0" w:color="auto"/>
        <w:right w:val="none" w:sz="0" w:space="0" w:color="auto"/>
      </w:divBdr>
    </w:div>
    <w:div w:id="2125147424">
      <w:bodyDiv w:val="1"/>
      <w:marLeft w:val="0"/>
      <w:marRight w:val="0"/>
      <w:marTop w:val="0"/>
      <w:marBottom w:val="0"/>
      <w:divBdr>
        <w:top w:val="none" w:sz="0" w:space="0" w:color="auto"/>
        <w:left w:val="none" w:sz="0" w:space="0" w:color="auto"/>
        <w:bottom w:val="none" w:sz="0" w:space="0" w:color="auto"/>
        <w:right w:val="none" w:sz="0" w:space="0" w:color="auto"/>
      </w:divBdr>
    </w:div>
    <w:div w:id="2125685311">
      <w:bodyDiv w:val="1"/>
      <w:marLeft w:val="0"/>
      <w:marRight w:val="0"/>
      <w:marTop w:val="0"/>
      <w:marBottom w:val="0"/>
      <w:divBdr>
        <w:top w:val="none" w:sz="0" w:space="0" w:color="auto"/>
        <w:left w:val="none" w:sz="0" w:space="0" w:color="auto"/>
        <w:bottom w:val="none" w:sz="0" w:space="0" w:color="auto"/>
        <w:right w:val="none" w:sz="0" w:space="0" w:color="auto"/>
      </w:divBdr>
    </w:div>
    <w:div w:id="2125729838">
      <w:bodyDiv w:val="1"/>
      <w:marLeft w:val="0"/>
      <w:marRight w:val="0"/>
      <w:marTop w:val="0"/>
      <w:marBottom w:val="0"/>
      <w:divBdr>
        <w:top w:val="none" w:sz="0" w:space="0" w:color="auto"/>
        <w:left w:val="none" w:sz="0" w:space="0" w:color="auto"/>
        <w:bottom w:val="none" w:sz="0" w:space="0" w:color="auto"/>
        <w:right w:val="none" w:sz="0" w:space="0" w:color="auto"/>
      </w:divBdr>
    </w:div>
    <w:div w:id="2127388381">
      <w:bodyDiv w:val="1"/>
      <w:marLeft w:val="0"/>
      <w:marRight w:val="0"/>
      <w:marTop w:val="0"/>
      <w:marBottom w:val="0"/>
      <w:divBdr>
        <w:top w:val="none" w:sz="0" w:space="0" w:color="auto"/>
        <w:left w:val="none" w:sz="0" w:space="0" w:color="auto"/>
        <w:bottom w:val="none" w:sz="0" w:space="0" w:color="auto"/>
        <w:right w:val="none" w:sz="0" w:space="0" w:color="auto"/>
      </w:divBdr>
    </w:div>
    <w:div w:id="2128085510">
      <w:bodyDiv w:val="1"/>
      <w:marLeft w:val="0"/>
      <w:marRight w:val="0"/>
      <w:marTop w:val="0"/>
      <w:marBottom w:val="0"/>
      <w:divBdr>
        <w:top w:val="none" w:sz="0" w:space="0" w:color="auto"/>
        <w:left w:val="none" w:sz="0" w:space="0" w:color="auto"/>
        <w:bottom w:val="none" w:sz="0" w:space="0" w:color="auto"/>
        <w:right w:val="none" w:sz="0" w:space="0" w:color="auto"/>
      </w:divBdr>
    </w:div>
    <w:div w:id="2129398414">
      <w:bodyDiv w:val="1"/>
      <w:marLeft w:val="0"/>
      <w:marRight w:val="0"/>
      <w:marTop w:val="0"/>
      <w:marBottom w:val="0"/>
      <w:divBdr>
        <w:top w:val="none" w:sz="0" w:space="0" w:color="auto"/>
        <w:left w:val="none" w:sz="0" w:space="0" w:color="auto"/>
        <w:bottom w:val="none" w:sz="0" w:space="0" w:color="auto"/>
        <w:right w:val="none" w:sz="0" w:space="0" w:color="auto"/>
      </w:divBdr>
    </w:div>
    <w:div w:id="2129544685">
      <w:bodyDiv w:val="1"/>
      <w:marLeft w:val="0"/>
      <w:marRight w:val="0"/>
      <w:marTop w:val="0"/>
      <w:marBottom w:val="0"/>
      <w:divBdr>
        <w:top w:val="none" w:sz="0" w:space="0" w:color="auto"/>
        <w:left w:val="none" w:sz="0" w:space="0" w:color="auto"/>
        <w:bottom w:val="none" w:sz="0" w:space="0" w:color="auto"/>
        <w:right w:val="none" w:sz="0" w:space="0" w:color="auto"/>
      </w:divBdr>
    </w:div>
    <w:div w:id="2132044012">
      <w:bodyDiv w:val="1"/>
      <w:marLeft w:val="0"/>
      <w:marRight w:val="0"/>
      <w:marTop w:val="0"/>
      <w:marBottom w:val="0"/>
      <w:divBdr>
        <w:top w:val="none" w:sz="0" w:space="0" w:color="auto"/>
        <w:left w:val="none" w:sz="0" w:space="0" w:color="auto"/>
        <w:bottom w:val="none" w:sz="0" w:space="0" w:color="auto"/>
        <w:right w:val="none" w:sz="0" w:space="0" w:color="auto"/>
      </w:divBdr>
    </w:div>
    <w:div w:id="2132438199">
      <w:bodyDiv w:val="1"/>
      <w:marLeft w:val="0"/>
      <w:marRight w:val="0"/>
      <w:marTop w:val="0"/>
      <w:marBottom w:val="0"/>
      <w:divBdr>
        <w:top w:val="none" w:sz="0" w:space="0" w:color="auto"/>
        <w:left w:val="none" w:sz="0" w:space="0" w:color="auto"/>
        <w:bottom w:val="none" w:sz="0" w:space="0" w:color="auto"/>
        <w:right w:val="none" w:sz="0" w:space="0" w:color="auto"/>
      </w:divBdr>
    </w:div>
    <w:div w:id="2135442137">
      <w:bodyDiv w:val="1"/>
      <w:marLeft w:val="0"/>
      <w:marRight w:val="0"/>
      <w:marTop w:val="0"/>
      <w:marBottom w:val="0"/>
      <w:divBdr>
        <w:top w:val="none" w:sz="0" w:space="0" w:color="auto"/>
        <w:left w:val="none" w:sz="0" w:space="0" w:color="auto"/>
        <w:bottom w:val="none" w:sz="0" w:space="0" w:color="auto"/>
        <w:right w:val="none" w:sz="0" w:space="0" w:color="auto"/>
      </w:divBdr>
    </w:div>
    <w:div w:id="2137018223">
      <w:bodyDiv w:val="1"/>
      <w:marLeft w:val="0"/>
      <w:marRight w:val="0"/>
      <w:marTop w:val="0"/>
      <w:marBottom w:val="0"/>
      <w:divBdr>
        <w:top w:val="none" w:sz="0" w:space="0" w:color="auto"/>
        <w:left w:val="none" w:sz="0" w:space="0" w:color="auto"/>
        <w:bottom w:val="none" w:sz="0" w:space="0" w:color="auto"/>
        <w:right w:val="none" w:sz="0" w:space="0" w:color="auto"/>
      </w:divBdr>
    </w:div>
    <w:div w:id="2139105458">
      <w:bodyDiv w:val="1"/>
      <w:marLeft w:val="0"/>
      <w:marRight w:val="0"/>
      <w:marTop w:val="0"/>
      <w:marBottom w:val="0"/>
      <w:divBdr>
        <w:top w:val="none" w:sz="0" w:space="0" w:color="auto"/>
        <w:left w:val="none" w:sz="0" w:space="0" w:color="auto"/>
        <w:bottom w:val="none" w:sz="0" w:space="0" w:color="auto"/>
        <w:right w:val="none" w:sz="0" w:space="0" w:color="auto"/>
      </w:divBdr>
    </w:div>
    <w:div w:id="2141997306">
      <w:bodyDiv w:val="1"/>
      <w:marLeft w:val="0"/>
      <w:marRight w:val="0"/>
      <w:marTop w:val="0"/>
      <w:marBottom w:val="0"/>
      <w:divBdr>
        <w:top w:val="none" w:sz="0" w:space="0" w:color="auto"/>
        <w:left w:val="none" w:sz="0" w:space="0" w:color="auto"/>
        <w:bottom w:val="none" w:sz="0" w:space="0" w:color="auto"/>
        <w:right w:val="none" w:sz="0" w:space="0" w:color="auto"/>
      </w:divBdr>
    </w:div>
    <w:div w:id="2142335178">
      <w:bodyDiv w:val="1"/>
      <w:marLeft w:val="0"/>
      <w:marRight w:val="0"/>
      <w:marTop w:val="0"/>
      <w:marBottom w:val="0"/>
      <w:divBdr>
        <w:top w:val="none" w:sz="0" w:space="0" w:color="auto"/>
        <w:left w:val="none" w:sz="0" w:space="0" w:color="auto"/>
        <w:bottom w:val="none" w:sz="0" w:space="0" w:color="auto"/>
        <w:right w:val="none" w:sz="0" w:space="0" w:color="auto"/>
      </w:divBdr>
    </w:div>
    <w:div w:id="2144929745">
      <w:bodyDiv w:val="1"/>
      <w:marLeft w:val="0"/>
      <w:marRight w:val="0"/>
      <w:marTop w:val="0"/>
      <w:marBottom w:val="0"/>
      <w:divBdr>
        <w:top w:val="none" w:sz="0" w:space="0" w:color="auto"/>
        <w:left w:val="none" w:sz="0" w:space="0" w:color="auto"/>
        <w:bottom w:val="none" w:sz="0" w:space="0" w:color="auto"/>
        <w:right w:val="none" w:sz="0" w:space="0" w:color="auto"/>
      </w:divBdr>
    </w:div>
    <w:div w:id="2145654599">
      <w:bodyDiv w:val="1"/>
      <w:marLeft w:val="0"/>
      <w:marRight w:val="0"/>
      <w:marTop w:val="0"/>
      <w:marBottom w:val="0"/>
      <w:divBdr>
        <w:top w:val="none" w:sz="0" w:space="0" w:color="auto"/>
        <w:left w:val="none" w:sz="0" w:space="0" w:color="auto"/>
        <w:bottom w:val="none" w:sz="0" w:space="0" w:color="auto"/>
        <w:right w:val="none" w:sz="0" w:space="0" w:color="auto"/>
      </w:divBdr>
    </w:div>
    <w:div w:id="2146467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7.jpeg"/><Relationship Id="rId89" Type="http://schemas.openxmlformats.org/officeDocument/2006/relationships/image" Target="media/image72.png"/><Relationship Id="rId16" Type="http://schemas.openxmlformats.org/officeDocument/2006/relationships/image" Target="media/image3.emf"/><Relationship Id="rId11" Type="http://schemas.openxmlformats.org/officeDocument/2006/relationships/endnotes" Target="endnotes.xml"/><Relationship Id="rId32" Type="http://schemas.openxmlformats.org/officeDocument/2006/relationships/image" Target="media/image17.emf"/><Relationship Id="rId37" Type="http://schemas.openxmlformats.org/officeDocument/2006/relationships/image" Target="media/image21.JPG"/><Relationship Id="rId53" Type="http://schemas.openxmlformats.org/officeDocument/2006/relationships/image" Target="media/image37.jpeg"/><Relationship Id="rId58" Type="http://schemas.openxmlformats.org/officeDocument/2006/relationships/image" Target="media/image42.emf"/><Relationship Id="rId74" Type="http://schemas.openxmlformats.org/officeDocument/2006/relationships/image" Target="media/image57.png"/><Relationship Id="rId79" Type="http://schemas.openxmlformats.org/officeDocument/2006/relationships/image" Target="media/image62.png"/><Relationship Id="rId5" Type="http://schemas.openxmlformats.org/officeDocument/2006/relationships/numbering" Target="numbering.xml"/><Relationship Id="rId90" Type="http://schemas.openxmlformats.org/officeDocument/2006/relationships/image" Target="media/image73.png"/><Relationship Id="rId95" Type="http://schemas.openxmlformats.org/officeDocument/2006/relationships/theme" Target="theme/theme1.xml"/><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7.png"/><Relationship Id="rId48" Type="http://schemas.openxmlformats.org/officeDocument/2006/relationships/image" Target="media/image32.emf"/><Relationship Id="rId64" Type="http://schemas.openxmlformats.org/officeDocument/2006/relationships/image" Target="media/image48.jpeg"/><Relationship Id="rId69" Type="http://schemas.openxmlformats.org/officeDocument/2006/relationships/image" Target="media/image53.jpeg"/><Relationship Id="rId80" Type="http://schemas.openxmlformats.org/officeDocument/2006/relationships/image" Target="media/image63.png"/><Relationship Id="rId85" Type="http://schemas.openxmlformats.org/officeDocument/2006/relationships/image" Target="media/image68.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2.xm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jpeg"/><Relationship Id="rId67" Type="http://schemas.openxmlformats.org/officeDocument/2006/relationships/image" Target="media/image51.png"/><Relationship Id="rId20" Type="http://schemas.openxmlformats.org/officeDocument/2006/relationships/image" Target="media/image5.png"/><Relationship Id="rId41" Type="http://schemas.openxmlformats.org/officeDocument/2006/relationships/image" Target="media/image25.png"/><Relationship Id="rId54" Type="http://schemas.openxmlformats.org/officeDocument/2006/relationships/image" Target="media/image38.emf"/><Relationship Id="rId62" Type="http://schemas.openxmlformats.org/officeDocument/2006/relationships/image" Target="media/image46.jpeg"/><Relationship Id="rId70" Type="http://schemas.openxmlformats.org/officeDocument/2006/relationships/image" Target="media/image54.emf"/><Relationship Id="rId75" Type="http://schemas.openxmlformats.org/officeDocument/2006/relationships/image" Target="media/image58.png"/><Relationship Id="rId83" Type="http://schemas.openxmlformats.org/officeDocument/2006/relationships/image" Target="media/image66.tiff"/><Relationship Id="rId88" Type="http://schemas.openxmlformats.org/officeDocument/2006/relationships/image" Target="media/image71.png"/><Relationship Id="rId91" Type="http://schemas.openxmlformats.org/officeDocument/2006/relationships/image" Target="media/image74.w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jp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footnotes" Target="footnotes.xml"/><Relationship Id="rId31" Type="http://schemas.openxmlformats.org/officeDocument/2006/relationships/image" Target="media/image16.jpeg"/><Relationship Id="rId44" Type="http://schemas.openxmlformats.org/officeDocument/2006/relationships/image" Target="media/image28.png"/><Relationship Id="rId52" Type="http://schemas.openxmlformats.org/officeDocument/2006/relationships/image" Target="media/image36.emf"/><Relationship Id="rId60" Type="http://schemas.openxmlformats.org/officeDocument/2006/relationships/image" Target="media/image44.jpeg"/><Relationship Id="rId65" Type="http://schemas.openxmlformats.org/officeDocument/2006/relationships/image" Target="media/image49.emf"/><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fontTable" Target="fontTable.xml"/><Relationship Id="rId99" Type="http://schemas.microsoft.com/office/2011/relationships/commentsExtended" Target="commentsExtended.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footer" Target="footer2.xml"/><Relationship Id="rId39" Type="http://schemas.openxmlformats.org/officeDocument/2006/relationships/image" Target="media/image23.emf"/><Relationship Id="rId34" Type="http://schemas.openxmlformats.org/officeDocument/2006/relationships/hyperlink" Target="http://esh.fnal.gov/xms/ESHQ-Manuals/FESHM" TargetMode="External"/><Relationship Id="rId50" Type="http://schemas.openxmlformats.org/officeDocument/2006/relationships/image" Target="media/image34.png"/><Relationship Id="rId55" Type="http://schemas.openxmlformats.org/officeDocument/2006/relationships/image" Target="media/image39.jpeg"/><Relationship Id="rId76" Type="http://schemas.openxmlformats.org/officeDocument/2006/relationships/image" Target="media/image59.png"/><Relationship Id="rId7" Type="http://schemas.microsoft.com/office/2007/relationships/stylesWithEffects" Target="stylesWithEffects.xml"/><Relationship Id="rId71" Type="http://schemas.openxmlformats.org/officeDocument/2006/relationships/image" Target="media/image55.jpeg"/><Relationship Id="rId92" Type="http://schemas.openxmlformats.org/officeDocument/2006/relationships/image" Target="media/image75.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4.jpeg"/><Relationship Id="rId45" Type="http://schemas.openxmlformats.org/officeDocument/2006/relationships/image" Target="media/image29.png"/><Relationship Id="rId66" Type="http://schemas.openxmlformats.org/officeDocument/2006/relationships/image" Target="media/image50.jpeg"/><Relationship Id="rId87" Type="http://schemas.openxmlformats.org/officeDocument/2006/relationships/image" Target="media/image70.png"/><Relationship Id="rId61" Type="http://schemas.openxmlformats.org/officeDocument/2006/relationships/image" Target="media/image45.jpeg"/><Relationship Id="rId82" Type="http://schemas.openxmlformats.org/officeDocument/2006/relationships/image" Target="media/image65.png"/><Relationship Id="rId19" Type="http://schemas.openxmlformats.org/officeDocument/2006/relationships/image" Target="media/image4.jpeg"/><Relationship Id="rId14" Type="http://schemas.openxmlformats.org/officeDocument/2006/relationships/footer" Target="footer1.xml"/><Relationship Id="rId30" Type="http://schemas.openxmlformats.org/officeDocument/2006/relationships/image" Target="media/image15.jpeg"/><Relationship Id="rId35" Type="http://schemas.openxmlformats.org/officeDocument/2006/relationships/image" Target="media/image19.png"/><Relationship Id="rId56" Type="http://schemas.openxmlformats.org/officeDocument/2006/relationships/image" Target="media/image40.jpeg"/><Relationship Id="rId77" Type="http://schemas.openxmlformats.org/officeDocument/2006/relationships/image" Target="media/image60.jpg"/><Relationship Id="rId100" Type="http://schemas.openxmlformats.org/officeDocument/2006/relationships/customXml" Target="../customXml/item5.xml"/><Relationship Id="rId8" Type="http://schemas.openxmlformats.org/officeDocument/2006/relationships/settings" Target="settings.xml"/><Relationship Id="rId51" Type="http://schemas.openxmlformats.org/officeDocument/2006/relationships/image" Target="media/image35.jpeg"/><Relationship Id="rId72" Type="http://schemas.openxmlformats.org/officeDocument/2006/relationships/header" Target="header3.xml"/><Relationship Id="rId93" Type="http://schemas.openxmlformats.org/officeDocument/2006/relationships/header" Target="header4.xml"/><Relationship Id="rId98" Type="http://schemas.microsoft.com/office/2011/relationships/people" Target="peop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Nayar\AppData\Roaming\Microsoft\Templates\CD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Section_x0020_Title xmlns="e6c11585-08fe-44ce-a016-067c70564434">CDR Volume 3 (Word template/doc)</Section_x0020_Title>
    <System_x0020_or_x0020_Component xmlns="e6c11585-08fe-44ce-a016-067c70564434">CDR Volume 3 (Word template/doc)</System_x0020_or_x0020_Component>
    <Category xmlns="e6c11585-08fe-44ce-a016-067c70564434">Word template</Category>
    <CDR_x0020_Volume xmlns="e6c11585-08fe-44ce-a016-067c70564434">Overall Project</CDR_x0020_Volume>
    <_dlc_DocId xmlns="5c9f3ab6-242c-461d-a351-c910a751d111">-86-216</_dlc_DocId>
    <_dlc_DocIdUrl xmlns="5c9f3ab6-242c-461d-a351-c910a751d111">
      <Url>https://web.fnal.gov/project/LBNF/ReviewsAndAssessments/CD-1Preparation/_layouts/15/DocIdRedir.aspx?ID=-86-216</Url>
      <Description>-86-216</Description>
    </_dlc_DocIdUrl>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ieee2006officeonline.xsl" StyleName="IEEE" Version="2006">
  <b:Source>
    <b:Tag>LBN</b:Tag>
    <b:SourceType>Report</b:SourceType>
    <b:Guid>{0497366C-8E43-4915-B79D-CA90B1569434}</b:Guid>
    <b:Author>
      <b:Author>
        <b:NameList>
          <b:Person>
            <b:Last>LBNF</b:Last>
          </b:Person>
        </b:NameList>
      </b:Author>
    </b:Author>
    <b:Title>LBNF LAr-FD Requirements Document (LBNF-doc-3747)</b:Title>
    <b:RefOrder>11</b:RefOrder>
  </b:Source>
  <b:Source>
    <b:Tag>Pro</b:Tag>
    <b:SourceType>DocumentFromInternetSite</b:SourceType>
    <b:Guid>{948D5B04-14BF-4F7D-B0E2-947D584B89D5}</b:Guid>
    <b:Title>Proton Improvement Plan II</b:Title>
    <b:URL>http://projectx-docdb.fnal.gov/cgi-bin/RetrieveFile?docid=1232 </b:URL>
    <b:RefOrder>23</b:RefOrder>
  </b:Source>
  <b:Source>
    <b:Tag>LBN153</b:Tag>
    <b:SourceType>DocumentFromInternetSite</b:SourceType>
    <b:Guid>{5F9A0A15-DCAB-41A6-A45B-C044D11DD58E}</b:Guid>
    <b:Title>MI-10 Extraction Details (lbne-doc-10586)</b:Title>
    <b:Year>2015</b:Year>
    <b:Month>March</b:Month>
    <b:RefOrder>27</b:RefOrder>
  </b:Source>
  <b:Source>
    <b:Tag>Fer</b:Tag>
    <b:SourceType>DocumentFromInternetSite</b:SourceType>
    <b:Guid>{D62B0869-D166-49E9-9971-D7942BD736F2}</b:Guid>
    <b:Title>Fermilab Radiological Control Manual</b:Title>
    <b:URL>esh.fnal.gov/xms/ESHQ-Manuals/FRCM</b:URL>
    <b:RefOrder>29</b:RefOrder>
  </b:Source>
  <b:Source>
    <b:Tag>DRe14</b:Tag>
    <b:SourceType>DocumentFromInternetSite</b:SourceType>
    <b:Guid>{97B37D3D-D852-42F7-BB77-018571654134}</b:Guid>
    <b:Author>
      <b:Author>
        <b:NameList>
          <b:Person>
            <b:Last>Reitzner</b:Last>
            <b:First>D.</b:First>
            <b:Middle>and K.Vaziri</b:Middle>
          </b:Person>
        </b:NameList>
      </b:Author>
    </b:Author>
    <b:Title>LBNE Beam line Shielding Requirements with respect to the Groundwater Protection [lbne-doc-4052).</b:Title>
    <b:Year>2014</b:Year>
    <b:Month>July</b:Month>
    <b:RefOrder>30</b:RefOrder>
  </b:Source>
  <b:Source>
    <b:Tag>MAR15</b:Tag>
    <b:SourceType>DocumentFromInternetSite</b:SourceType>
    <b:Guid>{CF4DB9FD-882C-4BA5-914A-C5A42DB9E5E2}</b:Guid>
    <b:Title>MARS Energy Deposition and Radiological Calculations (lbne-doc-10198)</b:Title>
    <b:Year>2015</b:Year>
    <b:Month>Jan</b:Month>
    <b:Author>
      <b:Author>
        <b:NameList>
          <b:Person>
            <b:Last>Mokhov</b:Last>
            <b:First>N.</b:First>
          </b:Person>
        </b:NameList>
      </b:Author>
    </b:Author>
    <b:RefOrder>31</b:RefOrder>
  </b:Source>
  <b:Source>
    <b:Tag>LBL10</b:Tag>
    <b:SourceType>DocumentFromInternetSite</b:SourceType>
    <b:Guid>{B9E8C55A-4221-4F91-A004-0607F5497856}</b:Guid>
    <b:Title>LBL Consultant Report on NuMI Tritium in Beampipe Shielding  (lbne-doc-2533)</b:Title>
    <b:Year>2010</b:Year>
    <b:Month>August</b:Month>
    <b:RefOrder>32</b:RefOrder>
  </b:Source>
  <b:Source>
    <b:Tag>Mok10</b:Tag>
    <b:SourceType>DocumentFromInternetSite</b:SourceType>
    <b:Guid>{235CBA72-AFEA-4A97-8B1F-0224328ACB45}</b:Guid>
    <b:Author>
      <b:Author>
        <b:NameList>
          <b:Person>
            <b:Last>Mokhov</b:Last>
            <b:First>N.</b:First>
          </b:Person>
        </b:NameList>
      </b:Author>
    </b:Author>
    <b:Title>Target Chase MARS Calculations (lbne-doc-3216)</b:Title>
    <b:Year>2010</b:Year>
    <b:Month>December</b:Month>
    <b:RefOrder>34</b:RefOrder>
  </b:Source>
  <b:Source>
    <b:Tag>Lab11</b:Tag>
    <b:SourceType>DocumentFromInternetSite</b:SourceType>
    <b:Guid>{DB30952D-ED5F-490B-B828-55F219606D0F}</b:Guid>
    <b:Title>Preliminary Design Report (LBNF-doc-2417-v2)</b:Title>
    <b:Year>2011</b:Year>
    <b:Author>
      <b:Author>
        <b:Corporate>Deep Underground Science and Engineering Laboratory</b:Corporate>
      </b:Author>
    </b:Author>
    <b:Month>May</b:Month>
    <b:RefOrder>8</b:RefOrder>
  </b:Source>
  <b:Source>
    <b:Tag>Aon11</b:Tag>
    <b:SourceType>DocumentFromInternetSite</b:SourceType>
    <b:Guid>{F6E7D6AB-272D-4C67-9254-D2B390A15CC0}</b:Guid>
    <b:Author>
      <b:Author>
        <b:Corporate>Aon Risk Solutions, Fire Protection Engineering</b:Corporate>
      </b:Author>
    </b:Author>
    <b:Title>Fire Protection/Life Safety Assessment for the Conceptual Design of the Far Site of the Long Baseline Neutrino Experiement (LBNF-doc-4395)</b:Title>
    <b:Year>2011</b:Year>
    <b:Month>October</b:Month>
    <b:RefOrder>14</b:RefOrder>
  </b:Source>
  <b:Source>
    <b:Tag>Heu09</b:Tag>
    <b:SourceType>DocumentFromInternetSite</b:SourceType>
    <b:Guid>{87118046-8ADF-46E0-BCD1-CFED5BB6F002}</b:Guid>
    <b:Author>
      <b:Author>
        <b:Corporate>Heuer Review</b:Corporate>
      </b:Author>
    </b:Author>
    <b:Title>Geotechnical Investigation (LBNE-doc-5647)</b:Title>
    <b:Year>2009</b:Year>
    <b:Month>August</b:Month>
    <b:RefOrder>20</b:RefOrder>
  </b:Source>
  <b:Source>
    <b:Tag>Sou</b:Tag>
    <b:SourceType>DocumentFromInternetSite</b:SourceType>
    <b:Guid>{3D74DC56-B72F-48EA-AA5A-8A544FDB7BB9}</b:Guid>
    <b:Author>
      <b:Author>
        <b:Corporate>Arup</b:Corporate>
      </b:Author>
    </b:Author>
    <b:Title>LBNF 4850L LAr Geotechnical Interpretive Report (lbne-doc-10413)</b:Title>
    <b:Year>2015</b:Year>
    <b:Month>February</b:Month>
    <b:RefOrder>9</b:RefOrder>
  </b:Source>
  <b:Source>
    <b:Tag>Vol15</b:Tag>
    <b:SourceType>DocumentFromInternetSite</b:SourceType>
    <b:Guid>{4D993B9C-DC12-4668-AB25-ADAB5450A943}</b:Guid>
    <b:Title>Volume 2: The Physics Program for DUNE at LBNF (lbne-doc-10688)</b:Title>
    <b:Year>2015</b:Year>
    <b:Month>May</b:Month>
    <b:Author>
      <b:Author>
        <b:Corporate>LBNF/DUNE </b:Corporate>
      </b:Author>
    </b:Author>
    <b:RefOrder>35</b:RefOrder>
  </b:Source>
  <b:Source>
    <b:Tag>LBN154</b:Tag>
    <b:SourceType>DocumentFromInternetSite</b:SourceType>
    <b:Guid>{3BD06A66-C67B-48EA-A99C-E4A03A893C3A}</b:Guid>
    <b:Author>
      <b:Author>
        <b:Corporate>LBNF/DUNE Project</b:Corporate>
      </b:Author>
    </b:Author>
    <b:Title>LBNF/DUNE Project Management Plan (lbne-doc-10770)</b:Title>
    <b:Year>2015</b:Year>
    <b:Month>May</b:Month>
    <b:RefOrder>4</b:RefOrder>
  </b:Source>
  <b:Source>
    <b:Tag>Aru15</b:Tag>
    <b:SourceType>DocumentFromInternetSite</b:SourceType>
    <b:Guid>{DC0786BA-0F7E-42CD-8771-1DC9381531AF}</b:Guid>
    <b:Author>
      <b:Author>
        <b:Corporate>Arup</b:Corporate>
      </b:Author>
    </b:Author>
    <b:Title>LBNF FSCF 30% Prelminary Design Report (lbne-doc-10756)</b:Title>
    <b:Year>2015</b:Year>
    <b:Month>May</b:Month>
    <b:RefOrder>10</b:RefOrder>
  </b:Source>
  <b:Source>
    <b:Tag>LBN155</b:Tag>
    <b:SourceType>DocumentFromInternetSite</b:SourceType>
    <b:Guid>{1A4235F9-67AC-435F-B1DE-64F87C8DF7AB}</b:Guid>
    <b:Title>LBNF Far Site CF Requirements and Assumptions (lbne-doc-10196)</b:Title>
    <b:Year>2015</b:Year>
    <b:Month>April</b:Month>
    <b:RefOrder>12</b:RefOrder>
  </b:Source>
  <b:Source>
    <b:Tag>JRC15</b:Tag>
    <b:SourceType>DocumentFromInternetSite</b:SourceType>
    <b:Guid>{3438CB17-5F52-4FED-9840-48D0350BB026}</b:Guid>
    <b:Author>
      <b:Author>
        <b:Corporate>J.R. Campbell &amp; Associates</b:Corporate>
      </b:Author>
    </b:Author>
    <b:Title>Market Analysis on Argon Demand and Supply for LBNF Cryostats (lbne-doc-10905)</b:Title>
    <b:Year>2015</b:Year>
    <b:Month>May</b:Month>
    <b:RefOrder>17</b:RefOrder>
  </b:Source>
  <b:Source>
    <b:Tag>LBN156</b:Tag>
    <b:SourceType>DocumentFromInternetSite</b:SourceType>
    <b:Guid>{86883FDE-00BC-494B-9AC3-C034FB9447CA}</b:Guid>
    <b:Author>
      <b:Author>
        <b:Corporate>LBNF/DUNE Project</b:Corporate>
      </b:Author>
    </b:Author>
    <b:Title>Vol 3 Annex 3B: Conventional Facilities at the Near Site (lbne-doc-10196)</b:Title>
    <b:Year>2015</b:Year>
    <b:Month>May</b:Month>
    <b:RefOrder>18</b:RefOrder>
  </b:Source>
  <b:Source>
    <b:Tag>LBN152</b:Tag>
    <b:SourceType>DocumentFromInternetSite</b:SourceType>
    <b:Guid>{740872BD-7ED5-4145-9FB3-CC15924CC36E}</b:Guid>
    <b:Author>
      <b:Author>
        <b:Corporate>LBNF/DUNE Project</b:Corporate>
      </b:Author>
    </b:Author>
    <b:Title>Vol 3 Annex 3A: Beamline at the Near Site; LBNF/DUNE CDR (lbne-doc-10686)</b:Title>
    <b:Year>2015</b:Year>
    <b:Month>May</b:Month>
    <b:RefOrder>24</b:RefOrder>
  </b:Source>
  <b:Source>
    <b:Tag>3CA15</b:Tag>
    <b:SourceType>DocumentFromInternetSite</b:SourceType>
    <b:Guid>{68F9A0AC-3516-4AD3-95D2-C7A1F6198D33}</b:Guid>
    <b:Title>Vol 3 Annex 3C: CF at the Far Site (lbne-doc-10691</b:Title>
    <b:Year>2015</b:Year>
    <b:Month>May</b:Month>
    <b:Author>
      <b:Author>
        <b:Corporate>LBNF/DUNE Project</b:Corporate>
      </b:Author>
    </b:Author>
    <b:RefOrder>7</b:RefOrder>
  </b:Source>
  <b:Source>
    <b:Tag>AEC13</b:Tag>
    <b:SourceType>DocumentFromInternetSite</b:SourceType>
    <b:Guid>{614D55B7-DF00-4060-97ED-677D6BC921EF}</b:Guid>
    <b:Author>
      <b:Author>
        <b:Corporate>AECOM</b:Corporate>
      </b:Author>
    </b:Author>
    <b:Title>LBNE Geotechnical Data Report (lbne-doc8075)</b:Title>
    <b:Year>2013</b:Year>
    <b:Month>October</b:Month>
    <b:RefOrder>19</b:RefOrder>
  </b:Source>
  <b:Source>
    <b:Tag>Nea15</b:Tag>
    <b:SourceType>DocumentFromInternetSite</b:SourceType>
    <b:Guid>{B2132381-EC8B-49C9-9DD2-5F583472A829}</b:Guid>
    <b:Title>Near Site Beamline Conventional Facilities &amp; Near Detector Conventional Facilities Drawings (lbne-doc-10831)</b:Title>
    <b:Year>2015</b:Year>
    <b:Month>May</b:Month>
    <b:RefOrder>21</b:RefOrder>
  </b:Source>
  <b:Source>
    <b:Tag>Aon12</b:Tag>
    <b:SourceType>DocumentFromInternetSite</b:SourceType>
    <b:Guid>{8AA20CFB-C005-4A0A-B860-A6DBB9498C9B}</b:Guid>
    <b:Author>
      <b:Author>
        <b:Corporate>Aon</b:Corporate>
      </b:Author>
    </b:Author>
    <b:Title>Fire Protection/Life Safety Assessment for the Conceptual Design of the Near Site of the Long Baseline Neutrino Experiment (LBNE) MI-10 Shallow - CD-1 Reference Design (lbne-doc-6273)</b:Title>
    <b:Year>2012</b:Year>
    <b:Month>August</b:Month>
    <b:RefOrder>22</b:RefOrder>
  </b:Source>
  <b:Source>
    <b:Tag>CMP</b:Tag>
    <b:SourceType>Report</b:SourceType>
    <b:Guid>{E1DB417F-A06B-4C3A-9DE6-0FB02C84CBC7}</b:Guid>
    <b:Author>
      <b:Author>
        <b:Corporate>LBNF/DUNE Project</b:Corporate>
      </b:Author>
    </b:Author>
    <b:Title>Configuration Management Plan (LBNE-doc-10760)</b:Title>
    <b:Year>2015</b:Year>
    <b:RefOrder>5</b:RefOrder>
  </b:Source>
  <b:Source>
    <b:Tag>Rei11</b:Tag>
    <b:SourceType>DocumentFromInternetSite</b:SourceType>
    <b:Guid>{FC601628-0D6C-4879-AE82-7C34B0AAE349}</b:Guid>
    <b:Author>
      <b:Author>
        <b:NameList>
          <b:Person>
            <b:Last>Tropin</b:Last>
            <b:First>I</b:First>
          </b:Person>
        </b:NameList>
      </b:Author>
    </b:Author>
    <b:Title>Primary Beamline - Accidental prompt dose levels induced by total beam loss in up-hill &amp; apex region (lbne-doc-10040)</b:Title>
    <b:Year>2014</b:Year>
    <b:Month>December</b:Month>
    <b:RefOrder>33</b:RefOrder>
  </b:Source>
  <b:Source>
    <b:Tag>Fer15</b:Tag>
    <b:SourceType>DocumentFromInternetSite</b:SourceType>
    <b:Guid>{35C91A24-A0A1-417C-8A11-2FD7F6B1CCDB}</b:Guid>
    <b:Title>Fermilab Risk Management Procedure for Projects</b:Title>
    <b:Year>2015</b:Year>
    <b:Month>May</b:Month>
    <b:URL>https://fermipoint.fnal.gov/collaboration/PM-Tools/Shared%20Documents/Risk%20Management/Fermilab-Risk-Management-Procedure-v0-9.pdf</b:URL>
    <b:RefOrder>6</b:RefOrder>
  </b:Source>
  <b:Source>
    <b:Tag>Placeholder1</b:Tag>
    <b:SourceType>Report</b:SourceType>
    <b:Guid>{B46BFAA1-3680-49E4-BF70-2673DC88B3E5}</b:Guid>
    <b:Author>
      <b:Author>
        <b:Corporate>LBNF/DUNE Project</b:Corporate>
      </b:Author>
    </b:Author>
    <b:Title>Alternatives Analysis (LBNE-doc-10759)</b:Title>
    <b:Year>2015</b:Year>
    <b:RefOrder>25</b:RefOrder>
  </b:Source>
  <b:Source>
    <b:Tag>Tro14</b:Tag>
    <b:SourceType>DocumentFromInternetSite</b:SourceType>
    <b:Guid>{7ADB3878-2FD8-458A-B998-5E25103FD9B5}</b:Guid>
    <b:Author>
      <b:Author>
        <b:NameList>
          <b:Person>
            <b:Last>Tropin</b:Last>
            <b:First>I</b:First>
          </b:Person>
        </b:NameList>
      </b:Author>
    </b:Author>
    <b:Title>Positioning of magnets in MI10 extraction region  (lbne-doc-8420)</b:Title>
    <b:Year>2014</b:Year>
    <b:Month>January</b:Month>
    <b:RefOrder>28</b:RefOrder>
  </b:Source>
  <b:Source>
    <b:Tag>Par14</b:Tag>
    <b:SourceType>DocumentFromInternetSite</b:SourceType>
    <b:Guid>{3B926B3A-8A08-44D1-AC90-0678FB3846D9}</b:Guid>
    <b:Author>
      <b:Author>
        <b:Corporate>Particle Physics Project Prioritization Panel</b:Corporate>
      </b:Author>
    </b:Author>
    <b:Title>Building for Discovery; Strategic Plan for U.S. Particle Physics in the Global Context</b:Title>
    <b:Year>2014</b:Year>
    <b:URL>http://science.energy.gov/~/media/hep/hepap/pdf/May%202014/FINAL_P5_Report_Interactive_060214.pdf</b:URL>
    <b:RefOrder>1</b:RefOrder>
  </b:Source>
  <b:Source>
    <b:Tag>Eur12</b:Tag>
    <b:SourceType>DocumentFromInternetSite</b:SourceType>
    <b:Guid>{4BF36594-5DB3-4483-B3CD-45E621689C59}</b:Guid>
    <b:Title>European Strategy for Particle Physics</b:Title>
    <b:Year>2012</b:Year>
    <b:URL>http://espp2012.ifj.edu.pl/index.php</b:URL>
    <b:RefOrder>2</b:RefOrder>
  </b:Source>
  <b:Source>
    <b:Tag>KAn98</b:Tag>
    <b:SourceType>DocumentFromInternetSite</b:SourceType>
    <b:Guid>{D7833D16-8E84-4A4B-AA9D-877AAC84B588}</b:Guid>
    <b:Author>
      <b:Author>
        <b:Corporate>K. Anderson et al.</b:Corporate>
      </b:Author>
    </b:Author>
    <b:Title>The NuMI Facility Technical Design Report</b:Title>
    <b:Year>1998</b:Year>
    <b:URL>http://lss.fnal.gov/archive/design/fermilab-design-1998-01.pdf</b:URL>
    <b:RefOrder>26</b:RefOrder>
  </b:Source>
  <b:Source>
    <b:Tag>MSt14</b:Tag>
    <b:SourceType>Report</b:SourceType>
    <b:Guid>{2CAAC43D-3015-440B-A90D-150007D3E2B3}</b:Guid>
    <b:Title>The Liquid Argon Purity Demonstrator</b:Title>
    <b:Year>2014</b:Year>
    <b:Author>
      <b:Author>
        <b:Corporate>M. Stancari et al.</b:Corporate>
      </b:Author>
    </b:Author>
    <b:JournalName>LARTPC-doc- 1176</b:JournalName>
    <b:Pages>http://lartpc-docdb.fnal.gov/cgi-bin/RetrieveFile?docid=1176&amp;filename=LAPD.pdf&amp;version=1</b:Pages>
    <b:Publisher>LARTPC-doc-1176</b:Publisher>
    <b:City>http://lartpc-docdb.fnal.gov/cgi-bin/RetrieveFile?docid=1176&amp;filename=LAPD.pdf&amp;version=1</b:City>
    <b:RefOrder>15</b:RefOrder>
  </b:Source>
  <b:Source>
    <b:Tag>DMo14</b:Tag>
    <b:SourceType>JournalArticle</b:SourceType>
    <b:Guid>{3FA33D87-654B-4734-83E4-FEB94072A4C7}</b:Guid>
    <b:Title>First Scientific Application of the Membrane Cryostat Technology</b:Title>
    <b:Year>2014</b:Year>
    <b:Author>
      <b:Author>
        <b:Corporate>D. Montanari et al.</b:Corporate>
      </b:Author>
    </b:Author>
    <b:JournalName>AIP Conf. Proc.</b:JournalName>
    <b:Pages>1664 </b:Pages>
    <b:Volume>1573 </b:Volume>
    <b:RefOrder>16</b:RefOrder>
  </b:Source>
  <b:Source>
    <b:Tag>DepthDoc</b:Tag>
    <b:SourceType>Report</b:SourceType>
    <b:Guid>{E26134AE-B409-4B63-B14E-83B0C7810055}</b:Guid>
    <b:Author>
      <b:Author>
        <b:Corporate>A. Bernstein et al.</b:Corporate>
      </b:Author>
    </b:Author>
    <b:Title>Report on the Depth Requirements for a Massive Detector at Homestake</b:Title>
    <b:Year>2009</b:Year>
    <b:Publisher>arXiv:0907.4183 [hep-ex]</b:Publisher>
    <b:RefOrder>13</b:RefOrder>
  </b:Source>
  <b:Source>
    <b:Tag>LBN15</b:Tag>
    <b:SourceType>Report</b:SourceType>
    <b:Guid>{50D14B7D-7D93-4665-8370-37F4573B5548}</b:Guid>
    <b:Title>LBNF Beamline Air-Releases Design Review Report</b:Title>
    <b:Year>2015</b:Year>
    <b:Publisher>http://lbne2-docdb.fnal.gov/cgi-bin/RetrieveFile?docid=10927&amp;filename=Final%20LBNF%20Air%20Release%20Report.pdf&amp;version=1</b:Publisher>
    <b:RefOrder>36</b:RefOrder>
  </b:Source>
  <b:Source>
    <b:Tag>LBN151</b:Tag>
    <b:SourceType>Report</b:SourceType>
    <b:Guid>{776FA63E-FC77-4DF8-BC3C-6ADCD717C859}</b:Guid>
    <b:Title>LBNF/DUNE High Level Requirement</b:Title>
    <b:Year>2015</b:Year>
    <b:Publisher> LBNE-doc-10873, http://lbne2-docdb.fnal.gov:8080/cgi-bin/ShowDocument?docid=10873</b:Publisher>
    <b:RefOrder>3</b:RefOrder>
  </b:Source>
</b:Sources>
</file>

<file path=customXml/item5.xml><?xml version="1.0" encoding="utf-8"?>
<ct:contentTypeSchema xmlns:ct="http://schemas.microsoft.com/office/2006/metadata/contentType" xmlns:ma="http://schemas.microsoft.com/office/2006/metadata/properties/metaAttributes" ct:_="" ma:_="" ma:contentTypeName="Document" ma:contentTypeID="0x01010068BCA4A3325A1749B05AB75E2AC4DCAD" ma:contentTypeVersion="5" ma:contentTypeDescription="Create a new document." ma:contentTypeScope="" ma:versionID="f7fcb7b69a476e7ef04911d6a2e81f28">
  <xsd:schema xmlns:xsd="http://www.w3.org/2001/XMLSchema" xmlns:xs="http://www.w3.org/2001/XMLSchema" xmlns:p="http://schemas.microsoft.com/office/2006/metadata/properties" xmlns:ns1="http://schemas.microsoft.com/sharepoint/v3" xmlns:ns2="5c9f3ab6-242c-461d-a351-c910a751d111" xmlns:ns3="e6c11585-08fe-44ce-a016-067c70564434" targetNamespace="http://schemas.microsoft.com/office/2006/metadata/properties" ma:root="true" ma:fieldsID="ce6b6f2a18a3b33570eaefcbf11f7125" ns1:_="" ns2:_="" ns3:_="">
    <xsd:import namespace="http://schemas.microsoft.com/sharepoint/v3"/>
    <xsd:import namespace="5c9f3ab6-242c-461d-a351-c910a751d111"/>
    <xsd:import namespace="e6c11585-08fe-44ce-a016-067c70564434"/>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CDR_x0020_Volume" minOccurs="0"/>
                <xsd:element ref="ns3:Section_x0020_Title"/>
                <xsd:element ref="ns3:System_x0020_or_x0020_Component"/>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9f3ab6-242c-461d-a351-c910a751d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6c11585-08fe-44ce-a016-067c70564434" elementFormDefault="qualified">
    <xsd:import namespace="http://schemas.microsoft.com/office/2006/documentManagement/types"/>
    <xsd:import namespace="http://schemas.microsoft.com/office/infopath/2007/PartnerControls"/>
    <xsd:element name="CDR_x0020_Volume" ma:index="13" nillable="true" ma:displayName="CDR Volume" ma:default="Overall Project" ma:format="Dropdown" ma:internalName="CDR_x0020_Volume">
      <xsd:simpleType>
        <xsd:restriction base="dms:Choice">
          <xsd:enumeration value="Overall Project"/>
          <xsd:enumeration value="Beamline"/>
          <xsd:enumeration value="Near Detector"/>
          <xsd:enumeration value="Far Detector"/>
          <xsd:enumeration value="Cryo"/>
          <xsd:enumeration value="Near Site CF"/>
          <xsd:enumeration value="Far Site CF"/>
          <xsd:enumeration value="Not CDR: CERN Prototype"/>
          <xsd:enumeration value="Volumes in Word"/>
        </xsd:restriction>
      </xsd:simpleType>
    </xsd:element>
    <xsd:element name="Section_x0020_Title" ma:index="14" ma:displayName="Section Title" ma:internalName="Section_x0020_Title">
      <xsd:simpleType>
        <xsd:restriction base="dms:Text">
          <xsd:maxLength value="255"/>
        </xsd:restriction>
      </xsd:simpleType>
    </xsd:element>
    <xsd:element name="System_x0020_or_x0020_Component" ma:index="15" ma:displayName="System or Component" ma:internalName="System_x0020_or_x0020_Component">
      <xsd:simpleType>
        <xsd:restriction base="dms:Text">
          <xsd:maxLength value="255"/>
        </xsd:restriction>
      </xsd:simpleType>
    </xsd:element>
    <xsd:element name="Category" ma:index="16" nillable="true" ma:displayName="Category" ma:default="Contribution Intro Vol" ma:format="Dropdown" ma:internalName="Category">
      <xsd:simpleType>
        <xsd:restriction base="dms:Choice">
          <xsd:enumeration value="Contribution Intro Vol"/>
          <xsd:enumeration value="Contribution Beam"/>
          <xsd:enumeration value="Contribution Physics"/>
          <xsd:enumeration value="Contribution ND"/>
          <xsd:enumeration value="Contribution FD"/>
          <xsd:enumeration value="Contribution Cryo"/>
          <xsd:enumeration value="Contribution NSCF"/>
          <xsd:enumeration value="Contribution FSCF"/>
          <xsd:enumeration value="Contribution CERN Proto"/>
          <xsd:enumeration value="Guideline"/>
          <xsd:enumeration value="Management"/>
          <xsd:enumeration value="File prep'd for contributor"/>
          <xsd:enumeration value="Word templa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71764E9-F4C4-4FC0-A537-A2C761EEF3D4}"/>
</file>

<file path=customXml/itemProps2.xml><?xml version="1.0" encoding="utf-8"?>
<ds:datastoreItem xmlns:ds="http://schemas.openxmlformats.org/officeDocument/2006/customXml" ds:itemID="{614093CB-3E32-445F-8C7A-5AADFE2E9EF6}"/>
</file>

<file path=customXml/itemProps3.xml><?xml version="1.0" encoding="utf-8"?>
<ds:datastoreItem xmlns:ds="http://schemas.openxmlformats.org/officeDocument/2006/customXml" ds:itemID="{C3099629-1660-4A53-9A75-11A1C9FB05C8}"/>
</file>

<file path=customXml/itemProps4.xml><?xml version="1.0" encoding="utf-8"?>
<ds:datastoreItem xmlns:ds="http://schemas.openxmlformats.org/officeDocument/2006/customXml" ds:itemID="{F89D4AEB-E73B-40E8-B5EE-0CAB8D3B4673}"/>
</file>

<file path=customXml/itemProps5.xml><?xml version="1.0" encoding="utf-8"?>
<ds:datastoreItem xmlns:ds="http://schemas.openxmlformats.org/officeDocument/2006/customXml" ds:itemID="{350D37D2-3222-4441-A2F9-3CFCB425B043}"/>
</file>

<file path=docProps/app.xml><?xml version="1.0" encoding="utf-8"?>
<Properties xmlns="http://schemas.openxmlformats.org/officeDocument/2006/extended-properties" xmlns:vt="http://schemas.openxmlformats.org/officeDocument/2006/docPropsVTypes">
  <Template>CDR Template.dotx</Template>
  <TotalTime>1410</TotalTime>
  <Pages>154</Pages>
  <Words>51129</Words>
  <Characters>291438</Characters>
  <Application>Microsoft Office Word</Application>
  <DocSecurity>0</DocSecurity>
  <Lines>2428</Lines>
  <Paragraphs>683</Paragraphs>
  <ScaleCrop>false</ScaleCrop>
  <HeadingPairs>
    <vt:vector size="2" baseType="variant">
      <vt:variant>
        <vt:lpstr>Title</vt:lpstr>
      </vt:variant>
      <vt:variant>
        <vt:i4>1</vt:i4>
      </vt:variant>
    </vt:vector>
  </HeadingPairs>
  <TitlesOfParts>
    <vt:vector size="1" baseType="lpstr">
      <vt:lpstr>Functional Requirements Document Template</vt:lpstr>
    </vt:vector>
  </TitlesOfParts>
  <Company>CHM</Company>
  <LinksUpToDate>false</LinksUpToDate>
  <CharactersWithSpaces>341884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CDR Volume 3 (Word template/doc)</dc:title>
  <dc:creator>CHM Team</dc:creator>
  <cp:lastModifiedBy>Lakshmi Nayar x2324 30607C</cp:lastModifiedBy>
  <cp:revision>136</cp:revision>
  <cp:lastPrinted>2015-06-01T20:22:00Z</cp:lastPrinted>
  <dcterms:created xsi:type="dcterms:W3CDTF">2015-05-23T13:10:00Z</dcterms:created>
  <dcterms:modified xsi:type="dcterms:W3CDTF">2015-06-09T23:33:00Z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0x01010068BCA4A3325A1749B05AB75E2AC4DCAD</vt:lpwstr>
  </property>
  <property fmtid="{D5CDD505-2E9C-101B-9397-08002B2CF9AE}" pid="3" name="_dlc_DocIdItemGuid">
    <vt:lpwstr>676a652c-0e3c-464a-a280-7e01c58d3e3f</vt:lpwstr>
  </property>
</Properties>
</file>