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5.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6.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B2C32A" w14:textId="73F641DF" w:rsidR="00E16895" w:rsidRDefault="00E16895" w:rsidP="00E16895">
      <w:pPr>
        <w:pStyle w:val="CoverPageSub"/>
        <w:ind w:left="-142" w:right="-93"/>
        <w:rPr>
          <w:rFonts w:ascii="Times New Roman" w:hAnsi="Times New Roman" w:cs="Times New Roman"/>
          <w:b w:val="0"/>
          <w:color w:val="auto"/>
          <w:sz w:val="50"/>
          <w:szCs w:val="50"/>
        </w:rPr>
      </w:pPr>
      <w:r>
        <w:rPr>
          <w:rFonts w:ascii="Times New Roman" w:hAnsi="Times New Roman" w:cs="Times New Roman"/>
          <w:b w:val="0"/>
          <w:color w:val="auto"/>
          <w:sz w:val="50"/>
          <w:szCs w:val="50"/>
        </w:rPr>
        <w:t>Long-Baseline Neutrino Facility (LBNF) and</w:t>
      </w:r>
    </w:p>
    <w:p w14:paraId="7998BF77" w14:textId="4949FBC7" w:rsidR="00E16895" w:rsidRDefault="00E16895" w:rsidP="00E16895">
      <w:pPr>
        <w:pStyle w:val="CoverPageSub"/>
        <w:ind w:left="-142" w:right="-93"/>
        <w:rPr>
          <w:rFonts w:ascii="Times New Roman" w:hAnsi="Times New Roman" w:cs="Times New Roman"/>
          <w:b w:val="0"/>
          <w:color w:val="auto"/>
          <w:sz w:val="50"/>
          <w:szCs w:val="50"/>
        </w:rPr>
      </w:pPr>
      <w:r>
        <w:rPr>
          <w:rFonts w:ascii="Times New Roman" w:hAnsi="Times New Roman" w:cs="Times New Roman"/>
          <w:b w:val="0"/>
          <w:color w:val="auto"/>
          <w:sz w:val="50"/>
          <w:szCs w:val="50"/>
        </w:rPr>
        <w:t>Deep Underground Neutrino Experiment (DUNE)</w:t>
      </w:r>
    </w:p>
    <w:p w14:paraId="5EB09DF1" w14:textId="77777777" w:rsidR="00E16895" w:rsidRDefault="00E16895" w:rsidP="00E16895">
      <w:pPr>
        <w:pStyle w:val="CoverPageSub"/>
        <w:ind w:left="-142" w:right="-93"/>
        <w:rPr>
          <w:rFonts w:ascii="Times New Roman" w:hAnsi="Times New Roman" w:cs="Times New Roman"/>
          <w:b w:val="0"/>
          <w:color w:val="auto"/>
          <w:sz w:val="50"/>
          <w:szCs w:val="50"/>
        </w:rPr>
      </w:pPr>
    </w:p>
    <w:p w14:paraId="38A81C6A" w14:textId="33816280" w:rsidR="00E16895" w:rsidRDefault="00E16895" w:rsidP="00E16895">
      <w:pPr>
        <w:pStyle w:val="CoverPageSub"/>
        <w:ind w:left="-142" w:right="-93"/>
        <w:rPr>
          <w:rFonts w:ascii="Times New Roman" w:hAnsi="Times New Roman" w:cs="Times New Roman"/>
          <w:b w:val="0"/>
          <w:color w:val="auto"/>
          <w:sz w:val="50"/>
          <w:szCs w:val="50"/>
        </w:rPr>
      </w:pPr>
      <w:r>
        <w:rPr>
          <w:rFonts w:ascii="Times New Roman" w:hAnsi="Times New Roman" w:cs="Times New Roman"/>
          <w:b w:val="0"/>
          <w:color w:val="auto"/>
          <w:sz w:val="50"/>
          <w:szCs w:val="50"/>
        </w:rPr>
        <w:t>Conceptual Design Report</w:t>
      </w:r>
    </w:p>
    <w:p w14:paraId="2456DDA2" w14:textId="77777777" w:rsidR="00E16895" w:rsidRDefault="00E16895" w:rsidP="00E16895">
      <w:pPr>
        <w:pStyle w:val="CoverPageSub"/>
        <w:ind w:left="-142" w:right="-93"/>
        <w:rPr>
          <w:rFonts w:ascii="Times New Roman" w:hAnsi="Times New Roman" w:cs="Times New Roman"/>
          <w:b w:val="0"/>
          <w:color w:val="auto"/>
          <w:sz w:val="50"/>
          <w:szCs w:val="50"/>
        </w:rPr>
      </w:pPr>
    </w:p>
    <w:p w14:paraId="2C1A22BF" w14:textId="05AC8964" w:rsidR="008C5E35" w:rsidRPr="00E16895" w:rsidRDefault="000A2660" w:rsidP="00E16895">
      <w:pPr>
        <w:pStyle w:val="CoverPageSub"/>
        <w:ind w:left="-142" w:right="-93"/>
        <w:rPr>
          <w:rFonts w:ascii="Times New Roman" w:hAnsi="Times New Roman" w:cs="Times New Roman"/>
          <w:b w:val="0"/>
          <w:color w:val="auto"/>
          <w:sz w:val="46"/>
          <w:szCs w:val="46"/>
        </w:rPr>
      </w:pPr>
      <w:r w:rsidRPr="00E16895">
        <w:rPr>
          <w:rFonts w:ascii="Times New Roman" w:hAnsi="Times New Roman" w:cs="Times New Roman"/>
          <w:b w:val="0"/>
          <w:color w:val="auto"/>
          <w:sz w:val="46"/>
          <w:szCs w:val="46"/>
        </w:rPr>
        <w:t xml:space="preserve">Volume 3: </w:t>
      </w:r>
      <w:r w:rsidR="006908E3" w:rsidRPr="00E16895">
        <w:rPr>
          <w:rFonts w:ascii="Times New Roman" w:hAnsi="Times New Roman" w:cs="Times New Roman"/>
          <w:b w:val="0"/>
          <w:color w:val="auto"/>
          <w:sz w:val="46"/>
          <w:szCs w:val="46"/>
        </w:rPr>
        <w:t>L</w:t>
      </w:r>
      <w:r w:rsidR="008C5E35" w:rsidRPr="00E16895">
        <w:rPr>
          <w:rFonts w:ascii="Times New Roman" w:hAnsi="Times New Roman" w:cs="Times New Roman"/>
          <w:b w:val="0"/>
          <w:color w:val="auto"/>
          <w:sz w:val="46"/>
          <w:szCs w:val="46"/>
        </w:rPr>
        <w:t>ong-</w:t>
      </w:r>
      <w:r w:rsidR="006908E3" w:rsidRPr="00E16895">
        <w:rPr>
          <w:rFonts w:ascii="Times New Roman" w:hAnsi="Times New Roman" w:cs="Times New Roman"/>
          <w:b w:val="0"/>
          <w:color w:val="auto"/>
          <w:sz w:val="46"/>
          <w:szCs w:val="46"/>
        </w:rPr>
        <w:t>B</w:t>
      </w:r>
      <w:r w:rsidR="009B4106" w:rsidRPr="00E16895">
        <w:rPr>
          <w:rFonts w:ascii="Times New Roman" w:hAnsi="Times New Roman" w:cs="Times New Roman"/>
          <w:b w:val="0"/>
          <w:color w:val="auto"/>
          <w:sz w:val="46"/>
          <w:szCs w:val="46"/>
        </w:rPr>
        <w:t>ase</w:t>
      </w:r>
      <w:r w:rsidR="008C5E35" w:rsidRPr="00E16895">
        <w:rPr>
          <w:rFonts w:ascii="Times New Roman" w:hAnsi="Times New Roman" w:cs="Times New Roman"/>
          <w:b w:val="0"/>
          <w:color w:val="auto"/>
          <w:sz w:val="46"/>
          <w:szCs w:val="46"/>
        </w:rPr>
        <w:t>line</w:t>
      </w:r>
      <w:r w:rsidR="009B4106" w:rsidRPr="00E16895">
        <w:rPr>
          <w:rFonts w:ascii="Times New Roman" w:hAnsi="Times New Roman" w:cs="Times New Roman"/>
          <w:b w:val="0"/>
          <w:color w:val="auto"/>
          <w:sz w:val="46"/>
          <w:szCs w:val="46"/>
        </w:rPr>
        <w:t xml:space="preserve"> Neutrino </w:t>
      </w:r>
      <w:r w:rsidR="006908E3" w:rsidRPr="00E16895">
        <w:rPr>
          <w:rFonts w:ascii="Times New Roman" w:hAnsi="Times New Roman" w:cs="Times New Roman"/>
          <w:b w:val="0"/>
          <w:color w:val="auto"/>
          <w:sz w:val="46"/>
          <w:szCs w:val="46"/>
        </w:rPr>
        <w:t>F</w:t>
      </w:r>
      <w:r w:rsidR="00AB4214" w:rsidRPr="00E16895">
        <w:rPr>
          <w:rFonts w:ascii="Times New Roman" w:hAnsi="Times New Roman" w:cs="Times New Roman"/>
          <w:b w:val="0"/>
          <w:color w:val="auto"/>
          <w:sz w:val="46"/>
          <w:szCs w:val="46"/>
        </w:rPr>
        <w:t xml:space="preserve">acility </w:t>
      </w:r>
      <w:r w:rsidR="008C5E35" w:rsidRPr="00E16895">
        <w:rPr>
          <w:rFonts w:ascii="Times New Roman" w:hAnsi="Times New Roman" w:cs="Times New Roman"/>
          <w:b w:val="0"/>
          <w:color w:val="auto"/>
          <w:sz w:val="46"/>
          <w:szCs w:val="46"/>
        </w:rPr>
        <w:t>for DUNE</w:t>
      </w:r>
    </w:p>
    <w:p w14:paraId="312633A7" w14:textId="77777777" w:rsidR="00740465" w:rsidRPr="00C500D1" w:rsidRDefault="00740465" w:rsidP="00E16895">
      <w:pPr>
        <w:pStyle w:val="CoverPageSub"/>
        <w:ind w:left="-142" w:right="-93"/>
        <w:rPr>
          <w:rFonts w:ascii="Times New Roman" w:hAnsi="Times New Roman" w:cs="Times New Roman"/>
          <w:b w:val="0"/>
          <w:color w:val="auto"/>
        </w:rPr>
      </w:pPr>
    </w:p>
    <w:p w14:paraId="16F17589" w14:textId="77777777" w:rsidR="004C0028" w:rsidRDefault="004C0028">
      <w:pPr>
        <w:rPr>
          <w:b/>
          <w:sz w:val="28"/>
        </w:rPr>
      </w:pPr>
    </w:p>
    <w:p w14:paraId="4836D2F3" w14:textId="517A6CFD" w:rsidR="00DE7709" w:rsidRDefault="00C43405" w:rsidP="00E43F05">
      <w:pPr>
        <w:jc w:val="center"/>
        <w:rPr>
          <w:b/>
          <w:sz w:val="28"/>
        </w:rPr>
      </w:pPr>
      <w:r w:rsidRPr="00C43405">
        <w:rPr>
          <w:b/>
          <w:noProof/>
          <w:sz w:val="28"/>
        </w:rPr>
        <w:drawing>
          <wp:inline distT="0" distB="0" distL="0" distR="0" wp14:anchorId="2B74AEC0" wp14:editId="6BB73DBE">
            <wp:extent cx="6332220" cy="3483928"/>
            <wp:effectExtent l="0" t="0" r="0" b="2540"/>
            <wp:docPr id="2050" name="Picture 2050" descr="C:\Users\Strait.JIM-X1\Documents\_Strait\_Temps\ScreenShots\New Pict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rait.JIM-X1\Documents\_Strait\_Temps\ScreenShots\New Picture (4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32220" cy="3483928"/>
                    </a:xfrm>
                    <a:prstGeom prst="rect">
                      <a:avLst/>
                    </a:prstGeom>
                    <a:noFill/>
                    <a:ln>
                      <a:noFill/>
                    </a:ln>
                  </pic:spPr>
                </pic:pic>
              </a:graphicData>
            </a:graphic>
          </wp:inline>
        </w:drawing>
      </w:r>
    </w:p>
    <w:p w14:paraId="7A47875F" w14:textId="5E5D772A" w:rsidR="00BD6910" w:rsidRDefault="00BD6910">
      <w:pPr>
        <w:rPr>
          <w:b/>
          <w:sz w:val="28"/>
        </w:rPr>
      </w:pPr>
    </w:p>
    <w:p w14:paraId="1C7751E0" w14:textId="77777777" w:rsidR="00BD6910" w:rsidRDefault="00BD6910">
      <w:pPr>
        <w:rPr>
          <w:b/>
          <w:sz w:val="28"/>
        </w:rPr>
      </w:pPr>
    </w:p>
    <w:p w14:paraId="6ECC0B5A" w14:textId="77777777" w:rsidR="00962D40" w:rsidRDefault="00962D40">
      <w:pPr>
        <w:rPr>
          <w:b/>
          <w:sz w:val="28"/>
        </w:rPr>
      </w:pPr>
    </w:p>
    <w:p w14:paraId="579F0C4B" w14:textId="77777777" w:rsidR="006C295B" w:rsidRDefault="006C295B">
      <w:pPr>
        <w:rPr>
          <w:b/>
          <w:sz w:val="28"/>
        </w:rPr>
      </w:pPr>
    </w:p>
    <w:p w14:paraId="24DC7801" w14:textId="67CC67D8" w:rsidR="00962D40" w:rsidRDefault="00807775" w:rsidP="008C5E35">
      <w:pPr>
        <w:jc w:val="center"/>
        <w:rPr>
          <w:szCs w:val="24"/>
        </w:rPr>
      </w:pPr>
      <w:r>
        <w:rPr>
          <w:szCs w:val="24"/>
        </w:rPr>
        <w:t>June 23</w:t>
      </w:r>
      <w:r w:rsidR="008C5E35" w:rsidRPr="00E43F05">
        <w:rPr>
          <w:szCs w:val="24"/>
        </w:rPr>
        <w:t>, 2015</w:t>
      </w:r>
    </w:p>
    <w:p w14:paraId="2612F0EA" w14:textId="77777777" w:rsidR="00191E05" w:rsidRDefault="00191E05" w:rsidP="008C5E35">
      <w:pPr>
        <w:jc w:val="center"/>
        <w:rPr>
          <w:szCs w:val="24"/>
        </w:rPr>
      </w:pPr>
    </w:p>
    <w:p w14:paraId="785C6A68" w14:textId="77777777" w:rsidR="0092381E" w:rsidRDefault="0092381E" w:rsidP="008C5E35">
      <w:pPr>
        <w:jc w:val="center"/>
        <w:rPr>
          <w:szCs w:val="24"/>
        </w:rPr>
      </w:pPr>
    </w:p>
    <w:p w14:paraId="3FB1118E" w14:textId="73808BCF" w:rsidR="00191E05" w:rsidRPr="00E43F05" w:rsidRDefault="00191E05" w:rsidP="008C5E35">
      <w:pPr>
        <w:jc w:val="center"/>
        <w:rPr>
          <w:szCs w:val="24"/>
        </w:rPr>
      </w:pPr>
      <w:r>
        <w:rPr>
          <w:szCs w:val="24"/>
        </w:rPr>
        <w:t>LBNE-doc-10689</w:t>
      </w:r>
    </w:p>
    <w:p w14:paraId="38F47F07" w14:textId="77777777" w:rsidR="00962D40" w:rsidRDefault="00962D40">
      <w:pPr>
        <w:rPr>
          <w:b/>
          <w:sz w:val="28"/>
        </w:rPr>
      </w:pPr>
    </w:p>
    <w:p w14:paraId="1B2A48A4" w14:textId="77777777" w:rsidR="00962D40" w:rsidRDefault="00962D40">
      <w:pPr>
        <w:rPr>
          <w:b/>
          <w:sz w:val="28"/>
        </w:rPr>
      </w:pPr>
    </w:p>
    <w:p w14:paraId="40318C93" w14:textId="02C02D91" w:rsidR="00F35DDE" w:rsidRDefault="00F35DDE">
      <w:pPr>
        <w:overflowPunct/>
        <w:autoSpaceDE/>
        <w:autoSpaceDN/>
        <w:adjustRightInd/>
        <w:spacing w:after="120" w:line="276" w:lineRule="auto"/>
        <w:textAlignment w:val="auto"/>
        <w:rPr>
          <w:b/>
          <w:sz w:val="28"/>
        </w:rPr>
      </w:pPr>
      <w:r>
        <w:rPr>
          <w:b/>
          <w:sz w:val="28"/>
        </w:rPr>
        <w:br w:type="page"/>
      </w:r>
    </w:p>
    <w:p w14:paraId="5D31C689" w14:textId="77777777" w:rsidR="00957619" w:rsidRPr="00C500D1" w:rsidRDefault="00957619">
      <w:pPr>
        <w:rPr>
          <w:b/>
          <w:szCs w:val="24"/>
        </w:rPr>
      </w:pPr>
      <w:r w:rsidRPr="00C500D1">
        <w:rPr>
          <w:b/>
          <w:szCs w:val="24"/>
        </w:rPr>
        <w:lastRenderedPageBreak/>
        <w:t xml:space="preserve">                                             </w:t>
      </w:r>
    </w:p>
    <w:p w14:paraId="3C517B18" w14:textId="3DA1A058" w:rsidR="00962D40" w:rsidRDefault="00957619" w:rsidP="00C500D1">
      <w:pPr>
        <w:jc w:val="center"/>
        <w:rPr>
          <w:szCs w:val="24"/>
        </w:rPr>
      </w:pPr>
      <w:r w:rsidRPr="00C500D1">
        <w:rPr>
          <w:szCs w:val="24"/>
        </w:rPr>
        <w:t>This page is intentionally left blank.</w:t>
      </w:r>
    </w:p>
    <w:p w14:paraId="6DFA5F0F" w14:textId="77777777" w:rsidR="00F35DDE" w:rsidRDefault="00F35DDE" w:rsidP="00F35DDE">
      <w:pPr>
        <w:rPr>
          <w:b/>
          <w:sz w:val="28"/>
        </w:rPr>
      </w:pPr>
    </w:p>
    <w:p w14:paraId="391DB6D0" w14:textId="77777777" w:rsidR="00F35DDE" w:rsidRDefault="00F35DDE" w:rsidP="00F35DDE">
      <w:pPr>
        <w:rPr>
          <w:b/>
          <w:sz w:val="28"/>
        </w:rPr>
        <w:sectPr w:rsidR="00F35DDE" w:rsidSect="003723A6">
          <w:headerReference w:type="default" r:id="rId12"/>
          <w:footerReference w:type="default" r:id="rId13"/>
          <w:pgSz w:w="12240" w:h="15840"/>
          <w:pgMar w:top="1134" w:right="1134" w:bottom="1418" w:left="1134" w:header="720" w:footer="720" w:gutter="0"/>
          <w:pgNumType w:fmt="lowerRoman"/>
          <w:cols w:space="720"/>
          <w:titlePg/>
          <w:docGrid w:linePitch="299"/>
        </w:sectPr>
      </w:pPr>
    </w:p>
    <w:bookmarkStart w:id="0" w:name="_Toc422495469" w:displacedByCustomXml="next"/>
    <w:sdt>
      <w:sdtPr>
        <w:rPr>
          <w:rFonts w:asciiTheme="minorHAnsi" w:hAnsiTheme="minorHAnsi"/>
          <w:b w:val="0"/>
          <w:caps/>
          <w:kern w:val="0"/>
          <w:sz w:val="22"/>
        </w:rPr>
        <w:id w:val="357932150"/>
        <w:docPartObj>
          <w:docPartGallery w:val="Table of Contents"/>
          <w:docPartUnique/>
        </w:docPartObj>
      </w:sdtPr>
      <w:sdtEndPr>
        <w:rPr>
          <w:rFonts w:ascii="Times New Roman" w:hAnsi="Times New Roman"/>
          <w:caps w:val="0"/>
          <w:noProof/>
          <w:sz w:val="24"/>
        </w:rPr>
      </w:sdtEndPr>
      <w:sdtContent>
        <w:p w14:paraId="7F79A1BA" w14:textId="72FF1FB9" w:rsidR="007D3890" w:rsidRPr="00644422" w:rsidRDefault="00AD1BC4" w:rsidP="00404311">
          <w:pPr>
            <w:pStyle w:val="Heading1NoNumber"/>
            <w:rPr>
              <w:rStyle w:val="Heading1Char"/>
            </w:rPr>
          </w:pPr>
          <w:r w:rsidRPr="00644422">
            <w:rPr>
              <w:rStyle w:val="Heading1Char"/>
            </w:rPr>
            <w:t xml:space="preserve">Table of </w:t>
          </w:r>
          <w:r w:rsidR="00404311" w:rsidRPr="00644422">
            <w:rPr>
              <w:rStyle w:val="Heading1Char"/>
            </w:rPr>
            <w:t>Contents</w:t>
          </w:r>
          <w:bookmarkEnd w:id="0"/>
        </w:p>
        <w:p w14:paraId="1B841F7A" w14:textId="77777777" w:rsidR="00BA046B" w:rsidRDefault="00C63FA3">
          <w:pPr>
            <w:pStyle w:val="TOC1"/>
            <w:rPr>
              <w:rFonts w:asciiTheme="minorHAnsi" w:eastAsiaTheme="minorEastAsia" w:hAnsiTheme="minorHAnsi" w:cstheme="minorBidi"/>
              <w:b w:val="0"/>
              <w:bCs w:val="0"/>
              <w:noProof/>
              <w:sz w:val="22"/>
              <w:szCs w:val="22"/>
            </w:rPr>
          </w:pPr>
          <w:r>
            <w:rPr>
              <w:caps/>
            </w:rPr>
            <w:fldChar w:fldCharType="begin"/>
          </w:r>
          <w:r>
            <w:instrText xml:space="preserve"> TOC \o "1-5" \h \z \u </w:instrText>
          </w:r>
          <w:r>
            <w:rPr>
              <w:caps/>
            </w:rPr>
            <w:fldChar w:fldCharType="separate"/>
          </w:r>
          <w:hyperlink w:anchor="_Toc422495469" w:history="1">
            <w:r w:rsidR="00BA046B" w:rsidRPr="00F377E7">
              <w:rPr>
                <w:rStyle w:val="Hyperlink"/>
                <w:noProof/>
              </w:rPr>
              <w:t>Table of Contents</w:t>
            </w:r>
            <w:r w:rsidR="00BA046B">
              <w:rPr>
                <w:noProof/>
                <w:webHidden/>
              </w:rPr>
              <w:tab/>
            </w:r>
            <w:r w:rsidR="00BA046B">
              <w:rPr>
                <w:noProof/>
                <w:webHidden/>
              </w:rPr>
              <w:fldChar w:fldCharType="begin"/>
            </w:r>
            <w:r w:rsidR="00BA046B">
              <w:rPr>
                <w:noProof/>
                <w:webHidden/>
              </w:rPr>
              <w:instrText xml:space="preserve"> PAGEREF _Toc422495469 \h </w:instrText>
            </w:r>
            <w:r w:rsidR="00BA046B">
              <w:rPr>
                <w:noProof/>
                <w:webHidden/>
              </w:rPr>
            </w:r>
            <w:r w:rsidR="00BA046B">
              <w:rPr>
                <w:noProof/>
                <w:webHidden/>
              </w:rPr>
              <w:fldChar w:fldCharType="separate"/>
            </w:r>
            <w:r w:rsidR="00675F45">
              <w:rPr>
                <w:noProof/>
                <w:webHidden/>
              </w:rPr>
              <w:t>i</w:t>
            </w:r>
            <w:r w:rsidR="00BA046B">
              <w:rPr>
                <w:noProof/>
                <w:webHidden/>
              </w:rPr>
              <w:fldChar w:fldCharType="end"/>
            </w:r>
          </w:hyperlink>
        </w:p>
        <w:p w14:paraId="36B850DB" w14:textId="77777777" w:rsidR="00BA046B" w:rsidRDefault="00D70785">
          <w:pPr>
            <w:pStyle w:val="TOC1"/>
            <w:rPr>
              <w:rFonts w:asciiTheme="minorHAnsi" w:eastAsiaTheme="minorEastAsia" w:hAnsiTheme="minorHAnsi" w:cstheme="minorBidi"/>
              <w:b w:val="0"/>
              <w:bCs w:val="0"/>
              <w:noProof/>
              <w:sz w:val="22"/>
              <w:szCs w:val="22"/>
            </w:rPr>
          </w:pPr>
          <w:hyperlink w:anchor="_Toc422495470" w:history="1">
            <w:r w:rsidR="00BA046B" w:rsidRPr="00F377E7">
              <w:rPr>
                <w:rStyle w:val="Hyperlink"/>
                <w:noProof/>
              </w:rPr>
              <w:t>List Of Figures</w:t>
            </w:r>
            <w:r w:rsidR="00BA046B">
              <w:rPr>
                <w:noProof/>
                <w:webHidden/>
              </w:rPr>
              <w:tab/>
            </w:r>
            <w:r w:rsidR="00BA046B">
              <w:rPr>
                <w:noProof/>
                <w:webHidden/>
              </w:rPr>
              <w:fldChar w:fldCharType="begin"/>
            </w:r>
            <w:r w:rsidR="00BA046B">
              <w:rPr>
                <w:noProof/>
                <w:webHidden/>
              </w:rPr>
              <w:instrText xml:space="preserve"> PAGEREF _Toc422495470 \h </w:instrText>
            </w:r>
            <w:r w:rsidR="00BA046B">
              <w:rPr>
                <w:noProof/>
                <w:webHidden/>
              </w:rPr>
            </w:r>
            <w:r w:rsidR="00BA046B">
              <w:rPr>
                <w:noProof/>
                <w:webHidden/>
              </w:rPr>
              <w:fldChar w:fldCharType="separate"/>
            </w:r>
            <w:r w:rsidR="00675F45">
              <w:rPr>
                <w:noProof/>
                <w:webHidden/>
              </w:rPr>
              <w:t>vii</w:t>
            </w:r>
            <w:r w:rsidR="00BA046B">
              <w:rPr>
                <w:noProof/>
                <w:webHidden/>
              </w:rPr>
              <w:fldChar w:fldCharType="end"/>
            </w:r>
          </w:hyperlink>
        </w:p>
        <w:p w14:paraId="5802AA9D" w14:textId="77777777" w:rsidR="00BA046B" w:rsidRDefault="00D70785">
          <w:pPr>
            <w:pStyle w:val="TOC1"/>
            <w:rPr>
              <w:rFonts w:asciiTheme="minorHAnsi" w:eastAsiaTheme="minorEastAsia" w:hAnsiTheme="minorHAnsi" w:cstheme="minorBidi"/>
              <w:b w:val="0"/>
              <w:bCs w:val="0"/>
              <w:noProof/>
              <w:sz w:val="22"/>
              <w:szCs w:val="22"/>
            </w:rPr>
          </w:pPr>
          <w:hyperlink w:anchor="_Toc422495471" w:history="1">
            <w:r w:rsidR="00BA046B" w:rsidRPr="00F377E7">
              <w:rPr>
                <w:rStyle w:val="Hyperlink"/>
                <w:noProof/>
              </w:rPr>
              <w:t>List of Tables</w:t>
            </w:r>
            <w:r w:rsidR="00BA046B">
              <w:rPr>
                <w:noProof/>
                <w:webHidden/>
              </w:rPr>
              <w:tab/>
            </w:r>
            <w:r w:rsidR="00BA046B">
              <w:rPr>
                <w:noProof/>
                <w:webHidden/>
              </w:rPr>
              <w:fldChar w:fldCharType="begin"/>
            </w:r>
            <w:r w:rsidR="00BA046B">
              <w:rPr>
                <w:noProof/>
                <w:webHidden/>
              </w:rPr>
              <w:instrText xml:space="preserve"> PAGEREF _Toc422495471 \h </w:instrText>
            </w:r>
            <w:r w:rsidR="00BA046B">
              <w:rPr>
                <w:noProof/>
                <w:webHidden/>
              </w:rPr>
            </w:r>
            <w:r w:rsidR="00BA046B">
              <w:rPr>
                <w:noProof/>
                <w:webHidden/>
              </w:rPr>
              <w:fldChar w:fldCharType="separate"/>
            </w:r>
            <w:r w:rsidR="00675F45">
              <w:rPr>
                <w:noProof/>
                <w:webHidden/>
              </w:rPr>
              <w:t>xi</w:t>
            </w:r>
            <w:r w:rsidR="00BA046B">
              <w:rPr>
                <w:noProof/>
                <w:webHidden/>
              </w:rPr>
              <w:fldChar w:fldCharType="end"/>
            </w:r>
          </w:hyperlink>
        </w:p>
        <w:p w14:paraId="795826B1" w14:textId="77777777" w:rsidR="00BA046B" w:rsidRDefault="00D70785">
          <w:pPr>
            <w:pStyle w:val="TOC1"/>
            <w:rPr>
              <w:rFonts w:asciiTheme="minorHAnsi" w:eastAsiaTheme="minorEastAsia" w:hAnsiTheme="minorHAnsi" w:cstheme="minorBidi"/>
              <w:b w:val="0"/>
              <w:bCs w:val="0"/>
              <w:noProof/>
              <w:sz w:val="22"/>
              <w:szCs w:val="22"/>
            </w:rPr>
          </w:pPr>
          <w:hyperlink w:anchor="_Toc422495472" w:history="1">
            <w:r w:rsidR="00BA046B" w:rsidRPr="00F377E7">
              <w:rPr>
                <w:rStyle w:val="Hyperlink"/>
                <w:noProof/>
              </w:rPr>
              <w:t>Acronyms, Abbreviations and Terms</w:t>
            </w:r>
            <w:r w:rsidR="00BA046B">
              <w:rPr>
                <w:noProof/>
                <w:webHidden/>
              </w:rPr>
              <w:tab/>
            </w:r>
            <w:r w:rsidR="00BA046B">
              <w:rPr>
                <w:noProof/>
                <w:webHidden/>
              </w:rPr>
              <w:fldChar w:fldCharType="begin"/>
            </w:r>
            <w:r w:rsidR="00BA046B">
              <w:rPr>
                <w:noProof/>
                <w:webHidden/>
              </w:rPr>
              <w:instrText xml:space="preserve"> PAGEREF _Toc422495472 \h </w:instrText>
            </w:r>
            <w:r w:rsidR="00BA046B">
              <w:rPr>
                <w:noProof/>
                <w:webHidden/>
              </w:rPr>
            </w:r>
            <w:r w:rsidR="00BA046B">
              <w:rPr>
                <w:noProof/>
                <w:webHidden/>
              </w:rPr>
              <w:fldChar w:fldCharType="separate"/>
            </w:r>
            <w:r w:rsidR="00675F45">
              <w:rPr>
                <w:noProof/>
                <w:webHidden/>
              </w:rPr>
              <w:t>xii</w:t>
            </w:r>
            <w:r w:rsidR="00BA046B">
              <w:rPr>
                <w:noProof/>
                <w:webHidden/>
              </w:rPr>
              <w:fldChar w:fldCharType="end"/>
            </w:r>
          </w:hyperlink>
        </w:p>
        <w:p w14:paraId="45D15674"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473" w:history="1">
            <w:r w:rsidR="00BA046B" w:rsidRPr="00F377E7">
              <w:rPr>
                <w:rStyle w:val="Hyperlink"/>
                <w:noProof/>
              </w:rPr>
              <w:t>1</w:t>
            </w:r>
            <w:r w:rsidR="00BA046B">
              <w:rPr>
                <w:rFonts w:asciiTheme="minorHAnsi" w:eastAsiaTheme="minorEastAsia" w:hAnsiTheme="minorHAnsi" w:cstheme="minorBidi"/>
                <w:b w:val="0"/>
                <w:bCs w:val="0"/>
                <w:noProof/>
                <w:sz w:val="22"/>
                <w:szCs w:val="22"/>
              </w:rPr>
              <w:tab/>
            </w:r>
            <w:r w:rsidR="00BA046B" w:rsidRPr="00F377E7">
              <w:rPr>
                <w:rStyle w:val="Hyperlink"/>
                <w:noProof/>
              </w:rPr>
              <w:t>Introduction to LBNF and DUNE</w:t>
            </w:r>
            <w:r w:rsidR="00BA046B">
              <w:rPr>
                <w:noProof/>
                <w:webHidden/>
              </w:rPr>
              <w:tab/>
            </w:r>
            <w:r w:rsidR="00BA046B">
              <w:rPr>
                <w:noProof/>
                <w:webHidden/>
              </w:rPr>
              <w:fldChar w:fldCharType="begin"/>
            </w:r>
            <w:r w:rsidR="00BA046B">
              <w:rPr>
                <w:noProof/>
                <w:webHidden/>
              </w:rPr>
              <w:instrText xml:space="preserve"> PAGEREF _Toc422495473 \h </w:instrText>
            </w:r>
            <w:r w:rsidR="00BA046B">
              <w:rPr>
                <w:noProof/>
                <w:webHidden/>
              </w:rPr>
            </w:r>
            <w:r w:rsidR="00BA046B">
              <w:rPr>
                <w:noProof/>
                <w:webHidden/>
              </w:rPr>
              <w:fldChar w:fldCharType="separate"/>
            </w:r>
            <w:r w:rsidR="00675F45">
              <w:rPr>
                <w:noProof/>
                <w:webHidden/>
              </w:rPr>
              <w:t>1-1</w:t>
            </w:r>
            <w:r w:rsidR="00BA046B">
              <w:rPr>
                <w:noProof/>
                <w:webHidden/>
              </w:rPr>
              <w:fldChar w:fldCharType="end"/>
            </w:r>
          </w:hyperlink>
        </w:p>
        <w:p w14:paraId="0AEE6740" w14:textId="77777777" w:rsidR="00BA046B" w:rsidRDefault="00D70785">
          <w:pPr>
            <w:pStyle w:val="TOC2"/>
            <w:rPr>
              <w:rFonts w:asciiTheme="minorHAnsi" w:eastAsiaTheme="minorEastAsia" w:hAnsiTheme="minorHAnsi" w:cstheme="minorBidi"/>
              <w:bCs w:val="0"/>
              <w:noProof/>
              <w:sz w:val="22"/>
            </w:rPr>
          </w:pPr>
          <w:hyperlink w:anchor="_Toc422495474" w:history="1">
            <w:r w:rsidR="00BA046B" w:rsidRPr="00F377E7">
              <w:rPr>
                <w:rStyle w:val="Hyperlink"/>
                <w:noProof/>
              </w:rPr>
              <w:t>1.1</w:t>
            </w:r>
            <w:r w:rsidR="00BA046B">
              <w:rPr>
                <w:rFonts w:asciiTheme="minorHAnsi" w:eastAsiaTheme="minorEastAsia" w:hAnsiTheme="minorHAnsi" w:cstheme="minorBidi"/>
                <w:bCs w:val="0"/>
                <w:noProof/>
                <w:sz w:val="22"/>
              </w:rPr>
              <w:tab/>
            </w:r>
            <w:r w:rsidR="00BA046B" w:rsidRPr="00F377E7">
              <w:rPr>
                <w:rStyle w:val="Hyperlink"/>
                <w:noProof/>
              </w:rPr>
              <w:t>An International Physics Program</w:t>
            </w:r>
            <w:r w:rsidR="00BA046B">
              <w:rPr>
                <w:noProof/>
                <w:webHidden/>
              </w:rPr>
              <w:tab/>
            </w:r>
            <w:r w:rsidR="00BA046B">
              <w:rPr>
                <w:noProof/>
                <w:webHidden/>
              </w:rPr>
              <w:fldChar w:fldCharType="begin"/>
            </w:r>
            <w:r w:rsidR="00BA046B">
              <w:rPr>
                <w:noProof/>
                <w:webHidden/>
              </w:rPr>
              <w:instrText xml:space="preserve"> PAGEREF _Toc422495474 \h </w:instrText>
            </w:r>
            <w:r w:rsidR="00BA046B">
              <w:rPr>
                <w:noProof/>
                <w:webHidden/>
              </w:rPr>
            </w:r>
            <w:r w:rsidR="00BA046B">
              <w:rPr>
                <w:noProof/>
                <w:webHidden/>
              </w:rPr>
              <w:fldChar w:fldCharType="separate"/>
            </w:r>
            <w:r w:rsidR="00675F45">
              <w:rPr>
                <w:noProof/>
                <w:webHidden/>
              </w:rPr>
              <w:t>1-1</w:t>
            </w:r>
            <w:r w:rsidR="00BA046B">
              <w:rPr>
                <w:noProof/>
                <w:webHidden/>
              </w:rPr>
              <w:fldChar w:fldCharType="end"/>
            </w:r>
          </w:hyperlink>
        </w:p>
        <w:p w14:paraId="76FBC42F" w14:textId="77777777" w:rsidR="00BA046B" w:rsidRDefault="00D70785">
          <w:pPr>
            <w:pStyle w:val="TOC2"/>
            <w:rPr>
              <w:rFonts w:asciiTheme="minorHAnsi" w:eastAsiaTheme="minorEastAsia" w:hAnsiTheme="minorHAnsi" w:cstheme="minorBidi"/>
              <w:bCs w:val="0"/>
              <w:noProof/>
              <w:sz w:val="22"/>
            </w:rPr>
          </w:pPr>
          <w:hyperlink w:anchor="_Toc422495475" w:history="1">
            <w:r w:rsidR="00BA046B" w:rsidRPr="00F377E7">
              <w:rPr>
                <w:rStyle w:val="Hyperlink"/>
                <w:noProof/>
              </w:rPr>
              <w:t>1.2</w:t>
            </w:r>
            <w:r w:rsidR="00BA046B">
              <w:rPr>
                <w:rFonts w:asciiTheme="minorHAnsi" w:eastAsiaTheme="minorEastAsia" w:hAnsiTheme="minorHAnsi" w:cstheme="minorBidi"/>
                <w:bCs w:val="0"/>
                <w:noProof/>
                <w:sz w:val="22"/>
              </w:rPr>
              <w:tab/>
            </w:r>
            <w:r w:rsidR="00BA046B" w:rsidRPr="00F377E7">
              <w:rPr>
                <w:rStyle w:val="Hyperlink"/>
                <w:noProof/>
              </w:rPr>
              <w:t>The LBNF/DUNE Conceptual Design Report Volumes</w:t>
            </w:r>
            <w:r w:rsidR="00BA046B">
              <w:rPr>
                <w:noProof/>
                <w:webHidden/>
              </w:rPr>
              <w:tab/>
            </w:r>
            <w:r w:rsidR="00BA046B">
              <w:rPr>
                <w:noProof/>
                <w:webHidden/>
              </w:rPr>
              <w:fldChar w:fldCharType="begin"/>
            </w:r>
            <w:r w:rsidR="00BA046B">
              <w:rPr>
                <w:noProof/>
                <w:webHidden/>
              </w:rPr>
              <w:instrText xml:space="preserve"> PAGEREF _Toc422495475 \h </w:instrText>
            </w:r>
            <w:r w:rsidR="00BA046B">
              <w:rPr>
                <w:noProof/>
                <w:webHidden/>
              </w:rPr>
            </w:r>
            <w:r w:rsidR="00BA046B">
              <w:rPr>
                <w:noProof/>
                <w:webHidden/>
              </w:rPr>
              <w:fldChar w:fldCharType="separate"/>
            </w:r>
            <w:r w:rsidR="00675F45">
              <w:rPr>
                <w:noProof/>
                <w:webHidden/>
              </w:rPr>
              <w:t>1-2</w:t>
            </w:r>
            <w:r w:rsidR="00BA046B">
              <w:rPr>
                <w:noProof/>
                <w:webHidden/>
              </w:rPr>
              <w:fldChar w:fldCharType="end"/>
            </w:r>
          </w:hyperlink>
        </w:p>
        <w:p w14:paraId="33A23949" w14:textId="77777777" w:rsidR="00BA046B" w:rsidRDefault="00D70785">
          <w:pPr>
            <w:pStyle w:val="TOC3"/>
            <w:rPr>
              <w:rFonts w:asciiTheme="minorHAnsi" w:eastAsiaTheme="minorEastAsia" w:hAnsiTheme="minorHAnsi" w:cstheme="minorBidi"/>
              <w:noProof/>
              <w:sz w:val="22"/>
            </w:rPr>
          </w:pPr>
          <w:hyperlink w:anchor="_Toc422495476" w:history="1">
            <w:r w:rsidR="00BA046B" w:rsidRPr="00F377E7">
              <w:rPr>
                <w:rStyle w:val="Hyperlink"/>
                <w:noProof/>
              </w:rPr>
              <w:t>1.2.1</w:t>
            </w:r>
            <w:r w:rsidR="00BA046B">
              <w:rPr>
                <w:rFonts w:asciiTheme="minorHAnsi" w:eastAsiaTheme="minorEastAsia" w:hAnsiTheme="minorHAnsi" w:cstheme="minorBidi"/>
                <w:noProof/>
                <w:sz w:val="22"/>
              </w:rPr>
              <w:tab/>
            </w:r>
            <w:r w:rsidR="00BA046B" w:rsidRPr="00F377E7">
              <w:rPr>
                <w:rStyle w:val="Hyperlink"/>
                <w:noProof/>
              </w:rPr>
              <w:t>A Roadmap of the CDR</w:t>
            </w:r>
            <w:r w:rsidR="00BA046B">
              <w:rPr>
                <w:noProof/>
                <w:webHidden/>
              </w:rPr>
              <w:tab/>
            </w:r>
            <w:r w:rsidR="00BA046B">
              <w:rPr>
                <w:noProof/>
                <w:webHidden/>
              </w:rPr>
              <w:fldChar w:fldCharType="begin"/>
            </w:r>
            <w:r w:rsidR="00BA046B">
              <w:rPr>
                <w:noProof/>
                <w:webHidden/>
              </w:rPr>
              <w:instrText xml:space="preserve"> PAGEREF _Toc422495476 \h </w:instrText>
            </w:r>
            <w:r w:rsidR="00BA046B">
              <w:rPr>
                <w:noProof/>
                <w:webHidden/>
              </w:rPr>
            </w:r>
            <w:r w:rsidR="00BA046B">
              <w:rPr>
                <w:noProof/>
                <w:webHidden/>
              </w:rPr>
              <w:fldChar w:fldCharType="separate"/>
            </w:r>
            <w:r w:rsidR="00675F45">
              <w:rPr>
                <w:noProof/>
                <w:webHidden/>
              </w:rPr>
              <w:t>1-2</w:t>
            </w:r>
            <w:r w:rsidR="00BA046B">
              <w:rPr>
                <w:noProof/>
                <w:webHidden/>
              </w:rPr>
              <w:fldChar w:fldCharType="end"/>
            </w:r>
          </w:hyperlink>
        </w:p>
        <w:p w14:paraId="717C62E2" w14:textId="77777777" w:rsidR="00BA046B" w:rsidRDefault="00D70785">
          <w:pPr>
            <w:pStyle w:val="TOC3"/>
            <w:rPr>
              <w:rFonts w:asciiTheme="minorHAnsi" w:eastAsiaTheme="minorEastAsia" w:hAnsiTheme="minorHAnsi" w:cstheme="minorBidi"/>
              <w:noProof/>
              <w:sz w:val="22"/>
            </w:rPr>
          </w:pPr>
          <w:hyperlink w:anchor="_Toc422495477" w:history="1">
            <w:r w:rsidR="00BA046B" w:rsidRPr="00F377E7">
              <w:rPr>
                <w:rStyle w:val="Hyperlink"/>
                <w:noProof/>
              </w:rPr>
              <w:t>1.2.2</w:t>
            </w:r>
            <w:r w:rsidR="00BA046B">
              <w:rPr>
                <w:rFonts w:asciiTheme="minorHAnsi" w:eastAsiaTheme="minorEastAsia" w:hAnsiTheme="minorHAnsi" w:cstheme="minorBidi"/>
                <w:noProof/>
                <w:sz w:val="22"/>
              </w:rPr>
              <w:tab/>
            </w:r>
            <w:r w:rsidR="00BA046B" w:rsidRPr="00F377E7">
              <w:rPr>
                <w:rStyle w:val="Hyperlink"/>
                <w:noProof/>
              </w:rPr>
              <w:t>About this Volume</w:t>
            </w:r>
            <w:r w:rsidR="00BA046B">
              <w:rPr>
                <w:noProof/>
                <w:webHidden/>
              </w:rPr>
              <w:tab/>
            </w:r>
            <w:r w:rsidR="00BA046B">
              <w:rPr>
                <w:noProof/>
                <w:webHidden/>
              </w:rPr>
              <w:fldChar w:fldCharType="begin"/>
            </w:r>
            <w:r w:rsidR="00BA046B">
              <w:rPr>
                <w:noProof/>
                <w:webHidden/>
              </w:rPr>
              <w:instrText xml:space="preserve"> PAGEREF _Toc422495477 \h </w:instrText>
            </w:r>
            <w:r w:rsidR="00BA046B">
              <w:rPr>
                <w:noProof/>
                <w:webHidden/>
              </w:rPr>
            </w:r>
            <w:r w:rsidR="00BA046B">
              <w:rPr>
                <w:noProof/>
                <w:webHidden/>
              </w:rPr>
              <w:fldChar w:fldCharType="separate"/>
            </w:r>
            <w:r w:rsidR="00675F45">
              <w:rPr>
                <w:noProof/>
                <w:webHidden/>
              </w:rPr>
              <w:t>1-3</w:t>
            </w:r>
            <w:r w:rsidR="00BA046B">
              <w:rPr>
                <w:noProof/>
                <w:webHidden/>
              </w:rPr>
              <w:fldChar w:fldCharType="end"/>
            </w:r>
          </w:hyperlink>
        </w:p>
        <w:p w14:paraId="4BEA6F3D" w14:textId="77777777" w:rsidR="00BA046B" w:rsidRDefault="00D70785">
          <w:pPr>
            <w:pStyle w:val="TOC2"/>
            <w:rPr>
              <w:rFonts w:asciiTheme="minorHAnsi" w:eastAsiaTheme="minorEastAsia" w:hAnsiTheme="minorHAnsi" w:cstheme="minorBidi"/>
              <w:bCs w:val="0"/>
              <w:noProof/>
              <w:sz w:val="22"/>
            </w:rPr>
          </w:pPr>
          <w:hyperlink w:anchor="_Toc422495478" w:history="1">
            <w:r w:rsidR="00BA046B" w:rsidRPr="00F377E7">
              <w:rPr>
                <w:rStyle w:val="Hyperlink"/>
                <w:noProof/>
              </w:rPr>
              <w:t>1.3</w:t>
            </w:r>
            <w:r w:rsidR="00BA046B">
              <w:rPr>
                <w:rFonts w:asciiTheme="minorHAnsi" w:eastAsiaTheme="minorEastAsia" w:hAnsiTheme="minorHAnsi" w:cstheme="minorBidi"/>
                <w:bCs w:val="0"/>
                <w:noProof/>
                <w:sz w:val="22"/>
              </w:rPr>
              <w:tab/>
            </w:r>
            <w:r w:rsidR="00BA046B" w:rsidRPr="00F377E7">
              <w:rPr>
                <w:rStyle w:val="Hyperlink"/>
                <w:noProof/>
              </w:rPr>
              <w:t>Introduction to the Long-Baseline Neutrino Facility</w:t>
            </w:r>
            <w:r w:rsidR="00BA046B">
              <w:rPr>
                <w:noProof/>
                <w:webHidden/>
              </w:rPr>
              <w:tab/>
            </w:r>
            <w:r w:rsidR="00BA046B">
              <w:rPr>
                <w:noProof/>
                <w:webHidden/>
              </w:rPr>
              <w:fldChar w:fldCharType="begin"/>
            </w:r>
            <w:r w:rsidR="00BA046B">
              <w:rPr>
                <w:noProof/>
                <w:webHidden/>
              </w:rPr>
              <w:instrText xml:space="preserve"> PAGEREF _Toc422495478 \h </w:instrText>
            </w:r>
            <w:r w:rsidR="00BA046B">
              <w:rPr>
                <w:noProof/>
                <w:webHidden/>
              </w:rPr>
            </w:r>
            <w:r w:rsidR="00BA046B">
              <w:rPr>
                <w:noProof/>
                <w:webHidden/>
              </w:rPr>
              <w:fldChar w:fldCharType="separate"/>
            </w:r>
            <w:r w:rsidR="00675F45">
              <w:rPr>
                <w:noProof/>
                <w:webHidden/>
              </w:rPr>
              <w:t>1-3</w:t>
            </w:r>
            <w:r w:rsidR="00BA046B">
              <w:rPr>
                <w:noProof/>
                <w:webHidden/>
              </w:rPr>
              <w:fldChar w:fldCharType="end"/>
            </w:r>
          </w:hyperlink>
        </w:p>
        <w:p w14:paraId="7BBA49CE" w14:textId="77777777" w:rsidR="00BA046B" w:rsidRDefault="00D70785">
          <w:pPr>
            <w:pStyle w:val="TOC3"/>
            <w:rPr>
              <w:rFonts w:asciiTheme="minorHAnsi" w:eastAsiaTheme="minorEastAsia" w:hAnsiTheme="minorHAnsi" w:cstheme="minorBidi"/>
              <w:noProof/>
              <w:sz w:val="22"/>
            </w:rPr>
          </w:pPr>
          <w:hyperlink w:anchor="_Toc422495479" w:history="1">
            <w:r w:rsidR="00BA046B" w:rsidRPr="00F377E7">
              <w:rPr>
                <w:rStyle w:val="Hyperlink"/>
                <w:noProof/>
              </w:rPr>
              <w:t>1.3.1</w:t>
            </w:r>
            <w:r w:rsidR="00BA046B">
              <w:rPr>
                <w:rFonts w:asciiTheme="minorHAnsi" w:eastAsiaTheme="minorEastAsia" w:hAnsiTheme="minorHAnsi" w:cstheme="minorBidi"/>
                <w:noProof/>
                <w:sz w:val="22"/>
              </w:rPr>
              <w:tab/>
            </w:r>
            <w:r w:rsidR="00BA046B" w:rsidRPr="00F377E7">
              <w:rPr>
                <w:rStyle w:val="Hyperlink"/>
                <w:noProof/>
              </w:rPr>
              <w:t>Far Site Facilities</w:t>
            </w:r>
            <w:r w:rsidR="00BA046B">
              <w:rPr>
                <w:noProof/>
                <w:webHidden/>
              </w:rPr>
              <w:tab/>
            </w:r>
            <w:r w:rsidR="00BA046B">
              <w:rPr>
                <w:noProof/>
                <w:webHidden/>
              </w:rPr>
              <w:fldChar w:fldCharType="begin"/>
            </w:r>
            <w:r w:rsidR="00BA046B">
              <w:rPr>
                <w:noProof/>
                <w:webHidden/>
              </w:rPr>
              <w:instrText xml:space="preserve"> PAGEREF _Toc422495479 \h </w:instrText>
            </w:r>
            <w:r w:rsidR="00BA046B">
              <w:rPr>
                <w:noProof/>
                <w:webHidden/>
              </w:rPr>
            </w:r>
            <w:r w:rsidR="00BA046B">
              <w:rPr>
                <w:noProof/>
                <w:webHidden/>
              </w:rPr>
              <w:fldChar w:fldCharType="separate"/>
            </w:r>
            <w:r w:rsidR="00675F45">
              <w:rPr>
                <w:noProof/>
                <w:webHidden/>
              </w:rPr>
              <w:t>1-3</w:t>
            </w:r>
            <w:r w:rsidR="00BA046B">
              <w:rPr>
                <w:noProof/>
                <w:webHidden/>
              </w:rPr>
              <w:fldChar w:fldCharType="end"/>
            </w:r>
          </w:hyperlink>
        </w:p>
        <w:p w14:paraId="34AE4B17" w14:textId="77777777" w:rsidR="00BA046B" w:rsidRDefault="00D70785">
          <w:pPr>
            <w:pStyle w:val="TOC3"/>
            <w:rPr>
              <w:rFonts w:asciiTheme="minorHAnsi" w:eastAsiaTheme="minorEastAsia" w:hAnsiTheme="minorHAnsi" w:cstheme="minorBidi"/>
              <w:noProof/>
              <w:sz w:val="22"/>
            </w:rPr>
          </w:pPr>
          <w:hyperlink w:anchor="_Toc422495480" w:history="1">
            <w:r w:rsidR="00BA046B" w:rsidRPr="00F377E7">
              <w:rPr>
                <w:rStyle w:val="Hyperlink"/>
                <w:noProof/>
              </w:rPr>
              <w:t>1.3.2</w:t>
            </w:r>
            <w:r w:rsidR="00BA046B">
              <w:rPr>
                <w:rFonts w:asciiTheme="minorHAnsi" w:eastAsiaTheme="minorEastAsia" w:hAnsiTheme="minorHAnsi" w:cstheme="minorBidi"/>
                <w:noProof/>
                <w:sz w:val="22"/>
              </w:rPr>
              <w:tab/>
            </w:r>
            <w:r w:rsidR="00BA046B" w:rsidRPr="00F377E7">
              <w:rPr>
                <w:rStyle w:val="Hyperlink"/>
                <w:noProof/>
              </w:rPr>
              <w:t>Near Site Facilities</w:t>
            </w:r>
            <w:r w:rsidR="00BA046B">
              <w:rPr>
                <w:noProof/>
                <w:webHidden/>
              </w:rPr>
              <w:tab/>
            </w:r>
            <w:r w:rsidR="00BA046B">
              <w:rPr>
                <w:noProof/>
                <w:webHidden/>
              </w:rPr>
              <w:fldChar w:fldCharType="begin"/>
            </w:r>
            <w:r w:rsidR="00BA046B">
              <w:rPr>
                <w:noProof/>
                <w:webHidden/>
              </w:rPr>
              <w:instrText xml:space="preserve"> PAGEREF _Toc422495480 \h </w:instrText>
            </w:r>
            <w:r w:rsidR="00BA046B">
              <w:rPr>
                <w:noProof/>
                <w:webHidden/>
              </w:rPr>
            </w:r>
            <w:r w:rsidR="00BA046B">
              <w:rPr>
                <w:noProof/>
                <w:webHidden/>
              </w:rPr>
              <w:fldChar w:fldCharType="separate"/>
            </w:r>
            <w:r w:rsidR="00675F45">
              <w:rPr>
                <w:noProof/>
                <w:webHidden/>
              </w:rPr>
              <w:t>1-5</w:t>
            </w:r>
            <w:r w:rsidR="00BA046B">
              <w:rPr>
                <w:noProof/>
                <w:webHidden/>
              </w:rPr>
              <w:fldChar w:fldCharType="end"/>
            </w:r>
          </w:hyperlink>
        </w:p>
        <w:p w14:paraId="1D837086"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481" w:history="1">
            <w:r w:rsidR="00BA046B" w:rsidRPr="00F377E7">
              <w:rPr>
                <w:rStyle w:val="Hyperlink"/>
                <w:noProof/>
              </w:rPr>
              <w:t>2</w:t>
            </w:r>
            <w:r w:rsidR="00BA046B">
              <w:rPr>
                <w:rFonts w:asciiTheme="minorHAnsi" w:eastAsiaTheme="minorEastAsia" w:hAnsiTheme="minorHAnsi" w:cstheme="minorBidi"/>
                <w:b w:val="0"/>
                <w:bCs w:val="0"/>
                <w:noProof/>
                <w:sz w:val="22"/>
                <w:szCs w:val="22"/>
              </w:rPr>
              <w:tab/>
            </w:r>
            <w:r w:rsidR="00BA046B" w:rsidRPr="00F377E7">
              <w:rPr>
                <w:rStyle w:val="Hyperlink"/>
                <w:noProof/>
              </w:rPr>
              <w:t>Project Management</w:t>
            </w:r>
            <w:r w:rsidR="00BA046B">
              <w:rPr>
                <w:noProof/>
                <w:webHidden/>
              </w:rPr>
              <w:tab/>
            </w:r>
            <w:r w:rsidR="00BA046B">
              <w:rPr>
                <w:noProof/>
                <w:webHidden/>
              </w:rPr>
              <w:fldChar w:fldCharType="begin"/>
            </w:r>
            <w:r w:rsidR="00BA046B">
              <w:rPr>
                <w:noProof/>
                <w:webHidden/>
              </w:rPr>
              <w:instrText xml:space="preserve"> PAGEREF _Toc422495481 \h </w:instrText>
            </w:r>
            <w:r w:rsidR="00BA046B">
              <w:rPr>
                <w:noProof/>
                <w:webHidden/>
              </w:rPr>
            </w:r>
            <w:r w:rsidR="00BA046B">
              <w:rPr>
                <w:noProof/>
                <w:webHidden/>
              </w:rPr>
              <w:fldChar w:fldCharType="separate"/>
            </w:r>
            <w:r w:rsidR="00675F45">
              <w:rPr>
                <w:noProof/>
                <w:webHidden/>
              </w:rPr>
              <w:t>2-1</w:t>
            </w:r>
            <w:r w:rsidR="00BA046B">
              <w:rPr>
                <w:noProof/>
                <w:webHidden/>
              </w:rPr>
              <w:fldChar w:fldCharType="end"/>
            </w:r>
          </w:hyperlink>
        </w:p>
        <w:p w14:paraId="56807CE0" w14:textId="77777777" w:rsidR="00BA046B" w:rsidRDefault="00D70785">
          <w:pPr>
            <w:pStyle w:val="TOC2"/>
            <w:rPr>
              <w:rFonts w:asciiTheme="minorHAnsi" w:eastAsiaTheme="minorEastAsia" w:hAnsiTheme="minorHAnsi" w:cstheme="minorBidi"/>
              <w:bCs w:val="0"/>
              <w:noProof/>
              <w:sz w:val="22"/>
            </w:rPr>
          </w:pPr>
          <w:hyperlink w:anchor="_Toc422495482" w:history="1">
            <w:r w:rsidR="00BA046B" w:rsidRPr="00F377E7">
              <w:rPr>
                <w:rStyle w:val="Hyperlink"/>
                <w:noProof/>
              </w:rPr>
              <w:t>2.1</w:t>
            </w:r>
            <w:r w:rsidR="00BA046B">
              <w:rPr>
                <w:rFonts w:asciiTheme="minorHAnsi" w:eastAsiaTheme="minorEastAsia" w:hAnsiTheme="minorHAnsi" w:cstheme="minorBidi"/>
                <w:bCs w:val="0"/>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_Toc422495482 \h </w:instrText>
            </w:r>
            <w:r w:rsidR="00BA046B">
              <w:rPr>
                <w:noProof/>
                <w:webHidden/>
              </w:rPr>
            </w:r>
            <w:r w:rsidR="00BA046B">
              <w:rPr>
                <w:noProof/>
                <w:webHidden/>
              </w:rPr>
              <w:fldChar w:fldCharType="separate"/>
            </w:r>
            <w:r w:rsidR="00675F45">
              <w:rPr>
                <w:noProof/>
                <w:webHidden/>
              </w:rPr>
              <w:t>2-1</w:t>
            </w:r>
            <w:r w:rsidR="00BA046B">
              <w:rPr>
                <w:noProof/>
                <w:webHidden/>
              </w:rPr>
              <w:fldChar w:fldCharType="end"/>
            </w:r>
          </w:hyperlink>
        </w:p>
        <w:p w14:paraId="1A43800F" w14:textId="77777777" w:rsidR="00BA046B" w:rsidRDefault="00D70785">
          <w:pPr>
            <w:pStyle w:val="TOC2"/>
            <w:rPr>
              <w:rFonts w:asciiTheme="minorHAnsi" w:eastAsiaTheme="minorEastAsia" w:hAnsiTheme="minorHAnsi" w:cstheme="minorBidi"/>
              <w:bCs w:val="0"/>
              <w:noProof/>
              <w:sz w:val="22"/>
            </w:rPr>
          </w:pPr>
          <w:hyperlink w:anchor="_Toc422495483" w:history="1">
            <w:r w:rsidR="00BA046B" w:rsidRPr="00F377E7">
              <w:rPr>
                <w:rStyle w:val="Hyperlink"/>
                <w:noProof/>
              </w:rPr>
              <w:t>2.2</w:t>
            </w:r>
            <w:r w:rsidR="00BA046B">
              <w:rPr>
                <w:rFonts w:asciiTheme="minorHAnsi" w:eastAsiaTheme="minorEastAsia" w:hAnsiTheme="minorHAnsi" w:cstheme="minorBidi"/>
                <w:bCs w:val="0"/>
                <w:noProof/>
                <w:sz w:val="22"/>
              </w:rPr>
              <w:tab/>
            </w:r>
            <w:r w:rsidR="00BA046B" w:rsidRPr="00F377E7">
              <w:rPr>
                <w:rStyle w:val="Hyperlink"/>
                <w:noProof/>
              </w:rPr>
              <w:t>Work Breakdown Structure</w:t>
            </w:r>
            <w:r w:rsidR="00BA046B">
              <w:rPr>
                <w:noProof/>
                <w:webHidden/>
              </w:rPr>
              <w:tab/>
            </w:r>
            <w:r w:rsidR="00BA046B">
              <w:rPr>
                <w:noProof/>
                <w:webHidden/>
              </w:rPr>
              <w:fldChar w:fldCharType="begin"/>
            </w:r>
            <w:r w:rsidR="00BA046B">
              <w:rPr>
                <w:noProof/>
                <w:webHidden/>
              </w:rPr>
              <w:instrText xml:space="preserve"> PAGEREF _Toc422495483 \h </w:instrText>
            </w:r>
            <w:r w:rsidR="00BA046B">
              <w:rPr>
                <w:noProof/>
                <w:webHidden/>
              </w:rPr>
            </w:r>
            <w:r w:rsidR="00BA046B">
              <w:rPr>
                <w:noProof/>
                <w:webHidden/>
              </w:rPr>
              <w:fldChar w:fldCharType="separate"/>
            </w:r>
            <w:r w:rsidR="00675F45">
              <w:rPr>
                <w:noProof/>
                <w:webHidden/>
              </w:rPr>
              <w:t>2-2</w:t>
            </w:r>
            <w:r w:rsidR="00BA046B">
              <w:rPr>
                <w:noProof/>
                <w:webHidden/>
              </w:rPr>
              <w:fldChar w:fldCharType="end"/>
            </w:r>
          </w:hyperlink>
        </w:p>
        <w:p w14:paraId="2A947B65"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484" w:history="1">
            <w:r w:rsidR="00BA046B" w:rsidRPr="00F377E7">
              <w:rPr>
                <w:rStyle w:val="Hyperlink"/>
                <w:noProof/>
              </w:rPr>
              <w:t>3</w:t>
            </w:r>
            <w:r w:rsidR="00BA046B">
              <w:rPr>
                <w:rFonts w:asciiTheme="minorHAnsi" w:eastAsiaTheme="minorEastAsia" w:hAnsiTheme="minorHAnsi" w:cstheme="minorBidi"/>
                <w:b w:val="0"/>
                <w:bCs w:val="0"/>
                <w:noProof/>
                <w:sz w:val="22"/>
                <w:szCs w:val="22"/>
              </w:rPr>
              <w:tab/>
            </w:r>
            <w:r w:rsidR="00BA046B" w:rsidRPr="00F377E7">
              <w:rPr>
                <w:rStyle w:val="Hyperlink"/>
                <w:noProof/>
              </w:rPr>
              <w:t>Far Site Facilities:  Far Site Conventional Facilities</w:t>
            </w:r>
            <w:r w:rsidR="00BA046B">
              <w:rPr>
                <w:noProof/>
                <w:webHidden/>
              </w:rPr>
              <w:tab/>
            </w:r>
            <w:r w:rsidR="00BA046B">
              <w:rPr>
                <w:noProof/>
                <w:webHidden/>
              </w:rPr>
              <w:fldChar w:fldCharType="begin"/>
            </w:r>
            <w:r w:rsidR="00BA046B">
              <w:rPr>
                <w:noProof/>
                <w:webHidden/>
              </w:rPr>
              <w:instrText xml:space="preserve"> PAGEREF _Toc422495484 \h </w:instrText>
            </w:r>
            <w:r w:rsidR="00BA046B">
              <w:rPr>
                <w:noProof/>
                <w:webHidden/>
              </w:rPr>
            </w:r>
            <w:r w:rsidR="00BA046B">
              <w:rPr>
                <w:noProof/>
                <w:webHidden/>
              </w:rPr>
              <w:fldChar w:fldCharType="separate"/>
            </w:r>
            <w:r w:rsidR="00675F45">
              <w:rPr>
                <w:noProof/>
                <w:webHidden/>
              </w:rPr>
              <w:t>3-4</w:t>
            </w:r>
            <w:r w:rsidR="00BA046B">
              <w:rPr>
                <w:noProof/>
                <w:webHidden/>
              </w:rPr>
              <w:fldChar w:fldCharType="end"/>
            </w:r>
          </w:hyperlink>
        </w:p>
        <w:p w14:paraId="1D4E9128" w14:textId="77777777" w:rsidR="00BA046B" w:rsidRDefault="00D70785">
          <w:pPr>
            <w:pStyle w:val="TOC2"/>
            <w:rPr>
              <w:rFonts w:asciiTheme="minorHAnsi" w:eastAsiaTheme="minorEastAsia" w:hAnsiTheme="minorHAnsi" w:cstheme="minorBidi"/>
              <w:bCs w:val="0"/>
              <w:noProof/>
              <w:sz w:val="22"/>
            </w:rPr>
          </w:pPr>
          <w:hyperlink w:anchor="_Toc422495485" w:history="1">
            <w:r w:rsidR="00BA046B" w:rsidRPr="00F377E7">
              <w:rPr>
                <w:rStyle w:val="Hyperlink"/>
                <w:noProof/>
              </w:rPr>
              <w:t>3.1</w:t>
            </w:r>
            <w:r w:rsidR="00BA046B">
              <w:rPr>
                <w:rFonts w:asciiTheme="minorHAnsi" w:eastAsiaTheme="minorEastAsia" w:hAnsiTheme="minorHAnsi" w:cstheme="minorBidi"/>
                <w:bCs w:val="0"/>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_Toc422495485 \h </w:instrText>
            </w:r>
            <w:r w:rsidR="00BA046B">
              <w:rPr>
                <w:noProof/>
                <w:webHidden/>
              </w:rPr>
            </w:r>
            <w:r w:rsidR="00BA046B">
              <w:rPr>
                <w:noProof/>
                <w:webHidden/>
              </w:rPr>
              <w:fldChar w:fldCharType="separate"/>
            </w:r>
            <w:r w:rsidR="00675F45">
              <w:rPr>
                <w:noProof/>
                <w:webHidden/>
              </w:rPr>
              <w:t>3-4</w:t>
            </w:r>
            <w:r w:rsidR="00BA046B">
              <w:rPr>
                <w:noProof/>
                <w:webHidden/>
              </w:rPr>
              <w:fldChar w:fldCharType="end"/>
            </w:r>
          </w:hyperlink>
        </w:p>
        <w:p w14:paraId="6A237F99" w14:textId="77777777" w:rsidR="00BA046B" w:rsidRDefault="00D70785">
          <w:pPr>
            <w:pStyle w:val="TOC3"/>
            <w:rPr>
              <w:rFonts w:asciiTheme="minorHAnsi" w:eastAsiaTheme="minorEastAsia" w:hAnsiTheme="minorHAnsi" w:cstheme="minorBidi"/>
              <w:noProof/>
              <w:sz w:val="22"/>
            </w:rPr>
          </w:pPr>
          <w:hyperlink w:anchor="_Toc422495486" w:history="1">
            <w:r w:rsidR="00BA046B" w:rsidRPr="00F377E7">
              <w:rPr>
                <w:rStyle w:val="Hyperlink"/>
                <w:noProof/>
              </w:rPr>
              <w:t>3.1.1</w:t>
            </w:r>
            <w:r w:rsidR="00BA046B">
              <w:rPr>
                <w:rFonts w:asciiTheme="minorHAnsi" w:eastAsiaTheme="minorEastAsia" w:hAnsiTheme="minorHAnsi" w:cstheme="minorBidi"/>
                <w:noProof/>
                <w:sz w:val="22"/>
              </w:rPr>
              <w:tab/>
            </w:r>
            <w:r w:rsidR="00BA046B" w:rsidRPr="00F377E7">
              <w:rPr>
                <w:rStyle w:val="Hyperlink"/>
                <w:noProof/>
              </w:rPr>
              <w:t>Surface Level Structures</w:t>
            </w:r>
            <w:r w:rsidR="00BA046B">
              <w:rPr>
                <w:noProof/>
                <w:webHidden/>
              </w:rPr>
              <w:tab/>
            </w:r>
            <w:r w:rsidR="00BA046B">
              <w:rPr>
                <w:noProof/>
                <w:webHidden/>
              </w:rPr>
              <w:fldChar w:fldCharType="begin"/>
            </w:r>
            <w:r w:rsidR="00BA046B">
              <w:rPr>
                <w:noProof/>
                <w:webHidden/>
              </w:rPr>
              <w:instrText xml:space="preserve"> PAGEREF _Toc422495486 \h </w:instrText>
            </w:r>
            <w:r w:rsidR="00BA046B">
              <w:rPr>
                <w:noProof/>
                <w:webHidden/>
              </w:rPr>
            </w:r>
            <w:r w:rsidR="00BA046B">
              <w:rPr>
                <w:noProof/>
                <w:webHidden/>
              </w:rPr>
              <w:fldChar w:fldCharType="separate"/>
            </w:r>
            <w:r w:rsidR="00675F45">
              <w:rPr>
                <w:noProof/>
                <w:webHidden/>
              </w:rPr>
              <w:t>3-5</w:t>
            </w:r>
            <w:r w:rsidR="00BA046B">
              <w:rPr>
                <w:noProof/>
                <w:webHidden/>
              </w:rPr>
              <w:fldChar w:fldCharType="end"/>
            </w:r>
          </w:hyperlink>
        </w:p>
        <w:p w14:paraId="6EE30924" w14:textId="77777777" w:rsidR="00BA046B" w:rsidRDefault="00D70785">
          <w:pPr>
            <w:pStyle w:val="TOC3"/>
            <w:rPr>
              <w:rFonts w:asciiTheme="minorHAnsi" w:eastAsiaTheme="minorEastAsia" w:hAnsiTheme="minorHAnsi" w:cstheme="minorBidi"/>
              <w:noProof/>
              <w:sz w:val="22"/>
            </w:rPr>
          </w:pPr>
          <w:hyperlink w:anchor="_Toc422495487" w:history="1">
            <w:r w:rsidR="00BA046B" w:rsidRPr="00F377E7">
              <w:rPr>
                <w:rStyle w:val="Hyperlink"/>
                <w:noProof/>
              </w:rPr>
              <w:t>3.1.2</w:t>
            </w:r>
            <w:r w:rsidR="00BA046B">
              <w:rPr>
                <w:rFonts w:asciiTheme="minorHAnsi" w:eastAsiaTheme="minorEastAsia" w:hAnsiTheme="minorHAnsi" w:cstheme="minorBidi"/>
                <w:noProof/>
                <w:sz w:val="22"/>
              </w:rPr>
              <w:tab/>
            </w:r>
            <w:r w:rsidR="00BA046B" w:rsidRPr="00F377E7">
              <w:rPr>
                <w:rStyle w:val="Hyperlink"/>
                <w:noProof/>
              </w:rPr>
              <w:t>Underground: Main Components</w:t>
            </w:r>
            <w:r w:rsidR="00BA046B">
              <w:rPr>
                <w:noProof/>
                <w:webHidden/>
              </w:rPr>
              <w:tab/>
            </w:r>
            <w:r w:rsidR="00BA046B">
              <w:rPr>
                <w:noProof/>
                <w:webHidden/>
              </w:rPr>
              <w:fldChar w:fldCharType="begin"/>
            </w:r>
            <w:r w:rsidR="00BA046B">
              <w:rPr>
                <w:noProof/>
                <w:webHidden/>
              </w:rPr>
              <w:instrText xml:space="preserve"> PAGEREF _Toc422495487 \h </w:instrText>
            </w:r>
            <w:r w:rsidR="00BA046B">
              <w:rPr>
                <w:noProof/>
                <w:webHidden/>
              </w:rPr>
            </w:r>
            <w:r w:rsidR="00BA046B">
              <w:rPr>
                <w:noProof/>
                <w:webHidden/>
              </w:rPr>
              <w:fldChar w:fldCharType="separate"/>
            </w:r>
            <w:r w:rsidR="00675F45">
              <w:rPr>
                <w:noProof/>
                <w:webHidden/>
              </w:rPr>
              <w:t>3-5</w:t>
            </w:r>
            <w:r w:rsidR="00BA046B">
              <w:rPr>
                <w:noProof/>
                <w:webHidden/>
              </w:rPr>
              <w:fldChar w:fldCharType="end"/>
            </w:r>
          </w:hyperlink>
        </w:p>
        <w:p w14:paraId="16E28DE3" w14:textId="77777777" w:rsidR="00BA046B" w:rsidRDefault="00D70785">
          <w:pPr>
            <w:pStyle w:val="TOC2"/>
            <w:rPr>
              <w:rFonts w:asciiTheme="minorHAnsi" w:eastAsiaTheme="minorEastAsia" w:hAnsiTheme="minorHAnsi" w:cstheme="minorBidi"/>
              <w:bCs w:val="0"/>
              <w:noProof/>
              <w:sz w:val="22"/>
            </w:rPr>
          </w:pPr>
          <w:hyperlink w:anchor="_Toc422495488" w:history="1">
            <w:r w:rsidR="00BA046B" w:rsidRPr="00F377E7">
              <w:rPr>
                <w:rStyle w:val="Hyperlink"/>
                <w:noProof/>
              </w:rPr>
              <w:t>3.2</w:t>
            </w:r>
            <w:r w:rsidR="00BA046B">
              <w:rPr>
                <w:rFonts w:asciiTheme="minorHAnsi" w:eastAsiaTheme="minorEastAsia" w:hAnsiTheme="minorHAnsi" w:cstheme="minorBidi"/>
                <w:bCs w:val="0"/>
                <w:noProof/>
                <w:sz w:val="22"/>
              </w:rPr>
              <w:tab/>
            </w:r>
            <w:r w:rsidR="00BA046B" w:rsidRPr="00F377E7">
              <w:rPr>
                <w:rStyle w:val="Hyperlink"/>
                <w:noProof/>
              </w:rPr>
              <w:t>Existing Site Conditions</w:t>
            </w:r>
            <w:r w:rsidR="00BA046B">
              <w:rPr>
                <w:noProof/>
                <w:webHidden/>
              </w:rPr>
              <w:tab/>
            </w:r>
            <w:r w:rsidR="00BA046B">
              <w:rPr>
                <w:noProof/>
                <w:webHidden/>
              </w:rPr>
              <w:fldChar w:fldCharType="begin"/>
            </w:r>
            <w:r w:rsidR="00BA046B">
              <w:rPr>
                <w:noProof/>
                <w:webHidden/>
              </w:rPr>
              <w:instrText xml:space="preserve"> PAGEREF _Toc422495488 \h </w:instrText>
            </w:r>
            <w:r w:rsidR="00BA046B">
              <w:rPr>
                <w:noProof/>
                <w:webHidden/>
              </w:rPr>
            </w:r>
            <w:r w:rsidR="00BA046B">
              <w:rPr>
                <w:noProof/>
                <w:webHidden/>
              </w:rPr>
              <w:fldChar w:fldCharType="separate"/>
            </w:r>
            <w:r w:rsidR="00675F45">
              <w:rPr>
                <w:noProof/>
                <w:webHidden/>
              </w:rPr>
              <w:t>3-5</w:t>
            </w:r>
            <w:r w:rsidR="00BA046B">
              <w:rPr>
                <w:noProof/>
                <w:webHidden/>
              </w:rPr>
              <w:fldChar w:fldCharType="end"/>
            </w:r>
          </w:hyperlink>
        </w:p>
        <w:p w14:paraId="0C69EED9" w14:textId="77777777" w:rsidR="00BA046B" w:rsidRDefault="00D70785">
          <w:pPr>
            <w:pStyle w:val="TOC3"/>
            <w:rPr>
              <w:rFonts w:asciiTheme="minorHAnsi" w:eastAsiaTheme="minorEastAsia" w:hAnsiTheme="minorHAnsi" w:cstheme="minorBidi"/>
              <w:noProof/>
              <w:sz w:val="22"/>
            </w:rPr>
          </w:pPr>
          <w:hyperlink w:anchor="_Toc422495489" w:history="1">
            <w:r w:rsidR="00BA046B" w:rsidRPr="00F377E7">
              <w:rPr>
                <w:rStyle w:val="Hyperlink"/>
                <w:noProof/>
              </w:rPr>
              <w:t>3.2.1</w:t>
            </w:r>
            <w:r w:rsidR="00BA046B">
              <w:rPr>
                <w:rFonts w:asciiTheme="minorHAnsi" w:eastAsiaTheme="minorEastAsia" w:hAnsiTheme="minorHAnsi" w:cstheme="minorBidi"/>
                <w:noProof/>
                <w:sz w:val="22"/>
              </w:rPr>
              <w:tab/>
            </w:r>
            <w:r w:rsidR="00BA046B" w:rsidRPr="00F377E7">
              <w:rPr>
                <w:rStyle w:val="Hyperlink"/>
                <w:noProof/>
              </w:rPr>
              <w:t>Existing Site Conditions Evaluation</w:t>
            </w:r>
            <w:r w:rsidR="00BA046B">
              <w:rPr>
                <w:noProof/>
                <w:webHidden/>
              </w:rPr>
              <w:tab/>
            </w:r>
            <w:r w:rsidR="00BA046B">
              <w:rPr>
                <w:noProof/>
                <w:webHidden/>
              </w:rPr>
              <w:fldChar w:fldCharType="begin"/>
            </w:r>
            <w:r w:rsidR="00BA046B">
              <w:rPr>
                <w:noProof/>
                <w:webHidden/>
              </w:rPr>
              <w:instrText xml:space="preserve"> PAGEREF _Toc422495489 \h </w:instrText>
            </w:r>
            <w:r w:rsidR="00BA046B">
              <w:rPr>
                <w:noProof/>
                <w:webHidden/>
              </w:rPr>
            </w:r>
            <w:r w:rsidR="00BA046B">
              <w:rPr>
                <w:noProof/>
                <w:webHidden/>
              </w:rPr>
              <w:fldChar w:fldCharType="separate"/>
            </w:r>
            <w:r w:rsidR="00675F45">
              <w:rPr>
                <w:noProof/>
                <w:webHidden/>
              </w:rPr>
              <w:t>3-6</w:t>
            </w:r>
            <w:r w:rsidR="00BA046B">
              <w:rPr>
                <w:noProof/>
                <w:webHidden/>
              </w:rPr>
              <w:fldChar w:fldCharType="end"/>
            </w:r>
          </w:hyperlink>
        </w:p>
        <w:p w14:paraId="56FCA2D8" w14:textId="77777777" w:rsidR="00BA046B" w:rsidRDefault="00D70785">
          <w:pPr>
            <w:pStyle w:val="TOC3"/>
            <w:rPr>
              <w:rFonts w:asciiTheme="minorHAnsi" w:eastAsiaTheme="minorEastAsia" w:hAnsiTheme="minorHAnsi" w:cstheme="minorBidi"/>
              <w:noProof/>
              <w:sz w:val="22"/>
            </w:rPr>
          </w:pPr>
          <w:hyperlink w:anchor="_Toc422495490" w:history="1">
            <w:r w:rsidR="00BA046B" w:rsidRPr="00F377E7">
              <w:rPr>
                <w:rStyle w:val="Hyperlink"/>
                <w:noProof/>
              </w:rPr>
              <w:t>3.2.2</w:t>
            </w:r>
            <w:r w:rsidR="00BA046B">
              <w:rPr>
                <w:rFonts w:asciiTheme="minorHAnsi" w:eastAsiaTheme="minorEastAsia" w:hAnsiTheme="minorHAnsi" w:cstheme="minorBidi"/>
                <w:noProof/>
                <w:sz w:val="22"/>
              </w:rPr>
              <w:tab/>
            </w:r>
            <w:r w:rsidR="00BA046B" w:rsidRPr="00F377E7">
              <w:rPr>
                <w:rStyle w:val="Hyperlink"/>
                <w:noProof/>
              </w:rPr>
              <w:t>Evaluation of Geology and Existing Excavations</w:t>
            </w:r>
            <w:r w:rsidR="00BA046B">
              <w:rPr>
                <w:noProof/>
                <w:webHidden/>
              </w:rPr>
              <w:tab/>
            </w:r>
            <w:r w:rsidR="00BA046B">
              <w:rPr>
                <w:noProof/>
                <w:webHidden/>
              </w:rPr>
              <w:fldChar w:fldCharType="begin"/>
            </w:r>
            <w:r w:rsidR="00BA046B">
              <w:rPr>
                <w:noProof/>
                <w:webHidden/>
              </w:rPr>
              <w:instrText xml:space="preserve"> PAGEREF _Toc422495490 \h </w:instrText>
            </w:r>
            <w:r w:rsidR="00BA046B">
              <w:rPr>
                <w:noProof/>
                <w:webHidden/>
              </w:rPr>
            </w:r>
            <w:r w:rsidR="00BA046B">
              <w:rPr>
                <w:noProof/>
                <w:webHidden/>
              </w:rPr>
              <w:fldChar w:fldCharType="separate"/>
            </w:r>
            <w:r w:rsidR="00675F45">
              <w:rPr>
                <w:noProof/>
                <w:webHidden/>
              </w:rPr>
              <w:t>3-7</w:t>
            </w:r>
            <w:r w:rsidR="00BA046B">
              <w:rPr>
                <w:noProof/>
                <w:webHidden/>
              </w:rPr>
              <w:fldChar w:fldCharType="end"/>
            </w:r>
          </w:hyperlink>
        </w:p>
        <w:p w14:paraId="35001229" w14:textId="77777777" w:rsidR="00BA046B" w:rsidRDefault="00D70785">
          <w:pPr>
            <w:pStyle w:val="TOC4"/>
            <w:rPr>
              <w:rFonts w:asciiTheme="minorHAnsi" w:eastAsiaTheme="minorEastAsia" w:hAnsiTheme="minorHAnsi" w:cstheme="minorBidi"/>
              <w:noProof/>
              <w:sz w:val="22"/>
            </w:rPr>
          </w:pPr>
          <w:hyperlink w:anchor="_Toc422495491" w:history="1">
            <w:r w:rsidR="00BA046B" w:rsidRPr="00F377E7">
              <w:rPr>
                <w:rStyle w:val="Hyperlink"/>
                <w:noProof/>
              </w:rPr>
              <w:t>3.2.2.1</w:t>
            </w:r>
            <w:r w:rsidR="00BA046B">
              <w:rPr>
                <w:rFonts w:asciiTheme="minorHAnsi" w:eastAsiaTheme="minorEastAsia" w:hAnsiTheme="minorHAnsi" w:cstheme="minorBidi"/>
                <w:noProof/>
                <w:sz w:val="22"/>
              </w:rPr>
              <w:tab/>
            </w:r>
            <w:r w:rsidR="00BA046B" w:rsidRPr="00F377E7">
              <w:rPr>
                <w:rStyle w:val="Hyperlink"/>
                <w:noProof/>
              </w:rPr>
              <w:t>Geologic Setting</w:t>
            </w:r>
            <w:r w:rsidR="00BA046B">
              <w:rPr>
                <w:noProof/>
                <w:webHidden/>
              </w:rPr>
              <w:tab/>
            </w:r>
            <w:r w:rsidR="00BA046B">
              <w:rPr>
                <w:noProof/>
                <w:webHidden/>
              </w:rPr>
              <w:fldChar w:fldCharType="begin"/>
            </w:r>
            <w:r w:rsidR="00BA046B">
              <w:rPr>
                <w:noProof/>
                <w:webHidden/>
              </w:rPr>
              <w:instrText xml:space="preserve"> PAGEREF _Toc422495491 \h </w:instrText>
            </w:r>
            <w:r w:rsidR="00BA046B">
              <w:rPr>
                <w:noProof/>
                <w:webHidden/>
              </w:rPr>
            </w:r>
            <w:r w:rsidR="00BA046B">
              <w:rPr>
                <w:noProof/>
                <w:webHidden/>
              </w:rPr>
              <w:fldChar w:fldCharType="separate"/>
            </w:r>
            <w:r w:rsidR="00675F45">
              <w:rPr>
                <w:noProof/>
                <w:webHidden/>
              </w:rPr>
              <w:t>3-7</w:t>
            </w:r>
            <w:r w:rsidR="00BA046B">
              <w:rPr>
                <w:noProof/>
                <w:webHidden/>
              </w:rPr>
              <w:fldChar w:fldCharType="end"/>
            </w:r>
          </w:hyperlink>
        </w:p>
        <w:p w14:paraId="5EC572A1" w14:textId="77777777" w:rsidR="00BA046B" w:rsidRDefault="00D70785">
          <w:pPr>
            <w:pStyle w:val="TOC4"/>
            <w:rPr>
              <w:rFonts w:asciiTheme="minorHAnsi" w:eastAsiaTheme="minorEastAsia" w:hAnsiTheme="minorHAnsi" w:cstheme="minorBidi"/>
              <w:noProof/>
              <w:sz w:val="22"/>
            </w:rPr>
          </w:pPr>
          <w:hyperlink w:anchor="_Toc422495492" w:history="1">
            <w:r w:rsidR="00BA046B" w:rsidRPr="00F377E7">
              <w:rPr>
                <w:rStyle w:val="Hyperlink"/>
                <w:noProof/>
              </w:rPr>
              <w:t>3.2.2.2</w:t>
            </w:r>
            <w:r w:rsidR="00BA046B">
              <w:rPr>
                <w:rFonts w:asciiTheme="minorHAnsi" w:eastAsiaTheme="minorEastAsia" w:hAnsiTheme="minorHAnsi" w:cstheme="minorBidi"/>
                <w:noProof/>
                <w:sz w:val="22"/>
              </w:rPr>
              <w:tab/>
            </w:r>
            <w:r w:rsidR="00BA046B" w:rsidRPr="00F377E7">
              <w:rPr>
                <w:rStyle w:val="Hyperlink"/>
                <w:noProof/>
              </w:rPr>
              <w:t>Rock Mass Characteristics: LBNF</w:t>
            </w:r>
            <w:r w:rsidR="00BA046B">
              <w:rPr>
                <w:noProof/>
                <w:webHidden/>
              </w:rPr>
              <w:tab/>
            </w:r>
            <w:r w:rsidR="00BA046B">
              <w:rPr>
                <w:noProof/>
                <w:webHidden/>
              </w:rPr>
              <w:fldChar w:fldCharType="begin"/>
            </w:r>
            <w:r w:rsidR="00BA046B">
              <w:rPr>
                <w:noProof/>
                <w:webHidden/>
              </w:rPr>
              <w:instrText xml:space="preserve"> PAGEREF _Toc422495492 \h </w:instrText>
            </w:r>
            <w:r w:rsidR="00BA046B">
              <w:rPr>
                <w:noProof/>
                <w:webHidden/>
              </w:rPr>
            </w:r>
            <w:r w:rsidR="00BA046B">
              <w:rPr>
                <w:noProof/>
                <w:webHidden/>
              </w:rPr>
              <w:fldChar w:fldCharType="separate"/>
            </w:r>
            <w:r w:rsidR="00675F45">
              <w:rPr>
                <w:noProof/>
                <w:webHidden/>
              </w:rPr>
              <w:t>3-10</w:t>
            </w:r>
            <w:r w:rsidR="00BA046B">
              <w:rPr>
                <w:noProof/>
                <w:webHidden/>
              </w:rPr>
              <w:fldChar w:fldCharType="end"/>
            </w:r>
          </w:hyperlink>
        </w:p>
        <w:p w14:paraId="57CB6C1E" w14:textId="77777777" w:rsidR="00BA046B" w:rsidRDefault="00D70785">
          <w:pPr>
            <w:pStyle w:val="TOC4"/>
            <w:rPr>
              <w:rFonts w:asciiTheme="minorHAnsi" w:eastAsiaTheme="minorEastAsia" w:hAnsiTheme="minorHAnsi" w:cstheme="minorBidi"/>
              <w:noProof/>
              <w:sz w:val="22"/>
            </w:rPr>
          </w:pPr>
          <w:hyperlink w:anchor="_Toc422495493" w:history="1">
            <w:r w:rsidR="00BA046B" w:rsidRPr="00F377E7">
              <w:rPr>
                <w:rStyle w:val="Hyperlink"/>
                <w:noProof/>
              </w:rPr>
              <w:t>3.2.2.3</w:t>
            </w:r>
            <w:r w:rsidR="00BA046B">
              <w:rPr>
                <w:rFonts w:asciiTheme="minorHAnsi" w:eastAsiaTheme="minorEastAsia" w:hAnsiTheme="minorHAnsi" w:cstheme="minorBidi"/>
                <w:noProof/>
                <w:sz w:val="22"/>
              </w:rPr>
              <w:tab/>
            </w:r>
            <w:r w:rsidR="00BA046B" w:rsidRPr="00F377E7">
              <w:rPr>
                <w:rStyle w:val="Hyperlink"/>
                <w:noProof/>
              </w:rPr>
              <w:t>Geologic Conclusions</w:t>
            </w:r>
            <w:r w:rsidR="00BA046B">
              <w:rPr>
                <w:noProof/>
                <w:webHidden/>
              </w:rPr>
              <w:tab/>
            </w:r>
            <w:r w:rsidR="00BA046B">
              <w:rPr>
                <w:noProof/>
                <w:webHidden/>
              </w:rPr>
              <w:fldChar w:fldCharType="begin"/>
            </w:r>
            <w:r w:rsidR="00BA046B">
              <w:rPr>
                <w:noProof/>
                <w:webHidden/>
              </w:rPr>
              <w:instrText xml:space="preserve"> PAGEREF _Toc422495493 \h </w:instrText>
            </w:r>
            <w:r w:rsidR="00BA046B">
              <w:rPr>
                <w:noProof/>
                <w:webHidden/>
              </w:rPr>
            </w:r>
            <w:r w:rsidR="00BA046B">
              <w:rPr>
                <w:noProof/>
                <w:webHidden/>
              </w:rPr>
              <w:fldChar w:fldCharType="separate"/>
            </w:r>
            <w:r w:rsidR="00675F45">
              <w:rPr>
                <w:noProof/>
                <w:webHidden/>
              </w:rPr>
              <w:t>3-11</w:t>
            </w:r>
            <w:r w:rsidR="00BA046B">
              <w:rPr>
                <w:noProof/>
                <w:webHidden/>
              </w:rPr>
              <w:fldChar w:fldCharType="end"/>
            </w:r>
          </w:hyperlink>
        </w:p>
        <w:p w14:paraId="31FFAEBD" w14:textId="77777777" w:rsidR="00BA046B" w:rsidRDefault="00D70785">
          <w:pPr>
            <w:pStyle w:val="TOC2"/>
            <w:rPr>
              <w:rFonts w:asciiTheme="minorHAnsi" w:eastAsiaTheme="minorEastAsia" w:hAnsiTheme="minorHAnsi" w:cstheme="minorBidi"/>
              <w:bCs w:val="0"/>
              <w:noProof/>
              <w:sz w:val="22"/>
            </w:rPr>
          </w:pPr>
          <w:hyperlink w:anchor="_Toc422495494" w:history="1">
            <w:r w:rsidR="00BA046B" w:rsidRPr="00F377E7">
              <w:rPr>
                <w:rStyle w:val="Hyperlink"/>
                <w:noProof/>
              </w:rPr>
              <w:t>3.3</w:t>
            </w:r>
            <w:r w:rsidR="00BA046B">
              <w:rPr>
                <w:rFonts w:asciiTheme="minorHAnsi" w:eastAsiaTheme="minorEastAsia" w:hAnsiTheme="minorHAnsi" w:cstheme="minorBidi"/>
                <w:bCs w:val="0"/>
                <w:noProof/>
                <w:sz w:val="22"/>
              </w:rPr>
              <w:tab/>
            </w:r>
            <w:r w:rsidR="00BA046B" w:rsidRPr="00F377E7">
              <w:rPr>
                <w:rStyle w:val="Hyperlink"/>
                <w:noProof/>
              </w:rPr>
              <w:t>Surface Facility</w:t>
            </w:r>
            <w:r w:rsidR="00BA046B">
              <w:rPr>
                <w:noProof/>
                <w:webHidden/>
              </w:rPr>
              <w:tab/>
            </w:r>
            <w:r w:rsidR="00BA046B">
              <w:rPr>
                <w:noProof/>
                <w:webHidden/>
              </w:rPr>
              <w:fldChar w:fldCharType="begin"/>
            </w:r>
            <w:r w:rsidR="00BA046B">
              <w:rPr>
                <w:noProof/>
                <w:webHidden/>
              </w:rPr>
              <w:instrText xml:space="preserve"> PAGEREF _Toc422495494 \h </w:instrText>
            </w:r>
            <w:r w:rsidR="00BA046B">
              <w:rPr>
                <w:noProof/>
                <w:webHidden/>
              </w:rPr>
            </w:r>
            <w:r w:rsidR="00BA046B">
              <w:rPr>
                <w:noProof/>
                <w:webHidden/>
              </w:rPr>
              <w:fldChar w:fldCharType="separate"/>
            </w:r>
            <w:r w:rsidR="00675F45">
              <w:rPr>
                <w:noProof/>
                <w:webHidden/>
              </w:rPr>
              <w:t>3-12</w:t>
            </w:r>
            <w:r w:rsidR="00BA046B">
              <w:rPr>
                <w:noProof/>
                <w:webHidden/>
              </w:rPr>
              <w:fldChar w:fldCharType="end"/>
            </w:r>
          </w:hyperlink>
        </w:p>
        <w:p w14:paraId="38DF5B75" w14:textId="77777777" w:rsidR="00BA046B" w:rsidRDefault="00D70785">
          <w:pPr>
            <w:pStyle w:val="TOC3"/>
            <w:rPr>
              <w:rFonts w:asciiTheme="minorHAnsi" w:eastAsiaTheme="minorEastAsia" w:hAnsiTheme="minorHAnsi" w:cstheme="minorBidi"/>
              <w:noProof/>
              <w:sz w:val="22"/>
            </w:rPr>
          </w:pPr>
          <w:hyperlink w:anchor="_Toc422495495" w:history="1">
            <w:r w:rsidR="00BA046B" w:rsidRPr="00F377E7">
              <w:rPr>
                <w:rStyle w:val="Hyperlink"/>
                <w:noProof/>
              </w:rPr>
              <w:t>3.3.1</w:t>
            </w:r>
            <w:r w:rsidR="00BA046B">
              <w:rPr>
                <w:rFonts w:asciiTheme="minorHAnsi" w:eastAsiaTheme="minorEastAsia" w:hAnsiTheme="minorHAnsi" w:cstheme="minorBidi"/>
                <w:noProof/>
                <w:sz w:val="22"/>
              </w:rPr>
              <w:tab/>
            </w:r>
            <w:r w:rsidR="00BA046B" w:rsidRPr="00F377E7">
              <w:rPr>
                <w:rStyle w:val="Hyperlink"/>
                <w:noProof/>
              </w:rPr>
              <w:t>Existing Surface Facility</w:t>
            </w:r>
            <w:r w:rsidR="00BA046B">
              <w:rPr>
                <w:noProof/>
                <w:webHidden/>
              </w:rPr>
              <w:tab/>
            </w:r>
            <w:r w:rsidR="00BA046B">
              <w:rPr>
                <w:noProof/>
                <w:webHidden/>
              </w:rPr>
              <w:fldChar w:fldCharType="begin"/>
            </w:r>
            <w:r w:rsidR="00BA046B">
              <w:rPr>
                <w:noProof/>
                <w:webHidden/>
              </w:rPr>
              <w:instrText xml:space="preserve"> PAGEREF _Toc422495495 \h </w:instrText>
            </w:r>
            <w:r w:rsidR="00BA046B">
              <w:rPr>
                <w:noProof/>
                <w:webHidden/>
              </w:rPr>
            </w:r>
            <w:r w:rsidR="00BA046B">
              <w:rPr>
                <w:noProof/>
                <w:webHidden/>
              </w:rPr>
              <w:fldChar w:fldCharType="separate"/>
            </w:r>
            <w:r w:rsidR="00675F45">
              <w:rPr>
                <w:noProof/>
                <w:webHidden/>
              </w:rPr>
              <w:t>3-12</w:t>
            </w:r>
            <w:r w:rsidR="00BA046B">
              <w:rPr>
                <w:noProof/>
                <w:webHidden/>
              </w:rPr>
              <w:fldChar w:fldCharType="end"/>
            </w:r>
          </w:hyperlink>
        </w:p>
        <w:p w14:paraId="6BC46653" w14:textId="77777777" w:rsidR="00BA046B" w:rsidRDefault="00D70785">
          <w:pPr>
            <w:pStyle w:val="TOC3"/>
            <w:rPr>
              <w:rFonts w:asciiTheme="minorHAnsi" w:eastAsiaTheme="minorEastAsia" w:hAnsiTheme="minorHAnsi" w:cstheme="minorBidi"/>
              <w:noProof/>
              <w:sz w:val="22"/>
            </w:rPr>
          </w:pPr>
          <w:hyperlink w:anchor="_Toc422495496" w:history="1">
            <w:r w:rsidR="00BA046B" w:rsidRPr="00F377E7">
              <w:rPr>
                <w:rStyle w:val="Hyperlink"/>
                <w:noProof/>
              </w:rPr>
              <w:t>3.3.2</w:t>
            </w:r>
            <w:r w:rsidR="00BA046B">
              <w:rPr>
                <w:rFonts w:asciiTheme="minorHAnsi" w:eastAsiaTheme="minorEastAsia" w:hAnsiTheme="minorHAnsi" w:cstheme="minorBidi"/>
                <w:noProof/>
                <w:sz w:val="22"/>
              </w:rPr>
              <w:tab/>
            </w:r>
            <w:r w:rsidR="00BA046B" w:rsidRPr="00F377E7">
              <w:rPr>
                <w:rStyle w:val="Hyperlink"/>
                <w:noProof/>
              </w:rPr>
              <w:t>Surface Buildings</w:t>
            </w:r>
            <w:r w:rsidR="00BA046B">
              <w:rPr>
                <w:noProof/>
                <w:webHidden/>
              </w:rPr>
              <w:tab/>
            </w:r>
            <w:r w:rsidR="00BA046B">
              <w:rPr>
                <w:noProof/>
                <w:webHidden/>
              </w:rPr>
              <w:fldChar w:fldCharType="begin"/>
            </w:r>
            <w:r w:rsidR="00BA046B">
              <w:rPr>
                <w:noProof/>
                <w:webHidden/>
              </w:rPr>
              <w:instrText xml:space="preserve"> PAGEREF _Toc422495496 \h </w:instrText>
            </w:r>
            <w:r w:rsidR="00BA046B">
              <w:rPr>
                <w:noProof/>
                <w:webHidden/>
              </w:rPr>
            </w:r>
            <w:r w:rsidR="00BA046B">
              <w:rPr>
                <w:noProof/>
                <w:webHidden/>
              </w:rPr>
              <w:fldChar w:fldCharType="separate"/>
            </w:r>
            <w:r w:rsidR="00675F45">
              <w:rPr>
                <w:noProof/>
                <w:webHidden/>
              </w:rPr>
              <w:t>3-13</w:t>
            </w:r>
            <w:r w:rsidR="00BA046B">
              <w:rPr>
                <w:noProof/>
                <w:webHidden/>
              </w:rPr>
              <w:fldChar w:fldCharType="end"/>
            </w:r>
          </w:hyperlink>
        </w:p>
        <w:p w14:paraId="689681A6" w14:textId="77777777" w:rsidR="00BA046B" w:rsidRDefault="00D70785">
          <w:pPr>
            <w:pStyle w:val="TOC4"/>
            <w:rPr>
              <w:rFonts w:asciiTheme="minorHAnsi" w:eastAsiaTheme="minorEastAsia" w:hAnsiTheme="minorHAnsi" w:cstheme="minorBidi"/>
              <w:noProof/>
              <w:sz w:val="22"/>
            </w:rPr>
          </w:pPr>
          <w:hyperlink w:anchor="_Toc422495497" w:history="1">
            <w:r w:rsidR="00BA046B" w:rsidRPr="00F377E7">
              <w:rPr>
                <w:rStyle w:val="Hyperlink"/>
                <w:noProof/>
              </w:rPr>
              <w:t>3.3.2.1</w:t>
            </w:r>
            <w:r w:rsidR="00BA046B">
              <w:rPr>
                <w:rFonts w:asciiTheme="minorHAnsi" w:eastAsiaTheme="minorEastAsia" w:hAnsiTheme="minorHAnsi" w:cstheme="minorBidi"/>
                <w:noProof/>
                <w:sz w:val="22"/>
              </w:rPr>
              <w:tab/>
            </w:r>
            <w:r w:rsidR="00BA046B" w:rsidRPr="00F377E7">
              <w:rPr>
                <w:rStyle w:val="Hyperlink"/>
                <w:noProof/>
              </w:rPr>
              <w:t>Ross Dry</w:t>
            </w:r>
            <w:r w:rsidR="00BA046B">
              <w:rPr>
                <w:noProof/>
                <w:webHidden/>
              </w:rPr>
              <w:tab/>
            </w:r>
            <w:r w:rsidR="00BA046B">
              <w:rPr>
                <w:noProof/>
                <w:webHidden/>
              </w:rPr>
              <w:fldChar w:fldCharType="begin"/>
            </w:r>
            <w:r w:rsidR="00BA046B">
              <w:rPr>
                <w:noProof/>
                <w:webHidden/>
              </w:rPr>
              <w:instrText xml:space="preserve"> PAGEREF _Toc422495497 \h </w:instrText>
            </w:r>
            <w:r w:rsidR="00BA046B">
              <w:rPr>
                <w:noProof/>
                <w:webHidden/>
              </w:rPr>
            </w:r>
            <w:r w:rsidR="00BA046B">
              <w:rPr>
                <w:noProof/>
                <w:webHidden/>
              </w:rPr>
              <w:fldChar w:fldCharType="separate"/>
            </w:r>
            <w:r w:rsidR="00675F45">
              <w:rPr>
                <w:noProof/>
                <w:webHidden/>
              </w:rPr>
              <w:t>3-16</w:t>
            </w:r>
            <w:r w:rsidR="00BA046B">
              <w:rPr>
                <w:noProof/>
                <w:webHidden/>
              </w:rPr>
              <w:fldChar w:fldCharType="end"/>
            </w:r>
          </w:hyperlink>
        </w:p>
        <w:p w14:paraId="70F8B51D" w14:textId="77777777" w:rsidR="00BA046B" w:rsidRDefault="00D70785">
          <w:pPr>
            <w:pStyle w:val="TOC4"/>
            <w:rPr>
              <w:rFonts w:asciiTheme="minorHAnsi" w:eastAsiaTheme="minorEastAsia" w:hAnsiTheme="minorHAnsi" w:cstheme="minorBidi"/>
              <w:noProof/>
              <w:sz w:val="22"/>
            </w:rPr>
          </w:pPr>
          <w:hyperlink w:anchor="_Toc422495498" w:history="1">
            <w:r w:rsidR="00BA046B" w:rsidRPr="00F377E7">
              <w:rPr>
                <w:rStyle w:val="Hyperlink"/>
                <w:noProof/>
              </w:rPr>
              <w:t>3.3.2.2</w:t>
            </w:r>
            <w:r w:rsidR="00BA046B">
              <w:rPr>
                <w:rFonts w:asciiTheme="minorHAnsi" w:eastAsiaTheme="minorEastAsia" w:hAnsiTheme="minorHAnsi" w:cstheme="minorBidi"/>
                <w:noProof/>
                <w:sz w:val="22"/>
              </w:rPr>
              <w:tab/>
            </w:r>
            <w:r w:rsidR="00BA046B" w:rsidRPr="00F377E7">
              <w:rPr>
                <w:rStyle w:val="Hyperlink"/>
                <w:noProof/>
              </w:rPr>
              <w:t>Ross Headframe and Hoist Buildings</w:t>
            </w:r>
            <w:r w:rsidR="00BA046B">
              <w:rPr>
                <w:noProof/>
                <w:webHidden/>
              </w:rPr>
              <w:tab/>
            </w:r>
            <w:r w:rsidR="00BA046B">
              <w:rPr>
                <w:noProof/>
                <w:webHidden/>
              </w:rPr>
              <w:fldChar w:fldCharType="begin"/>
            </w:r>
            <w:r w:rsidR="00BA046B">
              <w:rPr>
                <w:noProof/>
                <w:webHidden/>
              </w:rPr>
              <w:instrText xml:space="preserve"> PAGEREF _Toc422495498 \h </w:instrText>
            </w:r>
            <w:r w:rsidR="00BA046B">
              <w:rPr>
                <w:noProof/>
                <w:webHidden/>
              </w:rPr>
            </w:r>
            <w:r w:rsidR="00BA046B">
              <w:rPr>
                <w:noProof/>
                <w:webHidden/>
              </w:rPr>
              <w:fldChar w:fldCharType="separate"/>
            </w:r>
            <w:r w:rsidR="00675F45">
              <w:rPr>
                <w:noProof/>
                <w:webHidden/>
              </w:rPr>
              <w:t>3-17</w:t>
            </w:r>
            <w:r w:rsidR="00BA046B">
              <w:rPr>
                <w:noProof/>
                <w:webHidden/>
              </w:rPr>
              <w:fldChar w:fldCharType="end"/>
            </w:r>
          </w:hyperlink>
        </w:p>
        <w:p w14:paraId="10490463" w14:textId="77777777" w:rsidR="00BA046B" w:rsidRDefault="00D70785">
          <w:pPr>
            <w:pStyle w:val="TOC4"/>
            <w:rPr>
              <w:rFonts w:asciiTheme="minorHAnsi" w:eastAsiaTheme="minorEastAsia" w:hAnsiTheme="minorHAnsi" w:cstheme="minorBidi"/>
              <w:noProof/>
              <w:sz w:val="22"/>
            </w:rPr>
          </w:pPr>
          <w:hyperlink w:anchor="_Toc422495499" w:history="1">
            <w:r w:rsidR="00BA046B" w:rsidRPr="00F377E7">
              <w:rPr>
                <w:rStyle w:val="Hyperlink"/>
                <w:noProof/>
              </w:rPr>
              <w:t>3.3.2.3</w:t>
            </w:r>
            <w:r w:rsidR="00BA046B">
              <w:rPr>
                <w:rFonts w:asciiTheme="minorHAnsi" w:eastAsiaTheme="minorEastAsia" w:hAnsiTheme="minorHAnsi" w:cstheme="minorBidi"/>
                <w:noProof/>
                <w:sz w:val="22"/>
              </w:rPr>
              <w:tab/>
            </w:r>
            <w:r w:rsidR="00BA046B" w:rsidRPr="00F377E7">
              <w:rPr>
                <w:rStyle w:val="Hyperlink"/>
                <w:noProof/>
              </w:rPr>
              <w:t>Ross Crusher Building</w:t>
            </w:r>
            <w:r w:rsidR="00BA046B">
              <w:rPr>
                <w:noProof/>
                <w:webHidden/>
              </w:rPr>
              <w:tab/>
            </w:r>
            <w:r w:rsidR="00BA046B">
              <w:rPr>
                <w:noProof/>
                <w:webHidden/>
              </w:rPr>
              <w:fldChar w:fldCharType="begin"/>
            </w:r>
            <w:r w:rsidR="00BA046B">
              <w:rPr>
                <w:noProof/>
                <w:webHidden/>
              </w:rPr>
              <w:instrText xml:space="preserve"> PAGEREF _Toc422495499 \h </w:instrText>
            </w:r>
            <w:r w:rsidR="00BA046B">
              <w:rPr>
                <w:noProof/>
                <w:webHidden/>
              </w:rPr>
            </w:r>
            <w:r w:rsidR="00BA046B">
              <w:rPr>
                <w:noProof/>
                <w:webHidden/>
              </w:rPr>
              <w:fldChar w:fldCharType="separate"/>
            </w:r>
            <w:r w:rsidR="00675F45">
              <w:rPr>
                <w:noProof/>
                <w:webHidden/>
              </w:rPr>
              <w:t>3-17</w:t>
            </w:r>
            <w:r w:rsidR="00BA046B">
              <w:rPr>
                <w:noProof/>
                <w:webHidden/>
              </w:rPr>
              <w:fldChar w:fldCharType="end"/>
            </w:r>
          </w:hyperlink>
        </w:p>
        <w:p w14:paraId="5C39FE57" w14:textId="77777777" w:rsidR="00BA046B" w:rsidRDefault="00D70785">
          <w:pPr>
            <w:pStyle w:val="TOC3"/>
            <w:rPr>
              <w:rFonts w:asciiTheme="minorHAnsi" w:eastAsiaTheme="minorEastAsia" w:hAnsiTheme="minorHAnsi" w:cstheme="minorBidi"/>
              <w:noProof/>
              <w:sz w:val="22"/>
            </w:rPr>
          </w:pPr>
          <w:hyperlink w:anchor="_Toc422495500" w:history="1">
            <w:r w:rsidR="00BA046B" w:rsidRPr="00F377E7">
              <w:rPr>
                <w:rStyle w:val="Hyperlink"/>
                <w:noProof/>
              </w:rPr>
              <w:t>3.3.3</w:t>
            </w:r>
            <w:r w:rsidR="00BA046B">
              <w:rPr>
                <w:rFonts w:asciiTheme="minorHAnsi" w:eastAsiaTheme="minorEastAsia" w:hAnsiTheme="minorHAnsi" w:cstheme="minorBidi"/>
                <w:noProof/>
                <w:sz w:val="22"/>
              </w:rPr>
              <w:tab/>
            </w:r>
            <w:r w:rsidR="00BA046B" w:rsidRPr="00F377E7">
              <w:rPr>
                <w:rStyle w:val="Hyperlink"/>
                <w:noProof/>
              </w:rPr>
              <w:t>New Surface Infrastructure</w:t>
            </w:r>
            <w:r w:rsidR="00BA046B">
              <w:rPr>
                <w:noProof/>
                <w:webHidden/>
              </w:rPr>
              <w:tab/>
            </w:r>
            <w:r w:rsidR="00BA046B">
              <w:rPr>
                <w:noProof/>
                <w:webHidden/>
              </w:rPr>
              <w:fldChar w:fldCharType="begin"/>
            </w:r>
            <w:r w:rsidR="00BA046B">
              <w:rPr>
                <w:noProof/>
                <w:webHidden/>
              </w:rPr>
              <w:instrText xml:space="preserve"> PAGEREF _Toc422495500 \h </w:instrText>
            </w:r>
            <w:r w:rsidR="00BA046B">
              <w:rPr>
                <w:noProof/>
                <w:webHidden/>
              </w:rPr>
            </w:r>
            <w:r w:rsidR="00BA046B">
              <w:rPr>
                <w:noProof/>
                <w:webHidden/>
              </w:rPr>
              <w:fldChar w:fldCharType="separate"/>
            </w:r>
            <w:r w:rsidR="00675F45">
              <w:rPr>
                <w:noProof/>
                <w:webHidden/>
              </w:rPr>
              <w:t>3-17</w:t>
            </w:r>
            <w:r w:rsidR="00BA046B">
              <w:rPr>
                <w:noProof/>
                <w:webHidden/>
              </w:rPr>
              <w:fldChar w:fldCharType="end"/>
            </w:r>
          </w:hyperlink>
        </w:p>
        <w:p w14:paraId="37DF282C" w14:textId="77777777" w:rsidR="00BA046B" w:rsidRDefault="00D70785">
          <w:pPr>
            <w:pStyle w:val="TOC2"/>
            <w:rPr>
              <w:rFonts w:asciiTheme="minorHAnsi" w:eastAsiaTheme="minorEastAsia" w:hAnsiTheme="minorHAnsi" w:cstheme="minorBidi"/>
              <w:bCs w:val="0"/>
              <w:noProof/>
              <w:sz w:val="22"/>
            </w:rPr>
          </w:pPr>
          <w:hyperlink w:anchor="_Toc422495502" w:history="1">
            <w:r w:rsidR="00BA046B" w:rsidRPr="00F377E7">
              <w:rPr>
                <w:rStyle w:val="Hyperlink"/>
                <w:noProof/>
              </w:rPr>
              <w:t>3.4</w:t>
            </w:r>
            <w:r w:rsidR="00BA046B">
              <w:rPr>
                <w:rFonts w:asciiTheme="minorHAnsi" w:eastAsiaTheme="minorEastAsia" w:hAnsiTheme="minorHAnsi" w:cstheme="minorBidi"/>
                <w:bCs w:val="0"/>
                <w:noProof/>
                <w:sz w:val="22"/>
              </w:rPr>
              <w:tab/>
            </w:r>
            <w:r w:rsidR="00BA046B" w:rsidRPr="00F377E7">
              <w:rPr>
                <w:rStyle w:val="Hyperlink"/>
                <w:noProof/>
              </w:rPr>
              <w:t>Underground Excavation</w:t>
            </w:r>
            <w:r w:rsidR="00BA046B">
              <w:rPr>
                <w:noProof/>
                <w:webHidden/>
              </w:rPr>
              <w:tab/>
            </w:r>
            <w:r w:rsidR="00BA046B">
              <w:rPr>
                <w:noProof/>
                <w:webHidden/>
              </w:rPr>
              <w:fldChar w:fldCharType="begin"/>
            </w:r>
            <w:r w:rsidR="00BA046B">
              <w:rPr>
                <w:noProof/>
                <w:webHidden/>
              </w:rPr>
              <w:instrText xml:space="preserve"> PAGEREF _Toc422495502 \h </w:instrText>
            </w:r>
            <w:r w:rsidR="00BA046B">
              <w:rPr>
                <w:noProof/>
                <w:webHidden/>
              </w:rPr>
            </w:r>
            <w:r w:rsidR="00BA046B">
              <w:rPr>
                <w:noProof/>
                <w:webHidden/>
              </w:rPr>
              <w:fldChar w:fldCharType="separate"/>
            </w:r>
            <w:r w:rsidR="00675F45">
              <w:rPr>
                <w:noProof/>
                <w:webHidden/>
              </w:rPr>
              <w:t>3-18</w:t>
            </w:r>
            <w:r w:rsidR="00BA046B">
              <w:rPr>
                <w:noProof/>
                <w:webHidden/>
              </w:rPr>
              <w:fldChar w:fldCharType="end"/>
            </w:r>
          </w:hyperlink>
        </w:p>
        <w:p w14:paraId="0714EE4A" w14:textId="77777777" w:rsidR="00BA046B" w:rsidRDefault="00D70785">
          <w:pPr>
            <w:pStyle w:val="TOC3"/>
            <w:rPr>
              <w:rFonts w:asciiTheme="minorHAnsi" w:eastAsiaTheme="minorEastAsia" w:hAnsiTheme="minorHAnsi" w:cstheme="minorBidi"/>
              <w:noProof/>
              <w:sz w:val="22"/>
            </w:rPr>
          </w:pPr>
          <w:hyperlink w:anchor="_Toc422495503" w:history="1">
            <w:r w:rsidR="00BA046B" w:rsidRPr="00F377E7">
              <w:rPr>
                <w:rStyle w:val="Hyperlink"/>
                <w:rFonts w:eastAsiaTheme="minorHAnsi"/>
                <w:noProof/>
              </w:rPr>
              <w:t>3.4.1</w:t>
            </w:r>
            <w:r w:rsidR="00BA046B">
              <w:rPr>
                <w:rFonts w:asciiTheme="minorHAnsi" w:eastAsiaTheme="minorEastAsia" w:hAnsiTheme="minorHAnsi" w:cstheme="minorBidi"/>
                <w:noProof/>
                <w:sz w:val="22"/>
              </w:rPr>
              <w:tab/>
            </w:r>
            <w:r w:rsidR="00BA046B" w:rsidRPr="00F377E7">
              <w:rPr>
                <w:rStyle w:val="Hyperlink"/>
                <w:rFonts w:eastAsiaTheme="minorHAnsi"/>
                <w:noProof/>
              </w:rPr>
              <w:t>LBNF Cavities</w:t>
            </w:r>
            <w:r w:rsidR="00BA046B">
              <w:rPr>
                <w:noProof/>
                <w:webHidden/>
              </w:rPr>
              <w:tab/>
            </w:r>
            <w:r w:rsidR="00BA046B">
              <w:rPr>
                <w:noProof/>
                <w:webHidden/>
              </w:rPr>
              <w:fldChar w:fldCharType="begin"/>
            </w:r>
            <w:r w:rsidR="00BA046B">
              <w:rPr>
                <w:noProof/>
                <w:webHidden/>
              </w:rPr>
              <w:instrText xml:space="preserve"> PAGEREF _Toc422495503 \h </w:instrText>
            </w:r>
            <w:r w:rsidR="00BA046B">
              <w:rPr>
                <w:noProof/>
                <w:webHidden/>
              </w:rPr>
            </w:r>
            <w:r w:rsidR="00BA046B">
              <w:rPr>
                <w:noProof/>
                <w:webHidden/>
              </w:rPr>
              <w:fldChar w:fldCharType="separate"/>
            </w:r>
            <w:r w:rsidR="00675F45">
              <w:rPr>
                <w:noProof/>
                <w:webHidden/>
              </w:rPr>
              <w:t>3-18</w:t>
            </w:r>
            <w:r w:rsidR="00BA046B">
              <w:rPr>
                <w:noProof/>
                <w:webHidden/>
              </w:rPr>
              <w:fldChar w:fldCharType="end"/>
            </w:r>
          </w:hyperlink>
        </w:p>
        <w:p w14:paraId="4906393D" w14:textId="77777777" w:rsidR="00BA046B" w:rsidRDefault="00D70785">
          <w:pPr>
            <w:pStyle w:val="TOC4"/>
            <w:rPr>
              <w:rFonts w:asciiTheme="minorHAnsi" w:eastAsiaTheme="minorEastAsia" w:hAnsiTheme="minorHAnsi" w:cstheme="minorBidi"/>
              <w:noProof/>
              <w:sz w:val="22"/>
            </w:rPr>
          </w:pPr>
          <w:hyperlink w:anchor="_Toc422495504" w:history="1">
            <w:r w:rsidR="00BA046B" w:rsidRPr="00F377E7">
              <w:rPr>
                <w:rStyle w:val="Hyperlink"/>
                <w:noProof/>
              </w:rPr>
              <w:t>3.4.1.1</w:t>
            </w:r>
            <w:r w:rsidR="00BA046B">
              <w:rPr>
                <w:rFonts w:asciiTheme="minorHAnsi" w:eastAsiaTheme="minorEastAsia" w:hAnsiTheme="minorHAnsi" w:cstheme="minorBidi"/>
                <w:noProof/>
                <w:sz w:val="22"/>
              </w:rPr>
              <w:tab/>
            </w:r>
            <w:r w:rsidR="00BA046B" w:rsidRPr="00F377E7">
              <w:rPr>
                <w:rStyle w:val="Hyperlink"/>
                <w:noProof/>
              </w:rPr>
              <w:t>Detector Cavities</w:t>
            </w:r>
            <w:r w:rsidR="00BA046B">
              <w:rPr>
                <w:noProof/>
                <w:webHidden/>
              </w:rPr>
              <w:tab/>
            </w:r>
            <w:r w:rsidR="00BA046B">
              <w:rPr>
                <w:noProof/>
                <w:webHidden/>
              </w:rPr>
              <w:fldChar w:fldCharType="begin"/>
            </w:r>
            <w:r w:rsidR="00BA046B">
              <w:rPr>
                <w:noProof/>
                <w:webHidden/>
              </w:rPr>
              <w:instrText xml:space="preserve"> PAGEREF _Toc422495504 \h </w:instrText>
            </w:r>
            <w:r w:rsidR="00BA046B">
              <w:rPr>
                <w:noProof/>
                <w:webHidden/>
              </w:rPr>
            </w:r>
            <w:r w:rsidR="00BA046B">
              <w:rPr>
                <w:noProof/>
                <w:webHidden/>
              </w:rPr>
              <w:fldChar w:fldCharType="separate"/>
            </w:r>
            <w:r w:rsidR="00675F45">
              <w:rPr>
                <w:noProof/>
                <w:webHidden/>
              </w:rPr>
              <w:t>3-18</w:t>
            </w:r>
            <w:r w:rsidR="00BA046B">
              <w:rPr>
                <w:noProof/>
                <w:webHidden/>
              </w:rPr>
              <w:fldChar w:fldCharType="end"/>
            </w:r>
          </w:hyperlink>
        </w:p>
        <w:p w14:paraId="0ECEC762" w14:textId="77777777" w:rsidR="00BA046B" w:rsidRDefault="00D70785">
          <w:pPr>
            <w:pStyle w:val="TOC4"/>
            <w:rPr>
              <w:rFonts w:asciiTheme="minorHAnsi" w:eastAsiaTheme="minorEastAsia" w:hAnsiTheme="minorHAnsi" w:cstheme="minorBidi"/>
              <w:noProof/>
              <w:sz w:val="22"/>
            </w:rPr>
          </w:pPr>
          <w:hyperlink w:anchor="_Toc422495505" w:history="1">
            <w:r w:rsidR="00BA046B" w:rsidRPr="00F377E7">
              <w:rPr>
                <w:rStyle w:val="Hyperlink"/>
                <w:noProof/>
              </w:rPr>
              <w:t>3.4.1.2</w:t>
            </w:r>
            <w:r w:rsidR="00BA046B">
              <w:rPr>
                <w:rFonts w:asciiTheme="minorHAnsi" w:eastAsiaTheme="minorEastAsia" w:hAnsiTheme="minorHAnsi" w:cstheme="minorBidi"/>
                <w:noProof/>
                <w:sz w:val="22"/>
              </w:rPr>
              <w:tab/>
            </w:r>
            <w:r w:rsidR="00BA046B" w:rsidRPr="00F377E7">
              <w:rPr>
                <w:rStyle w:val="Hyperlink"/>
                <w:noProof/>
              </w:rPr>
              <w:t>Structure and Cranes</w:t>
            </w:r>
            <w:r w:rsidR="00BA046B">
              <w:rPr>
                <w:noProof/>
                <w:webHidden/>
              </w:rPr>
              <w:tab/>
            </w:r>
            <w:r w:rsidR="00BA046B">
              <w:rPr>
                <w:noProof/>
                <w:webHidden/>
              </w:rPr>
              <w:fldChar w:fldCharType="begin"/>
            </w:r>
            <w:r w:rsidR="00BA046B">
              <w:rPr>
                <w:noProof/>
                <w:webHidden/>
              </w:rPr>
              <w:instrText xml:space="preserve"> PAGEREF _Toc422495505 \h </w:instrText>
            </w:r>
            <w:r w:rsidR="00BA046B">
              <w:rPr>
                <w:noProof/>
                <w:webHidden/>
              </w:rPr>
            </w:r>
            <w:r w:rsidR="00BA046B">
              <w:rPr>
                <w:noProof/>
                <w:webHidden/>
              </w:rPr>
              <w:fldChar w:fldCharType="separate"/>
            </w:r>
            <w:r w:rsidR="00675F45">
              <w:rPr>
                <w:noProof/>
                <w:webHidden/>
              </w:rPr>
              <w:t>3-20</w:t>
            </w:r>
            <w:r w:rsidR="00BA046B">
              <w:rPr>
                <w:noProof/>
                <w:webHidden/>
              </w:rPr>
              <w:fldChar w:fldCharType="end"/>
            </w:r>
          </w:hyperlink>
        </w:p>
        <w:p w14:paraId="2DC3B57F" w14:textId="77777777" w:rsidR="00BA046B" w:rsidRDefault="00D70785">
          <w:pPr>
            <w:pStyle w:val="TOC3"/>
            <w:rPr>
              <w:rFonts w:asciiTheme="minorHAnsi" w:eastAsiaTheme="minorEastAsia" w:hAnsiTheme="minorHAnsi" w:cstheme="minorBidi"/>
              <w:noProof/>
              <w:sz w:val="22"/>
            </w:rPr>
          </w:pPr>
          <w:hyperlink w:anchor="_Toc422495506" w:history="1">
            <w:r w:rsidR="00BA046B" w:rsidRPr="00F377E7">
              <w:rPr>
                <w:rStyle w:val="Hyperlink"/>
                <w:noProof/>
              </w:rPr>
              <w:t>3.4.2</w:t>
            </w:r>
            <w:r w:rsidR="00BA046B">
              <w:rPr>
                <w:rFonts w:asciiTheme="minorHAnsi" w:eastAsiaTheme="minorEastAsia" w:hAnsiTheme="minorHAnsi" w:cstheme="minorBidi"/>
                <w:noProof/>
                <w:sz w:val="22"/>
              </w:rPr>
              <w:tab/>
            </w:r>
            <w:r w:rsidR="00BA046B" w:rsidRPr="00F377E7">
              <w:rPr>
                <w:rStyle w:val="Hyperlink"/>
                <w:noProof/>
              </w:rPr>
              <w:t>LBNF Central Utility Cavern</w:t>
            </w:r>
            <w:r w:rsidR="00BA046B">
              <w:rPr>
                <w:noProof/>
                <w:webHidden/>
              </w:rPr>
              <w:tab/>
            </w:r>
            <w:r w:rsidR="00BA046B">
              <w:rPr>
                <w:noProof/>
                <w:webHidden/>
              </w:rPr>
              <w:fldChar w:fldCharType="begin"/>
            </w:r>
            <w:r w:rsidR="00BA046B">
              <w:rPr>
                <w:noProof/>
                <w:webHidden/>
              </w:rPr>
              <w:instrText xml:space="preserve"> PAGEREF _Toc422495506 \h </w:instrText>
            </w:r>
            <w:r w:rsidR="00BA046B">
              <w:rPr>
                <w:noProof/>
                <w:webHidden/>
              </w:rPr>
            </w:r>
            <w:r w:rsidR="00BA046B">
              <w:rPr>
                <w:noProof/>
                <w:webHidden/>
              </w:rPr>
              <w:fldChar w:fldCharType="separate"/>
            </w:r>
            <w:r w:rsidR="00675F45">
              <w:rPr>
                <w:noProof/>
                <w:webHidden/>
              </w:rPr>
              <w:t>3-20</w:t>
            </w:r>
            <w:r w:rsidR="00BA046B">
              <w:rPr>
                <w:noProof/>
                <w:webHidden/>
              </w:rPr>
              <w:fldChar w:fldCharType="end"/>
            </w:r>
          </w:hyperlink>
        </w:p>
        <w:p w14:paraId="48169A22" w14:textId="77777777" w:rsidR="00BA046B" w:rsidRDefault="00D70785">
          <w:pPr>
            <w:pStyle w:val="TOC3"/>
            <w:rPr>
              <w:rFonts w:asciiTheme="minorHAnsi" w:eastAsiaTheme="minorEastAsia" w:hAnsiTheme="minorHAnsi" w:cstheme="minorBidi"/>
              <w:noProof/>
              <w:sz w:val="22"/>
            </w:rPr>
          </w:pPr>
          <w:hyperlink w:anchor="_Toc422495507" w:history="1">
            <w:r w:rsidR="00BA046B" w:rsidRPr="00F377E7">
              <w:rPr>
                <w:rStyle w:val="Hyperlink"/>
                <w:noProof/>
              </w:rPr>
              <w:t>3.4.3</w:t>
            </w:r>
            <w:r w:rsidR="00BA046B">
              <w:rPr>
                <w:rFonts w:asciiTheme="minorHAnsi" w:eastAsiaTheme="minorEastAsia" w:hAnsiTheme="minorHAnsi" w:cstheme="minorBidi"/>
                <w:noProof/>
                <w:sz w:val="22"/>
              </w:rPr>
              <w:tab/>
            </w:r>
            <w:r w:rsidR="00BA046B" w:rsidRPr="00F377E7">
              <w:rPr>
                <w:rStyle w:val="Hyperlink"/>
                <w:noProof/>
              </w:rPr>
              <w:t>Access/Egress Drifts</w:t>
            </w:r>
            <w:r w:rsidR="00BA046B">
              <w:rPr>
                <w:noProof/>
                <w:webHidden/>
              </w:rPr>
              <w:tab/>
            </w:r>
            <w:r w:rsidR="00BA046B">
              <w:rPr>
                <w:noProof/>
                <w:webHidden/>
              </w:rPr>
              <w:fldChar w:fldCharType="begin"/>
            </w:r>
            <w:r w:rsidR="00BA046B">
              <w:rPr>
                <w:noProof/>
                <w:webHidden/>
              </w:rPr>
              <w:instrText xml:space="preserve"> PAGEREF _Toc422495507 \h </w:instrText>
            </w:r>
            <w:r w:rsidR="00BA046B">
              <w:rPr>
                <w:noProof/>
                <w:webHidden/>
              </w:rPr>
            </w:r>
            <w:r w:rsidR="00BA046B">
              <w:rPr>
                <w:noProof/>
                <w:webHidden/>
              </w:rPr>
              <w:fldChar w:fldCharType="separate"/>
            </w:r>
            <w:r w:rsidR="00675F45">
              <w:rPr>
                <w:noProof/>
                <w:webHidden/>
              </w:rPr>
              <w:t>3-20</w:t>
            </w:r>
            <w:r w:rsidR="00BA046B">
              <w:rPr>
                <w:noProof/>
                <w:webHidden/>
              </w:rPr>
              <w:fldChar w:fldCharType="end"/>
            </w:r>
          </w:hyperlink>
        </w:p>
        <w:p w14:paraId="2623F1C1" w14:textId="77777777" w:rsidR="00BA046B" w:rsidRDefault="00D70785">
          <w:pPr>
            <w:pStyle w:val="TOC3"/>
            <w:rPr>
              <w:rFonts w:asciiTheme="minorHAnsi" w:eastAsiaTheme="minorEastAsia" w:hAnsiTheme="minorHAnsi" w:cstheme="minorBidi"/>
              <w:noProof/>
              <w:sz w:val="22"/>
            </w:rPr>
          </w:pPr>
          <w:hyperlink w:anchor="_Toc422495508" w:history="1">
            <w:r w:rsidR="00BA046B" w:rsidRPr="00F377E7">
              <w:rPr>
                <w:rStyle w:val="Hyperlink"/>
                <w:noProof/>
              </w:rPr>
              <w:t>3.4.4</w:t>
            </w:r>
            <w:r w:rsidR="00BA046B">
              <w:rPr>
                <w:rFonts w:asciiTheme="minorHAnsi" w:eastAsiaTheme="minorEastAsia" w:hAnsiTheme="minorHAnsi" w:cstheme="minorBidi"/>
                <w:noProof/>
                <w:sz w:val="22"/>
              </w:rPr>
              <w:tab/>
            </w:r>
            <w:r w:rsidR="00BA046B" w:rsidRPr="00F377E7">
              <w:rPr>
                <w:rStyle w:val="Hyperlink"/>
                <w:noProof/>
              </w:rPr>
              <w:t>Excavation Sequencing</w:t>
            </w:r>
            <w:r w:rsidR="00BA046B">
              <w:rPr>
                <w:noProof/>
                <w:webHidden/>
              </w:rPr>
              <w:tab/>
            </w:r>
            <w:r w:rsidR="00BA046B">
              <w:rPr>
                <w:noProof/>
                <w:webHidden/>
              </w:rPr>
              <w:fldChar w:fldCharType="begin"/>
            </w:r>
            <w:r w:rsidR="00BA046B">
              <w:rPr>
                <w:noProof/>
                <w:webHidden/>
              </w:rPr>
              <w:instrText xml:space="preserve"> PAGEREF _Toc422495508 \h </w:instrText>
            </w:r>
            <w:r w:rsidR="00BA046B">
              <w:rPr>
                <w:noProof/>
                <w:webHidden/>
              </w:rPr>
            </w:r>
            <w:r w:rsidR="00BA046B">
              <w:rPr>
                <w:noProof/>
                <w:webHidden/>
              </w:rPr>
              <w:fldChar w:fldCharType="separate"/>
            </w:r>
            <w:r w:rsidR="00675F45">
              <w:rPr>
                <w:noProof/>
                <w:webHidden/>
              </w:rPr>
              <w:t>3-20</w:t>
            </w:r>
            <w:r w:rsidR="00BA046B">
              <w:rPr>
                <w:noProof/>
                <w:webHidden/>
              </w:rPr>
              <w:fldChar w:fldCharType="end"/>
            </w:r>
          </w:hyperlink>
        </w:p>
        <w:p w14:paraId="4BFE4610" w14:textId="77777777" w:rsidR="00BA046B" w:rsidRDefault="00D70785">
          <w:pPr>
            <w:pStyle w:val="TOC3"/>
            <w:rPr>
              <w:rFonts w:asciiTheme="minorHAnsi" w:eastAsiaTheme="minorEastAsia" w:hAnsiTheme="minorHAnsi" w:cstheme="minorBidi"/>
              <w:noProof/>
              <w:sz w:val="22"/>
            </w:rPr>
          </w:pPr>
          <w:hyperlink w:anchor="_Toc422495509" w:history="1">
            <w:r w:rsidR="00BA046B" w:rsidRPr="00F377E7">
              <w:rPr>
                <w:rStyle w:val="Hyperlink"/>
                <w:noProof/>
              </w:rPr>
              <w:t>3.4.5</w:t>
            </w:r>
            <w:r w:rsidR="00BA046B">
              <w:rPr>
                <w:rFonts w:asciiTheme="minorHAnsi" w:eastAsiaTheme="minorEastAsia" w:hAnsiTheme="minorHAnsi" w:cstheme="minorBidi"/>
                <w:noProof/>
                <w:sz w:val="22"/>
              </w:rPr>
              <w:tab/>
            </w:r>
            <w:r w:rsidR="00BA046B" w:rsidRPr="00F377E7">
              <w:rPr>
                <w:rStyle w:val="Hyperlink"/>
                <w:noProof/>
              </w:rPr>
              <w:t>Interfaces between DUNE, Cryogenics and Excavation</w:t>
            </w:r>
            <w:r w:rsidR="00BA046B">
              <w:rPr>
                <w:noProof/>
                <w:webHidden/>
              </w:rPr>
              <w:tab/>
            </w:r>
            <w:r w:rsidR="00BA046B">
              <w:rPr>
                <w:noProof/>
                <w:webHidden/>
              </w:rPr>
              <w:fldChar w:fldCharType="begin"/>
            </w:r>
            <w:r w:rsidR="00BA046B">
              <w:rPr>
                <w:noProof/>
                <w:webHidden/>
              </w:rPr>
              <w:instrText xml:space="preserve"> PAGEREF _Toc422495509 \h </w:instrText>
            </w:r>
            <w:r w:rsidR="00BA046B">
              <w:rPr>
                <w:noProof/>
                <w:webHidden/>
              </w:rPr>
            </w:r>
            <w:r w:rsidR="00BA046B">
              <w:rPr>
                <w:noProof/>
                <w:webHidden/>
              </w:rPr>
              <w:fldChar w:fldCharType="separate"/>
            </w:r>
            <w:r w:rsidR="00675F45">
              <w:rPr>
                <w:noProof/>
                <w:webHidden/>
              </w:rPr>
              <w:t>3-21</w:t>
            </w:r>
            <w:r w:rsidR="00BA046B">
              <w:rPr>
                <w:noProof/>
                <w:webHidden/>
              </w:rPr>
              <w:fldChar w:fldCharType="end"/>
            </w:r>
          </w:hyperlink>
        </w:p>
        <w:p w14:paraId="74D2C28E" w14:textId="77777777" w:rsidR="00BA046B" w:rsidRDefault="00D70785">
          <w:pPr>
            <w:pStyle w:val="TOC2"/>
            <w:rPr>
              <w:rFonts w:asciiTheme="minorHAnsi" w:eastAsiaTheme="minorEastAsia" w:hAnsiTheme="minorHAnsi" w:cstheme="minorBidi"/>
              <w:bCs w:val="0"/>
              <w:noProof/>
              <w:sz w:val="22"/>
            </w:rPr>
          </w:pPr>
          <w:hyperlink w:anchor="_Toc422495510" w:history="1">
            <w:r w:rsidR="00BA046B" w:rsidRPr="00F377E7">
              <w:rPr>
                <w:rStyle w:val="Hyperlink"/>
                <w:noProof/>
              </w:rPr>
              <w:t>3.5</w:t>
            </w:r>
            <w:r w:rsidR="00BA046B">
              <w:rPr>
                <w:rFonts w:asciiTheme="minorHAnsi" w:eastAsiaTheme="minorEastAsia" w:hAnsiTheme="minorHAnsi" w:cstheme="minorBidi"/>
                <w:bCs w:val="0"/>
                <w:noProof/>
                <w:sz w:val="22"/>
              </w:rPr>
              <w:tab/>
            </w:r>
            <w:r w:rsidR="00BA046B" w:rsidRPr="00F377E7">
              <w:rPr>
                <w:rStyle w:val="Hyperlink"/>
                <w:noProof/>
              </w:rPr>
              <w:t>Underground Infrastructure</w:t>
            </w:r>
            <w:r w:rsidR="00BA046B">
              <w:rPr>
                <w:noProof/>
                <w:webHidden/>
              </w:rPr>
              <w:tab/>
            </w:r>
            <w:r w:rsidR="00BA046B">
              <w:rPr>
                <w:noProof/>
                <w:webHidden/>
              </w:rPr>
              <w:fldChar w:fldCharType="begin"/>
            </w:r>
            <w:r w:rsidR="00BA046B">
              <w:rPr>
                <w:noProof/>
                <w:webHidden/>
              </w:rPr>
              <w:instrText xml:space="preserve"> PAGEREF _Toc422495510 \h </w:instrText>
            </w:r>
            <w:r w:rsidR="00BA046B">
              <w:rPr>
                <w:noProof/>
                <w:webHidden/>
              </w:rPr>
            </w:r>
            <w:r w:rsidR="00BA046B">
              <w:rPr>
                <w:noProof/>
                <w:webHidden/>
              </w:rPr>
              <w:fldChar w:fldCharType="separate"/>
            </w:r>
            <w:r w:rsidR="00675F45">
              <w:rPr>
                <w:noProof/>
                <w:webHidden/>
              </w:rPr>
              <w:t>3-22</w:t>
            </w:r>
            <w:r w:rsidR="00BA046B">
              <w:rPr>
                <w:noProof/>
                <w:webHidden/>
              </w:rPr>
              <w:fldChar w:fldCharType="end"/>
            </w:r>
          </w:hyperlink>
        </w:p>
        <w:p w14:paraId="547EAD42" w14:textId="77777777" w:rsidR="00BA046B" w:rsidRDefault="00D70785">
          <w:pPr>
            <w:pStyle w:val="TOC3"/>
            <w:rPr>
              <w:rFonts w:asciiTheme="minorHAnsi" w:eastAsiaTheme="minorEastAsia" w:hAnsiTheme="minorHAnsi" w:cstheme="minorBidi"/>
              <w:noProof/>
              <w:sz w:val="22"/>
            </w:rPr>
          </w:pPr>
          <w:hyperlink w:anchor="_Toc422495511" w:history="1">
            <w:r w:rsidR="00BA046B" w:rsidRPr="00F377E7">
              <w:rPr>
                <w:rStyle w:val="Hyperlink"/>
                <w:noProof/>
              </w:rPr>
              <w:t>3.5.1</w:t>
            </w:r>
            <w:r w:rsidR="00BA046B">
              <w:rPr>
                <w:rFonts w:asciiTheme="minorHAnsi" w:eastAsiaTheme="minorEastAsia" w:hAnsiTheme="minorHAnsi" w:cstheme="minorBidi"/>
                <w:noProof/>
                <w:sz w:val="22"/>
              </w:rPr>
              <w:tab/>
            </w:r>
            <w:r w:rsidR="00BA046B" w:rsidRPr="00F377E7">
              <w:rPr>
                <w:rStyle w:val="Hyperlink"/>
                <w:noProof/>
              </w:rPr>
              <w:t>Fire/Life Safety Systems</w:t>
            </w:r>
            <w:r w:rsidR="00BA046B">
              <w:rPr>
                <w:noProof/>
                <w:webHidden/>
              </w:rPr>
              <w:tab/>
            </w:r>
            <w:r w:rsidR="00BA046B">
              <w:rPr>
                <w:noProof/>
                <w:webHidden/>
              </w:rPr>
              <w:fldChar w:fldCharType="begin"/>
            </w:r>
            <w:r w:rsidR="00BA046B">
              <w:rPr>
                <w:noProof/>
                <w:webHidden/>
              </w:rPr>
              <w:instrText xml:space="preserve"> PAGEREF _Toc422495511 \h </w:instrText>
            </w:r>
            <w:r w:rsidR="00BA046B">
              <w:rPr>
                <w:noProof/>
                <w:webHidden/>
              </w:rPr>
            </w:r>
            <w:r w:rsidR="00BA046B">
              <w:rPr>
                <w:noProof/>
                <w:webHidden/>
              </w:rPr>
              <w:fldChar w:fldCharType="separate"/>
            </w:r>
            <w:r w:rsidR="00675F45">
              <w:rPr>
                <w:noProof/>
                <w:webHidden/>
              </w:rPr>
              <w:t>3-22</w:t>
            </w:r>
            <w:r w:rsidR="00BA046B">
              <w:rPr>
                <w:noProof/>
                <w:webHidden/>
              </w:rPr>
              <w:fldChar w:fldCharType="end"/>
            </w:r>
          </w:hyperlink>
        </w:p>
        <w:p w14:paraId="1AC99791" w14:textId="77777777" w:rsidR="00BA046B" w:rsidRDefault="00D70785">
          <w:pPr>
            <w:pStyle w:val="TOC3"/>
            <w:rPr>
              <w:rFonts w:asciiTheme="minorHAnsi" w:eastAsiaTheme="minorEastAsia" w:hAnsiTheme="minorHAnsi" w:cstheme="minorBidi"/>
              <w:noProof/>
              <w:sz w:val="22"/>
            </w:rPr>
          </w:pPr>
          <w:hyperlink w:anchor="_Toc422495512" w:history="1">
            <w:r w:rsidR="00BA046B" w:rsidRPr="00F377E7">
              <w:rPr>
                <w:rStyle w:val="Hyperlink"/>
                <w:noProof/>
              </w:rPr>
              <w:t>3.5.2</w:t>
            </w:r>
            <w:r w:rsidR="00BA046B">
              <w:rPr>
                <w:rFonts w:asciiTheme="minorHAnsi" w:eastAsiaTheme="minorEastAsia" w:hAnsiTheme="minorHAnsi" w:cstheme="minorBidi"/>
                <w:noProof/>
                <w:sz w:val="22"/>
              </w:rPr>
              <w:tab/>
            </w:r>
            <w:r w:rsidR="00BA046B" w:rsidRPr="00F377E7">
              <w:rPr>
                <w:rStyle w:val="Hyperlink"/>
                <w:noProof/>
              </w:rPr>
              <w:t>Shafts and Hoists</w:t>
            </w:r>
            <w:r w:rsidR="00BA046B">
              <w:rPr>
                <w:noProof/>
                <w:webHidden/>
              </w:rPr>
              <w:tab/>
            </w:r>
            <w:r w:rsidR="00BA046B">
              <w:rPr>
                <w:noProof/>
                <w:webHidden/>
              </w:rPr>
              <w:fldChar w:fldCharType="begin"/>
            </w:r>
            <w:r w:rsidR="00BA046B">
              <w:rPr>
                <w:noProof/>
                <w:webHidden/>
              </w:rPr>
              <w:instrText xml:space="preserve"> PAGEREF _Toc422495512 \h </w:instrText>
            </w:r>
            <w:r w:rsidR="00BA046B">
              <w:rPr>
                <w:noProof/>
                <w:webHidden/>
              </w:rPr>
            </w:r>
            <w:r w:rsidR="00BA046B">
              <w:rPr>
                <w:noProof/>
                <w:webHidden/>
              </w:rPr>
              <w:fldChar w:fldCharType="separate"/>
            </w:r>
            <w:r w:rsidR="00675F45">
              <w:rPr>
                <w:noProof/>
                <w:webHidden/>
              </w:rPr>
              <w:t>3-23</w:t>
            </w:r>
            <w:r w:rsidR="00BA046B">
              <w:rPr>
                <w:noProof/>
                <w:webHidden/>
              </w:rPr>
              <w:fldChar w:fldCharType="end"/>
            </w:r>
          </w:hyperlink>
        </w:p>
        <w:p w14:paraId="42C8604E" w14:textId="77777777" w:rsidR="00BA046B" w:rsidRDefault="00D70785">
          <w:pPr>
            <w:pStyle w:val="TOC4"/>
            <w:rPr>
              <w:rFonts w:asciiTheme="minorHAnsi" w:eastAsiaTheme="minorEastAsia" w:hAnsiTheme="minorHAnsi" w:cstheme="minorBidi"/>
              <w:noProof/>
              <w:sz w:val="22"/>
            </w:rPr>
          </w:pPr>
          <w:hyperlink w:anchor="_Toc422495513" w:history="1">
            <w:r w:rsidR="00BA046B" w:rsidRPr="00F377E7">
              <w:rPr>
                <w:rStyle w:val="Hyperlink"/>
                <w:noProof/>
              </w:rPr>
              <w:t>3.5.2.1</w:t>
            </w:r>
            <w:r w:rsidR="00BA046B">
              <w:rPr>
                <w:rFonts w:asciiTheme="minorHAnsi" w:eastAsiaTheme="minorEastAsia" w:hAnsiTheme="minorHAnsi" w:cstheme="minorBidi"/>
                <w:noProof/>
                <w:sz w:val="22"/>
              </w:rPr>
              <w:tab/>
            </w:r>
            <w:r w:rsidR="00BA046B" w:rsidRPr="00F377E7">
              <w:rPr>
                <w:rStyle w:val="Hyperlink"/>
                <w:noProof/>
              </w:rPr>
              <w:t>Ross Shaft</w:t>
            </w:r>
            <w:r w:rsidR="00BA046B">
              <w:rPr>
                <w:noProof/>
                <w:webHidden/>
              </w:rPr>
              <w:tab/>
            </w:r>
            <w:r w:rsidR="00BA046B">
              <w:rPr>
                <w:noProof/>
                <w:webHidden/>
              </w:rPr>
              <w:fldChar w:fldCharType="begin"/>
            </w:r>
            <w:r w:rsidR="00BA046B">
              <w:rPr>
                <w:noProof/>
                <w:webHidden/>
              </w:rPr>
              <w:instrText xml:space="preserve"> PAGEREF _Toc422495513 \h </w:instrText>
            </w:r>
            <w:r w:rsidR="00BA046B">
              <w:rPr>
                <w:noProof/>
                <w:webHidden/>
              </w:rPr>
            </w:r>
            <w:r w:rsidR="00BA046B">
              <w:rPr>
                <w:noProof/>
                <w:webHidden/>
              </w:rPr>
              <w:fldChar w:fldCharType="separate"/>
            </w:r>
            <w:r w:rsidR="00675F45">
              <w:rPr>
                <w:noProof/>
                <w:webHidden/>
              </w:rPr>
              <w:t>3-23</w:t>
            </w:r>
            <w:r w:rsidR="00BA046B">
              <w:rPr>
                <w:noProof/>
                <w:webHidden/>
              </w:rPr>
              <w:fldChar w:fldCharType="end"/>
            </w:r>
          </w:hyperlink>
        </w:p>
        <w:p w14:paraId="1C2366E1" w14:textId="77777777" w:rsidR="00BA046B" w:rsidRDefault="00D70785">
          <w:pPr>
            <w:pStyle w:val="TOC4"/>
            <w:rPr>
              <w:rFonts w:asciiTheme="minorHAnsi" w:eastAsiaTheme="minorEastAsia" w:hAnsiTheme="minorHAnsi" w:cstheme="minorBidi"/>
              <w:noProof/>
              <w:sz w:val="22"/>
            </w:rPr>
          </w:pPr>
          <w:hyperlink w:anchor="_Toc422495514" w:history="1">
            <w:r w:rsidR="00BA046B" w:rsidRPr="00F377E7">
              <w:rPr>
                <w:rStyle w:val="Hyperlink"/>
                <w:noProof/>
              </w:rPr>
              <w:t>3.5.2.2</w:t>
            </w:r>
            <w:r w:rsidR="00BA046B">
              <w:rPr>
                <w:rFonts w:asciiTheme="minorHAnsi" w:eastAsiaTheme="minorEastAsia" w:hAnsiTheme="minorHAnsi" w:cstheme="minorBidi"/>
                <w:noProof/>
                <w:sz w:val="22"/>
              </w:rPr>
              <w:tab/>
            </w:r>
            <w:r w:rsidR="00BA046B" w:rsidRPr="00F377E7">
              <w:rPr>
                <w:rStyle w:val="Hyperlink"/>
                <w:noProof/>
              </w:rPr>
              <w:t>Yates Shaft</w:t>
            </w:r>
            <w:r w:rsidR="00BA046B">
              <w:rPr>
                <w:noProof/>
                <w:webHidden/>
              </w:rPr>
              <w:tab/>
            </w:r>
            <w:r w:rsidR="00BA046B">
              <w:rPr>
                <w:noProof/>
                <w:webHidden/>
              </w:rPr>
              <w:fldChar w:fldCharType="begin"/>
            </w:r>
            <w:r w:rsidR="00BA046B">
              <w:rPr>
                <w:noProof/>
                <w:webHidden/>
              </w:rPr>
              <w:instrText xml:space="preserve"> PAGEREF _Toc422495514 \h </w:instrText>
            </w:r>
            <w:r w:rsidR="00BA046B">
              <w:rPr>
                <w:noProof/>
                <w:webHidden/>
              </w:rPr>
            </w:r>
            <w:r w:rsidR="00BA046B">
              <w:rPr>
                <w:noProof/>
                <w:webHidden/>
              </w:rPr>
              <w:fldChar w:fldCharType="separate"/>
            </w:r>
            <w:r w:rsidR="00675F45">
              <w:rPr>
                <w:noProof/>
                <w:webHidden/>
              </w:rPr>
              <w:t>3-25</w:t>
            </w:r>
            <w:r w:rsidR="00BA046B">
              <w:rPr>
                <w:noProof/>
                <w:webHidden/>
              </w:rPr>
              <w:fldChar w:fldCharType="end"/>
            </w:r>
          </w:hyperlink>
        </w:p>
        <w:p w14:paraId="152E97B6" w14:textId="77777777" w:rsidR="00BA046B" w:rsidRDefault="00D70785">
          <w:pPr>
            <w:pStyle w:val="TOC3"/>
            <w:rPr>
              <w:rFonts w:asciiTheme="minorHAnsi" w:eastAsiaTheme="minorEastAsia" w:hAnsiTheme="minorHAnsi" w:cstheme="minorBidi"/>
              <w:noProof/>
              <w:sz w:val="22"/>
            </w:rPr>
          </w:pPr>
          <w:hyperlink w:anchor="_Toc422495515" w:history="1">
            <w:r w:rsidR="00BA046B" w:rsidRPr="00F377E7">
              <w:rPr>
                <w:rStyle w:val="Hyperlink"/>
                <w:noProof/>
              </w:rPr>
              <w:t>3.5.3</w:t>
            </w:r>
            <w:r w:rsidR="00BA046B">
              <w:rPr>
                <w:rFonts w:asciiTheme="minorHAnsi" w:eastAsiaTheme="minorEastAsia" w:hAnsiTheme="minorHAnsi" w:cstheme="minorBidi"/>
                <w:noProof/>
                <w:sz w:val="22"/>
              </w:rPr>
              <w:tab/>
            </w:r>
            <w:r w:rsidR="00BA046B" w:rsidRPr="00F377E7">
              <w:rPr>
                <w:rStyle w:val="Hyperlink"/>
                <w:noProof/>
              </w:rPr>
              <w:t>Ventilation</w:t>
            </w:r>
            <w:r w:rsidR="00BA046B">
              <w:rPr>
                <w:noProof/>
                <w:webHidden/>
              </w:rPr>
              <w:tab/>
            </w:r>
            <w:r w:rsidR="00BA046B">
              <w:rPr>
                <w:noProof/>
                <w:webHidden/>
              </w:rPr>
              <w:fldChar w:fldCharType="begin"/>
            </w:r>
            <w:r w:rsidR="00BA046B">
              <w:rPr>
                <w:noProof/>
                <w:webHidden/>
              </w:rPr>
              <w:instrText xml:space="preserve"> PAGEREF _Toc422495515 \h </w:instrText>
            </w:r>
            <w:r w:rsidR="00BA046B">
              <w:rPr>
                <w:noProof/>
                <w:webHidden/>
              </w:rPr>
            </w:r>
            <w:r w:rsidR="00BA046B">
              <w:rPr>
                <w:noProof/>
                <w:webHidden/>
              </w:rPr>
              <w:fldChar w:fldCharType="separate"/>
            </w:r>
            <w:r w:rsidR="00675F45">
              <w:rPr>
                <w:noProof/>
                <w:webHidden/>
              </w:rPr>
              <w:t>3-26</w:t>
            </w:r>
            <w:r w:rsidR="00BA046B">
              <w:rPr>
                <w:noProof/>
                <w:webHidden/>
              </w:rPr>
              <w:fldChar w:fldCharType="end"/>
            </w:r>
          </w:hyperlink>
        </w:p>
        <w:p w14:paraId="377EF004" w14:textId="77777777" w:rsidR="00BA046B" w:rsidRDefault="00D70785">
          <w:pPr>
            <w:pStyle w:val="TOC3"/>
            <w:rPr>
              <w:rFonts w:asciiTheme="minorHAnsi" w:eastAsiaTheme="minorEastAsia" w:hAnsiTheme="minorHAnsi" w:cstheme="minorBidi"/>
              <w:noProof/>
              <w:sz w:val="22"/>
            </w:rPr>
          </w:pPr>
          <w:hyperlink w:anchor="_Toc422495516" w:history="1">
            <w:r w:rsidR="00BA046B" w:rsidRPr="00F377E7">
              <w:rPr>
                <w:rStyle w:val="Hyperlink"/>
                <w:noProof/>
              </w:rPr>
              <w:t>3.5.4</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_Toc422495516 \h </w:instrText>
            </w:r>
            <w:r w:rsidR="00BA046B">
              <w:rPr>
                <w:noProof/>
                <w:webHidden/>
              </w:rPr>
            </w:r>
            <w:r w:rsidR="00BA046B">
              <w:rPr>
                <w:noProof/>
                <w:webHidden/>
              </w:rPr>
              <w:fldChar w:fldCharType="separate"/>
            </w:r>
            <w:r w:rsidR="00675F45">
              <w:rPr>
                <w:noProof/>
                <w:webHidden/>
              </w:rPr>
              <w:t>3-27</w:t>
            </w:r>
            <w:r w:rsidR="00BA046B">
              <w:rPr>
                <w:noProof/>
                <w:webHidden/>
              </w:rPr>
              <w:fldChar w:fldCharType="end"/>
            </w:r>
          </w:hyperlink>
        </w:p>
        <w:p w14:paraId="1BCAAD8F" w14:textId="77777777" w:rsidR="00BA046B" w:rsidRDefault="00D70785">
          <w:pPr>
            <w:pStyle w:val="TOC4"/>
            <w:rPr>
              <w:rFonts w:asciiTheme="minorHAnsi" w:eastAsiaTheme="minorEastAsia" w:hAnsiTheme="minorHAnsi" w:cstheme="minorBidi"/>
              <w:noProof/>
              <w:sz w:val="22"/>
            </w:rPr>
          </w:pPr>
          <w:hyperlink w:anchor="_Toc422495517" w:history="1">
            <w:r w:rsidR="00BA046B" w:rsidRPr="00F377E7">
              <w:rPr>
                <w:rStyle w:val="Hyperlink"/>
                <w:noProof/>
              </w:rPr>
              <w:t>3.5.4.1</w:t>
            </w:r>
            <w:r w:rsidR="00BA046B">
              <w:rPr>
                <w:rFonts w:asciiTheme="minorHAnsi" w:eastAsiaTheme="minorEastAsia" w:hAnsiTheme="minorHAnsi" w:cstheme="minorBidi"/>
                <w:noProof/>
                <w:sz w:val="22"/>
              </w:rPr>
              <w:tab/>
            </w:r>
            <w:r w:rsidR="00BA046B" w:rsidRPr="00F377E7">
              <w:rPr>
                <w:rStyle w:val="Hyperlink"/>
                <w:noProof/>
              </w:rPr>
              <w:t>Normal Power</w:t>
            </w:r>
            <w:r w:rsidR="00BA046B">
              <w:rPr>
                <w:noProof/>
                <w:webHidden/>
              </w:rPr>
              <w:tab/>
            </w:r>
            <w:r w:rsidR="00BA046B">
              <w:rPr>
                <w:noProof/>
                <w:webHidden/>
              </w:rPr>
              <w:fldChar w:fldCharType="begin"/>
            </w:r>
            <w:r w:rsidR="00BA046B">
              <w:rPr>
                <w:noProof/>
                <w:webHidden/>
              </w:rPr>
              <w:instrText xml:space="preserve"> PAGEREF _Toc422495517 \h </w:instrText>
            </w:r>
            <w:r w:rsidR="00BA046B">
              <w:rPr>
                <w:noProof/>
                <w:webHidden/>
              </w:rPr>
            </w:r>
            <w:r w:rsidR="00BA046B">
              <w:rPr>
                <w:noProof/>
                <w:webHidden/>
              </w:rPr>
              <w:fldChar w:fldCharType="separate"/>
            </w:r>
            <w:r w:rsidR="00675F45">
              <w:rPr>
                <w:noProof/>
                <w:webHidden/>
              </w:rPr>
              <w:t>3-27</w:t>
            </w:r>
            <w:r w:rsidR="00BA046B">
              <w:rPr>
                <w:noProof/>
                <w:webHidden/>
              </w:rPr>
              <w:fldChar w:fldCharType="end"/>
            </w:r>
          </w:hyperlink>
        </w:p>
        <w:p w14:paraId="49711433" w14:textId="77777777" w:rsidR="00BA046B" w:rsidRDefault="00D70785">
          <w:pPr>
            <w:pStyle w:val="TOC4"/>
            <w:rPr>
              <w:rFonts w:asciiTheme="minorHAnsi" w:eastAsiaTheme="minorEastAsia" w:hAnsiTheme="minorHAnsi" w:cstheme="minorBidi"/>
              <w:noProof/>
              <w:sz w:val="22"/>
            </w:rPr>
          </w:pPr>
          <w:hyperlink w:anchor="_Toc422495518" w:history="1">
            <w:r w:rsidR="00BA046B" w:rsidRPr="00F377E7">
              <w:rPr>
                <w:rStyle w:val="Hyperlink"/>
                <w:noProof/>
              </w:rPr>
              <w:t>3.5.4.2</w:t>
            </w:r>
            <w:r w:rsidR="00BA046B">
              <w:rPr>
                <w:rFonts w:asciiTheme="minorHAnsi" w:eastAsiaTheme="minorEastAsia" w:hAnsiTheme="minorHAnsi" w:cstheme="minorBidi"/>
                <w:noProof/>
                <w:sz w:val="22"/>
              </w:rPr>
              <w:tab/>
            </w:r>
            <w:r w:rsidR="00BA046B" w:rsidRPr="00F377E7">
              <w:rPr>
                <w:rStyle w:val="Hyperlink"/>
                <w:noProof/>
              </w:rPr>
              <w:t>Standby and Emergency Power</w:t>
            </w:r>
            <w:r w:rsidR="00BA046B">
              <w:rPr>
                <w:noProof/>
                <w:webHidden/>
              </w:rPr>
              <w:tab/>
            </w:r>
            <w:r w:rsidR="00BA046B">
              <w:rPr>
                <w:noProof/>
                <w:webHidden/>
              </w:rPr>
              <w:fldChar w:fldCharType="begin"/>
            </w:r>
            <w:r w:rsidR="00BA046B">
              <w:rPr>
                <w:noProof/>
                <w:webHidden/>
              </w:rPr>
              <w:instrText xml:space="preserve"> PAGEREF _Toc422495518 \h </w:instrText>
            </w:r>
            <w:r w:rsidR="00BA046B">
              <w:rPr>
                <w:noProof/>
                <w:webHidden/>
              </w:rPr>
            </w:r>
            <w:r w:rsidR="00BA046B">
              <w:rPr>
                <w:noProof/>
                <w:webHidden/>
              </w:rPr>
              <w:fldChar w:fldCharType="separate"/>
            </w:r>
            <w:r w:rsidR="00675F45">
              <w:rPr>
                <w:noProof/>
                <w:webHidden/>
              </w:rPr>
              <w:t>3-28</w:t>
            </w:r>
            <w:r w:rsidR="00BA046B">
              <w:rPr>
                <w:noProof/>
                <w:webHidden/>
              </w:rPr>
              <w:fldChar w:fldCharType="end"/>
            </w:r>
          </w:hyperlink>
        </w:p>
        <w:p w14:paraId="1220CCC9" w14:textId="77777777" w:rsidR="00BA046B" w:rsidRDefault="00D70785">
          <w:pPr>
            <w:pStyle w:val="TOC4"/>
            <w:rPr>
              <w:rFonts w:asciiTheme="minorHAnsi" w:eastAsiaTheme="minorEastAsia" w:hAnsiTheme="minorHAnsi" w:cstheme="minorBidi"/>
              <w:noProof/>
              <w:sz w:val="22"/>
            </w:rPr>
          </w:pPr>
          <w:hyperlink w:anchor="_Toc422495519" w:history="1">
            <w:r w:rsidR="00BA046B" w:rsidRPr="00F377E7">
              <w:rPr>
                <w:rStyle w:val="Hyperlink"/>
                <w:noProof/>
              </w:rPr>
              <w:t>3.5.4.3</w:t>
            </w:r>
            <w:r w:rsidR="00BA046B">
              <w:rPr>
                <w:rFonts w:asciiTheme="minorHAnsi" w:eastAsiaTheme="minorEastAsia" w:hAnsiTheme="minorHAnsi" w:cstheme="minorBidi"/>
                <w:noProof/>
                <w:sz w:val="22"/>
              </w:rPr>
              <w:tab/>
            </w:r>
            <w:r w:rsidR="00BA046B" w:rsidRPr="00F377E7">
              <w:rPr>
                <w:rStyle w:val="Hyperlink"/>
                <w:noProof/>
              </w:rPr>
              <w:t>Fire Alarm and Detection</w:t>
            </w:r>
            <w:r w:rsidR="00BA046B">
              <w:rPr>
                <w:noProof/>
                <w:webHidden/>
              </w:rPr>
              <w:tab/>
            </w:r>
            <w:r w:rsidR="00BA046B">
              <w:rPr>
                <w:noProof/>
                <w:webHidden/>
              </w:rPr>
              <w:fldChar w:fldCharType="begin"/>
            </w:r>
            <w:r w:rsidR="00BA046B">
              <w:rPr>
                <w:noProof/>
                <w:webHidden/>
              </w:rPr>
              <w:instrText xml:space="preserve"> PAGEREF _Toc422495519 \h </w:instrText>
            </w:r>
            <w:r w:rsidR="00BA046B">
              <w:rPr>
                <w:noProof/>
                <w:webHidden/>
              </w:rPr>
            </w:r>
            <w:r w:rsidR="00BA046B">
              <w:rPr>
                <w:noProof/>
                <w:webHidden/>
              </w:rPr>
              <w:fldChar w:fldCharType="separate"/>
            </w:r>
            <w:r w:rsidR="00675F45">
              <w:rPr>
                <w:noProof/>
                <w:webHidden/>
              </w:rPr>
              <w:t>3-28</w:t>
            </w:r>
            <w:r w:rsidR="00BA046B">
              <w:rPr>
                <w:noProof/>
                <w:webHidden/>
              </w:rPr>
              <w:fldChar w:fldCharType="end"/>
            </w:r>
          </w:hyperlink>
        </w:p>
        <w:p w14:paraId="0F5CEFD9" w14:textId="77777777" w:rsidR="00BA046B" w:rsidRDefault="00D70785">
          <w:pPr>
            <w:pStyle w:val="TOC4"/>
            <w:rPr>
              <w:rFonts w:asciiTheme="minorHAnsi" w:eastAsiaTheme="minorEastAsia" w:hAnsiTheme="minorHAnsi" w:cstheme="minorBidi"/>
              <w:noProof/>
              <w:sz w:val="22"/>
            </w:rPr>
          </w:pPr>
          <w:hyperlink w:anchor="_Toc422495520" w:history="1">
            <w:r w:rsidR="00BA046B" w:rsidRPr="00F377E7">
              <w:rPr>
                <w:rStyle w:val="Hyperlink"/>
                <w:noProof/>
              </w:rPr>
              <w:t>3.5.4.4</w:t>
            </w:r>
            <w:r w:rsidR="00BA046B">
              <w:rPr>
                <w:rFonts w:asciiTheme="minorHAnsi" w:eastAsiaTheme="minorEastAsia" w:hAnsiTheme="minorHAnsi" w:cstheme="minorBidi"/>
                <w:noProof/>
                <w:sz w:val="22"/>
              </w:rPr>
              <w:tab/>
            </w:r>
            <w:r w:rsidR="00BA046B" w:rsidRPr="00F377E7">
              <w:rPr>
                <w:rStyle w:val="Hyperlink"/>
                <w:noProof/>
              </w:rPr>
              <w:t>Lighting</w:t>
            </w:r>
            <w:r w:rsidR="00BA046B">
              <w:rPr>
                <w:noProof/>
                <w:webHidden/>
              </w:rPr>
              <w:tab/>
            </w:r>
            <w:r w:rsidR="00BA046B">
              <w:rPr>
                <w:noProof/>
                <w:webHidden/>
              </w:rPr>
              <w:fldChar w:fldCharType="begin"/>
            </w:r>
            <w:r w:rsidR="00BA046B">
              <w:rPr>
                <w:noProof/>
                <w:webHidden/>
              </w:rPr>
              <w:instrText xml:space="preserve"> PAGEREF _Toc422495520 \h </w:instrText>
            </w:r>
            <w:r w:rsidR="00BA046B">
              <w:rPr>
                <w:noProof/>
                <w:webHidden/>
              </w:rPr>
            </w:r>
            <w:r w:rsidR="00BA046B">
              <w:rPr>
                <w:noProof/>
                <w:webHidden/>
              </w:rPr>
              <w:fldChar w:fldCharType="separate"/>
            </w:r>
            <w:r w:rsidR="00675F45">
              <w:rPr>
                <w:noProof/>
                <w:webHidden/>
              </w:rPr>
              <w:t>3-28</w:t>
            </w:r>
            <w:r w:rsidR="00BA046B">
              <w:rPr>
                <w:noProof/>
                <w:webHidden/>
              </w:rPr>
              <w:fldChar w:fldCharType="end"/>
            </w:r>
          </w:hyperlink>
        </w:p>
        <w:p w14:paraId="7B6A0D7A" w14:textId="77777777" w:rsidR="00BA046B" w:rsidRDefault="00D70785">
          <w:pPr>
            <w:pStyle w:val="TOC4"/>
            <w:rPr>
              <w:rFonts w:asciiTheme="minorHAnsi" w:eastAsiaTheme="minorEastAsia" w:hAnsiTheme="minorHAnsi" w:cstheme="minorBidi"/>
              <w:noProof/>
              <w:sz w:val="22"/>
            </w:rPr>
          </w:pPr>
          <w:hyperlink w:anchor="_Toc422495521" w:history="1">
            <w:r w:rsidR="00BA046B" w:rsidRPr="00F377E7">
              <w:rPr>
                <w:rStyle w:val="Hyperlink"/>
                <w:noProof/>
              </w:rPr>
              <w:t>3.5.4.5</w:t>
            </w:r>
            <w:r w:rsidR="00BA046B">
              <w:rPr>
                <w:rFonts w:asciiTheme="minorHAnsi" w:eastAsiaTheme="minorEastAsia" w:hAnsiTheme="minorHAnsi" w:cstheme="minorBidi"/>
                <w:noProof/>
                <w:sz w:val="22"/>
              </w:rPr>
              <w:tab/>
            </w:r>
            <w:r w:rsidR="00BA046B" w:rsidRPr="00F377E7">
              <w:rPr>
                <w:rStyle w:val="Hyperlink"/>
                <w:noProof/>
              </w:rPr>
              <w:t>Grounding</w:t>
            </w:r>
            <w:r w:rsidR="00BA046B">
              <w:rPr>
                <w:noProof/>
                <w:webHidden/>
              </w:rPr>
              <w:tab/>
            </w:r>
            <w:r w:rsidR="00BA046B">
              <w:rPr>
                <w:noProof/>
                <w:webHidden/>
              </w:rPr>
              <w:fldChar w:fldCharType="begin"/>
            </w:r>
            <w:r w:rsidR="00BA046B">
              <w:rPr>
                <w:noProof/>
                <w:webHidden/>
              </w:rPr>
              <w:instrText xml:space="preserve"> PAGEREF _Toc422495521 \h </w:instrText>
            </w:r>
            <w:r w:rsidR="00BA046B">
              <w:rPr>
                <w:noProof/>
                <w:webHidden/>
              </w:rPr>
            </w:r>
            <w:r w:rsidR="00BA046B">
              <w:rPr>
                <w:noProof/>
                <w:webHidden/>
              </w:rPr>
              <w:fldChar w:fldCharType="separate"/>
            </w:r>
            <w:r w:rsidR="00675F45">
              <w:rPr>
                <w:noProof/>
                <w:webHidden/>
              </w:rPr>
              <w:t>3-28</w:t>
            </w:r>
            <w:r w:rsidR="00BA046B">
              <w:rPr>
                <w:noProof/>
                <w:webHidden/>
              </w:rPr>
              <w:fldChar w:fldCharType="end"/>
            </w:r>
          </w:hyperlink>
        </w:p>
        <w:p w14:paraId="2E94039F" w14:textId="77777777" w:rsidR="00BA046B" w:rsidRDefault="00D70785">
          <w:pPr>
            <w:pStyle w:val="TOC3"/>
            <w:rPr>
              <w:rFonts w:asciiTheme="minorHAnsi" w:eastAsiaTheme="minorEastAsia" w:hAnsiTheme="minorHAnsi" w:cstheme="minorBidi"/>
              <w:noProof/>
              <w:sz w:val="22"/>
            </w:rPr>
          </w:pPr>
          <w:hyperlink w:anchor="_Toc422495522" w:history="1">
            <w:r w:rsidR="00BA046B" w:rsidRPr="00F377E7">
              <w:rPr>
                <w:rStyle w:val="Hyperlink"/>
                <w:noProof/>
              </w:rPr>
              <w:t>3.5.5</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_Toc422495522 \h </w:instrText>
            </w:r>
            <w:r w:rsidR="00BA046B">
              <w:rPr>
                <w:noProof/>
                <w:webHidden/>
              </w:rPr>
            </w:r>
            <w:r w:rsidR="00BA046B">
              <w:rPr>
                <w:noProof/>
                <w:webHidden/>
              </w:rPr>
              <w:fldChar w:fldCharType="separate"/>
            </w:r>
            <w:r w:rsidR="00675F45">
              <w:rPr>
                <w:noProof/>
                <w:webHidden/>
              </w:rPr>
              <w:t>3-29</w:t>
            </w:r>
            <w:r w:rsidR="00BA046B">
              <w:rPr>
                <w:noProof/>
                <w:webHidden/>
              </w:rPr>
              <w:fldChar w:fldCharType="end"/>
            </w:r>
          </w:hyperlink>
        </w:p>
        <w:p w14:paraId="7F5BBFCD" w14:textId="77777777" w:rsidR="00BA046B" w:rsidRDefault="00D70785">
          <w:pPr>
            <w:pStyle w:val="TOC4"/>
            <w:rPr>
              <w:rFonts w:asciiTheme="minorHAnsi" w:eastAsiaTheme="minorEastAsia" w:hAnsiTheme="minorHAnsi" w:cstheme="minorBidi"/>
              <w:noProof/>
              <w:sz w:val="22"/>
            </w:rPr>
          </w:pPr>
          <w:hyperlink w:anchor="_Toc422495523" w:history="1">
            <w:r w:rsidR="00BA046B" w:rsidRPr="00F377E7">
              <w:rPr>
                <w:rStyle w:val="Hyperlink"/>
                <w:noProof/>
              </w:rPr>
              <w:t>3.5.5.1</w:t>
            </w:r>
            <w:r w:rsidR="00BA046B">
              <w:rPr>
                <w:rFonts w:asciiTheme="minorHAnsi" w:eastAsiaTheme="minorEastAsia" w:hAnsiTheme="minorHAnsi" w:cstheme="minorBidi"/>
                <w:noProof/>
                <w:sz w:val="22"/>
              </w:rPr>
              <w:tab/>
            </w:r>
            <w:r w:rsidR="00BA046B" w:rsidRPr="00F377E7">
              <w:rPr>
                <w:rStyle w:val="Hyperlink"/>
                <w:noProof/>
              </w:rPr>
              <w:t>Industrial Water</w:t>
            </w:r>
            <w:r w:rsidR="00BA046B">
              <w:rPr>
                <w:noProof/>
                <w:webHidden/>
              </w:rPr>
              <w:tab/>
            </w:r>
            <w:r w:rsidR="00BA046B">
              <w:rPr>
                <w:noProof/>
                <w:webHidden/>
              </w:rPr>
              <w:fldChar w:fldCharType="begin"/>
            </w:r>
            <w:r w:rsidR="00BA046B">
              <w:rPr>
                <w:noProof/>
                <w:webHidden/>
              </w:rPr>
              <w:instrText xml:space="preserve"> PAGEREF _Toc422495523 \h </w:instrText>
            </w:r>
            <w:r w:rsidR="00BA046B">
              <w:rPr>
                <w:noProof/>
                <w:webHidden/>
              </w:rPr>
            </w:r>
            <w:r w:rsidR="00BA046B">
              <w:rPr>
                <w:noProof/>
                <w:webHidden/>
              </w:rPr>
              <w:fldChar w:fldCharType="separate"/>
            </w:r>
            <w:r w:rsidR="00675F45">
              <w:rPr>
                <w:noProof/>
                <w:webHidden/>
              </w:rPr>
              <w:t>3-29</w:t>
            </w:r>
            <w:r w:rsidR="00BA046B">
              <w:rPr>
                <w:noProof/>
                <w:webHidden/>
              </w:rPr>
              <w:fldChar w:fldCharType="end"/>
            </w:r>
          </w:hyperlink>
        </w:p>
        <w:p w14:paraId="7DDA21E4" w14:textId="77777777" w:rsidR="00BA046B" w:rsidRDefault="00D70785">
          <w:pPr>
            <w:pStyle w:val="TOC4"/>
            <w:rPr>
              <w:rFonts w:asciiTheme="minorHAnsi" w:eastAsiaTheme="minorEastAsia" w:hAnsiTheme="minorHAnsi" w:cstheme="minorBidi"/>
              <w:noProof/>
              <w:sz w:val="22"/>
            </w:rPr>
          </w:pPr>
          <w:hyperlink w:anchor="_Toc422495524" w:history="1">
            <w:r w:rsidR="00BA046B" w:rsidRPr="00F377E7">
              <w:rPr>
                <w:rStyle w:val="Hyperlink"/>
                <w:noProof/>
              </w:rPr>
              <w:t>3.5.5.2</w:t>
            </w:r>
            <w:r w:rsidR="00BA046B">
              <w:rPr>
                <w:rFonts w:asciiTheme="minorHAnsi" w:eastAsiaTheme="minorEastAsia" w:hAnsiTheme="minorHAnsi" w:cstheme="minorBidi"/>
                <w:noProof/>
                <w:sz w:val="22"/>
              </w:rPr>
              <w:tab/>
            </w:r>
            <w:r w:rsidR="00BA046B" w:rsidRPr="00F377E7">
              <w:rPr>
                <w:rStyle w:val="Hyperlink"/>
                <w:noProof/>
              </w:rPr>
              <w:t>Potable Water</w:t>
            </w:r>
            <w:r w:rsidR="00BA046B">
              <w:rPr>
                <w:noProof/>
                <w:webHidden/>
              </w:rPr>
              <w:tab/>
            </w:r>
            <w:r w:rsidR="00BA046B">
              <w:rPr>
                <w:noProof/>
                <w:webHidden/>
              </w:rPr>
              <w:fldChar w:fldCharType="begin"/>
            </w:r>
            <w:r w:rsidR="00BA046B">
              <w:rPr>
                <w:noProof/>
                <w:webHidden/>
              </w:rPr>
              <w:instrText xml:space="preserve"> PAGEREF _Toc422495524 \h </w:instrText>
            </w:r>
            <w:r w:rsidR="00BA046B">
              <w:rPr>
                <w:noProof/>
                <w:webHidden/>
              </w:rPr>
            </w:r>
            <w:r w:rsidR="00BA046B">
              <w:rPr>
                <w:noProof/>
                <w:webHidden/>
              </w:rPr>
              <w:fldChar w:fldCharType="separate"/>
            </w:r>
            <w:r w:rsidR="00675F45">
              <w:rPr>
                <w:noProof/>
                <w:webHidden/>
              </w:rPr>
              <w:t>3-29</w:t>
            </w:r>
            <w:r w:rsidR="00BA046B">
              <w:rPr>
                <w:noProof/>
                <w:webHidden/>
              </w:rPr>
              <w:fldChar w:fldCharType="end"/>
            </w:r>
          </w:hyperlink>
        </w:p>
        <w:p w14:paraId="345322F0" w14:textId="77777777" w:rsidR="00BA046B" w:rsidRDefault="00D70785">
          <w:pPr>
            <w:pStyle w:val="TOC4"/>
            <w:rPr>
              <w:rFonts w:asciiTheme="minorHAnsi" w:eastAsiaTheme="minorEastAsia" w:hAnsiTheme="minorHAnsi" w:cstheme="minorBidi"/>
              <w:noProof/>
              <w:sz w:val="22"/>
            </w:rPr>
          </w:pPr>
          <w:hyperlink w:anchor="_Toc422495525" w:history="1">
            <w:r w:rsidR="00BA046B" w:rsidRPr="00F377E7">
              <w:rPr>
                <w:rStyle w:val="Hyperlink"/>
                <w:noProof/>
              </w:rPr>
              <w:t>3.5.5.3</w:t>
            </w:r>
            <w:r w:rsidR="00BA046B">
              <w:rPr>
                <w:rFonts w:asciiTheme="minorHAnsi" w:eastAsiaTheme="minorEastAsia" w:hAnsiTheme="minorHAnsi" w:cstheme="minorBidi"/>
                <w:noProof/>
                <w:sz w:val="22"/>
              </w:rPr>
              <w:tab/>
            </w:r>
            <w:r w:rsidR="00BA046B" w:rsidRPr="00F377E7">
              <w:rPr>
                <w:rStyle w:val="Hyperlink"/>
                <w:noProof/>
              </w:rPr>
              <w:t>Chilled Water</w:t>
            </w:r>
            <w:r w:rsidR="00BA046B">
              <w:rPr>
                <w:noProof/>
                <w:webHidden/>
              </w:rPr>
              <w:tab/>
            </w:r>
            <w:r w:rsidR="00BA046B">
              <w:rPr>
                <w:noProof/>
                <w:webHidden/>
              </w:rPr>
              <w:fldChar w:fldCharType="begin"/>
            </w:r>
            <w:r w:rsidR="00BA046B">
              <w:rPr>
                <w:noProof/>
                <w:webHidden/>
              </w:rPr>
              <w:instrText xml:space="preserve"> PAGEREF _Toc422495525 \h </w:instrText>
            </w:r>
            <w:r w:rsidR="00BA046B">
              <w:rPr>
                <w:noProof/>
                <w:webHidden/>
              </w:rPr>
            </w:r>
            <w:r w:rsidR="00BA046B">
              <w:rPr>
                <w:noProof/>
                <w:webHidden/>
              </w:rPr>
              <w:fldChar w:fldCharType="separate"/>
            </w:r>
            <w:r w:rsidR="00675F45">
              <w:rPr>
                <w:noProof/>
                <w:webHidden/>
              </w:rPr>
              <w:t>3-29</w:t>
            </w:r>
            <w:r w:rsidR="00BA046B">
              <w:rPr>
                <w:noProof/>
                <w:webHidden/>
              </w:rPr>
              <w:fldChar w:fldCharType="end"/>
            </w:r>
          </w:hyperlink>
        </w:p>
        <w:p w14:paraId="74701572" w14:textId="77777777" w:rsidR="00BA046B" w:rsidRDefault="00D70785">
          <w:pPr>
            <w:pStyle w:val="TOC4"/>
            <w:rPr>
              <w:rFonts w:asciiTheme="minorHAnsi" w:eastAsiaTheme="minorEastAsia" w:hAnsiTheme="minorHAnsi" w:cstheme="minorBidi"/>
              <w:noProof/>
              <w:sz w:val="22"/>
            </w:rPr>
          </w:pPr>
          <w:hyperlink w:anchor="_Toc422495526" w:history="1">
            <w:r w:rsidR="00BA046B" w:rsidRPr="00F377E7">
              <w:rPr>
                <w:rStyle w:val="Hyperlink"/>
                <w:noProof/>
              </w:rPr>
              <w:t>3.5.5.4</w:t>
            </w:r>
            <w:r w:rsidR="00BA046B">
              <w:rPr>
                <w:rFonts w:asciiTheme="minorHAnsi" w:eastAsiaTheme="minorEastAsia" w:hAnsiTheme="minorHAnsi" w:cstheme="minorBidi"/>
                <w:noProof/>
                <w:sz w:val="22"/>
              </w:rPr>
              <w:tab/>
            </w:r>
            <w:r w:rsidR="00BA046B" w:rsidRPr="00F377E7">
              <w:rPr>
                <w:rStyle w:val="Hyperlink"/>
                <w:noProof/>
              </w:rPr>
              <w:t>Fire Suppression</w:t>
            </w:r>
            <w:r w:rsidR="00BA046B">
              <w:rPr>
                <w:noProof/>
                <w:webHidden/>
              </w:rPr>
              <w:tab/>
            </w:r>
            <w:r w:rsidR="00BA046B">
              <w:rPr>
                <w:noProof/>
                <w:webHidden/>
              </w:rPr>
              <w:fldChar w:fldCharType="begin"/>
            </w:r>
            <w:r w:rsidR="00BA046B">
              <w:rPr>
                <w:noProof/>
                <w:webHidden/>
              </w:rPr>
              <w:instrText xml:space="preserve"> PAGEREF _Toc422495526 \h </w:instrText>
            </w:r>
            <w:r w:rsidR="00BA046B">
              <w:rPr>
                <w:noProof/>
                <w:webHidden/>
              </w:rPr>
            </w:r>
            <w:r w:rsidR="00BA046B">
              <w:rPr>
                <w:noProof/>
                <w:webHidden/>
              </w:rPr>
              <w:fldChar w:fldCharType="separate"/>
            </w:r>
            <w:r w:rsidR="00675F45">
              <w:rPr>
                <w:noProof/>
                <w:webHidden/>
              </w:rPr>
              <w:t>3-30</w:t>
            </w:r>
            <w:r w:rsidR="00BA046B">
              <w:rPr>
                <w:noProof/>
                <w:webHidden/>
              </w:rPr>
              <w:fldChar w:fldCharType="end"/>
            </w:r>
          </w:hyperlink>
        </w:p>
        <w:p w14:paraId="0AF3A277" w14:textId="77777777" w:rsidR="00BA046B" w:rsidRDefault="00D70785">
          <w:pPr>
            <w:pStyle w:val="TOC4"/>
            <w:rPr>
              <w:rFonts w:asciiTheme="minorHAnsi" w:eastAsiaTheme="minorEastAsia" w:hAnsiTheme="minorHAnsi" w:cstheme="minorBidi"/>
              <w:noProof/>
              <w:sz w:val="22"/>
            </w:rPr>
          </w:pPr>
          <w:hyperlink w:anchor="_Toc422495527" w:history="1">
            <w:r w:rsidR="00BA046B" w:rsidRPr="00F377E7">
              <w:rPr>
                <w:rStyle w:val="Hyperlink"/>
                <w:noProof/>
              </w:rPr>
              <w:t>3.5.5.5</w:t>
            </w:r>
            <w:r w:rsidR="00BA046B">
              <w:rPr>
                <w:rFonts w:asciiTheme="minorHAnsi" w:eastAsiaTheme="minorEastAsia" w:hAnsiTheme="minorHAnsi" w:cstheme="minorBidi"/>
                <w:noProof/>
                <w:sz w:val="22"/>
              </w:rPr>
              <w:tab/>
            </w:r>
            <w:r w:rsidR="00BA046B" w:rsidRPr="00F377E7">
              <w:rPr>
                <w:rStyle w:val="Hyperlink"/>
                <w:noProof/>
              </w:rPr>
              <w:t>Drainage</w:t>
            </w:r>
            <w:r w:rsidR="00BA046B">
              <w:rPr>
                <w:noProof/>
                <w:webHidden/>
              </w:rPr>
              <w:tab/>
            </w:r>
            <w:r w:rsidR="00BA046B">
              <w:rPr>
                <w:noProof/>
                <w:webHidden/>
              </w:rPr>
              <w:fldChar w:fldCharType="begin"/>
            </w:r>
            <w:r w:rsidR="00BA046B">
              <w:rPr>
                <w:noProof/>
                <w:webHidden/>
              </w:rPr>
              <w:instrText xml:space="preserve"> PAGEREF _Toc422495527 \h </w:instrText>
            </w:r>
            <w:r w:rsidR="00BA046B">
              <w:rPr>
                <w:noProof/>
                <w:webHidden/>
              </w:rPr>
            </w:r>
            <w:r w:rsidR="00BA046B">
              <w:rPr>
                <w:noProof/>
                <w:webHidden/>
              </w:rPr>
              <w:fldChar w:fldCharType="separate"/>
            </w:r>
            <w:r w:rsidR="00675F45">
              <w:rPr>
                <w:noProof/>
                <w:webHidden/>
              </w:rPr>
              <w:t>3-30</w:t>
            </w:r>
            <w:r w:rsidR="00BA046B">
              <w:rPr>
                <w:noProof/>
                <w:webHidden/>
              </w:rPr>
              <w:fldChar w:fldCharType="end"/>
            </w:r>
          </w:hyperlink>
        </w:p>
        <w:p w14:paraId="3FAC6002" w14:textId="77777777" w:rsidR="00BA046B" w:rsidRDefault="00D70785">
          <w:pPr>
            <w:pStyle w:val="TOC4"/>
            <w:rPr>
              <w:rFonts w:asciiTheme="minorHAnsi" w:eastAsiaTheme="minorEastAsia" w:hAnsiTheme="minorHAnsi" w:cstheme="minorBidi"/>
              <w:noProof/>
              <w:sz w:val="22"/>
            </w:rPr>
          </w:pPr>
          <w:hyperlink w:anchor="_Toc422495528" w:history="1">
            <w:r w:rsidR="00BA046B" w:rsidRPr="00F377E7">
              <w:rPr>
                <w:rStyle w:val="Hyperlink"/>
                <w:noProof/>
              </w:rPr>
              <w:t>3.5.5.6</w:t>
            </w:r>
            <w:r w:rsidR="00BA046B">
              <w:rPr>
                <w:rFonts w:asciiTheme="minorHAnsi" w:eastAsiaTheme="minorEastAsia" w:hAnsiTheme="minorHAnsi" w:cstheme="minorBidi"/>
                <w:noProof/>
                <w:sz w:val="22"/>
              </w:rPr>
              <w:tab/>
            </w:r>
            <w:r w:rsidR="00BA046B" w:rsidRPr="00F377E7">
              <w:rPr>
                <w:rStyle w:val="Hyperlink"/>
                <w:noProof/>
              </w:rPr>
              <w:t>Sanitary Drainage</w:t>
            </w:r>
            <w:r w:rsidR="00BA046B">
              <w:rPr>
                <w:noProof/>
                <w:webHidden/>
              </w:rPr>
              <w:tab/>
            </w:r>
            <w:r w:rsidR="00BA046B">
              <w:rPr>
                <w:noProof/>
                <w:webHidden/>
              </w:rPr>
              <w:fldChar w:fldCharType="begin"/>
            </w:r>
            <w:r w:rsidR="00BA046B">
              <w:rPr>
                <w:noProof/>
                <w:webHidden/>
              </w:rPr>
              <w:instrText xml:space="preserve"> PAGEREF _Toc422495528 \h </w:instrText>
            </w:r>
            <w:r w:rsidR="00BA046B">
              <w:rPr>
                <w:noProof/>
                <w:webHidden/>
              </w:rPr>
            </w:r>
            <w:r w:rsidR="00BA046B">
              <w:rPr>
                <w:noProof/>
                <w:webHidden/>
              </w:rPr>
              <w:fldChar w:fldCharType="separate"/>
            </w:r>
            <w:r w:rsidR="00675F45">
              <w:rPr>
                <w:noProof/>
                <w:webHidden/>
              </w:rPr>
              <w:t>3-30</w:t>
            </w:r>
            <w:r w:rsidR="00BA046B">
              <w:rPr>
                <w:noProof/>
                <w:webHidden/>
              </w:rPr>
              <w:fldChar w:fldCharType="end"/>
            </w:r>
          </w:hyperlink>
        </w:p>
        <w:p w14:paraId="52EC1015" w14:textId="77777777" w:rsidR="00BA046B" w:rsidRDefault="00D70785">
          <w:pPr>
            <w:pStyle w:val="TOC4"/>
            <w:rPr>
              <w:rFonts w:asciiTheme="minorHAnsi" w:eastAsiaTheme="minorEastAsia" w:hAnsiTheme="minorHAnsi" w:cstheme="minorBidi"/>
              <w:noProof/>
              <w:sz w:val="22"/>
            </w:rPr>
          </w:pPr>
          <w:hyperlink w:anchor="_Toc422495529" w:history="1">
            <w:r w:rsidR="00BA046B" w:rsidRPr="00F377E7">
              <w:rPr>
                <w:rStyle w:val="Hyperlink"/>
                <w:noProof/>
              </w:rPr>
              <w:t>3.5.5.7</w:t>
            </w:r>
            <w:r w:rsidR="00BA046B">
              <w:rPr>
                <w:rFonts w:asciiTheme="minorHAnsi" w:eastAsiaTheme="minorEastAsia" w:hAnsiTheme="minorHAnsi" w:cstheme="minorBidi"/>
                <w:noProof/>
                <w:sz w:val="22"/>
              </w:rPr>
              <w:tab/>
            </w:r>
            <w:r w:rsidR="00BA046B" w:rsidRPr="00F377E7">
              <w:rPr>
                <w:rStyle w:val="Hyperlink"/>
                <w:noProof/>
              </w:rPr>
              <w:t>Chilled Water</w:t>
            </w:r>
            <w:r w:rsidR="00BA046B">
              <w:rPr>
                <w:noProof/>
                <w:webHidden/>
              </w:rPr>
              <w:tab/>
            </w:r>
            <w:r w:rsidR="00BA046B">
              <w:rPr>
                <w:noProof/>
                <w:webHidden/>
              </w:rPr>
              <w:fldChar w:fldCharType="begin"/>
            </w:r>
            <w:r w:rsidR="00BA046B">
              <w:rPr>
                <w:noProof/>
                <w:webHidden/>
              </w:rPr>
              <w:instrText xml:space="preserve"> PAGEREF _Toc422495529 \h </w:instrText>
            </w:r>
            <w:r w:rsidR="00BA046B">
              <w:rPr>
                <w:noProof/>
                <w:webHidden/>
              </w:rPr>
            </w:r>
            <w:r w:rsidR="00BA046B">
              <w:rPr>
                <w:noProof/>
                <w:webHidden/>
              </w:rPr>
              <w:fldChar w:fldCharType="separate"/>
            </w:r>
            <w:r w:rsidR="00675F45">
              <w:rPr>
                <w:noProof/>
                <w:webHidden/>
              </w:rPr>
              <w:t>3-30</w:t>
            </w:r>
            <w:r w:rsidR="00BA046B">
              <w:rPr>
                <w:noProof/>
                <w:webHidden/>
              </w:rPr>
              <w:fldChar w:fldCharType="end"/>
            </w:r>
          </w:hyperlink>
        </w:p>
        <w:p w14:paraId="4531C9EC" w14:textId="77777777" w:rsidR="00BA046B" w:rsidRDefault="00D70785">
          <w:pPr>
            <w:pStyle w:val="TOC4"/>
            <w:rPr>
              <w:rFonts w:asciiTheme="minorHAnsi" w:eastAsiaTheme="minorEastAsia" w:hAnsiTheme="minorHAnsi" w:cstheme="minorBidi"/>
              <w:noProof/>
              <w:sz w:val="22"/>
            </w:rPr>
          </w:pPr>
          <w:hyperlink w:anchor="_Toc422495530" w:history="1">
            <w:r w:rsidR="00BA046B" w:rsidRPr="00F377E7">
              <w:rPr>
                <w:rStyle w:val="Hyperlink"/>
                <w:noProof/>
              </w:rPr>
              <w:t>3.5.5.8</w:t>
            </w:r>
            <w:r w:rsidR="00BA046B">
              <w:rPr>
                <w:rFonts w:asciiTheme="minorHAnsi" w:eastAsiaTheme="minorEastAsia" w:hAnsiTheme="minorHAnsi" w:cstheme="minorBidi"/>
                <w:noProof/>
                <w:sz w:val="22"/>
              </w:rPr>
              <w:tab/>
            </w:r>
            <w:r w:rsidR="00BA046B" w:rsidRPr="00F377E7">
              <w:rPr>
                <w:rStyle w:val="Hyperlink"/>
                <w:noProof/>
              </w:rPr>
              <w:t>Nitrogen and Argon Gas Piping</w:t>
            </w:r>
            <w:r w:rsidR="00BA046B">
              <w:rPr>
                <w:noProof/>
                <w:webHidden/>
              </w:rPr>
              <w:tab/>
            </w:r>
            <w:r w:rsidR="00BA046B">
              <w:rPr>
                <w:noProof/>
                <w:webHidden/>
              </w:rPr>
              <w:fldChar w:fldCharType="begin"/>
            </w:r>
            <w:r w:rsidR="00BA046B">
              <w:rPr>
                <w:noProof/>
                <w:webHidden/>
              </w:rPr>
              <w:instrText xml:space="preserve"> PAGEREF _Toc422495530 \h </w:instrText>
            </w:r>
            <w:r w:rsidR="00BA046B">
              <w:rPr>
                <w:noProof/>
                <w:webHidden/>
              </w:rPr>
            </w:r>
            <w:r w:rsidR="00BA046B">
              <w:rPr>
                <w:noProof/>
                <w:webHidden/>
              </w:rPr>
              <w:fldChar w:fldCharType="separate"/>
            </w:r>
            <w:r w:rsidR="00675F45">
              <w:rPr>
                <w:noProof/>
                <w:webHidden/>
              </w:rPr>
              <w:t>3-30</w:t>
            </w:r>
            <w:r w:rsidR="00BA046B">
              <w:rPr>
                <w:noProof/>
                <w:webHidden/>
              </w:rPr>
              <w:fldChar w:fldCharType="end"/>
            </w:r>
          </w:hyperlink>
        </w:p>
        <w:p w14:paraId="221C49D6" w14:textId="77777777" w:rsidR="00BA046B" w:rsidRDefault="00D70785">
          <w:pPr>
            <w:pStyle w:val="TOC3"/>
            <w:rPr>
              <w:rFonts w:asciiTheme="minorHAnsi" w:eastAsiaTheme="minorEastAsia" w:hAnsiTheme="minorHAnsi" w:cstheme="minorBidi"/>
              <w:noProof/>
              <w:sz w:val="22"/>
            </w:rPr>
          </w:pPr>
          <w:hyperlink w:anchor="_Toc422495531" w:history="1">
            <w:r w:rsidR="00BA046B" w:rsidRPr="00F377E7">
              <w:rPr>
                <w:rStyle w:val="Hyperlink"/>
                <w:noProof/>
              </w:rPr>
              <w:t>3.5.6</w:t>
            </w:r>
            <w:r w:rsidR="00BA046B">
              <w:rPr>
                <w:rFonts w:asciiTheme="minorHAnsi" w:eastAsiaTheme="minorEastAsia" w:hAnsiTheme="minorHAnsi" w:cstheme="minorBidi"/>
                <w:noProof/>
                <w:sz w:val="22"/>
              </w:rPr>
              <w:tab/>
            </w:r>
            <w:r w:rsidR="00BA046B" w:rsidRPr="00F377E7">
              <w:rPr>
                <w:rStyle w:val="Hyperlink"/>
                <w:noProof/>
              </w:rPr>
              <w:t>Cyberinfrastructure</w:t>
            </w:r>
            <w:r w:rsidR="00BA046B">
              <w:rPr>
                <w:noProof/>
                <w:webHidden/>
              </w:rPr>
              <w:tab/>
            </w:r>
            <w:r w:rsidR="00BA046B">
              <w:rPr>
                <w:noProof/>
                <w:webHidden/>
              </w:rPr>
              <w:fldChar w:fldCharType="begin"/>
            </w:r>
            <w:r w:rsidR="00BA046B">
              <w:rPr>
                <w:noProof/>
                <w:webHidden/>
              </w:rPr>
              <w:instrText xml:space="preserve"> PAGEREF _Toc422495531 \h </w:instrText>
            </w:r>
            <w:r w:rsidR="00BA046B">
              <w:rPr>
                <w:noProof/>
                <w:webHidden/>
              </w:rPr>
            </w:r>
            <w:r w:rsidR="00BA046B">
              <w:rPr>
                <w:noProof/>
                <w:webHidden/>
              </w:rPr>
              <w:fldChar w:fldCharType="separate"/>
            </w:r>
            <w:r w:rsidR="00675F45">
              <w:rPr>
                <w:noProof/>
                <w:webHidden/>
              </w:rPr>
              <w:t>3-31</w:t>
            </w:r>
            <w:r w:rsidR="00BA046B">
              <w:rPr>
                <w:noProof/>
                <w:webHidden/>
              </w:rPr>
              <w:fldChar w:fldCharType="end"/>
            </w:r>
          </w:hyperlink>
        </w:p>
        <w:p w14:paraId="32496E2F" w14:textId="77777777" w:rsidR="00BA046B" w:rsidRDefault="00D70785">
          <w:pPr>
            <w:pStyle w:val="TOC3"/>
            <w:rPr>
              <w:rFonts w:asciiTheme="minorHAnsi" w:eastAsiaTheme="minorEastAsia" w:hAnsiTheme="minorHAnsi" w:cstheme="minorBidi"/>
              <w:noProof/>
              <w:sz w:val="22"/>
            </w:rPr>
          </w:pPr>
          <w:hyperlink w:anchor="_Toc422495532" w:history="1">
            <w:r w:rsidR="00BA046B" w:rsidRPr="00F377E7">
              <w:rPr>
                <w:rStyle w:val="Hyperlink"/>
                <w:noProof/>
              </w:rPr>
              <w:t>3.5.7</w:t>
            </w:r>
            <w:r w:rsidR="00BA046B">
              <w:rPr>
                <w:rFonts w:asciiTheme="minorHAnsi" w:eastAsiaTheme="minorEastAsia" w:hAnsiTheme="minorHAnsi" w:cstheme="minorBidi"/>
                <w:noProof/>
                <w:sz w:val="22"/>
              </w:rPr>
              <w:tab/>
            </w:r>
            <w:r w:rsidR="00BA046B" w:rsidRPr="00F377E7">
              <w:rPr>
                <w:rStyle w:val="Hyperlink"/>
                <w:noProof/>
              </w:rPr>
              <w:t>Waste Rock Handling</w:t>
            </w:r>
            <w:r w:rsidR="00BA046B">
              <w:rPr>
                <w:noProof/>
                <w:webHidden/>
              </w:rPr>
              <w:tab/>
            </w:r>
            <w:r w:rsidR="00BA046B">
              <w:rPr>
                <w:noProof/>
                <w:webHidden/>
              </w:rPr>
              <w:fldChar w:fldCharType="begin"/>
            </w:r>
            <w:r w:rsidR="00BA046B">
              <w:rPr>
                <w:noProof/>
                <w:webHidden/>
              </w:rPr>
              <w:instrText xml:space="preserve"> PAGEREF _Toc422495532 \h </w:instrText>
            </w:r>
            <w:r w:rsidR="00BA046B">
              <w:rPr>
                <w:noProof/>
                <w:webHidden/>
              </w:rPr>
            </w:r>
            <w:r w:rsidR="00BA046B">
              <w:rPr>
                <w:noProof/>
                <w:webHidden/>
              </w:rPr>
              <w:fldChar w:fldCharType="separate"/>
            </w:r>
            <w:r w:rsidR="00675F45">
              <w:rPr>
                <w:noProof/>
                <w:webHidden/>
              </w:rPr>
              <w:t>3-32</w:t>
            </w:r>
            <w:r w:rsidR="00BA046B">
              <w:rPr>
                <w:noProof/>
                <w:webHidden/>
              </w:rPr>
              <w:fldChar w:fldCharType="end"/>
            </w:r>
          </w:hyperlink>
        </w:p>
        <w:p w14:paraId="4614D9F0"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533" w:history="1">
            <w:r w:rsidR="00BA046B" w:rsidRPr="00F377E7">
              <w:rPr>
                <w:rStyle w:val="Hyperlink"/>
                <w:noProof/>
              </w:rPr>
              <w:t>4</w:t>
            </w:r>
            <w:r w:rsidR="00BA046B">
              <w:rPr>
                <w:rFonts w:asciiTheme="minorHAnsi" w:eastAsiaTheme="minorEastAsia" w:hAnsiTheme="minorHAnsi" w:cstheme="minorBidi"/>
                <w:b w:val="0"/>
                <w:bCs w:val="0"/>
                <w:noProof/>
                <w:sz w:val="22"/>
                <w:szCs w:val="22"/>
              </w:rPr>
              <w:tab/>
            </w:r>
            <w:r w:rsidR="00BA046B" w:rsidRPr="00F377E7">
              <w:rPr>
                <w:rStyle w:val="Hyperlink"/>
                <w:noProof/>
              </w:rPr>
              <w:t>Far Site Facilities:  Cryogenics Infrastructure</w:t>
            </w:r>
            <w:r w:rsidR="00BA046B">
              <w:rPr>
                <w:noProof/>
                <w:webHidden/>
              </w:rPr>
              <w:tab/>
            </w:r>
            <w:r w:rsidR="00BA046B">
              <w:rPr>
                <w:noProof/>
                <w:webHidden/>
              </w:rPr>
              <w:fldChar w:fldCharType="begin"/>
            </w:r>
            <w:r w:rsidR="00BA046B">
              <w:rPr>
                <w:noProof/>
                <w:webHidden/>
              </w:rPr>
              <w:instrText xml:space="preserve"> PAGEREF _Toc422495533 \h </w:instrText>
            </w:r>
            <w:r w:rsidR="00BA046B">
              <w:rPr>
                <w:noProof/>
                <w:webHidden/>
              </w:rPr>
            </w:r>
            <w:r w:rsidR="00BA046B">
              <w:rPr>
                <w:noProof/>
                <w:webHidden/>
              </w:rPr>
              <w:fldChar w:fldCharType="separate"/>
            </w:r>
            <w:r w:rsidR="00675F45">
              <w:rPr>
                <w:noProof/>
                <w:webHidden/>
              </w:rPr>
              <w:t>4-33</w:t>
            </w:r>
            <w:r w:rsidR="00BA046B">
              <w:rPr>
                <w:noProof/>
                <w:webHidden/>
              </w:rPr>
              <w:fldChar w:fldCharType="end"/>
            </w:r>
          </w:hyperlink>
        </w:p>
        <w:p w14:paraId="28F9B65D" w14:textId="77777777" w:rsidR="00BA046B" w:rsidRDefault="00D70785">
          <w:pPr>
            <w:pStyle w:val="TOC2"/>
            <w:rPr>
              <w:rFonts w:asciiTheme="minorHAnsi" w:eastAsiaTheme="minorEastAsia" w:hAnsiTheme="minorHAnsi" w:cstheme="minorBidi"/>
              <w:bCs w:val="0"/>
              <w:noProof/>
              <w:sz w:val="22"/>
            </w:rPr>
          </w:pPr>
          <w:hyperlink w:anchor="_Toc422495534" w:history="1">
            <w:r w:rsidR="00BA046B" w:rsidRPr="00F377E7">
              <w:rPr>
                <w:rStyle w:val="Hyperlink"/>
                <w:noProof/>
              </w:rPr>
              <w:t>4.1</w:t>
            </w:r>
            <w:r w:rsidR="00BA046B">
              <w:rPr>
                <w:rFonts w:asciiTheme="minorHAnsi" w:eastAsiaTheme="minorEastAsia" w:hAnsiTheme="minorHAnsi" w:cstheme="minorBidi"/>
                <w:bCs w:val="0"/>
                <w:noProof/>
                <w:sz w:val="22"/>
              </w:rPr>
              <w:tab/>
            </w:r>
            <w:r w:rsidR="00BA046B" w:rsidRPr="00F377E7">
              <w:rPr>
                <w:rStyle w:val="Hyperlink"/>
                <w:noProof/>
              </w:rPr>
              <w:t>Overview, Development Program, and ES&amp;H</w:t>
            </w:r>
            <w:r w:rsidR="00BA046B">
              <w:rPr>
                <w:noProof/>
                <w:webHidden/>
              </w:rPr>
              <w:tab/>
            </w:r>
            <w:r w:rsidR="00BA046B">
              <w:rPr>
                <w:noProof/>
                <w:webHidden/>
              </w:rPr>
              <w:fldChar w:fldCharType="begin"/>
            </w:r>
            <w:r w:rsidR="00BA046B">
              <w:rPr>
                <w:noProof/>
                <w:webHidden/>
              </w:rPr>
              <w:instrText xml:space="preserve"> PAGEREF _Toc422495534 \h </w:instrText>
            </w:r>
            <w:r w:rsidR="00BA046B">
              <w:rPr>
                <w:noProof/>
                <w:webHidden/>
              </w:rPr>
            </w:r>
            <w:r w:rsidR="00BA046B">
              <w:rPr>
                <w:noProof/>
                <w:webHidden/>
              </w:rPr>
              <w:fldChar w:fldCharType="separate"/>
            </w:r>
            <w:r w:rsidR="00675F45">
              <w:rPr>
                <w:noProof/>
                <w:webHidden/>
              </w:rPr>
              <w:t>4-33</w:t>
            </w:r>
            <w:r w:rsidR="00BA046B">
              <w:rPr>
                <w:noProof/>
                <w:webHidden/>
              </w:rPr>
              <w:fldChar w:fldCharType="end"/>
            </w:r>
          </w:hyperlink>
        </w:p>
        <w:p w14:paraId="0ED5D006" w14:textId="77777777" w:rsidR="00BA046B" w:rsidRDefault="00D70785">
          <w:pPr>
            <w:pStyle w:val="TOC2"/>
            <w:rPr>
              <w:rFonts w:asciiTheme="minorHAnsi" w:eastAsiaTheme="minorEastAsia" w:hAnsiTheme="minorHAnsi" w:cstheme="minorBidi"/>
              <w:bCs w:val="0"/>
              <w:noProof/>
              <w:sz w:val="22"/>
            </w:rPr>
          </w:pPr>
          <w:hyperlink w:anchor="_Toc422495535" w:history="1">
            <w:r w:rsidR="00BA046B" w:rsidRPr="00F377E7">
              <w:rPr>
                <w:rStyle w:val="Hyperlink"/>
                <w:noProof/>
              </w:rPr>
              <w:t>4.2</w:t>
            </w:r>
            <w:r w:rsidR="00BA046B">
              <w:rPr>
                <w:rFonts w:asciiTheme="minorHAnsi" w:eastAsiaTheme="minorEastAsia" w:hAnsiTheme="minorHAnsi" w:cstheme="minorBidi"/>
                <w:bCs w:val="0"/>
                <w:noProof/>
                <w:sz w:val="22"/>
              </w:rPr>
              <w:tab/>
            </w:r>
            <w:r w:rsidR="00BA046B" w:rsidRPr="00F377E7">
              <w:rPr>
                <w:rStyle w:val="Hyperlink"/>
                <w:noProof/>
              </w:rPr>
              <w:t>Steel Cryostat</w:t>
            </w:r>
            <w:r w:rsidR="00BA046B">
              <w:rPr>
                <w:noProof/>
                <w:webHidden/>
              </w:rPr>
              <w:tab/>
            </w:r>
            <w:r w:rsidR="00BA046B">
              <w:rPr>
                <w:noProof/>
                <w:webHidden/>
              </w:rPr>
              <w:fldChar w:fldCharType="begin"/>
            </w:r>
            <w:r w:rsidR="00BA046B">
              <w:rPr>
                <w:noProof/>
                <w:webHidden/>
              </w:rPr>
              <w:instrText xml:space="preserve"> PAGEREF _Toc422495535 \h </w:instrText>
            </w:r>
            <w:r w:rsidR="00BA046B">
              <w:rPr>
                <w:noProof/>
                <w:webHidden/>
              </w:rPr>
            </w:r>
            <w:r w:rsidR="00BA046B">
              <w:rPr>
                <w:noProof/>
                <w:webHidden/>
              </w:rPr>
              <w:fldChar w:fldCharType="separate"/>
            </w:r>
            <w:r w:rsidR="00675F45">
              <w:rPr>
                <w:noProof/>
                <w:webHidden/>
              </w:rPr>
              <w:t>4-34</w:t>
            </w:r>
            <w:r w:rsidR="00BA046B">
              <w:rPr>
                <w:noProof/>
                <w:webHidden/>
              </w:rPr>
              <w:fldChar w:fldCharType="end"/>
            </w:r>
          </w:hyperlink>
        </w:p>
        <w:p w14:paraId="3B9A3F89" w14:textId="77777777" w:rsidR="00BA046B" w:rsidRDefault="00D70785">
          <w:pPr>
            <w:pStyle w:val="TOC2"/>
            <w:rPr>
              <w:rFonts w:asciiTheme="minorHAnsi" w:eastAsiaTheme="minorEastAsia" w:hAnsiTheme="minorHAnsi" w:cstheme="minorBidi"/>
              <w:bCs w:val="0"/>
              <w:noProof/>
              <w:sz w:val="22"/>
            </w:rPr>
          </w:pPr>
          <w:hyperlink w:anchor="_Toc422495536" w:history="1">
            <w:r w:rsidR="00BA046B" w:rsidRPr="00F377E7">
              <w:rPr>
                <w:rStyle w:val="Hyperlink"/>
                <w:noProof/>
              </w:rPr>
              <w:t>4.3</w:t>
            </w:r>
            <w:r w:rsidR="00BA046B">
              <w:rPr>
                <w:rFonts w:asciiTheme="minorHAnsi" w:eastAsiaTheme="minorEastAsia" w:hAnsiTheme="minorHAnsi" w:cstheme="minorBidi"/>
                <w:bCs w:val="0"/>
                <w:noProof/>
                <w:sz w:val="22"/>
              </w:rPr>
              <w:tab/>
            </w:r>
            <w:r w:rsidR="00BA046B" w:rsidRPr="00F377E7">
              <w:rPr>
                <w:rStyle w:val="Hyperlink"/>
                <w:noProof/>
              </w:rPr>
              <w:t>Membrane Cryostat</w:t>
            </w:r>
            <w:r w:rsidR="00BA046B">
              <w:rPr>
                <w:noProof/>
                <w:webHidden/>
              </w:rPr>
              <w:tab/>
            </w:r>
            <w:r w:rsidR="00BA046B">
              <w:rPr>
                <w:noProof/>
                <w:webHidden/>
              </w:rPr>
              <w:fldChar w:fldCharType="begin"/>
            </w:r>
            <w:r w:rsidR="00BA046B">
              <w:rPr>
                <w:noProof/>
                <w:webHidden/>
              </w:rPr>
              <w:instrText xml:space="preserve"> PAGEREF _Toc422495536 \h </w:instrText>
            </w:r>
            <w:r w:rsidR="00BA046B">
              <w:rPr>
                <w:noProof/>
                <w:webHidden/>
              </w:rPr>
            </w:r>
            <w:r w:rsidR="00BA046B">
              <w:rPr>
                <w:noProof/>
                <w:webHidden/>
              </w:rPr>
              <w:fldChar w:fldCharType="separate"/>
            </w:r>
            <w:r w:rsidR="00675F45">
              <w:rPr>
                <w:noProof/>
                <w:webHidden/>
              </w:rPr>
              <w:t>4-36</w:t>
            </w:r>
            <w:r w:rsidR="00BA046B">
              <w:rPr>
                <w:noProof/>
                <w:webHidden/>
              </w:rPr>
              <w:fldChar w:fldCharType="end"/>
            </w:r>
          </w:hyperlink>
        </w:p>
        <w:p w14:paraId="27843DF1" w14:textId="77777777" w:rsidR="00BA046B" w:rsidRDefault="00D70785">
          <w:pPr>
            <w:pStyle w:val="TOC3"/>
            <w:rPr>
              <w:rFonts w:asciiTheme="minorHAnsi" w:eastAsiaTheme="minorEastAsia" w:hAnsiTheme="minorHAnsi" w:cstheme="minorBidi"/>
              <w:noProof/>
              <w:sz w:val="22"/>
            </w:rPr>
          </w:pPr>
          <w:hyperlink w:anchor="_Toc422495537" w:history="1">
            <w:r w:rsidR="00BA046B" w:rsidRPr="00F377E7">
              <w:rPr>
                <w:rStyle w:val="Hyperlink"/>
                <w:noProof/>
              </w:rPr>
              <w:t>4.3.1</w:t>
            </w:r>
            <w:r w:rsidR="00BA046B">
              <w:rPr>
                <w:rFonts w:asciiTheme="minorHAnsi" w:eastAsiaTheme="minorEastAsia" w:hAnsiTheme="minorHAnsi" w:cstheme="minorBidi"/>
                <w:noProof/>
                <w:sz w:val="22"/>
              </w:rPr>
              <w:tab/>
            </w:r>
            <w:r w:rsidR="00BA046B" w:rsidRPr="00F377E7">
              <w:rPr>
                <w:rStyle w:val="Hyperlink"/>
                <w:noProof/>
              </w:rPr>
              <w:t>Sides and Bottom of Cryostat</w:t>
            </w:r>
            <w:r w:rsidR="00BA046B">
              <w:rPr>
                <w:noProof/>
                <w:webHidden/>
              </w:rPr>
              <w:tab/>
            </w:r>
            <w:r w:rsidR="00BA046B">
              <w:rPr>
                <w:noProof/>
                <w:webHidden/>
              </w:rPr>
              <w:fldChar w:fldCharType="begin"/>
            </w:r>
            <w:r w:rsidR="00BA046B">
              <w:rPr>
                <w:noProof/>
                <w:webHidden/>
              </w:rPr>
              <w:instrText xml:space="preserve"> PAGEREF _Toc422495537 \h </w:instrText>
            </w:r>
            <w:r w:rsidR="00BA046B">
              <w:rPr>
                <w:noProof/>
                <w:webHidden/>
              </w:rPr>
            </w:r>
            <w:r w:rsidR="00BA046B">
              <w:rPr>
                <w:noProof/>
                <w:webHidden/>
              </w:rPr>
              <w:fldChar w:fldCharType="separate"/>
            </w:r>
            <w:r w:rsidR="00675F45">
              <w:rPr>
                <w:noProof/>
                <w:webHidden/>
              </w:rPr>
              <w:t>4-37</w:t>
            </w:r>
            <w:r w:rsidR="00BA046B">
              <w:rPr>
                <w:noProof/>
                <w:webHidden/>
              </w:rPr>
              <w:fldChar w:fldCharType="end"/>
            </w:r>
          </w:hyperlink>
        </w:p>
        <w:p w14:paraId="174911DB" w14:textId="77777777" w:rsidR="00BA046B" w:rsidRDefault="00D70785">
          <w:pPr>
            <w:pStyle w:val="TOC3"/>
            <w:rPr>
              <w:rFonts w:asciiTheme="minorHAnsi" w:eastAsiaTheme="minorEastAsia" w:hAnsiTheme="minorHAnsi" w:cstheme="minorBidi"/>
              <w:noProof/>
              <w:sz w:val="22"/>
            </w:rPr>
          </w:pPr>
          <w:hyperlink w:anchor="_Toc422495538" w:history="1">
            <w:r w:rsidR="00BA046B" w:rsidRPr="00F377E7">
              <w:rPr>
                <w:rStyle w:val="Hyperlink"/>
                <w:noProof/>
              </w:rPr>
              <w:t>4.3.2</w:t>
            </w:r>
            <w:r w:rsidR="00BA046B">
              <w:rPr>
                <w:rFonts w:asciiTheme="minorHAnsi" w:eastAsiaTheme="minorEastAsia" w:hAnsiTheme="minorHAnsi" w:cstheme="minorBidi"/>
                <w:noProof/>
                <w:sz w:val="22"/>
              </w:rPr>
              <w:tab/>
            </w:r>
            <w:r w:rsidR="00BA046B" w:rsidRPr="00F377E7">
              <w:rPr>
                <w:rStyle w:val="Hyperlink"/>
                <w:noProof/>
              </w:rPr>
              <w:t>Steel Frame and Vapor Barrier</w:t>
            </w:r>
            <w:r w:rsidR="00BA046B">
              <w:rPr>
                <w:noProof/>
                <w:webHidden/>
              </w:rPr>
              <w:tab/>
            </w:r>
            <w:r w:rsidR="00BA046B">
              <w:rPr>
                <w:noProof/>
                <w:webHidden/>
              </w:rPr>
              <w:fldChar w:fldCharType="begin"/>
            </w:r>
            <w:r w:rsidR="00BA046B">
              <w:rPr>
                <w:noProof/>
                <w:webHidden/>
              </w:rPr>
              <w:instrText xml:space="preserve"> PAGEREF _Toc422495538 \h </w:instrText>
            </w:r>
            <w:r w:rsidR="00BA046B">
              <w:rPr>
                <w:noProof/>
                <w:webHidden/>
              </w:rPr>
            </w:r>
            <w:r w:rsidR="00BA046B">
              <w:rPr>
                <w:noProof/>
                <w:webHidden/>
              </w:rPr>
              <w:fldChar w:fldCharType="separate"/>
            </w:r>
            <w:r w:rsidR="00675F45">
              <w:rPr>
                <w:noProof/>
                <w:webHidden/>
              </w:rPr>
              <w:t>4-38</w:t>
            </w:r>
            <w:r w:rsidR="00BA046B">
              <w:rPr>
                <w:noProof/>
                <w:webHidden/>
              </w:rPr>
              <w:fldChar w:fldCharType="end"/>
            </w:r>
          </w:hyperlink>
        </w:p>
        <w:p w14:paraId="693EC716" w14:textId="77777777" w:rsidR="00BA046B" w:rsidRDefault="00D70785">
          <w:pPr>
            <w:pStyle w:val="TOC3"/>
            <w:rPr>
              <w:rFonts w:asciiTheme="minorHAnsi" w:eastAsiaTheme="minorEastAsia" w:hAnsiTheme="minorHAnsi" w:cstheme="minorBidi"/>
              <w:noProof/>
              <w:sz w:val="22"/>
            </w:rPr>
          </w:pPr>
          <w:hyperlink w:anchor="_Toc422495539" w:history="1">
            <w:r w:rsidR="00BA046B" w:rsidRPr="00F377E7">
              <w:rPr>
                <w:rStyle w:val="Hyperlink"/>
                <w:noProof/>
              </w:rPr>
              <w:t>4.3.3</w:t>
            </w:r>
            <w:r w:rsidR="00BA046B">
              <w:rPr>
                <w:rFonts w:asciiTheme="minorHAnsi" w:eastAsiaTheme="minorEastAsia" w:hAnsiTheme="minorHAnsi" w:cstheme="minorBidi"/>
                <w:noProof/>
                <w:sz w:val="22"/>
              </w:rPr>
              <w:tab/>
            </w:r>
            <w:r w:rsidR="00BA046B" w:rsidRPr="00F377E7">
              <w:rPr>
                <w:rStyle w:val="Hyperlink"/>
                <w:noProof/>
              </w:rPr>
              <w:t>Insulation System and Secondary Membrane</w:t>
            </w:r>
            <w:r w:rsidR="00BA046B">
              <w:rPr>
                <w:noProof/>
                <w:webHidden/>
              </w:rPr>
              <w:tab/>
            </w:r>
            <w:r w:rsidR="00BA046B">
              <w:rPr>
                <w:noProof/>
                <w:webHidden/>
              </w:rPr>
              <w:fldChar w:fldCharType="begin"/>
            </w:r>
            <w:r w:rsidR="00BA046B">
              <w:rPr>
                <w:noProof/>
                <w:webHidden/>
              </w:rPr>
              <w:instrText xml:space="preserve"> PAGEREF _Toc422495539 \h </w:instrText>
            </w:r>
            <w:r w:rsidR="00BA046B">
              <w:rPr>
                <w:noProof/>
                <w:webHidden/>
              </w:rPr>
            </w:r>
            <w:r w:rsidR="00BA046B">
              <w:rPr>
                <w:noProof/>
                <w:webHidden/>
              </w:rPr>
              <w:fldChar w:fldCharType="separate"/>
            </w:r>
            <w:r w:rsidR="00675F45">
              <w:rPr>
                <w:noProof/>
                <w:webHidden/>
              </w:rPr>
              <w:t>4-38</w:t>
            </w:r>
            <w:r w:rsidR="00BA046B">
              <w:rPr>
                <w:noProof/>
                <w:webHidden/>
              </w:rPr>
              <w:fldChar w:fldCharType="end"/>
            </w:r>
          </w:hyperlink>
        </w:p>
        <w:p w14:paraId="2868909A" w14:textId="77777777" w:rsidR="00BA046B" w:rsidRDefault="00D70785">
          <w:pPr>
            <w:pStyle w:val="TOC3"/>
            <w:rPr>
              <w:rFonts w:asciiTheme="minorHAnsi" w:eastAsiaTheme="minorEastAsia" w:hAnsiTheme="minorHAnsi" w:cstheme="minorBidi"/>
              <w:noProof/>
              <w:sz w:val="22"/>
            </w:rPr>
          </w:pPr>
          <w:hyperlink w:anchor="_Toc422495540" w:history="1">
            <w:r w:rsidR="00BA046B" w:rsidRPr="00F377E7">
              <w:rPr>
                <w:rStyle w:val="Hyperlink"/>
                <w:noProof/>
              </w:rPr>
              <w:t>4.3.4</w:t>
            </w:r>
            <w:r w:rsidR="00BA046B">
              <w:rPr>
                <w:rFonts w:asciiTheme="minorHAnsi" w:eastAsiaTheme="minorEastAsia" w:hAnsiTheme="minorHAnsi" w:cstheme="minorBidi"/>
                <w:noProof/>
                <w:sz w:val="22"/>
              </w:rPr>
              <w:tab/>
            </w:r>
            <w:r w:rsidR="00BA046B" w:rsidRPr="00F377E7">
              <w:rPr>
                <w:rStyle w:val="Hyperlink"/>
                <w:noProof/>
              </w:rPr>
              <w:t>Cryostat Layers as Packaged Units</w:t>
            </w:r>
            <w:r w:rsidR="00BA046B">
              <w:rPr>
                <w:noProof/>
                <w:webHidden/>
              </w:rPr>
              <w:tab/>
            </w:r>
            <w:r w:rsidR="00BA046B">
              <w:rPr>
                <w:noProof/>
                <w:webHidden/>
              </w:rPr>
              <w:fldChar w:fldCharType="begin"/>
            </w:r>
            <w:r w:rsidR="00BA046B">
              <w:rPr>
                <w:noProof/>
                <w:webHidden/>
              </w:rPr>
              <w:instrText xml:space="preserve"> PAGEREF _Toc422495540 \h </w:instrText>
            </w:r>
            <w:r w:rsidR="00BA046B">
              <w:rPr>
                <w:noProof/>
                <w:webHidden/>
              </w:rPr>
            </w:r>
            <w:r w:rsidR="00BA046B">
              <w:rPr>
                <w:noProof/>
                <w:webHidden/>
              </w:rPr>
              <w:fldChar w:fldCharType="separate"/>
            </w:r>
            <w:r w:rsidR="00675F45">
              <w:rPr>
                <w:noProof/>
                <w:webHidden/>
              </w:rPr>
              <w:t>4-39</w:t>
            </w:r>
            <w:r w:rsidR="00BA046B">
              <w:rPr>
                <w:noProof/>
                <w:webHidden/>
              </w:rPr>
              <w:fldChar w:fldCharType="end"/>
            </w:r>
          </w:hyperlink>
        </w:p>
        <w:p w14:paraId="4E803637" w14:textId="77777777" w:rsidR="00BA046B" w:rsidRDefault="00D70785">
          <w:pPr>
            <w:pStyle w:val="TOC3"/>
            <w:rPr>
              <w:rFonts w:asciiTheme="minorHAnsi" w:eastAsiaTheme="minorEastAsia" w:hAnsiTheme="minorHAnsi" w:cstheme="minorBidi"/>
              <w:noProof/>
              <w:sz w:val="22"/>
            </w:rPr>
          </w:pPr>
          <w:hyperlink w:anchor="_Toc422495541" w:history="1">
            <w:r w:rsidR="00BA046B" w:rsidRPr="00F377E7">
              <w:rPr>
                <w:rStyle w:val="Hyperlink"/>
                <w:noProof/>
              </w:rPr>
              <w:t>4.3.5</w:t>
            </w:r>
            <w:r w:rsidR="00BA046B">
              <w:rPr>
                <w:rFonts w:asciiTheme="minorHAnsi" w:eastAsiaTheme="minorEastAsia" w:hAnsiTheme="minorHAnsi" w:cstheme="minorBidi"/>
                <w:noProof/>
                <w:sz w:val="22"/>
              </w:rPr>
              <w:tab/>
            </w:r>
            <w:r w:rsidR="00BA046B" w:rsidRPr="00F377E7">
              <w:rPr>
                <w:rStyle w:val="Hyperlink"/>
                <w:noProof/>
              </w:rPr>
              <w:t>Top of Cryostat</w:t>
            </w:r>
            <w:r w:rsidR="00BA046B">
              <w:rPr>
                <w:noProof/>
                <w:webHidden/>
              </w:rPr>
              <w:tab/>
            </w:r>
            <w:r w:rsidR="00BA046B">
              <w:rPr>
                <w:noProof/>
                <w:webHidden/>
              </w:rPr>
              <w:fldChar w:fldCharType="begin"/>
            </w:r>
            <w:r w:rsidR="00BA046B">
              <w:rPr>
                <w:noProof/>
                <w:webHidden/>
              </w:rPr>
              <w:instrText xml:space="preserve"> PAGEREF _Toc422495541 \h </w:instrText>
            </w:r>
            <w:r w:rsidR="00BA046B">
              <w:rPr>
                <w:noProof/>
                <w:webHidden/>
              </w:rPr>
            </w:r>
            <w:r w:rsidR="00BA046B">
              <w:rPr>
                <w:noProof/>
                <w:webHidden/>
              </w:rPr>
              <w:fldChar w:fldCharType="separate"/>
            </w:r>
            <w:r w:rsidR="00675F45">
              <w:rPr>
                <w:noProof/>
                <w:webHidden/>
              </w:rPr>
              <w:t>4-40</w:t>
            </w:r>
            <w:r w:rsidR="00BA046B">
              <w:rPr>
                <w:noProof/>
                <w:webHidden/>
              </w:rPr>
              <w:fldChar w:fldCharType="end"/>
            </w:r>
          </w:hyperlink>
        </w:p>
        <w:p w14:paraId="27ACC6C1" w14:textId="77777777" w:rsidR="00BA046B" w:rsidRDefault="00D70785">
          <w:pPr>
            <w:pStyle w:val="TOC2"/>
            <w:rPr>
              <w:rFonts w:asciiTheme="minorHAnsi" w:eastAsiaTheme="minorEastAsia" w:hAnsiTheme="minorHAnsi" w:cstheme="minorBidi"/>
              <w:bCs w:val="0"/>
              <w:noProof/>
              <w:sz w:val="22"/>
            </w:rPr>
          </w:pPr>
          <w:hyperlink w:anchor="_Toc422495542" w:history="1">
            <w:r w:rsidR="00BA046B" w:rsidRPr="00F377E7">
              <w:rPr>
                <w:rStyle w:val="Hyperlink"/>
                <w:noProof/>
              </w:rPr>
              <w:t>4.4</w:t>
            </w:r>
            <w:r w:rsidR="00BA046B">
              <w:rPr>
                <w:rFonts w:asciiTheme="minorHAnsi" w:eastAsiaTheme="minorEastAsia" w:hAnsiTheme="minorHAnsi" w:cstheme="minorBidi"/>
                <w:bCs w:val="0"/>
                <w:noProof/>
                <w:sz w:val="22"/>
              </w:rPr>
              <w:tab/>
            </w:r>
            <w:r w:rsidR="00BA046B" w:rsidRPr="00F377E7">
              <w:rPr>
                <w:rStyle w:val="Hyperlink"/>
                <w:noProof/>
              </w:rPr>
              <w:t>Cryogenics Systems Layout</w:t>
            </w:r>
            <w:r w:rsidR="00BA046B">
              <w:rPr>
                <w:noProof/>
                <w:webHidden/>
              </w:rPr>
              <w:tab/>
            </w:r>
            <w:r w:rsidR="00BA046B">
              <w:rPr>
                <w:noProof/>
                <w:webHidden/>
              </w:rPr>
              <w:fldChar w:fldCharType="begin"/>
            </w:r>
            <w:r w:rsidR="00BA046B">
              <w:rPr>
                <w:noProof/>
                <w:webHidden/>
              </w:rPr>
              <w:instrText xml:space="preserve"> PAGEREF _Toc422495542 \h </w:instrText>
            </w:r>
            <w:r w:rsidR="00BA046B">
              <w:rPr>
                <w:noProof/>
                <w:webHidden/>
              </w:rPr>
            </w:r>
            <w:r w:rsidR="00BA046B">
              <w:rPr>
                <w:noProof/>
                <w:webHidden/>
              </w:rPr>
              <w:fldChar w:fldCharType="separate"/>
            </w:r>
            <w:r w:rsidR="00675F45">
              <w:rPr>
                <w:noProof/>
                <w:webHidden/>
              </w:rPr>
              <w:t>4-41</w:t>
            </w:r>
            <w:r w:rsidR="00BA046B">
              <w:rPr>
                <w:noProof/>
                <w:webHidden/>
              </w:rPr>
              <w:fldChar w:fldCharType="end"/>
            </w:r>
          </w:hyperlink>
        </w:p>
        <w:p w14:paraId="2A51ADBC" w14:textId="77777777" w:rsidR="00BA046B" w:rsidRDefault="00D70785">
          <w:pPr>
            <w:pStyle w:val="TOC2"/>
            <w:rPr>
              <w:rFonts w:asciiTheme="minorHAnsi" w:eastAsiaTheme="minorEastAsia" w:hAnsiTheme="minorHAnsi" w:cstheme="minorBidi"/>
              <w:bCs w:val="0"/>
              <w:noProof/>
              <w:sz w:val="22"/>
            </w:rPr>
          </w:pPr>
          <w:hyperlink w:anchor="_Toc422495543" w:history="1">
            <w:r w:rsidR="00BA046B" w:rsidRPr="00F377E7">
              <w:rPr>
                <w:rStyle w:val="Hyperlink"/>
                <w:noProof/>
              </w:rPr>
              <w:t>4.5</w:t>
            </w:r>
            <w:r w:rsidR="00BA046B">
              <w:rPr>
                <w:rFonts w:asciiTheme="minorHAnsi" w:eastAsiaTheme="minorEastAsia" w:hAnsiTheme="minorHAnsi" w:cstheme="minorBidi"/>
                <w:bCs w:val="0"/>
                <w:noProof/>
                <w:sz w:val="22"/>
              </w:rPr>
              <w:tab/>
            </w:r>
            <w:r w:rsidR="00BA046B" w:rsidRPr="00F377E7">
              <w:rPr>
                <w:rStyle w:val="Hyperlink"/>
                <w:noProof/>
              </w:rPr>
              <w:t>Cryogenics System Process</w:t>
            </w:r>
            <w:r w:rsidR="00BA046B">
              <w:rPr>
                <w:noProof/>
                <w:webHidden/>
              </w:rPr>
              <w:tab/>
            </w:r>
            <w:r w:rsidR="00BA046B">
              <w:rPr>
                <w:noProof/>
                <w:webHidden/>
              </w:rPr>
              <w:fldChar w:fldCharType="begin"/>
            </w:r>
            <w:r w:rsidR="00BA046B">
              <w:rPr>
                <w:noProof/>
                <w:webHidden/>
              </w:rPr>
              <w:instrText xml:space="preserve"> PAGEREF _Toc422495543 \h </w:instrText>
            </w:r>
            <w:r w:rsidR="00BA046B">
              <w:rPr>
                <w:noProof/>
                <w:webHidden/>
              </w:rPr>
            </w:r>
            <w:r w:rsidR="00BA046B">
              <w:rPr>
                <w:noProof/>
                <w:webHidden/>
              </w:rPr>
              <w:fldChar w:fldCharType="separate"/>
            </w:r>
            <w:r w:rsidR="00675F45">
              <w:rPr>
                <w:noProof/>
                <w:webHidden/>
              </w:rPr>
              <w:t>4-45</w:t>
            </w:r>
            <w:r w:rsidR="00BA046B">
              <w:rPr>
                <w:noProof/>
                <w:webHidden/>
              </w:rPr>
              <w:fldChar w:fldCharType="end"/>
            </w:r>
          </w:hyperlink>
        </w:p>
        <w:p w14:paraId="1A82D40D" w14:textId="77777777" w:rsidR="00BA046B" w:rsidRDefault="00D70785">
          <w:pPr>
            <w:pStyle w:val="TOC3"/>
            <w:rPr>
              <w:rFonts w:asciiTheme="minorHAnsi" w:eastAsiaTheme="minorEastAsia" w:hAnsiTheme="minorHAnsi" w:cstheme="minorBidi"/>
              <w:noProof/>
              <w:sz w:val="22"/>
            </w:rPr>
          </w:pPr>
          <w:hyperlink w:anchor="_Toc422495544" w:history="1">
            <w:r w:rsidR="00BA046B" w:rsidRPr="00F377E7">
              <w:rPr>
                <w:rStyle w:val="Hyperlink"/>
                <w:noProof/>
              </w:rPr>
              <w:t>4.5.1</w:t>
            </w:r>
            <w:r w:rsidR="00BA046B">
              <w:rPr>
                <w:rFonts w:asciiTheme="minorHAnsi" w:eastAsiaTheme="minorEastAsia" w:hAnsiTheme="minorHAnsi" w:cstheme="minorBidi"/>
                <w:noProof/>
                <w:sz w:val="22"/>
              </w:rPr>
              <w:tab/>
            </w:r>
            <w:r w:rsidR="00BA046B" w:rsidRPr="00F377E7">
              <w:rPr>
                <w:rStyle w:val="Hyperlink"/>
                <w:noProof/>
              </w:rPr>
              <w:t>Cryostat Initial Purge and Cool Down</w:t>
            </w:r>
            <w:r w:rsidR="00BA046B">
              <w:rPr>
                <w:noProof/>
                <w:webHidden/>
              </w:rPr>
              <w:tab/>
            </w:r>
            <w:r w:rsidR="00BA046B">
              <w:rPr>
                <w:noProof/>
                <w:webHidden/>
              </w:rPr>
              <w:fldChar w:fldCharType="begin"/>
            </w:r>
            <w:r w:rsidR="00BA046B">
              <w:rPr>
                <w:noProof/>
                <w:webHidden/>
              </w:rPr>
              <w:instrText xml:space="preserve"> PAGEREF _Toc422495544 \h </w:instrText>
            </w:r>
            <w:r w:rsidR="00BA046B">
              <w:rPr>
                <w:noProof/>
                <w:webHidden/>
              </w:rPr>
            </w:r>
            <w:r w:rsidR="00BA046B">
              <w:rPr>
                <w:noProof/>
                <w:webHidden/>
              </w:rPr>
              <w:fldChar w:fldCharType="separate"/>
            </w:r>
            <w:r w:rsidR="00675F45">
              <w:rPr>
                <w:noProof/>
                <w:webHidden/>
              </w:rPr>
              <w:t>4-45</w:t>
            </w:r>
            <w:r w:rsidR="00BA046B">
              <w:rPr>
                <w:noProof/>
                <w:webHidden/>
              </w:rPr>
              <w:fldChar w:fldCharType="end"/>
            </w:r>
          </w:hyperlink>
        </w:p>
        <w:p w14:paraId="280DA687" w14:textId="77777777" w:rsidR="00BA046B" w:rsidRDefault="00D70785">
          <w:pPr>
            <w:pStyle w:val="TOC4"/>
            <w:rPr>
              <w:rFonts w:asciiTheme="minorHAnsi" w:eastAsiaTheme="minorEastAsia" w:hAnsiTheme="minorHAnsi" w:cstheme="minorBidi"/>
              <w:noProof/>
              <w:sz w:val="22"/>
            </w:rPr>
          </w:pPr>
          <w:hyperlink w:anchor="_Toc422495545" w:history="1">
            <w:r w:rsidR="00BA046B" w:rsidRPr="00F377E7">
              <w:rPr>
                <w:rStyle w:val="Hyperlink"/>
                <w:noProof/>
              </w:rPr>
              <w:t>4.5.1.1</w:t>
            </w:r>
            <w:r w:rsidR="00BA046B">
              <w:rPr>
                <w:rFonts w:asciiTheme="minorHAnsi" w:eastAsiaTheme="minorEastAsia" w:hAnsiTheme="minorHAnsi" w:cstheme="minorBidi"/>
                <w:noProof/>
                <w:sz w:val="22"/>
              </w:rPr>
              <w:tab/>
            </w:r>
            <w:r w:rsidR="00BA046B" w:rsidRPr="00F377E7">
              <w:rPr>
                <w:rStyle w:val="Hyperlink"/>
                <w:noProof/>
              </w:rPr>
              <w:t>Initial Purge</w:t>
            </w:r>
            <w:r w:rsidR="00BA046B">
              <w:rPr>
                <w:noProof/>
                <w:webHidden/>
              </w:rPr>
              <w:tab/>
            </w:r>
            <w:r w:rsidR="00BA046B">
              <w:rPr>
                <w:noProof/>
                <w:webHidden/>
              </w:rPr>
              <w:fldChar w:fldCharType="begin"/>
            </w:r>
            <w:r w:rsidR="00BA046B">
              <w:rPr>
                <w:noProof/>
                <w:webHidden/>
              </w:rPr>
              <w:instrText xml:space="preserve"> PAGEREF _Toc422495545 \h </w:instrText>
            </w:r>
            <w:r w:rsidR="00BA046B">
              <w:rPr>
                <w:noProof/>
                <w:webHidden/>
              </w:rPr>
            </w:r>
            <w:r w:rsidR="00BA046B">
              <w:rPr>
                <w:noProof/>
                <w:webHidden/>
              </w:rPr>
              <w:fldChar w:fldCharType="separate"/>
            </w:r>
            <w:r w:rsidR="00675F45">
              <w:rPr>
                <w:noProof/>
                <w:webHidden/>
              </w:rPr>
              <w:t>4-45</w:t>
            </w:r>
            <w:r w:rsidR="00BA046B">
              <w:rPr>
                <w:noProof/>
                <w:webHidden/>
              </w:rPr>
              <w:fldChar w:fldCharType="end"/>
            </w:r>
          </w:hyperlink>
        </w:p>
        <w:p w14:paraId="2EBA5E8A" w14:textId="77777777" w:rsidR="00BA046B" w:rsidRDefault="00D70785">
          <w:pPr>
            <w:pStyle w:val="TOC4"/>
            <w:rPr>
              <w:rFonts w:asciiTheme="minorHAnsi" w:eastAsiaTheme="minorEastAsia" w:hAnsiTheme="minorHAnsi" w:cstheme="minorBidi"/>
              <w:noProof/>
              <w:sz w:val="22"/>
            </w:rPr>
          </w:pPr>
          <w:hyperlink w:anchor="_Toc422495546" w:history="1">
            <w:r w:rsidR="00BA046B" w:rsidRPr="00F377E7">
              <w:rPr>
                <w:rStyle w:val="Hyperlink"/>
                <w:noProof/>
              </w:rPr>
              <w:t>4.5.1.2</w:t>
            </w:r>
            <w:r w:rsidR="00BA046B">
              <w:rPr>
                <w:rFonts w:asciiTheme="minorHAnsi" w:eastAsiaTheme="minorEastAsia" w:hAnsiTheme="minorHAnsi" w:cstheme="minorBidi"/>
                <w:noProof/>
                <w:sz w:val="22"/>
              </w:rPr>
              <w:tab/>
            </w:r>
            <w:r w:rsidR="00BA046B" w:rsidRPr="00F377E7">
              <w:rPr>
                <w:rStyle w:val="Hyperlink"/>
                <w:noProof/>
              </w:rPr>
              <w:t>Water Removal via Gas Flow</w:t>
            </w:r>
            <w:r w:rsidR="00BA046B">
              <w:rPr>
                <w:noProof/>
                <w:webHidden/>
              </w:rPr>
              <w:tab/>
            </w:r>
            <w:r w:rsidR="00BA046B">
              <w:rPr>
                <w:noProof/>
                <w:webHidden/>
              </w:rPr>
              <w:fldChar w:fldCharType="begin"/>
            </w:r>
            <w:r w:rsidR="00BA046B">
              <w:rPr>
                <w:noProof/>
                <w:webHidden/>
              </w:rPr>
              <w:instrText xml:space="preserve"> PAGEREF _Toc422495546 \h </w:instrText>
            </w:r>
            <w:r w:rsidR="00BA046B">
              <w:rPr>
                <w:noProof/>
                <w:webHidden/>
              </w:rPr>
            </w:r>
            <w:r w:rsidR="00BA046B">
              <w:rPr>
                <w:noProof/>
                <w:webHidden/>
              </w:rPr>
              <w:fldChar w:fldCharType="separate"/>
            </w:r>
            <w:r w:rsidR="00675F45">
              <w:rPr>
                <w:noProof/>
                <w:webHidden/>
              </w:rPr>
              <w:t>4-48</w:t>
            </w:r>
            <w:r w:rsidR="00BA046B">
              <w:rPr>
                <w:noProof/>
                <w:webHidden/>
              </w:rPr>
              <w:fldChar w:fldCharType="end"/>
            </w:r>
          </w:hyperlink>
        </w:p>
        <w:p w14:paraId="3EC99146" w14:textId="77777777" w:rsidR="00BA046B" w:rsidRDefault="00D70785">
          <w:pPr>
            <w:pStyle w:val="TOC4"/>
            <w:rPr>
              <w:rFonts w:asciiTheme="minorHAnsi" w:eastAsiaTheme="minorEastAsia" w:hAnsiTheme="minorHAnsi" w:cstheme="minorBidi"/>
              <w:noProof/>
              <w:sz w:val="22"/>
            </w:rPr>
          </w:pPr>
          <w:hyperlink w:anchor="_Toc422495547" w:history="1">
            <w:r w:rsidR="00BA046B" w:rsidRPr="00F377E7">
              <w:rPr>
                <w:rStyle w:val="Hyperlink"/>
                <w:noProof/>
              </w:rPr>
              <w:t>4.5.1.3</w:t>
            </w:r>
            <w:r w:rsidR="00BA046B">
              <w:rPr>
                <w:rFonts w:asciiTheme="minorHAnsi" w:eastAsiaTheme="minorEastAsia" w:hAnsiTheme="minorHAnsi" w:cstheme="minorBidi"/>
                <w:noProof/>
                <w:sz w:val="22"/>
              </w:rPr>
              <w:tab/>
            </w:r>
            <w:r w:rsidR="00BA046B" w:rsidRPr="00F377E7">
              <w:rPr>
                <w:rStyle w:val="Hyperlink"/>
                <w:noProof/>
              </w:rPr>
              <w:t>Initial Cool Down</w:t>
            </w:r>
            <w:r w:rsidR="00BA046B">
              <w:rPr>
                <w:noProof/>
                <w:webHidden/>
              </w:rPr>
              <w:tab/>
            </w:r>
            <w:r w:rsidR="00BA046B">
              <w:rPr>
                <w:noProof/>
                <w:webHidden/>
              </w:rPr>
              <w:fldChar w:fldCharType="begin"/>
            </w:r>
            <w:r w:rsidR="00BA046B">
              <w:rPr>
                <w:noProof/>
                <w:webHidden/>
              </w:rPr>
              <w:instrText xml:space="preserve"> PAGEREF _Toc422495547 \h </w:instrText>
            </w:r>
            <w:r w:rsidR="00BA046B">
              <w:rPr>
                <w:noProof/>
                <w:webHidden/>
              </w:rPr>
            </w:r>
            <w:r w:rsidR="00BA046B">
              <w:rPr>
                <w:noProof/>
                <w:webHidden/>
              </w:rPr>
              <w:fldChar w:fldCharType="separate"/>
            </w:r>
            <w:r w:rsidR="00675F45">
              <w:rPr>
                <w:noProof/>
                <w:webHidden/>
              </w:rPr>
              <w:t>4-48</w:t>
            </w:r>
            <w:r w:rsidR="00BA046B">
              <w:rPr>
                <w:noProof/>
                <w:webHidden/>
              </w:rPr>
              <w:fldChar w:fldCharType="end"/>
            </w:r>
          </w:hyperlink>
        </w:p>
        <w:p w14:paraId="55D70CA9" w14:textId="77777777" w:rsidR="00BA046B" w:rsidRDefault="00D70785">
          <w:pPr>
            <w:pStyle w:val="TOC3"/>
            <w:rPr>
              <w:rFonts w:asciiTheme="minorHAnsi" w:eastAsiaTheme="minorEastAsia" w:hAnsiTheme="minorHAnsi" w:cstheme="minorBidi"/>
              <w:noProof/>
              <w:sz w:val="22"/>
            </w:rPr>
          </w:pPr>
          <w:hyperlink w:anchor="_Toc422495548" w:history="1">
            <w:r w:rsidR="00BA046B" w:rsidRPr="00F377E7">
              <w:rPr>
                <w:rStyle w:val="Hyperlink"/>
                <w:noProof/>
              </w:rPr>
              <w:t>4.5.2</w:t>
            </w:r>
            <w:r w:rsidR="00BA046B">
              <w:rPr>
                <w:rFonts w:asciiTheme="minorHAnsi" w:eastAsiaTheme="minorEastAsia" w:hAnsiTheme="minorHAnsi" w:cstheme="minorBidi"/>
                <w:noProof/>
                <w:sz w:val="22"/>
              </w:rPr>
              <w:tab/>
            </w:r>
            <w:r w:rsidR="00BA046B" w:rsidRPr="00F377E7">
              <w:rPr>
                <w:rStyle w:val="Hyperlink"/>
                <w:noProof/>
              </w:rPr>
              <w:t>Liquid Argon Receipt</w:t>
            </w:r>
            <w:r w:rsidR="00BA046B">
              <w:rPr>
                <w:noProof/>
                <w:webHidden/>
              </w:rPr>
              <w:tab/>
            </w:r>
            <w:r w:rsidR="00BA046B">
              <w:rPr>
                <w:noProof/>
                <w:webHidden/>
              </w:rPr>
              <w:fldChar w:fldCharType="begin"/>
            </w:r>
            <w:r w:rsidR="00BA046B">
              <w:rPr>
                <w:noProof/>
                <w:webHidden/>
              </w:rPr>
              <w:instrText xml:space="preserve"> PAGEREF _Toc422495548 \h </w:instrText>
            </w:r>
            <w:r w:rsidR="00BA046B">
              <w:rPr>
                <w:noProof/>
                <w:webHidden/>
              </w:rPr>
            </w:r>
            <w:r w:rsidR="00BA046B">
              <w:rPr>
                <w:noProof/>
                <w:webHidden/>
              </w:rPr>
              <w:fldChar w:fldCharType="separate"/>
            </w:r>
            <w:r w:rsidR="00675F45">
              <w:rPr>
                <w:noProof/>
                <w:webHidden/>
              </w:rPr>
              <w:t>4-48</w:t>
            </w:r>
            <w:r w:rsidR="00BA046B">
              <w:rPr>
                <w:noProof/>
                <w:webHidden/>
              </w:rPr>
              <w:fldChar w:fldCharType="end"/>
            </w:r>
          </w:hyperlink>
        </w:p>
        <w:p w14:paraId="360D8E41" w14:textId="77777777" w:rsidR="00BA046B" w:rsidRDefault="00D70785">
          <w:pPr>
            <w:pStyle w:val="TOC4"/>
            <w:rPr>
              <w:rFonts w:asciiTheme="minorHAnsi" w:eastAsiaTheme="minorEastAsia" w:hAnsiTheme="minorHAnsi" w:cstheme="minorBidi"/>
              <w:noProof/>
              <w:sz w:val="22"/>
            </w:rPr>
          </w:pPr>
          <w:hyperlink w:anchor="_Toc422495549" w:history="1">
            <w:r w:rsidR="00BA046B" w:rsidRPr="00F377E7">
              <w:rPr>
                <w:rStyle w:val="Hyperlink"/>
                <w:noProof/>
              </w:rPr>
              <w:t>4.5.2.1</w:t>
            </w:r>
            <w:r w:rsidR="00BA046B">
              <w:rPr>
                <w:rFonts w:asciiTheme="minorHAnsi" w:eastAsiaTheme="minorEastAsia" w:hAnsiTheme="minorHAnsi" w:cstheme="minorBidi"/>
                <w:noProof/>
                <w:sz w:val="22"/>
              </w:rPr>
              <w:tab/>
            </w:r>
            <w:r w:rsidR="00BA046B" w:rsidRPr="00F377E7">
              <w:rPr>
                <w:rStyle w:val="Hyperlink"/>
                <w:noProof/>
              </w:rPr>
              <w:t>Cryostat Filling</w:t>
            </w:r>
            <w:r w:rsidR="00BA046B">
              <w:rPr>
                <w:noProof/>
                <w:webHidden/>
              </w:rPr>
              <w:tab/>
            </w:r>
            <w:r w:rsidR="00BA046B">
              <w:rPr>
                <w:noProof/>
                <w:webHidden/>
              </w:rPr>
              <w:fldChar w:fldCharType="begin"/>
            </w:r>
            <w:r w:rsidR="00BA046B">
              <w:rPr>
                <w:noProof/>
                <w:webHidden/>
              </w:rPr>
              <w:instrText xml:space="preserve"> PAGEREF _Toc422495549 \h </w:instrText>
            </w:r>
            <w:r w:rsidR="00BA046B">
              <w:rPr>
                <w:noProof/>
                <w:webHidden/>
              </w:rPr>
            </w:r>
            <w:r w:rsidR="00BA046B">
              <w:rPr>
                <w:noProof/>
                <w:webHidden/>
              </w:rPr>
              <w:fldChar w:fldCharType="separate"/>
            </w:r>
            <w:r w:rsidR="00675F45">
              <w:rPr>
                <w:noProof/>
                <w:webHidden/>
              </w:rPr>
              <w:t>4-49</w:t>
            </w:r>
            <w:r w:rsidR="00BA046B">
              <w:rPr>
                <w:noProof/>
                <w:webHidden/>
              </w:rPr>
              <w:fldChar w:fldCharType="end"/>
            </w:r>
          </w:hyperlink>
        </w:p>
        <w:p w14:paraId="41172BCE" w14:textId="77777777" w:rsidR="00BA046B" w:rsidRDefault="00D70785">
          <w:pPr>
            <w:pStyle w:val="TOC3"/>
            <w:rPr>
              <w:rFonts w:asciiTheme="minorHAnsi" w:eastAsiaTheme="minorEastAsia" w:hAnsiTheme="minorHAnsi" w:cstheme="minorBidi"/>
              <w:noProof/>
              <w:sz w:val="22"/>
            </w:rPr>
          </w:pPr>
          <w:hyperlink w:anchor="_Toc422495550" w:history="1">
            <w:r w:rsidR="00BA046B" w:rsidRPr="00F377E7">
              <w:rPr>
                <w:rStyle w:val="Hyperlink"/>
                <w:noProof/>
              </w:rPr>
              <w:t>4.5.3</w:t>
            </w:r>
            <w:r w:rsidR="00BA046B">
              <w:rPr>
                <w:rFonts w:asciiTheme="minorHAnsi" w:eastAsiaTheme="minorEastAsia" w:hAnsiTheme="minorHAnsi" w:cstheme="minorBidi"/>
                <w:noProof/>
                <w:sz w:val="22"/>
              </w:rPr>
              <w:tab/>
            </w:r>
            <w:r w:rsidR="00BA046B" w:rsidRPr="00F377E7">
              <w:rPr>
                <w:rStyle w:val="Hyperlink"/>
                <w:noProof/>
              </w:rPr>
              <w:t>Argon Reliquefaction and Pressure Control</w:t>
            </w:r>
            <w:r w:rsidR="00BA046B">
              <w:rPr>
                <w:noProof/>
                <w:webHidden/>
              </w:rPr>
              <w:tab/>
            </w:r>
            <w:r w:rsidR="00BA046B">
              <w:rPr>
                <w:noProof/>
                <w:webHidden/>
              </w:rPr>
              <w:fldChar w:fldCharType="begin"/>
            </w:r>
            <w:r w:rsidR="00BA046B">
              <w:rPr>
                <w:noProof/>
                <w:webHidden/>
              </w:rPr>
              <w:instrText xml:space="preserve"> PAGEREF _Toc422495550 \h </w:instrText>
            </w:r>
            <w:r w:rsidR="00BA046B">
              <w:rPr>
                <w:noProof/>
                <w:webHidden/>
              </w:rPr>
            </w:r>
            <w:r w:rsidR="00BA046B">
              <w:rPr>
                <w:noProof/>
                <w:webHidden/>
              </w:rPr>
              <w:fldChar w:fldCharType="separate"/>
            </w:r>
            <w:r w:rsidR="00675F45">
              <w:rPr>
                <w:noProof/>
                <w:webHidden/>
              </w:rPr>
              <w:t>4-50</w:t>
            </w:r>
            <w:r w:rsidR="00BA046B">
              <w:rPr>
                <w:noProof/>
                <w:webHidden/>
              </w:rPr>
              <w:fldChar w:fldCharType="end"/>
            </w:r>
          </w:hyperlink>
        </w:p>
        <w:p w14:paraId="30F84FA9" w14:textId="77777777" w:rsidR="00BA046B" w:rsidRDefault="00D70785">
          <w:pPr>
            <w:pStyle w:val="TOC3"/>
            <w:rPr>
              <w:rFonts w:asciiTheme="minorHAnsi" w:eastAsiaTheme="minorEastAsia" w:hAnsiTheme="minorHAnsi" w:cstheme="minorBidi"/>
              <w:noProof/>
              <w:sz w:val="22"/>
            </w:rPr>
          </w:pPr>
          <w:hyperlink w:anchor="_Toc422495551" w:history="1">
            <w:r w:rsidR="00BA046B" w:rsidRPr="00F377E7">
              <w:rPr>
                <w:rStyle w:val="Hyperlink"/>
                <w:noProof/>
              </w:rPr>
              <w:t>4.5.4</w:t>
            </w:r>
            <w:r w:rsidR="00BA046B">
              <w:rPr>
                <w:rFonts w:asciiTheme="minorHAnsi" w:eastAsiaTheme="minorEastAsia" w:hAnsiTheme="minorHAnsi" w:cstheme="minorBidi"/>
                <w:noProof/>
                <w:sz w:val="22"/>
              </w:rPr>
              <w:tab/>
            </w:r>
            <w:r w:rsidR="00BA046B" w:rsidRPr="00F377E7">
              <w:rPr>
                <w:rStyle w:val="Hyperlink"/>
                <w:noProof/>
              </w:rPr>
              <w:t>Argon Purification</w:t>
            </w:r>
            <w:r w:rsidR="00BA046B">
              <w:rPr>
                <w:noProof/>
                <w:webHidden/>
              </w:rPr>
              <w:tab/>
            </w:r>
            <w:r w:rsidR="00BA046B">
              <w:rPr>
                <w:noProof/>
                <w:webHidden/>
              </w:rPr>
              <w:fldChar w:fldCharType="begin"/>
            </w:r>
            <w:r w:rsidR="00BA046B">
              <w:rPr>
                <w:noProof/>
                <w:webHidden/>
              </w:rPr>
              <w:instrText xml:space="preserve"> PAGEREF _Toc422495551 \h </w:instrText>
            </w:r>
            <w:r w:rsidR="00BA046B">
              <w:rPr>
                <w:noProof/>
                <w:webHidden/>
              </w:rPr>
            </w:r>
            <w:r w:rsidR="00BA046B">
              <w:rPr>
                <w:noProof/>
                <w:webHidden/>
              </w:rPr>
              <w:fldChar w:fldCharType="separate"/>
            </w:r>
            <w:r w:rsidR="00675F45">
              <w:rPr>
                <w:noProof/>
                <w:webHidden/>
              </w:rPr>
              <w:t>4-51</w:t>
            </w:r>
            <w:r w:rsidR="00BA046B">
              <w:rPr>
                <w:noProof/>
                <w:webHidden/>
              </w:rPr>
              <w:fldChar w:fldCharType="end"/>
            </w:r>
          </w:hyperlink>
        </w:p>
        <w:p w14:paraId="4114C75C" w14:textId="77777777" w:rsidR="00BA046B" w:rsidRDefault="00D70785">
          <w:pPr>
            <w:pStyle w:val="TOC3"/>
            <w:rPr>
              <w:rFonts w:asciiTheme="minorHAnsi" w:eastAsiaTheme="minorEastAsia" w:hAnsiTheme="minorHAnsi" w:cstheme="minorBidi"/>
              <w:noProof/>
              <w:sz w:val="22"/>
            </w:rPr>
          </w:pPr>
          <w:hyperlink w:anchor="_Toc422495552" w:history="1">
            <w:r w:rsidR="00BA046B" w:rsidRPr="00F377E7">
              <w:rPr>
                <w:rStyle w:val="Hyperlink"/>
                <w:noProof/>
              </w:rPr>
              <w:t>4.5.5</w:t>
            </w:r>
            <w:r w:rsidR="00BA046B">
              <w:rPr>
                <w:rFonts w:asciiTheme="minorHAnsi" w:eastAsiaTheme="minorEastAsia" w:hAnsiTheme="minorHAnsi" w:cstheme="minorBidi"/>
                <w:noProof/>
                <w:sz w:val="22"/>
              </w:rPr>
              <w:tab/>
            </w:r>
            <w:r w:rsidR="00BA046B" w:rsidRPr="00F377E7">
              <w:rPr>
                <w:rStyle w:val="Hyperlink"/>
                <w:noProof/>
              </w:rPr>
              <w:t>Pressure Control</w:t>
            </w:r>
            <w:r w:rsidR="00BA046B">
              <w:rPr>
                <w:noProof/>
                <w:webHidden/>
              </w:rPr>
              <w:tab/>
            </w:r>
            <w:r w:rsidR="00BA046B">
              <w:rPr>
                <w:noProof/>
                <w:webHidden/>
              </w:rPr>
              <w:fldChar w:fldCharType="begin"/>
            </w:r>
            <w:r w:rsidR="00BA046B">
              <w:rPr>
                <w:noProof/>
                <w:webHidden/>
              </w:rPr>
              <w:instrText xml:space="preserve"> PAGEREF _Toc422495552 \h </w:instrText>
            </w:r>
            <w:r w:rsidR="00BA046B">
              <w:rPr>
                <w:noProof/>
                <w:webHidden/>
              </w:rPr>
            </w:r>
            <w:r w:rsidR="00BA046B">
              <w:rPr>
                <w:noProof/>
                <w:webHidden/>
              </w:rPr>
              <w:fldChar w:fldCharType="separate"/>
            </w:r>
            <w:r w:rsidR="00675F45">
              <w:rPr>
                <w:noProof/>
                <w:webHidden/>
              </w:rPr>
              <w:t>4-52</w:t>
            </w:r>
            <w:r w:rsidR="00BA046B">
              <w:rPr>
                <w:noProof/>
                <w:webHidden/>
              </w:rPr>
              <w:fldChar w:fldCharType="end"/>
            </w:r>
          </w:hyperlink>
        </w:p>
        <w:p w14:paraId="5530DA67" w14:textId="77777777" w:rsidR="00BA046B" w:rsidRDefault="00D70785">
          <w:pPr>
            <w:pStyle w:val="TOC4"/>
            <w:rPr>
              <w:rFonts w:asciiTheme="minorHAnsi" w:eastAsiaTheme="minorEastAsia" w:hAnsiTheme="minorHAnsi" w:cstheme="minorBidi"/>
              <w:noProof/>
              <w:sz w:val="22"/>
            </w:rPr>
          </w:pPr>
          <w:hyperlink w:anchor="_Toc422495553" w:history="1">
            <w:r w:rsidR="00BA046B" w:rsidRPr="00F377E7">
              <w:rPr>
                <w:rStyle w:val="Hyperlink"/>
                <w:noProof/>
              </w:rPr>
              <w:t>4.5.5.1</w:t>
            </w:r>
            <w:r w:rsidR="00BA046B">
              <w:rPr>
                <w:rFonts w:asciiTheme="minorHAnsi" w:eastAsiaTheme="minorEastAsia" w:hAnsiTheme="minorHAnsi" w:cstheme="minorBidi"/>
                <w:noProof/>
                <w:sz w:val="22"/>
              </w:rPr>
              <w:tab/>
            </w:r>
            <w:r w:rsidR="00BA046B" w:rsidRPr="00F377E7">
              <w:rPr>
                <w:rStyle w:val="Hyperlink"/>
                <w:noProof/>
              </w:rPr>
              <w:t>Normal Operations</w:t>
            </w:r>
            <w:r w:rsidR="00BA046B">
              <w:rPr>
                <w:noProof/>
                <w:webHidden/>
              </w:rPr>
              <w:tab/>
            </w:r>
            <w:r w:rsidR="00BA046B">
              <w:rPr>
                <w:noProof/>
                <w:webHidden/>
              </w:rPr>
              <w:fldChar w:fldCharType="begin"/>
            </w:r>
            <w:r w:rsidR="00BA046B">
              <w:rPr>
                <w:noProof/>
                <w:webHidden/>
              </w:rPr>
              <w:instrText xml:space="preserve"> PAGEREF _Toc422495553 \h </w:instrText>
            </w:r>
            <w:r w:rsidR="00BA046B">
              <w:rPr>
                <w:noProof/>
                <w:webHidden/>
              </w:rPr>
            </w:r>
            <w:r w:rsidR="00BA046B">
              <w:rPr>
                <w:noProof/>
                <w:webHidden/>
              </w:rPr>
              <w:fldChar w:fldCharType="separate"/>
            </w:r>
            <w:r w:rsidR="00675F45">
              <w:rPr>
                <w:noProof/>
                <w:webHidden/>
              </w:rPr>
              <w:t>4-52</w:t>
            </w:r>
            <w:r w:rsidR="00BA046B">
              <w:rPr>
                <w:noProof/>
                <w:webHidden/>
              </w:rPr>
              <w:fldChar w:fldCharType="end"/>
            </w:r>
          </w:hyperlink>
        </w:p>
        <w:p w14:paraId="4E379448" w14:textId="77777777" w:rsidR="00BA046B" w:rsidRDefault="00D70785">
          <w:pPr>
            <w:pStyle w:val="TOC4"/>
            <w:rPr>
              <w:rFonts w:asciiTheme="minorHAnsi" w:eastAsiaTheme="minorEastAsia" w:hAnsiTheme="minorHAnsi" w:cstheme="minorBidi"/>
              <w:noProof/>
              <w:sz w:val="22"/>
            </w:rPr>
          </w:pPr>
          <w:hyperlink w:anchor="_Toc422495554" w:history="1">
            <w:r w:rsidR="00BA046B" w:rsidRPr="00F377E7">
              <w:rPr>
                <w:rStyle w:val="Hyperlink"/>
                <w:noProof/>
              </w:rPr>
              <w:t>4.5.5.2</w:t>
            </w:r>
            <w:r w:rsidR="00BA046B">
              <w:rPr>
                <w:rFonts w:asciiTheme="minorHAnsi" w:eastAsiaTheme="minorEastAsia" w:hAnsiTheme="minorHAnsi" w:cstheme="minorBidi"/>
                <w:noProof/>
                <w:sz w:val="22"/>
              </w:rPr>
              <w:tab/>
            </w:r>
            <w:r w:rsidR="00BA046B" w:rsidRPr="00F377E7">
              <w:rPr>
                <w:rStyle w:val="Hyperlink"/>
                <w:noProof/>
              </w:rPr>
              <w:t>Overpressure Control</w:t>
            </w:r>
            <w:r w:rsidR="00BA046B">
              <w:rPr>
                <w:noProof/>
                <w:webHidden/>
              </w:rPr>
              <w:tab/>
            </w:r>
            <w:r w:rsidR="00BA046B">
              <w:rPr>
                <w:noProof/>
                <w:webHidden/>
              </w:rPr>
              <w:fldChar w:fldCharType="begin"/>
            </w:r>
            <w:r w:rsidR="00BA046B">
              <w:rPr>
                <w:noProof/>
                <w:webHidden/>
              </w:rPr>
              <w:instrText xml:space="preserve"> PAGEREF _Toc422495554 \h </w:instrText>
            </w:r>
            <w:r w:rsidR="00BA046B">
              <w:rPr>
                <w:noProof/>
                <w:webHidden/>
              </w:rPr>
            </w:r>
            <w:r w:rsidR="00BA046B">
              <w:rPr>
                <w:noProof/>
                <w:webHidden/>
              </w:rPr>
              <w:fldChar w:fldCharType="separate"/>
            </w:r>
            <w:r w:rsidR="00675F45">
              <w:rPr>
                <w:noProof/>
                <w:webHidden/>
              </w:rPr>
              <w:t>4-53</w:t>
            </w:r>
            <w:r w:rsidR="00BA046B">
              <w:rPr>
                <w:noProof/>
                <w:webHidden/>
              </w:rPr>
              <w:fldChar w:fldCharType="end"/>
            </w:r>
          </w:hyperlink>
        </w:p>
        <w:p w14:paraId="45407974" w14:textId="77777777" w:rsidR="00BA046B" w:rsidRDefault="00D70785">
          <w:pPr>
            <w:pStyle w:val="TOC4"/>
            <w:rPr>
              <w:rFonts w:asciiTheme="minorHAnsi" w:eastAsiaTheme="minorEastAsia" w:hAnsiTheme="minorHAnsi" w:cstheme="minorBidi"/>
              <w:noProof/>
              <w:sz w:val="22"/>
            </w:rPr>
          </w:pPr>
          <w:hyperlink w:anchor="_Toc422495555" w:history="1">
            <w:r w:rsidR="00BA046B" w:rsidRPr="00F377E7">
              <w:rPr>
                <w:rStyle w:val="Hyperlink"/>
                <w:noProof/>
              </w:rPr>
              <w:t>4.5.5.3</w:t>
            </w:r>
            <w:r w:rsidR="00BA046B">
              <w:rPr>
                <w:rFonts w:asciiTheme="minorHAnsi" w:eastAsiaTheme="minorEastAsia" w:hAnsiTheme="minorHAnsi" w:cstheme="minorBidi"/>
                <w:noProof/>
                <w:sz w:val="22"/>
              </w:rPr>
              <w:tab/>
            </w:r>
            <w:r w:rsidR="00BA046B" w:rsidRPr="00F377E7">
              <w:rPr>
                <w:rStyle w:val="Hyperlink"/>
                <w:noProof/>
              </w:rPr>
              <w:t>Vacuum-Relief System</w:t>
            </w:r>
            <w:r w:rsidR="00BA046B">
              <w:rPr>
                <w:noProof/>
                <w:webHidden/>
              </w:rPr>
              <w:tab/>
            </w:r>
            <w:r w:rsidR="00BA046B">
              <w:rPr>
                <w:noProof/>
                <w:webHidden/>
              </w:rPr>
              <w:fldChar w:fldCharType="begin"/>
            </w:r>
            <w:r w:rsidR="00BA046B">
              <w:rPr>
                <w:noProof/>
                <w:webHidden/>
              </w:rPr>
              <w:instrText xml:space="preserve"> PAGEREF _Toc422495555 \h </w:instrText>
            </w:r>
            <w:r w:rsidR="00BA046B">
              <w:rPr>
                <w:noProof/>
                <w:webHidden/>
              </w:rPr>
            </w:r>
            <w:r w:rsidR="00BA046B">
              <w:rPr>
                <w:noProof/>
                <w:webHidden/>
              </w:rPr>
              <w:fldChar w:fldCharType="separate"/>
            </w:r>
            <w:r w:rsidR="00675F45">
              <w:rPr>
                <w:noProof/>
                <w:webHidden/>
              </w:rPr>
              <w:t>4-54</w:t>
            </w:r>
            <w:r w:rsidR="00BA046B">
              <w:rPr>
                <w:noProof/>
                <w:webHidden/>
              </w:rPr>
              <w:fldChar w:fldCharType="end"/>
            </w:r>
          </w:hyperlink>
        </w:p>
        <w:p w14:paraId="5580352D" w14:textId="77777777" w:rsidR="00BA046B" w:rsidRDefault="00D70785">
          <w:pPr>
            <w:pStyle w:val="TOC3"/>
            <w:rPr>
              <w:rFonts w:asciiTheme="minorHAnsi" w:eastAsiaTheme="minorEastAsia" w:hAnsiTheme="minorHAnsi" w:cstheme="minorBidi"/>
              <w:noProof/>
              <w:sz w:val="22"/>
            </w:rPr>
          </w:pPr>
          <w:hyperlink w:anchor="_Toc422495556" w:history="1">
            <w:r w:rsidR="00BA046B" w:rsidRPr="00F377E7">
              <w:rPr>
                <w:rStyle w:val="Hyperlink"/>
                <w:noProof/>
              </w:rPr>
              <w:t>4.5.6</w:t>
            </w:r>
            <w:r w:rsidR="00BA046B">
              <w:rPr>
                <w:rFonts w:asciiTheme="minorHAnsi" w:eastAsiaTheme="minorEastAsia" w:hAnsiTheme="minorHAnsi" w:cstheme="minorBidi"/>
                <w:noProof/>
                <w:sz w:val="22"/>
              </w:rPr>
              <w:tab/>
            </w:r>
            <w:r w:rsidR="00BA046B" w:rsidRPr="00F377E7">
              <w:rPr>
                <w:rStyle w:val="Hyperlink"/>
                <w:noProof/>
              </w:rPr>
              <w:t>LN</w:t>
            </w:r>
            <w:r w:rsidR="00BA046B" w:rsidRPr="00F377E7">
              <w:rPr>
                <w:rStyle w:val="Hyperlink"/>
                <w:noProof/>
                <w:vertAlign w:val="subscript"/>
              </w:rPr>
              <w:t>2</w:t>
            </w:r>
            <w:r w:rsidR="00BA046B" w:rsidRPr="00F377E7">
              <w:rPr>
                <w:rStyle w:val="Hyperlink"/>
                <w:noProof/>
              </w:rPr>
              <w:t xml:space="preserve"> Refrigeration System</w:t>
            </w:r>
            <w:r w:rsidR="00BA046B">
              <w:rPr>
                <w:noProof/>
                <w:webHidden/>
              </w:rPr>
              <w:tab/>
            </w:r>
            <w:r w:rsidR="00BA046B">
              <w:rPr>
                <w:noProof/>
                <w:webHidden/>
              </w:rPr>
              <w:fldChar w:fldCharType="begin"/>
            </w:r>
            <w:r w:rsidR="00BA046B">
              <w:rPr>
                <w:noProof/>
                <w:webHidden/>
              </w:rPr>
              <w:instrText xml:space="preserve"> PAGEREF _Toc422495556 \h </w:instrText>
            </w:r>
            <w:r w:rsidR="00BA046B">
              <w:rPr>
                <w:noProof/>
                <w:webHidden/>
              </w:rPr>
            </w:r>
            <w:r w:rsidR="00BA046B">
              <w:rPr>
                <w:noProof/>
                <w:webHidden/>
              </w:rPr>
              <w:fldChar w:fldCharType="separate"/>
            </w:r>
            <w:r w:rsidR="00675F45">
              <w:rPr>
                <w:noProof/>
                <w:webHidden/>
              </w:rPr>
              <w:t>4-54</w:t>
            </w:r>
            <w:r w:rsidR="00BA046B">
              <w:rPr>
                <w:noProof/>
                <w:webHidden/>
              </w:rPr>
              <w:fldChar w:fldCharType="end"/>
            </w:r>
          </w:hyperlink>
        </w:p>
        <w:p w14:paraId="3284D79D" w14:textId="77777777" w:rsidR="00BA046B" w:rsidRDefault="00D70785">
          <w:pPr>
            <w:pStyle w:val="TOC3"/>
            <w:rPr>
              <w:rFonts w:asciiTheme="minorHAnsi" w:eastAsiaTheme="minorEastAsia" w:hAnsiTheme="minorHAnsi" w:cstheme="minorBidi"/>
              <w:noProof/>
              <w:sz w:val="22"/>
            </w:rPr>
          </w:pPr>
          <w:hyperlink w:anchor="_Toc422495557" w:history="1">
            <w:r w:rsidR="00BA046B" w:rsidRPr="00F377E7">
              <w:rPr>
                <w:rStyle w:val="Hyperlink"/>
                <w:noProof/>
              </w:rPr>
              <w:t>4.5.7</w:t>
            </w:r>
            <w:r w:rsidR="00BA046B">
              <w:rPr>
                <w:rFonts w:asciiTheme="minorHAnsi" w:eastAsiaTheme="minorEastAsia" w:hAnsiTheme="minorHAnsi" w:cstheme="minorBidi"/>
                <w:noProof/>
                <w:sz w:val="22"/>
              </w:rPr>
              <w:tab/>
            </w:r>
            <w:r w:rsidR="00BA046B" w:rsidRPr="00F377E7">
              <w:rPr>
                <w:rStyle w:val="Hyperlink"/>
                <w:noProof/>
              </w:rPr>
              <w:t>Liquid Argon Removal</w:t>
            </w:r>
            <w:r w:rsidR="00BA046B">
              <w:rPr>
                <w:noProof/>
                <w:webHidden/>
              </w:rPr>
              <w:tab/>
            </w:r>
            <w:r w:rsidR="00BA046B">
              <w:rPr>
                <w:noProof/>
                <w:webHidden/>
              </w:rPr>
              <w:fldChar w:fldCharType="begin"/>
            </w:r>
            <w:r w:rsidR="00BA046B">
              <w:rPr>
                <w:noProof/>
                <w:webHidden/>
              </w:rPr>
              <w:instrText xml:space="preserve"> PAGEREF _Toc422495557 \h </w:instrText>
            </w:r>
            <w:r w:rsidR="00BA046B">
              <w:rPr>
                <w:noProof/>
                <w:webHidden/>
              </w:rPr>
            </w:r>
            <w:r w:rsidR="00BA046B">
              <w:rPr>
                <w:noProof/>
                <w:webHidden/>
              </w:rPr>
              <w:fldChar w:fldCharType="separate"/>
            </w:r>
            <w:r w:rsidR="00675F45">
              <w:rPr>
                <w:noProof/>
                <w:webHidden/>
              </w:rPr>
              <w:t>4-56</w:t>
            </w:r>
            <w:r w:rsidR="00BA046B">
              <w:rPr>
                <w:noProof/>
                <w:webHidden/>
              </w:rPr>
              <w:fldChar w:fldCharType="end"/>
            </w:r>
          </w:hyperlink>
        </w:p>
        <w:p w14:paraId="2D507AD4"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558" w:history="1">
            <w:r w:rsidR="00BA046B" w:rsidRPr="00F377E7">
              <w:rPr>
                <w:rStyle w:val="Hyperlink"/>
                <w:noProof/>
              </w:rPr>
              <w:t>5</w:t>
            </w:r>
            <w:r w:rsidR="00BA046B">
              <w:rPr>
                <w:rFonts w:asciiTheme="minorHAnsi" w:eastAsiaTheme="minorEastAsia" w:hAnsiTheme="minorHAnsi" w:cstheme="minorBidi"/>
                <w:b w:val="0"/>
                <w:bCs w:val="0"/>
                <w:noProof/>
                <w:sz w:val="22"/>
                <w:szCs w:val="22"/>
              </w:rPr>
              <w:tab/>
            </w:r>
            <w:r w:rsidR="00BA046B" w:rsidRPr="00F377E7">
              <w:rPr>
                <w:rStyle w:val="Hyperlink"/>
                <w:noProof/>
              </w:rPr>
              <w:t>Near Site Facilities:  Near Site Conventional Facilities</w:t>
            </w:r>
            <w:r w:rsidR="00BA046B">
              <w:rPr>
                <w:noProof/>
                <w:webHidden/>
              </w:rPr>
              <w:tab/>
            </w:r>
            <w:r w:rsidR="00BA046B">
              <w:rPr>
                <w:noProof/>
                <w:webHidden/>
              </w:rPr>
              <w:fldChar w:fldCharType="begin"/>
            </w:r>
            <w:r w:rsidR="00BA046B">
              <w:rPr>
                <w:noProof/>
                <w:webHidden/>
              </w:rPr>
              <w:instrText xml:space="preserve"> PAGEREF _Toc422495558 \h </w:instrText>
            </w:r>
            <w:r w:rsidR="00BA046B">
              <w:rPr>
                <w:noProof/>
                <w:webHidden/>
              </w:rPr>
            </w:r>
            <w:r w:rsidR="00BA046B">
              <w:rPr>
                <w:noProof/>
                <w:webHidden/>
              </w:rPr>
              <w:fldChar w:fldCharType="separate"/>
            </w:r>
            <w:r w:rsidR="00675F45">
              <w:rPr>
                <w:noProof/>
                <w:webHidden/>
              </w:rPr>
              <w:t>5-57</w:t>
            </w:r>
            <w:r w:rsidR="00BA046B">
              <w:rPr>
                <w:noProof/>
                <w:webHidden/>
              </w:rPr>
              <w:fldChar w:fldCharType="end"/>
            </w:r>
          </w:hyperlink>
        </w:p>
        <w:p w14:paraId="0384D3DD" w14:textId="77777777" w:rsidR="00BA046B" w:rsidRDefault="00D70785">
          <w:pPr>
            <w:pStyle w:val="TOC2"/>
            <w:rPr>
              <w:rFonts w:asciiTheme="minorHAnsi" w:eastAsiaTheme="minorEastAsia" w:hAnsiTheme="minorHAnsi" w:cstheme="minorBidi"/>
              <w:bCs w:val="0"/>
              <w:noProof/>
              <w:sz w:val="22"/>
            </w:rPr>
          </w:pPr>
          <w:hyperlink w:anchor="_Toc422495559" w:history="1">
            <w:r w:rsidR="00BA046B" w:rsidRPr="00F377E7">
              <w:rPr>
                <w:rStyle w:val="Hyperlink"/>
                <w:noProof/>
              </w:rPr>
              <w:t>5.1</w:t>
            </w:r>
            <w:r w:rsidR="00BA046B">
              <w:rPr>
                <w:rFonts w:asciiTheme="minorHAnsi" w:eastAsiaTheme="minorEastAsia" w:hAnsiTheme="minorHAnsi" w:cstheme="minorBidi"/>
                <w:bCs w:val="0"/>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_Toc422495559 \h </w:instrText>
            </w:r>
            <w:r w:rsidR="00BA046B">
              <w:rPr>
                <w:noProof/>
                <w:webHidden/>
              </w:rPr>
            </w:r>
            <w:r w:rsidR="00BA046B">
              <w:rPr>
                <w:noProof/>
                <w:webHidden/>
              </w:rPr>
              <w:fldChar w:fldCharType="separate"/>
            </w:r>
            <w:r w:rsidR="00675F45">
              <w:rPr>
                <w:noProof/>
                <w:webHidden/>
              </w:rPr>
              <w:t>5-57</w:t>
            </w:r>
            <w:r w:rsidR="00BA046B">
              <w:rPr>
                <w:noProof/>
                <w:webHidden/>
              </w:rPr>
              <w:fldChar w:fldCharType="end"/>
            </w:r>
          </w:hyperlink>
        </w:p>
        <w:p w14:paraId="19C06548" w14:textId="77777777" w:rsidR="00BA046B" w:rsidRDefault="00D70785">
          <w:pPr>
            <w:pStyle w:val="TOC2"/>
            <w:rPr>
              <w:rFonts w:asciiTheme="minorHAnsi" w:eastAsiaTheme="minorEastAsia" w:hAnsiTheme="minorHAnsi" w:cstheme="minorBidi"/>
              <w:bCs w:val="0"/>
              <w:noProof/>
              <w:sz w:val="22"/>
            </w:rPr>
          </w:pPr>
          <w:hyperlink w:anchor="_Toc422495560" w:history="1">
            <w:r w:rsidR="00BA046B" w:rsidRPr="00F377E7">
              <w:rPr>
                <w:rStyle w:val="Hyperlink"/>
                <w:noProof/>
              </w:rPr>
              <w:t>5.2</w:t>
            </w:r>
            <w:r w:rsidR="00BA046B">
              <w:rPr>
                <w:rFonts w:asciiTheme="minorHAnsi" w:eastAsiaTheme="minorEastAsia" w:hAnsiTheme="minorHAnsi" w:cstheme="minorBidi"/>
                <w:bCs w:val="0"/>
                <w:noProof/>
                <w:sz w:val="22"/>
              </w:rPr>
              <w:tab/>
            </w:r>
            <w:r w:rsidR="00BA046B" w:rsidRPr="00F377E7">
              <w:rPr>
                <w:rStyle w:val="Hyperlink"/>
                <w:noProof/>
              </w:rPr>
              <w:t>Existing Site Conditions</w:t>
            </w:r>
            <w:r w:rsidR="00BA046B">
              <w:rPr>
                <w:noProof/>
                <w:webHidden/>
              </w:rPr>
              <w:tab/>
            </w:r>
            <w:r w:rsidR="00BA046B">
              <w:rPr>
                <w:noProof/>
                <w:webHidden/>
              </w:rPr>
              <w:fldChar w:fldCharType="begin"/>
            </w:r>
            <w:r w:rsidR="00BA046B">
              <w:rPr>
                <w:noProof/>
                <w:webHidden/>
              </w:rPr>
              <w:instrText xml:space="preserve"> PAGEREF _Toc422495560 \h </w:instrText>
            </w:r>
            <w:r w:rsidR="00BA046B">
              <w:rPr>
                <w:noProof/>
                <w:webHidden/>
              </w:rPr>
            </w:r>
            <w:r w:rsidR="00BA046B">
              <w:rPr>
                <w:noProof/>
                <w:webHidden/>
              </w:rPr>
              <w:fldChar w:fldCharType="separate"/>
            </w:r>
            <w:r w:rsidR="00675F45">
              <w:rPr>
                <w:noProof/>
                <w:webHidden/>
              </w:rPr>
              <w:t>5-58</w:t>
            </w:r>
            <w:r w:rsidR="00BA046B">
              <w:rPr>
                <w:noProof/>
                <w:webHidden/>
              </w:rPr>
              <w:fldChar w:fldCharType="end"/>
            </w:r>
          </w:hyperlink>
        </w:p>
        <w:p w14:paraId="04FA4424" w14:textId="77777777" w:rsidR="00BA046B" w:rsidRDefault="00D70785">
          <w:pPr>
            <w:pStyle w:val="TOC3"/>
            <w:rPr>
              <w:rFonts w:asciiTheme="minorHAnsi" w:eastAsiaTheme="minorEastAsia" w:hAnsiTheme="minorHAnsi" w:cstheme="minorBidi"/>
              <w:noProof/>
              <w:sz w:val="22"/>
            </w:rPr>
          </w:pPr>
          <w:hyperlink w:anchor="_Toc422495561" w:history="1">
            <w:r w:rsidR="00BA046B" w:rsidRPr="00F377E7">
              <w:rPr>
                <w:rStyle w:val="Hyperlink"/>
                <w:noProof/>
              </w:rPr>
              <w:t>5.2.1</w:t>
            </w:r>
            <w:r w:rsidR="00BA046B">
              <w:rPr>
                <w:rFonts w:asciiTheme="minorHAnsi" w:eastAsiaTheme="minorEastAsia" w:hAnsiTheme="minorHAnsi" w:cstheme="minorBidi"/>
                <w:noProof/>
                <w:sz w:val="22"/>
              </w:rPr>
              <w:tab/>
            </w:r>
            <w:r w:rsidR="00BA046B" w:rsidRPr="00F377E7">
              <w:rPr>
                <w:rStyle w:val="Hyperlink"/>
                <w:noProof/>
              </w:rPr>
              <w:t>Surface Development, Topographic and Environmental Conditions</w:t>
            </w:r>
            <w:r w:rsidR="00BA046B">
              <w:rPr>
                <w:noProof/>
                <w:webHidden/>
              </w:rPr>
              <w:tab/>
            </w:r>
            <w:r w:rsidR="00BA046B">
              <w:rPr>
                <w:noProof/>
                <w:webHidden/>
              </w:rPr>
              <w:fldChar w:fldCharType="begin"/>
            </w:r>
            <w:r w:rsidR="00BA046B">
              <w:rPr>
                <w:noProof/>
                <w:webHidden/>
              </w:rPr>
              <w:instrText xml:space="preserve"> PAGEREF _Toc422495561 \h </w:instrText>
            </w:r>
            <w:r w:rsidR="00BA046B">
              <w:rPr>
                <w:noProof/>
                <w:webHidden/>
              </w:rPr>
            </w:r>
            <w:r w:rsidR="00BA046B">
              <w:rPr>
                <w:noProof/>
                <w:webHidden/>
              </w:rPr>
              <w:fldChar w:fldCharType="separate"/>
            </w:r>
            <w:r w:rsidR="00675F45">
              <w:rPr>
                <w:noProof/>
                <w:webHidden/>
              </w:rPr>
              <w:t>5-58</w:t>
            </w:r>
            <w:r w:rsidR="00BA046B">
              <w:rPr>
                <w:noProof/>
                <w:webHidden/>
              </w:rPr>
              <w:fldChar w:fldCharType="end"/>
            </w:r>
          </w:hyperlink>
        </w:p>
        <w:p w14:paraId="1014C969" w14:textId="77777777" w:rsidR="00BA046B" w:rsidRDefault="00D70785">
          <w:pPr>
            <w:pStyle w:val="TOC3"/>
            <w:rPr>
              <w:rFonts w:asciiTheme="minorHAnsi" w:eastAsiaTheme="minorEastAsia" w:hAnsiTheme="minorHAnsi" w:cstheme="minorBidi"/>
              <w:noProof/>
              <w:sz w:val="22"/>
            </w:rPr>
          </w:pPr>
          <w:hyperlink w:anchor="_Toc422495562" w:history="1">
            <w:r w:rsidR="00BA046B" w:rsidRPr="00F377E7">
              <w:rPr>
                <w:rStyle w:val="Hyperlink"/>
                <w:noProof/>
              </w:rPr>
              <w:t>5.2.2</w:t>
            </w:r>
            <w:r w:rsidR="00BA046B">
              <w:rPr>
                <w:rFonts w:asciiTheme="minorHAnsi" w:eastAsiaTheme="minorEastAsia" w:hAnsiTheme="minorHAnsi" w:cstheme="minorBidi"/>
                <w:noProof/>
                <w:sz w:val="22"/>
              </w:rPr>
              <w:tab/>
            </w:r>
            <w:r w:rsidR="00BA046B" w:rsidRPr="00F377E7">
              <w:rPr>
                <w:rStyle w:val="Hyperlink"/>
                <w:noProof/>
              </w:rPr>
              <w:t>Overview of Site Geology</w:t>
            </w:r>
            <w:r w:rsidR="00BA046B">
              <w:rPr>
                <w:noProof/>
                <w:webHidden/>
              </w:rPr>
              <w:tab/>
            </w:r>
            <w:r w:rsidR="00BA046B">
              <w:rPr>
                <w:noProof/>
                <w:webHidden/>
              </w:rPr>
              <w:fldChar w:fldCharType="begin"/>
            </w:r>
            <w:r w:rsidR="00BA046B">
              <w:rPr>
                <w:noProof/>
                <w:webHidden/>
              </w:rPr>
              <w:instrText xml:space="preserve"> PAGEREF _Toc422495562 \h </w:instrText>
            </w:r>
            <w:r w:rsidR="00BA046B">
              <w:rPr>
                <w:noProof/>
                <w:webHidden/>
              </w:rPr>
            </w:r>
            <w:r w:rsidR="00BA046B">
              <w:rPr>
                <w:noProof/>
                <w:webHidden/>
              </w:rPr>
              <w:fldChar w:fldCharType="separate"/>
            </w:r>
            <w:r w:rsidR="00675F45">
              <w:rPr>
                <w:noProof/>
                <w:webHidden/>
              </w:rPr>
              <w:t>5-58</w:t>
            </w:r>
            <w:r w:rsidR="00BA046B">
              <w:rPr>
                <w:noProof/>
                <w:webHidden/>
              </w:rPr>
              <w:fldChar w:fldCharType="end"/>
            </w:r>
          </w:hyperlink>
        </w:p>
        <w:p w14:paraId="087F7AB1" w14:textId="77777777" w:rsidR="00BA046B" w:rsidRDefault="00D70785">
          <w:pPr>
            <w:pStyle w:val="TOC3"/>
            <w:rPr>
              <w:rFonts w:asciiTheme="minorHAnsi" w:eastAsiaTheme="minorEastAsia" w:hAnsiTheme="minorHAnsi" w:cstheme="minorBidi"/>
              <w:noProof/>
              <w:sz w:val="22"/>
            </w:rPr>
          </w:pPr>
          <w:hyperlink w:anchor="_Toc422495563" w:history="1">
            <w:r w:rsidR="00BA046B" w:rsidRPr="00F377E7">
              <w:rPr>
                <w:rStyle w:val="Hyperlink"/>
                <w:noProof/>
              </w:rPr>
              <w:t>5.2.3</w:t>
            </w:r>
            <w:r w:rsidR="00BA046B">
              <w:rPr>
                <w:rFonts w:asciiTheme="minorHAnsi" w:eastAsiaTheme="minorEastAsia" w:hAnsiTheme="minorHAnsi" w:cstheme="minorBidi"/>
                <w:noProof/>
                <w:sz w:val="22"/>
              </w:rPr>
              <w:tab/>
            </w:r>
            <w:r w:rsidR="00BA046B" w:rsidRPr="00F377E7">
              <w:rPr>
                <w:rStyle w:val="Hyperlink"/>
                <w:noProof/>
              </w:rPr>
              <w:t>Overview of Site Groundwater Conditions</w:t>
            </w:r>
            <w:r w:rsidR="00BA046B">
              <w:rPr>
                <w:noProof/>
                <w:webHidden/>
              </w:rPr>
              <w:tab/>
            </w:r>
            <w:r w:rsidR="00BA046B">
              <w:rPr>
                <w:noProof/>
                <w:webHidden/>
              </w:rPr>
              <w:fldChar w:fldCharType="begin"/>
            </w:r>
            <w:r w:rsidR="00BA046B">
              <w:rPr>
                <w:noProof/>
                <w:webHidden/>
              </w:rPr>
              <w:instrText xml:space="preserve"> PAGEREF _Toc422495563 \h </w:instrText>
            </w:r>
            <w:r w:rsidR="00BA046B">
              <w:rPr>
                <w:noProof/>
                <w:webHidden/>
              </w:rPr>
            </w:r>
            <w:r w:rsidR="00BA046B">
              <w:rPr>
                <w:noProof/>
                <w:webHidden/>
              </w:rPr>
              <w:fldChar w:fldCharType="separate"/>
            </w:r>
            <w:r w:rsidR="00675F45">
              <w:rPr>
                <w:noProof/>
                <w:webHidden/>
              </w:rPr>
              <w:t>5-59</w:t>
            </w:r>
            <w:r w:rsidR="00BA046B">
              <w:rPr>
                <w:noProof/>
                <w:webHidden/>
              </w:rPr>
              <w:fldChar w:fldCharType="end"/>
            </w:r>
          </w:hyperlink>
        </w:p>
        <w:p w14:paraId="1D929EF6" w14:textId="77777777" w:rsidR="00BA046B" w:rsidRDefault="00D70785">
          <w:pPr>
            <w:pStyle w:val="TOC2"/>
            <w:rPr>
              <w:rFonts w:asciiTheme="minorHAnsi" w:eastAsiaTheme="minorEastAsia" w:hAnsiTheme="minorHAnsi" w:cstheme="minorBidi"/>
              <w:bCs w:val="0"/>
              <w:noProof/>
              <w:sz w:val="22"/>
            </w:rPr>
          </w:pPr>
          <w:hyperlink w:anchor="_Toc422495564" w:history="1">
            <w:r w:rsidR="00BA046B" w:rsidRPr="00F377E7">
              <w:rPr>
                <w:rStyle w:val="Hyperlink"/>
                <w:noProof/>
              </w:rPr>
              <w:t>5.3</w:t>
            </w:r>
            <w:r w:rsidR="00BA046B">
              <w:rPr>
                <w:rFonts w:asciiTheme="minorHAnsi" w:eastAsiaTheme="minorEastAsia" w:hAnsiTheme="minorHAnsi" w:cstheme="minorBidi"/>
                <w:bCs w:val="0"/>
                <w:noProof/>
                <w:sz w:val="22"/>
              </w:rPr>
              <w:tab/>
            </w:r>
            <w:r w:rsidR="00BA046B" w:rsidRPr="00F377E7">
              <w:rPr>
                <w:rStyle w:val="Hyperlink"/>
                <w:noProof/>
              </w:rPr>
              <w:t>The Facility Layout</w:t>
            </w:r>
            <w:r w:rsidR="00BA046B">
              <w:rPr>
                <w:noProof/>
                <w:webHidden/>
              </w:rPr>
              <w:tab/>
            </w:r>
            <w:r w:rsidR="00BA046B">
              <w:rPr>
                <w:noProof/>
                <w:webHidden/>
              </w:rPr>
              <w:fldChar w:fldCharType="begin"/>
            </w:r>
            <w:r w:rsidR="00BA046B">
              <w:rPr>
                <w:noProof/>
                <w:webHidden/>
              </w:rPr>
              <w:instrText xml:space="preserve"> PAGEREF _Toc422495564 \h </w:instrText>
            </w:r>
            <w:r w:rsidR="00BA046B">
              <w:rPr>
                <w:noProof/>
                <w:webHidden/>
              </w:rPr>
            </w:r>
            <w:r w:rsidR="00BA046B">
              <w:rPr>
                <w:noProof/>
                <w:webHidden/>
              </w:rPr>
              <w:fldChar w:fldCharType="separate"/>
            </w:r>
            <w:r w:rsidR="00675F45">
              <w:rPr>
                <w:noProof/>
                <w:webHidden/>
              </w:rPr>
              <w:t>5-59</w:t>
            </w:r>
            <w:r w:rsidR="00BA046B">
              <w:rPr>
                <w:noProof/>
                <w:webHidden/>
              </w:rPr>
              <w:fldChar w:fldCharType="end"/>
            </w:r>
          </w:hyperlink>
        </w:p>
        <w:p w14:paraId="1CE901DC" w14:textId="77777777" w:rsidR="00BA046B" w:rsidRDefault="00D70785">
          <w:pPr>
            <w:pStyle w:val="TOC3"/>
            <w:rPr>
              <w:rFonts w:asciiTheme="minorHAnsi" w:eastAsiaTheme="minorEastAsia" w:hAnsiTheme="minorHAnsi" w:cstheme="minorBidi"/>
              <w:noProof/>
              <w:sz w:val="22"/>
            </w:rPr>
          </w:pPr>
          <w:hyperlink w:anchor="_Toc422495565" w:history="1">
            <w:r w:rsidR="00BA046B" w:rsidRPr="00F377E7">
              <w:rPr>
                <w:rStyle w:val="Hyperlink"/>
                <w:noProof/>
              </w:rPr>
              <w:t>5.3.1</w:t>
            </w:r>
            <w:r w:rsidR="00BA046B">
              <w:rPr>
                <w:rFonts w:asciiTheme="minorHAnsi" w:eastAsiaTheme="minorEastAsia" w:hAnsiTheme="minorHAnsi" w:cstheme="minorBidi"/>
                <w:noProof/>
                <w:sz w:val="22"/>
              </w:rPr>
              <w:tab/>
            </w:r>
            <w:r w:rsidR="00BA046B" w:rsidRPr="00F377E7">
              <w:rPr>
                <w:rStyle w:val="Hyperlink"/>
                <w:noProof/>
              </w:rPr>
              <w:t>Project-Wide Considerations</w:t>
            </w:r>
            <w:r w:rsidR="00BA046B">
              <w:rPr>
                <w:noProof/>
                <w:webHidden/>
              </w:rPr>
              <w:tab/>
            </w:r>
            <w:r w:rsidR="00BA046B">
              <w:rPr>
                <w:noProof/>
                <w:webHidden/>
              </w:rPr>
              <w:fldChar w:fldCharType="begin"/>
            </w:r>
            <w:r w:rsidR="00BA046B">
              <w:rPr>
                <w:noProof/>
                <w:webHidden/>
              </w:rPr>
              <w:instrText xml:space="preserve"> PAGEREF _Toc422495565 \h </w:instrText>
            </w:r>
            <w:r w:rsidR="00BA046B">
              <w:rPr>
                <w:noProof/>
                <w:webHidden/>
              </w:rPr>
            </w:r>
            <w:r w:rsidR="00BA046B">
              <w:rPr>
                <w:noProof/>
                <w:webHidden/>
              </w:rPr>
              <w:fldChar w:fldCharType="separate"/>
            </w:r>
            <w:r w:rsidR="00675F45">
              <w:rPr>
                <w:noProof/>
                <w:webHidden/>
              </w:rPr>
              <w:t>5-61</w:t>
            </w:r>
            <w:r w:rsidR="00BA046B">
              <w:rPr>
                <w:noProof/>
                <w:webHidden/>
              </w:rPr>
              <w:fldChar w:fldCharType="end"/>
            </w:r>
          </w:hyperlink>
        </w:p>
        <w:p w14:paraId="31F91B22" w14:textId="77777777" w:rsidR="00BA046B" w:rsidRDefault="00D70785">
          <w:pPr>
            <w:pStyle w:val="TOC4"/>
            <w:rPr>
              <w:rFonts w:asciiTheme="minorHAnsi" w:eastAsiaTheme="minorEastAsia" w:hAnsiTheme="minorHAnsi" w:cstheme="minorBidi"/>
              <w:noProof/>
              <w:sz w:val="22"/>
            </w:rPr>
          </w:pPr>
          <w:hyperlink w:anchor="_Toc422495566" w:history="1">
            <w:r w:rsidR="00BA046B" w:rsidRPr="00F377E7">
              <w:rPr>
                <w:rStyle w:val="Hyperlink"/>
                <w:noProof/>
              </w:rPr>
              <w:t>5.3.1.1</w:t>
            </w:r>
            <w:r w:rsidR="00BA046B">
              <w:rPr>
                <w:rFonts w:asciiTheme="minorHAnsi" w:eastAsiaTheme="minorEastAsia" w:hAnsiTheme="minorHAnsi" w:cstheme="minorBidi"/>
                <w:noProof/>
                <w:sz w:val="22"/>
              </w:rPr>
              <w:tab/>
            </w:r>
            <w:r w:rsidR="00BA046B" w:rsidRPr="00F377E7">
              <w:rPr>
                <w:rStyle w:val="Hyperlink"/>
                <w:noProof/>
              </w:rPr>
              <w:t>Structure and Architecture for Surface Structures</w:t>
            </w:r>
            <w:r w:rsidR="00BA046B">
              <w:rPr>
                <w:noProof/>
                <w:webHidden/>
              </w:rPr>
              <w:tab/>
            </w:r>
            <w:r w:rsidR="00BA046B">
              <w:rPr>
                <w:noProof/>
                <w:webHidden/>
              </w:rPr>
              <w:fldChar w:fldCharType="begin"/>
            </w:r>
            <w:r w:rsidR="00BA046B">
              <w:rPr>
                <w:noProof/>
                <w:webHidden/>
              </w:rPr>
              <w:instrText xml:space="preserve"> PAGEREF _Toc422495566 \h </w:instrText>
            </w:r>
            <w:r w:rsidR="00BA046B">
              <w:rPr>
                <w:noProof/>
                <w:webHidden/>
              </w:rPr>
            </w:r>
            <w:r w:rsidR="00BA046B">
              <w:rPr>
                <w:noProof/>
                <w:webHidden/>
              </w:rPr>
              <w:fldChar w:fldCharType="separate"/>
            </w:r>
            <w:r w:rsidR="00675F45">
              <w:rPr>
                <w:noProof/>
                <w:webHidden/>
              </w:rPr>
              <w:t>5-61</w:t>
            </w:r>
            <w:r w:rsidR="00BA046B">
              <w:rPr>
                <w:noProof/>
                <w:webHidden/>
              </w:rPr>
              <w:fldChar w:fldCharType="end"/>
            </w:r>
          </w:hyperlink>
        </w:p>
        <w:p w14:paraId="3C92A265" w14:textId="77777777" w:rsidR="00BA046B" w:rsidRDefault="00D70785">
          <w:pPr>
            <w:pStyle w:val="TOC4"/>
            <w:rPr>
              <w:rFonts w:asciiTheme="minorHAnsi" w:eastAsiaTheme="minorEastAsia" w:hAnsiTheme="minorHAnsi" w:cstheme="minorBidi"/>
              <w:noProof/>
              <w:sz w:val="22"/>
            </w:rPr>
          </w:pPr>
          <w:hyperlink w:anchor="_Toc422495567" w:history="1">
            <w:r w:rsidR="00BA046B" w:rsidRPr="00F377E7">
              <w:rPr>
                <w:rStyle w:val="Hyperlink"/>
                <w:noProof/>
              </w:rPr>
              <w:t>5.3.1.2</w:t>
            </w:r>
            <w:r w:rsidR="00BA046B">
              <w:rPr>
                <w:rFonts w:asciiTheme="minorHAnsi" w:eastAsiaTheme="minorEastAsia" w:hAnsiTheme="minorHAnsi" w:cstheme="minorBidi"/>
                <w:noProof/>
                <w:sz w:val="22"/>
              </w:rPr>
              <w:tab/>
            </w:r>
            <w:r w:rsidR="00BA046B" w:rsidRPr="00F377E7">
              <w:rPr>
                <w:rStyle w:val="Hyperlink"/>
                <w:noProof/>
              </w:rPr>
              <w:t>Structure and Excavation for Underground Structures</w:t>
            </w:r>
            <w:r w:rsidR="00BA046B">
              <w:rPr>
                <w:noProof/>
                <w:webHidden/>
              </w:rPr>
              <w:tab/>
            </w:r>
            <w:r w:rsidR="00BA046B">
              <w:rPr>
                <w:noProof/>
                <w:webHidden/>
              </w:rPr>
              <w:fldChar w:fldCharType="begin"/>
            </w:r>
            <w:r w:rsidR="00BA046B">
              <w:rPr>
                <w:noProof/>
                <w:webHidden/>
              </w:rPr>
              <w:instrText xml:space="preserve"> PAGEREF _Toc422495567 \h </w:instrText>
            </w:r>
            <w:r w:rsidR="00BA046B">
              <w:rPr>
                <w:noProof/>
                <w:webHidden/>
              </w:rPr>
            </w:r>
            <w:r w:rsidR="00BA046B">
              <w:rPr>
                <w:noProof/>
                <w:webHidden/>
              </w:rPr>
              <w:fldChar w:fldCharType="separate"/>
            </w:r>
            <w:r w:rsidR="00675F45">
              <w:rPr>
                <w:noProof/>
                <w:webHidden/>
              </w:rPr>
              <w:t>5-62</w:t>
            </w:r>
            <w:r w:rsidR="00BA046B">
              <w:rPr>
                <w:noProof/>
                <w:webHidden/>
              </w:rPr>
              <w:fldChar w:fldCharType="end"/>
            </w:r>
          </w:hyperlink>
        </w:p>
        <w:p w14:paraId="606CDBA0" w14:textId="77777777" w:rsidR="00BA046B" w:rsidRDefault="00D70785">
          <w:pPr>
            <w:pStyle w:val="TOC4"/>
            <w:rPr>
              <w:rFonts w:asciiTheme="minorHAnsi" w:eastAsiaTheme="minorEastAsia" w:hAnsiTheme="minorHAnsi" w:cstheme="minorBidi"/>
              <w:noProof/>
              <w:sz w:val="22"/>
            </w:rPr>
          </w:pPr>
          <w:hyperlink w:anchor="_Toc422495568" w:history="1">
            <w:r w:rsidR="00BA046B" w:rsidRPr="00F377E7">
              <w:rPr>
                <w:rStyle w:val="Hyperlink"/>
                <w:noProof/>
              </w:rPr>
              <w:t>5.3.1.3</w:t>
            </w:r>
            <w:r w:rsidR="00BA046B">
              <w:rPr>
                <w:rFonts w:asciiTheme="minorHAnsi" w:eastAsiaTheme="minorEastAsia" w:hAnsiTheme="minorHAnsi" w:cstheme="minorBidi"/>
                <w:noProof/>
                <w:sz w:val="22"/>
              </w:rPr>
              <w:tab/>
            </w:r>
            <w:r w:rsidR="00BA046B" w:rsidRPr="00F377E7">
              <w:rPr>
                <w:rStyle w:val="Hyperlink"/>
                <w:noProof/>
              </w:rPr>
              <w:t>Environmental Protection</w:t>
            </w:r>
            <w:r w:rsidR="00BA046B">
              <w:rPr>
                <w:noProof/>
                <w:webHidden/>
              </w:rPr>
              <w:tab/>
            </w:r>
            <w:r w:rsidR="00BA046B">
              <w:rPr>
                <w:noProof/>
                <w:webHidden/>
              </w:rPr>
              <w:fldChar w:fldCharType="begin"/>
            </w:r>
            <w:r w:rsidR="00BA046B">
              <w:rPr>
                <w:noProof/>
                <w:webHidden/>
              </w:rPr>
              <w:instrText xml:space="preserve"> PAGEREF _Toc422495568 \h </w:instrText>
            </w:r>
            <w:r w:rsidR="00BA046B">
              <w:rPr>
                <w:noProof/>
                <w:webHidden/>
              </w:rPr>
            </w:r>
            <w:r w:rsidR="00BA046B">
              <w:rPr>
                <w:noProof/>
                <w:webHidden/>
              </w:rPr>
              <w:fldChar w:fldCharType="separate"/>
            </w:r>
            <w:r w:rsidR="00675F45">
              <w:rPr>
                <w:noProof/>
                <w:webHidden/>
              </w:rPr>
              <w:t>5-63</w:t>
            </w:r>
            <w:r w:rsidR="00BA046B">
              <w:rPr>
                <w:noProof/>
                <w:webHidden/>
              </w:rPr>
              <w:fldChar w:fldCharType="end"/>
            </w:r>
          </w:hyperlink>
        </w:p>
        <w:p w14:paraId="4B326849" w14:textId="77777777" w:rsidR="00BA046B" w:rsidRDefault="00D70785">
          <w:pPr>
            <w:pStyle w:val="TOC4"/>
            <w:rPr>
              <w:rFonts w:asciiTheme="minorHAnsi" w:eastAsiaTheme="minorEastAsia" w:hAnsiTheme="minorHAnsi" w:cstheme="minorBidi"/>
              <w:noProof/>
              <w:sz w:val="22"/>
            </w:rPr>
          </w:pPr>
          <w:hyperlink w:anchor="_Toc422495569" w:history="1">
            <w:r w:rsidR="00BA046B" w:rsidRPr="00F377E7">
              <w:rPr>
                <w:rStyle w:val="Hyperlink"/>
                <w:noProof/>
              </w:rPr>
              <w:t>5.3.1.4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_Toc422495569 \h </w:instrText>
            </w:r>
            <w:r w:rsidR="00BA046B">
              <w:rPr>
                <w:noProof/>
                <w:webHidden/>
              </w:rPr>
            </w:r>
            <w:r w:rsidR="00BA046B">
              <w:rPr>
                <w:noProof/>
                <w:webHidden/>
              </w:rPr>
              <w:fldChar w:fldCharType="separate"/>
            </w:r>
            <w:r w:rsidR="00675F45">
              <w:rPr>
                <w:noProof/>
                <w:webHidden/>
              </w:rPr>
              <w:t>5-63</w:t>
            </w:r>
            <w:r w:rsidR="00BA046B">
              <w:rPr>
                <w:noProof/>
                <w:webHidden/>
              </w:rPr>
              <w:fldChar w:fldCharType="end"/>
            </w:r>
          </w:hyperlink>
        </w:p>
        <w:p w14:paraId="67D78638" w14:textId="77777777" w:rsidR="00BA046B" w:rsidRDefault="00D70785">
          <w:pPr>
            <w:pStyle w:val="TOC4"/>
            <w:rPr>
              <w:rFonts w:asciiTheme="minorHAnsi" w:eastAsiaTheme="minorEastAsia" w:hAnsiTheme="minorHAnsi" w:cstheme="minorBidi"/>
              <w:noProof/>
              <w:sz w:val="22"/>
            </w:rPr>
          </w:pPr>
          <w:hyperlink w:anchor="_Toc422495570" w:history="1">
            <w:r w:rsidR="00BA046B" w:rsidRPr="00F377E7">
              <w:rPr>
                <w:rStyle w:val="Hyperlink"/>
                <w:noProof/>
              </w:rPr>
              <w:t>5.3.1.5</w:t>
            </w:r>
            <w:r w:rsidR="00BA046B">
              <w:rPr>
                <w:rFonts w:asciiTheme="minorHAnsi" w:eastAsiaTheme="minorEastAsia" w:hAnsiTheme="minorHAnsi" w:cstheme="minorBidi"/>
                <w:noProof/>
                <w:sz w:val="22"/>
              </w:rPr>
              <w:tab/>
            </w:r>
            <w:r w:rsidR="00BA046B" w:rsidRPr="00F377E7">
              <w:rPr>
                <w:rStyle w:val="Hyperlink"/>
                <w:noProof/>
              </w:rPr>
              <w:t>Safeguards and Securities</w:t>
            </w:r>
            <w:r w:rsidR="00BA046B">
              <w:rPr>
                <w:noProof/>
                <w:webHidden/>
              </w:rPr>
              <w:tab/>
            </w:r>
            <w:r w:rsidR="00BA046B">
              <w:rPr>
                <w:noProof/>
                <w:webHidden/>
              </w:rPr>
              <w:fldChar w:fldCharType="begin"/>
            </w:r>
            <w:r w:rsidR="00BA046B">
              <w:rPr>
                <w:noProof/>
                <w:webHidden/>
              </w:rPr>
              <w:instrText xml:space="preserve"> PAGEREF _Toc422495570 \h </w:instrText>
            </w:r>
            <w:r w:rsidR="00BA046B">
              <w:rPr>
                <w:noProof/>
                <w:webHidden/>
              </w:rPr>
            </w:r>
            <w:r w:rsidR="00BA046B">
              <w:rPr>
                <w:noProof/>
                <w:webHidden/>
              </w:rPr>
              <w:fldChar w:fldCharType="separate"/>
            </w:r>
            <w:r w:rsidR="00675F45">
              <w:rPr>
                <w:noProof/>
                <w:webHidden/>
              </w:rPr>
              <w:t>5-64</w:t>
            </w:r>
            <w:r w:rsidR="00BA046B">
              <w:rPr>
                <w:noProof/>
                <w:webHidden/>
              </w:rPr>
              <w:fldChar w:fldCharType="end"/>
            </w:r>
          </w:hyperlink>
        </w:p>
        <w:p w14:paraId="5244FA0B" w14:textId="77777777" w:rsidR="00BA046B" w:rsidRDefault="00D70785">
          <w:pPr>
            <w:pStyle w:val="TOC4"/>
            <w:rPr>
              <w:rFonts w:asciiTheme="minorHAnsi" w:eastAsiaTheme="minorEastAsia" w:hAnsiTheme="minorHAnsi" w:cstheme="minorBidi"/>
              <w:noProof/>
              <w:sz w:val="22"/>
            </w:rPr>
          </w:pPr>
          <w:hyperlink w:anchor="_Toc422495571" w:history="1">
            <w:r w:rsidR="00BA046B" w:rsidRPr="00F377E7">
              <w:rPr>
                <w:rStyle w:val="Hyperlink"/>
                <w:noProof/>
              </w:rPr>
              <w:t>5.3.1.6</w:t>
            </w:r>
            <w:r w:rsidR="00BA046B">
              <w:rPr>
                <w:rFonts w:asciiTheme="minorHAnsi" w:eastAsiaTheme="minorEastAsia" w:hAnsiTheme="minorHAnsi" w:cstheme="minorBidi"/>
                <w:noProof/>
                <w:sz w:val="22"/>
              </w:rPr>
              <w:tab/>
            </w:r>
            <w:r w:rsidR="00BA046B" w:rsidRPr="00F377E7">
              <w:rPr>
                <w:rStyle w:val="Hyperlink"/>
                <w:noProof/>
              </w:rPr>
              <w:t>Emergency Shelter Provisions</w:t>
            </w:r>
            <w:r w:rsidR="00BA046B">
              <w:rPr>
                <w:noProof/>
                <w:webHidden/>
              </w:rPr>
              <w:tab/>
            </w:r>
            <w:r w:rsidR="00BA046B">
              <w:rPr>
                <w:noProof/>
                <w:webHidden/>
              </w:rPr>
              <w:fldChar w:fldCharType="begin"/>
            </w:r>
            <w:r w:rsidR="00BA046B">
              <w:rPr>
                <w:noProof/>
                <w:webHidden/>
              </w:rPr>
              <w:instrText xml:space="preserve"> PAGEREF _Toc422495571 \h </w:instrText>
            </w:r>
            <w:r w:rsidR="00BA046B">
              <w:rPr>
                <w:noProof/>
                <w:webHidden/>
              </w:rPr>
            </w:r>
            <w:r w:rsidR="00BA046B">
              <w:rPr>
                <w:noProof/>
                <w:webHidden/>
              </w:rPr>
              <w:fldChar w:fldCharType="separate"/>
            </w:r>
            <w:r w:rsidR="00675F45">
              <w:rPr>
                <w:noProof/>
                <w:webHidden/>
              </w:rPr>
              <w:t>5-64</w:t>
            </w:r>
            <w:r w:rsidR="00BA046B">
              <w:rPr>
                <w:noProof/>
                <w:webHidden/>
              </w:rPr>
              <w:fldChar w:fldCharType="end"/>
            </w:r>
          </w:hyperlink>
        </w:p>
        <w:p w14:paraId="3B3960D2" w14:textId="77777777" w:rsidR="00BA046B" w:rsidRDefault="00D70785">
          <w:pPr>
            <w:pStyle w:val="TOC4"/>
            <w:rPr>
              <w:rFonts w:asciiTheme="minorHAnsi" w:eastAsiaTheme="minorEastAsia" w:hAnsiTheme="minorHAnsi" w:cstheme="minorBidi"/>
              <w:noProof/>
              <w:sz w:val="22"/>
            </w:rPr>
          </w:pPr>
          <w:hyperlink w:anchor="_Toc422495572" w:history="1">
            <w:r w:rsidR="00BA046B" w:rsidRPr="00F377E7">
              <w:rPr>
                <w:rStyle w:val="Hyperlink"/>
                <w:noProof/>
              </w:rPr>
              <w:t>5.3.1.7</w:t>
            </w:r>
            <w:r w:rsidR="00BA046B">
              <w:rPr>
                <w:rFonts w:asciiTheme="minorHAnsi" w:eastAsiaTheme="minorEastAsia" w:hAnsiTheme="minorHAnsi" w:cstheme="minorBidi"/>
                <w:noProof/>
                <w:sz w:val="22"/>
              </w:rPr>
              <w:tab/>
            </w:r>
            <w:r w:rsidR="00BA046B" w:rsidRPr="00F377E7">
              <w:rPr>
                <w:rStyle w:val="Hyperlink"/>
                <w:noProof/>
              </w:rPr>
              <w:t>Energy Conservation</w:t>
            </w:r>
            <w:r w:rsidR="00BA046B">
              <w:rPr>
                <w:noProof/>
                <w:webHidden/>
              </w:rPr>
              <w:tab/>
            </w:r>
            <w:r w:rsidR="00BA046B">
              <w:rPr>
                <w:noProof/>
                <w:webHidden/>
              </w:rPr>
              <w:fldChar w:fldCharType="begin"/>
            </w:r>
            <w:r w:rsidR="00BA046B">
              <w:rPr>
                <w:noProof/>
                <w:webHidden/>
              </w:rPr>
              <w:instrText xml:space="preserve"> PAGEREF _Toc422495572 \h </w:instrText>
            </w:r>
            <w:r w:rsidR="00BA046B">
              <w:rPr>
                <w:noProof/>
                <w:webHidden/>
              </w:rPr>
            </w:r>
            <w:r w:rsidR="00BA046B">
              <w:rPr>
                <w:noProof/>
                <w:webHidden/>
              </w:rPr>
              <w:fldChar w:fldCharType="separate"/>
            </w:r>
            <w:r w:rsidR="00675F45">
              <w:rPr>
                <w:noProof/>
                <w:webHidden/>
              </w:rPr>
              <w:t>5-64</w:t>
            </w:r>
            <w:r w:rsidR="00BA046B">
              <w:rPr>
                <w:noProof/>
                <w:webHidden/>
              </w:rPr>
              <w:fldChar w:fldCharType="end"/>
            </w:r>
          </w:hyperlink>
        </w:p>
        <w:p w14:paraId="2344368D" w14:textId="77777777" w:rsidR="00BA046B" w:rsidRDefault="00D70785">
          <w:pPr>
            <w:pStyle w:val="TOC4"/>
            <w:rPr>
              <w:rFonts w:asciiTheme="minorHAnsi" w:eastAsiaTheme="minorEastAsia" w:hAnsiTheme="minorHAnsi" w:cstheme="minorBidi"/>
              <w:noProof/>
              <w:sz w:val="22"/>
            </w:rPr>
          </w:pPr>
          <w:hyperlink w:anchor="_Toc422495573" w:history="1">
            <w:r w:rsidR="00BA046B" w:rsidRPr="00F377E7">
              <w:rPr>
                <w:rStyle w:val="Hyperlink"/>
                <w:noProof/>
              </w:rPr>
              <w:t>5.3.1.8</w:t>
            </w:r>
            <w:r w:rsidR="00BA046B">
              <w:rPr>
                <w:rFonts w:asciiTheme="minorHAnsi" w:eastAsiaTheme="minorEastAsia" w:hAnsiTheme="minorHAnsi" w:cstheme="minorBidi"/>
                <w:noProof/>
                <w:sz w:val="22"/>
              </w:rPr>
              <w:tab/>
            </w:r>
            <w:r w:rsidR="00BA046B" w:rsidRPr="00F377E7">
              <w:rPr>
                <w:rStyle w:val="Hyperlink"/>
                <w:noProof/>
              </w:rPr>
              <w:t>Construction Phasing</w:t>
            </w:r>
            <w:r w:rsidR="00BA046B">
              <w:rPr>
                <w:noProof/>
                <w:webHidden/>
              </w:rPr>
              <w:tab/>
            </w:r>
            <w:r w:rsidR="00BA046B">
              <w:rPr>
                <w:noProof/>
                <w:webHidden/>
              </w:rPr>
              <w:fldChar w:fldCharType="begin"/>
            </w:r>
            <w:r w:rsidR="00BA046B">
              <w:rPr>
                <w:noProof/>
                <w:webHidden/>
              </w:rPr>
              <w:instrText xml:space="preserve"> PAGEREF _Toc422495573 \h </w:instrText>
            </w:r>
            <w:r w:rsidR="00BA046B">
              <w:rPr>
                <w:noProof/>
                <w:webHidden/>
              </w:rPr>
            </w:r>
            <w:r w:rsidR="00BA046B">
              <w:rPr>
                <w:noProof/>
                <w:webHidden/>
              </w:rPr>
              <w:fldChar w:fldCharType="separate"/>
            </w:r>
            <w:r w:rsidR="00675F45">
              <w:rPr>
                <w:noProof/>
                <w:webHidden/>
              </w:rPr>
              <w:t>5-65</w:t>
            </w:r>
            <w:r w:rsidR="00BA046B">
              <w:rPr>
                <w:noProof/>
                <w:webHidden/>
              </w:rPr>
              <w:fldChar w:fldCharType="end"/>
            </w:r>
          </w:hyperlink>
        </w:p>
        <w:p w14:paraId="0AED8609" w14:textId="77777777" w:rsidR="00BA046B" w:rsidRDefault="00D70785">
          <w:pPr>
            <w:pStyle w:val="TOC3"/>
            <w:rPr>
              <w:rFonts w:asciiTheme="minorHAnsi" w:eastAsiaTheme="minorEastAsia" w:hAnsiTheme="minorHAnsi" w:cstheme="minorBidi"/>
              <w:noProof/>
              <w:sz w:val="22"/>
            </w:rPr>
          </w:pPr>
          <w:hyperlink w:anchor="_Toc422495574" w:history="1">
            <w:r w:rsidR="00BA046B" w:rsidRPr="00F377E7">
              <w:rPr>
                <w:rStyle w:val="Hyperlink"/>
                <w:noProof/>
              </w:rPr>
              <w:t>5.3.2</w:t>
            </w:r>
            <w:r w:rsidR="00BA046B">
              <w:rPr>
                <w:rFonts w:asciiTheme="minorHAnsi" w:eastAsiaTheme="minorEastAsia" w:hAnsiTheme="minorHAnsi" w:cstheme="minorBidi"/>
                <w:noProof/>
                <w:sz w:val="22"/>
              </w:rPr>
              <w:tab/>
            </w:r>
            <w:r w:rsidR="00BA046B" w:rsidRPr="00F377E7">
              <w:rPr>
                <w:rStyle w:val="Hyperlink"/>
                <w:noProof/>
              </w:rPr>
              <w:t>Project Site Infrastructure</w:t>
            </w:r>
            <w:r w:rsidR="00BA046B">
              <w:rPr>
                <w:noProof/>
                <w:webHidden/>
              </w:rPr>
              <w:tab/>
            </w:r>
            <w:r w:rsidR="00BA046B">
              <w:rPr>
                <w:noProof/>
                <w:webHidden/>
              </w:rPr>
              <w:fldChar w:fldCharType="begin"/>
            </w:r>
            <w:r w:rsidR="00BA046B">
              <w:rPr>
                <w:noProof/>
                <w:webHidden/>
              </w:rPr>
              <w:instrText xml:space="preserve"> PAGEREF _Toc422495574 \h </w:instrText>
            </w:r>
            <w:r w:rsidR="00BA046B">
              <w:rPr>
                <w:noProof/>
                <w:webHidden/>
              </w:rPr>
            </w:r>
            <w:r w:rsidR="00BA046B">
              <w:rPr>
                <w:noProof/>
                <w:webHidden/>
              </w:rPr>
              <w:fldChar w:fldCharType="separate"/>
            </w:r>
            <w:r w:rsidR="00675F45">
              <w:rPr>
                <w:noProof/>
                <w:webHidden/>
              </w:rPr>
              <w:t>5-65</w:t>
            </w:r>
            <w:r w:rsidR="00BA046B">
              <w:rPr>
                <w:noProof/>
                <w:webHidden/>
              </w:rPr>
              <w:fldChar w:fldCharType="end"/>
            </w:r>
          </w:hyperlink>
        </w:p>
        <w:p w14:paraId="553BAD55" w14:textId="77777777" w:rsidR="00BA046B" w:rsidRDefault="00D70785">
          <w:pPr>
            <w:pStyle w:val="TOC4"/>
            <w:rPr>
              <w:rFonts w:asciiTheme="minorHAnsi" w:eastAsiaTheme="minorEastAsia" w:hAnsiTheme="minorHAnsi" w:cstheme="minorBidi"/>
              <w:noProof/>
              <w:sz w:val="22"/>
            </w:rPr>
          </w:pPr>
          <w:hyperlink w:anchor="_Toc422495575" w:history="1">
            <w:r w:rsidR="00BA046B" w:rsidRPr="00F377E7">
              <w:rPr>
                <w:rStyle w:val="Hyperlink"/>
                <w:noProof/>
              </w:rPr>
              <w:t>5.3.2.1</w:t>
            </w:r>
            <w:r w:rsidR="00BA046B">
              <w:rPr>
                <w:rFonts w:asciiTheme="minorHAnsi" w:eastAsiaTheme="minorEastAsia" w:hAnsiTheme="minorHAnsi" w:cstheme="minorBidi"/>
                <w:noProof/>
                <w:sz w:val="22"/>
              </w:rPr>
              <w:tab/>
            </w:r>
            <w:r w:rsidR="00BA046B" w:rsidRPr="00F377E7">
              <w:rPr>
                <w:rStyle w:val="Hyperlink"/>
                <w:noProof/>
              </w:rPr>
              <w:t>Roads and Infrastructure</w:t>
            </w:r>
            <w:r w:rsidR="00BA046B">
              <w:rPr>
                <w:noProof/>
                <w:webHidden/>
              </w:rPr>
              <w:tab/>
            </w:r>
            <w:r w:rsidR="00BA046B">
              <w:rPr>
                <w:noProof/>
                <w:webHidden/>
              </w:rPr>
              <w:fldChar w:fldCharType="begin"/>
            </w:r>
            <w:r w:rsidR="00BA046B">
              <w:rPr>
                <w:noProof/>
                <w:webHidden/>
              </w:rPr>
              <w:instrText xml:space="preserve"> PAGEREF _Toc422495575 \h </w:instrText>
            </w:r>
            <w:r w:rsidR="00BA046B">
              <w:rPr>
                <w:noProof/>
                <w:webHidden/>
              </w:rPr>
            </w:r>
            <w:r w:rsidR="00BA046B">
              <w:rPr>
                <w:noProof/>
                <w:webHidden/>
              </w:rPr>
              <w:fldChar w:fldCharType="separate"/>
            </w:r>
            <w:r w:rsidR="00675F45">
              <w:rPr>
                <w:noProof/>
                <w:webHidden/>
              </w:rPr>
              <w:t>5-65</w:t>
            </w:r>
            <w:r w:rsidR="00BA046B">
              <w:rPr>
                <w:noProof/>
                <w:webHidden/>
              </w:rPr>
              <w:fldChar w:fldCharType="end"/>
            </w:r>
          </w:hyperlink>
        </w:p>
        <w:p w14:paraId="6D757A35" w14:textId="77777777" w:rsidR="00BA046B" w:rsidRDefault="00D70785">
          <w:pPr>
            <w:pStyle w:val="TOC4"/>
            <w:rPr>
              <w:rFonts w:asciiTheme="minorHAnsi" w:eastAsiaTheme="minorEastAsia" w:hAnsiTheme="minorHAnsi" w:cstheme="minorBidi"/>
              <w:noProof/>
              <w:sz w:val="22"/>
            </w:rPr>
          </w:pPr>
          <w:hyperlink w:anchor="_Toc422495576" w:history="1">
            <w:r w:rsidR="00BA046B" w:rsidRPr="00F377E7">
              <w:rPr>
                <w:rStyle w:val="Hyperlink"/>
                <w:noProof/>
              </w:rPr>
              <w:t>5.3.2.2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_Toc422495576 \h </w:instrText>
            </w:r>
            <w:r w:rsidR="00BA046B">
              <w:rPr>
                <w:noProof/>
                <w:webHidden/>
              </w:rPr>
            </w:r>
            <w:r w:rsidR="00BA046B">
              <w:rPr>
                <w:noProof/>
                <w:webHidden/>
              </w:rPr>
              <w:fldChar w:fldCharType="separate"/>
            </w:r>
            <w:r w:rsidR="00675F45">
              <w:rPr>
                <w:noProof/>
                <w:webHidden/>
              </w:rPr>
              <w:t>5-65</w:t>
            </w:r>
            <w:r w:rsidR="00BA046B">
              <w:rPr>
                <w:noProof/>
                <w:webHidden/>
              </w:rPr>
              <w:fldChar w:fldCharType="end"/>
            </w:r>
          </w:hyperlink>
        </w:p>
        <w:p w14:paraId="4EDE2569" w14:textId="77777777" w:rsidR="00BA046B" w:rsidRDefault="00D70785">
          <w:pPr>
            <w:pStyle w:val="TOC5"/>
            <w:rPr>
              <w:rFonts w:eastAsiaTheme="minorEastAsia" w:cstheme="minorBidi"/>
              <w:sz w:val="22"/>
            </w:rPr>
          </w:pPr>
          <w:hyperlink w:anchor="_Toc422495577" w:history="1">
            <w:r w:rsidR="00BA046B" w:rsidRPr="00F377E7">
              <w:rPr>
                <w:rStyle w:val="Hyperlink"/>
              </w:rPr>
              <w:t>5.3.2.2.1</w:t>
            </w:r>
            <w:r w:rsidR="00BA046B">
              <w:rPr>
                <w:rFonts w:eastAsiaTheme="minorEastAsia" w:cstheme="minorBidi"/>
                <w:sz w:val="22"/>
              </w:rPr>
              <w:tab/>
            </w:r>
            <w:r w:rsidR="00BA046B" w:rsidRPr="00F377E7">
              <w:rPr>
                <w:rStyle w:val="Hyperlink"/>
              </w:rPr>
              <w:t>Pulsed Power System</w:t>
            </w:r>
            <w:r w:rsidR="00BA046B">
              <w:rPr>
                <w:webHidden/>
              </w:rPr>
              <w:tab/>
            </w:r>
            <w:r w:rsidR="00BA046B">
              <w:rPr>
                <w:webHidden/>
              </w:rPr>
              <w:fldChar w:fldCharType="begin"/>
            </w:r>
            <w:r w:rsidR="00BA046B">
              <w:rPr>
                <w:webHidden/>
              </w:rPr>
              <w:instrText xml:space="preserve"> PAGEREF _Toc422495577 \h </w:instrText>
            </w:r>
            <w:r w:rsidR="00BA046B">
              <w:rPr>
                <w:webHidden/>
              </w:rPr>
            </w:r>
            <w:r w:rsidR="00BA046B">
              <w:rPr>
                <w:webHidden/>
              </w:rPr>
              <w:fldChar w:fldCharType="separate"/>
            </w:r>
            <w:r w:rsidR="00675F45">
              <w:rPr>
                <w:webHidden/>
              </w:rPr>
              <w:t>5-66</w:t>
            </w:r>
            <w:r w:rsidR="00BA046B">
              <w:rPr>
                <w:webHidden/>
              </w:rPr>
              <w:fldChar w:fldCharType="end"/>
            </w:r>
          </w:hyperlink>
        </w:p>
        <w:p w14:paraId="3B4E0530" w14:textId="77777777" w:rsidR="00BA046B" w:rsidRDefault="00D70785">
          <w:pPr>
            <w:pStyle w:val="TOC5"/>
            <w:rPr>
              <w:rFonts w:eastAsiaTheme="minorEastAsia" w:cstheme="minorBidi"/>
              <w:sz w:val="22"/>
            </w:rPr>
          </w:pPr>
          <w:hyperlink w:anchor="_Toc422495578" w:history="1">
            <w:r w:rsidR="00BA046B" w:rsidRPr="00F377E7">
              <w:rPr>
                <w:rStyle w:val="Hyperlink"/>
              </w:rPr>
              <w:t>5.3.2.2.2</w:t>
            </w:r>
            <w:r w:rsidR="00BA046B">
              <w:rPr>
                <w:rFonts w:eastAsiaTheme="minorEastAsia" w:cstheme="minorBidi"/>
                <w:sz w:val="22"/>
              </w:rPr>
              <w:tab/>
            </w:r>
            <w:r w:rsidR="00BA046B" w:rsidRPr="00F377E7">
              <w:rPr>
                <w:rStyle w:val="Hyperlink"/>
              </w:rPr>
              <w:t>Conventional Power System</w:t>
            </w:r>
            <w:r w:rsidR="00BA046B">
              <w:rPr>
                <w:webHidden/>
              </w:rPr>
              <w:tab/>
            </w:r>
            <w:r w:rsidR="00BA046B">
              <w:rPr>
                <w:webHidden/>
              </w:rPr>
              <w:fldChar w:fldCharType="begin"/>
            </w:r>
            <w:r w:rsidR="00BA046B">
              <w:rPr>
                <w:webHidden/>
              </w:rPr>
              <w:instrText xml:space="preserve"> PAGEREF _Toc422495578 \h </w:instrText>
            </w:r>
            <w:r w:rsidR="00BA046B">
              <w:rPr>
                <w:webHidden/>
              </w:rPr>
            </w:r>
            <w:r w:rsidR="00BA046B">
              <w:rPr>
                <w:webHidden/>
              </w:rPr>
              <w:fldChar w:fldCharType="separate"/>
            </w:r>
            <w:r w:rsidR="00675F45">
              <w:rPr>
                <w:webHidden/>
              </w:rPr>
              <w:t>5-66</w:t>
            </w:r>
            <w:r w:rsidR="00BA046B">
              <w:rPr>
                <w:webHidden/>
              </w:rPr>
              <w:fldChar w:fldCharType="end"/>
            </w:r>
          </w:hyperlink>
        </w:p>
        <w:p w14:paraId="3B29C653" w14:textId="77777777" w:rsidR="00BA046B" w:rsidRDefault="00D70785">
          <w:pPr>
            <w:pStyle w:val="TOC4"/>
            <w:rPr>
              <w:rFonts w:asciiTheme="minorHAnsi" w:eastAsiaTheme="minorEastAsia" w:hAnsiTheme="minorHAnsi" w:cstheme="minorBidi"/>
              <w:noProof/>
              <w:sz w:val="22"/>
            </w:rPr>
          </w:pPr>
          <w:hyperlink w:anchor="_Toc422495579" w:history="1">
            <w:r w:rsidR="00BA046B" w:rsidRPr="00F377E7">
              <w:rPr>
                <w:rStyle w:val="Hyperlink"/>
                <w:noProof/>
              </w:rPr>
              <w:t>5.3.2.3</w:t>
            </w:r>
            <w:r w:rsidR="00BA046B">
              <w:rPr>
                <w:rFonts w:asciiTheme="minorHAnsi" w:eastAsiaTheme="minorEastAsia" w:hAnsiTheme="minorHAnsi" w:cstheme="minorBidi"/>
                <w:noProof/>
                <w:sz w:val="22"/>
              </w:rPr>
              <w:tab/>
            </w:r>
            <w:r w:rsidR="00BA046B" w:rsidRPr="00F377E7">
              <w:rPr>
                <w:rStyle w:val="Hyperlink"/>
                <w:noProof/>
              </w:rPr>
              <w:t>Mechanical and HVAC</w:t>
            </w:r>
            <w:r w:rsidR="00BA046B">
              <w:rPr>
                <w:noProof/>
                <w:webHidden/>
              </w:rPr>
              <w:tab/>
            </w:r>
            <w:r w:rsidR="00BA046B">
              <w:rPr>
                <w:noProof/>
                <w:webHidden/>
              </w:rPr>
              <w:fldChar w:fldCharType="begin"/>
            </w:r>
            <w:r w:rsidR="00BA046B">
              <w:rPr>
                <w:noProof/>
                <w:webHidden/>
              </w:rPr>
              <w:instrText xml:space="preserve"> PAGEREF _Toc422495579 \h </w:instrText>
            </w:r>
            <w:r w:rsidR="00BA046B">
              <w:rPr>
                <w:noProof/>
                <w:webHidden/>
              </w:rPr>
            </w:r>
            <w:r w:rsidR="00BA046B">
              <w:rPr>
                <w:noProof/>
                <w:webHidden/>
              </w:rPr>
              <w:fldChar w:fldCharType="separate"/>
            </w:r>
            <w:r w:rsidR="00675F45">
              <w:rPr>
                <w:noProof/>
                <w:webHidden/>
              </w:rPr>
              <w:t>5-67</w:t>
            </w:r>
            <w:r w:rsidR="00BA046B">
              <w:rPr>
                <w:noProof/>
                <w:webHidden/>
              </w:rPr>
              <w:fldChar w:fldCharType="end"/>
            </w:r>
          </w:hyperlink>
        </w:p>
        <w:p w14:paraId="4CAA275B" w14:textId="77777777" w:rsidR="00BA046B" w:rsidRDefault="00D70785">
          <w:pPr>
            <w:pStyle w:val="TOC4"/>
            <w:rPr>
              <w:rFonts w:asciiTheme="minorHAnsi" w:eastAsiaTheme="minorEastAsia" w:hAnsiTheme="minorHAnsi" w:cstheme="minorBidi"/>
              <w:noProof/>
              <w:sz w:val="22"/>
            </w:rPr>
          </w:pPr>
          <w:hyperlink w:anchor="_Toc422495580" w:history="1">
            <w:r w:rsidR="00BA046B" w:rsidRPr="00F377E7">
              <w:rPr>
                <w:rStyle w:val="Hyperlink"/>
                <w:noProof/>
              </w:rPr>
              <w:t>5.3.2.4</w:t>
            </w:r>
            <w:r w:rsidR="00BA046B">
              <w:rPr>
                <w:rFonts w:asciiTheme="minorHAnsi" w:eastAsiaTheme="minorEastAsia" w:hAnsiTheme="minorHAnsi" w:cstheme="minorBidi"/>
                <w:noProof/>
                <w:sz w:val="22"/>
              </w:rPr>
              <w:tab/>
            </w:r>
            <w:r w:rsidR="00BA046B" w:rsidRPr="00F377E7">
              <w:rPr>
                <w:rStyle w:val="Hyperlink"/>
                <w:noProof/>
              </w:rPr>
              <w:t>Plumbing and Cooling Systems</w:t>
            </w:r>
            <w:r w:rsidR="00BA046B">
              <w:rPr>
                <w:noProof/>
                <w:webHidden/>
              </w:rPr>
              <w:tab/>
            </w:r>
            <w:r w:rsidR="00BA046B">
              <w:rPr>
                <w:noProof/>
                <w:webHidden/>
              </w:rPr>
              <w:fldChar w:fldCharType="begin"/>
            </w:r>
            <w:r w:rsidR="00BA046B">
              <w:rPr>
                <w:noProof/>
                <w:webHidden/>
              </w:rPr>
              <w:instrText xml:space="preserve"> PAGEREF _Toc422495580 \h </w:instrText>
            </w:r>
            <w:r w:rsidR="00BA046B">
              <w:rPr>
                <w:noProof/>
                <w:webHidden/>
              </w:rPr>
            </w:r>
            <w:r w:rsidR="00BA046B">
              <w:rPr>
                <w:noProof/>
                <w:webHidden/>
              </w:rPr>
              <w:fldChar w:fldCharType="separate"/>
            </w:r>
            <w:r w:rsidR="00675F45">
              <w:rPr>
                <w:noProof/>
                <w:webHidden/>
              </w:rPr>
              <w:t>5-67</w:t>
            </w:r>
            <w:r w:rsidR="00BA046B">
              <w:rPr>
                <w:noProof/>
                <w:webHidden/>
              </w:rPr>
              <w:fldChar w:fldCharType="end"/>
            </w:r>
          </w:hyperlink>
        </w:p>
        <w:p w14:paraId="36B4B9A8" w14:textId="77777777" w:rsidR="00BA046B" w:rsidRDefault="00D70785">
          <w:pPr>
            <w:pStyle w:val="TOC4"/>
            <w:rPr>
              <w:rFonts w:asciiTheme="minorHAnsi" w:eastAsiaTheme="minorEastAsia" w:hAnsiTheme="minorHAnsi" w:cstheme="minorBidi"/>
              <w:noProof/>
              <w:sz w:val="22"/>
            </w:rPr>
          </w:pPr>
          <w:hyperlink w:anchor="_Toc422495581" w:history="1">
            <w:r w:rsidR="00BA046B" w:rsidRPr="00F377E7">
              <w:rPr>
                <w:rStyle w:val="Hyperlink"/>
                <w:noProof/>
              </w:rPr>
              <w:t>5.3.2.5</w:t>
            </w:r>
            <w:r w:rsidR="00BA046B">
              <w:rPr>
                <w:rFonts w:asciiTheme="minorHAnsi" w:eastAsiaTheme="minorEastAsia" w:hAnsiTheme="minorHAnsi" w:cstheme="minorBidi"/>
                <w:noProof/>
                <w:sz w:val="22"/>
              </w:rPr>
              <w:tab/>
            </w:r>
            <w:r w:rsidR="00BA046B" w:rsidRPr="00F377E7">
              <w:rPr>
                <w:rStyle w:val="Hyperlink"/>
                <w:noProof/>
              </w:rPr>
              <w:t>Data and Communications</w:t>
            </w:r>
            <w:r w:rsidR="00BA046B">
              <w:rPr>
                <w:noProof/>
                <w:webHidden/>
              </w:rPr>
              <w:tab/>
            </w:r>
            <w:r w:rsidR="00BA046B">
              <w:rPr>
                <w:noProof/>
                <w:webHidden/>
              </w:rPr>
              <w:fldChar w:fldCharType="begin"/>
            </w:r>
            <w:r w:rsidR="00BA046B">
              <w:rPr>
                <w:noProof/>
                <w:webHidden/>
              </w:rPr>
              <w:instrText xml:space="preserve"> PAGEREF _Toc422495581 \h </w:instrText>
            </w:r>
            <w:r w:rsidR="00BA046B">
              <w:rPr>
                <w:noProof/>
                <w:webHidden/>
              </w:rPr>
            </w:r>
            <w:r w:rsidR="00BA046B">
              <w:rPr>
                <w:noProof/>
                <w:webHidden/>
              </w:rPr>
              <w:fldChar w:fldCharType="separate"/>
            </w:r>
            <w:r w:rsidR="00675F45">
              <w:rPr>
                <w:noProof/>
                <w:webHidden/>
              </w:rPr>
              <w:t>5-67</w:t>
            </w:r>
            <w:r w:rsidR="00BA046B">
              <w:rPr>
                <w:noProof/>
                <w:webHidden/>
              </w:rPr>
              <w:fldChar w:fldCharType="end"/>
            </w:r>
          </w:hyperlink>
        </w:p>
        <w:p w14:paraId="4E433593" w14:textId="77777777" w:rsidR="00BA046B" w:rsidRDefault="00D70785">
          <w:pPr>
            <w:pStyle w:val="TOC2"/>
            <w:rPr>
              <w:rFonts w:asciiTheme="minorHAnsi" w:eastAsiaTheme="minorEastAsia" w:hAnsiTheme="minorHAnsi" w:cstheme="minorBidi"/>
              <w:bCs w:val="0"/>
              <w:noProof/>
              <w:sz w:val="22"/>
            </w:rPr>
          </w:pPr>
          <w:hyperlink w:anchor="_Toc422495582" w:history="1">
            <w:r w:rsidR="00BA046B" w:rsidRPr="00F377E7">
              <w:rPr>
                <w:rStyle w:val="Hyperlink"/>
                <w:noProof/>
              </w:rPr>
              <w:t>5.4</w:t>
            </w:r>
            <w:r w:rsidR="00BA046B">
              <w:rPr>
                <w:rFonts w:asciiTheme="minorHAnsi" w:eastAsiaTheme="minorEastAsia" w:hAnsiTheme="minorHAnsi" w:cstheme="minorBidi"/>
                <w:bCs w:val="0"/>
                <w:noProof/>
                <w:sz w:val="22"/>
              </w:rPr>
              <w:tab/>
            </w:r>
            <w:r w:rsidR="00BA046B" w:rsidRPr="00F377E7">
              <w:rPr>
                <w:rStyle w:val="Hyperlink"/>
                <w:noProof/>
              </w:rPr>
              <w:t>New Surface Buildings</w:t>
            </w:r>
            <w:r w:rsidR="00BA046B">
              <w:rPr>
                <w:noProof/>
                <w:webHidden/>
              </w:rPr>
              <w:tab/>
            </w:r>
            <w:r w:rsidR="00BA046B">
              <w:rPr>
                <w:noProof/>
                <w:webHidden/>
              </w:rPr>
              <w:fldChar w:fldCharType="begin"/>
            </w:r>
            <w:r w:rsidR="00BA046B">
              <w:rPr>
                <w:noProof/>
                <w:webHidden/>
              </w:rPr>
              <w:instrText xml:space="preserve"> PAGEREF _Toc422495582 \h </w:instrText>
            </w:r>
            <w:r w:rsidR="00BA046B">
              <w:rPr>
                <w:noProof/>
                <w:webHidden/>
              </w:rPr>
            </w:r>
            <w:r w:rsidR="00BA046B">
              <w:rPr>
                <w:noProof/>
                <w:webHidden/>
              </w:rPr>
              <w:fldChar w:fldCharType="separate"/>
            </w:r>
            <w:r w:rsidR="00675F45">
              <w:rPr>
                <w:noProof/>
                <w:webHidden/>
              </w:rPr>
              <w:t>5-68</w:t>
            </w:r>
            <w:r w:rsidR="00BA046B">
              <w:rPr>
                <w:noProof/>
                <w:webHidden/>
              </w:rPr>
              <w:fldChar w:fldCharType="end"/>
            </w:r>
          </w:hyperlink>
        </w:p>
        <w:p w14:paraId="036B368D" w14:textId="77777777" w:rsidR="00BA046B" w:rsidRDefault="00D70785">
          <w:pPr>
            <w:pStyle w:val="TOC3"/>
            <w:rPr>
              <w:rFonts w:asciiTheme="minorHAnsi" w:eastAsiaTheme="minorEastAsia" w:hAnsiTheme="minorHAnsi" w:cstheme="minorBidi"/>
              <w:noProof/>
              <w:sz w:val="22"/>
            </w:rPr>
          </w:pPr>
          <w:hyperlink w:anchor="_Toc422495583" w:history="1">
            <w:r w:rsidR="00BA046B" w:rsidRPr="00F377E7">
              <w:rPr>
                <w:rStyle w:val="Hyperlink"/>
                <w:noProof/>
              </w:rPr>
              <w:t>5.4.1</w:t>
            </w:r>
            <w:r w:rsidR="00BA046B">
              <w:rPr>
                <w:rFonts w:asciiTheme="minorHAnsi" w:eastAsiaTheme="minorEastAsia" w:hAnsiTheme="minorHAnsi" w:cstheme="minorBidi"/>
                <w:noProof/>
                <w:sz w:val="22"/>
              </w:rPr>
              <w:tab/>
            </w:r>
            <w:r w:rsidR="00BA046B" w:rsidRPr="00F377E7">
              <w:rPr>
                <w:rStyle w:val="Hyperlink"/>
                <w:noProof/>
              </w:rPr>
              <w:t>Primary Beam Service Building (LBNF-5)</w:t>
            </w:r>
            <w:r w:rsidR="00BA046B">
              <w:rPr>
                <w:noProof/>
                <w:webHidden/>
              </w:rPr>
              <w:tab/>
            </w:r>
            <w:r w:rsidR="00BA046B">
              <w:rPr>
                <w:noProof/>
                <w:webHidden/>
              </w:rPr>
              <w:fldChar w:fldCharType="begin"/>
            </w:r>
            <w:r w:rsidR="00BA046B">
              <w:rPr>
                <w:noProof/>
                <w:webHidden/>
              </w:rPr>
              <w:instrText xml:space="preserve"> PAGEREF _Toc422495583 \h </w:instrText>
            </w:r>
            <w:r w:rsidR="00BA046B">
              <w:rPr>
                <w:noProof/>
                <w:webHidden/>
              </w:rPr>
            </w:r>
            <w:r w:rsidR="00BA046B">
              <w:rPr>
                <w:noProof/>
                <w:webHidden/>
              </w:rPr>
              <w:fldChar w:fldCharType="separate"/>
            </w:r>
            <w:r w:rsidR="00675F45">
              <w:rPr>
                <w:noProof/>
                <w:webHidden/>
              </w:rPr>
              <w:t>5-68</w:t>
            </w:r>
            <w:r w:rsidR="00BA046B">
              <w:rPr>
                <w:noProof/>
                <w:webHidden/>
              </w:rPr>
              <w:fldChar w:fldCharType="end"/>
            </w:r>
          </w:hyperlink>
        </w:p>
        <w:p w14:paraId="43187326" w14:textId="77777777" w:rsidR="00BA046B" w:rsidRDefault="00D70785">
          <w:pPr>
            <w:pStyle w:val="TOC4"/>
            <w:rPr>
              <w:rFonts w:asciiTheme="minorHAnsi" w:eastAsiaTheme="minorEastAsia" w:hAnsiTheme="minorHAnsi" w:cstheme="minorBidi"/>
              <w:noProof/>
              <w:sz w:val="22"/>
            </w:rPr>
          </w:pPr>
          <w:hyperlink w:anchor="_Toc422495584" w:history="1">
            <w:r w:rsidR="00BA046B" w:rsidRPr="00F377E7">
              <w:rPr>
                <w:rStyle w:val="Hyperlink"/>
                <w:noProof/>
              </w:rPr>
              <w:t>5.4.1.1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_Toc422495584 \h </w:instrText>
            </w:r>
            <w:r w:rsidR="00BA046B">
              <w:rPr>
                <w:noProof/>
                <w:webHidden/>
              </w:rPr>
            </w:r>
            <w:r w:rsidR="00BA046B">
              <w:rPr>
                <w:noProof/>
                <w:webHidden/>
              </w:rPr>
              <w:fldChar w:fldCharType="separate"/>
            </w:r>
            <w:r w:rsidR="00675F45">
              <w:rPr>
                <w:noProof/>
                <w:webHidden/>
              </w:rPr>
              <w:t>5-69</w:t>
            </w:r>
            <w:r w:rsidR="00BA046B">
              <w:rPr>
                <w:noProof/>
                <w:webHidden/>
              </w:rPr>
              <w:fldChar w:fldCharType="end"/>
            </w:r>
          </w:hyperlink>
        </w:p>
        <w:p w14:paraId="1C064DED" w14:textId="77777777" w:rsidR="00BA046B" w:rsidRDefault="00D70785">
          <w:pPr>
            <w:pStyle w:val="TOC4"/>
            <w:rPr>
              <w:rFonts w:asciiTheme="minorHAnsi" w:eastAsiaTheme="minorEastAsia" w:hAnsiTheme="minorHAnsi" w:cstheme="minorBidi"/>
              <w:noProof/>
              <w:sz w:val="22"/>
            </w:rPr>
          </w:pPr>
          <w:hyperlink w:anchor="_Toc422495585" w:history="1">
            <w:r w:rsidR="00BA046B" w:rsidRPr="00F377E7">
              <w:rPr>
                <w:rStyle w:val="Hyperlink"/>
                <w:noProof/>
              </w:rPr>
              <w:t>5.4.1.2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_Toc422495585 \h </w:instrText>
            </w:r>
            <w:r w:rsidR="00BA046B">
              <w:rPr>
                <w:noProof/>
                <w:webHidden/>
              </w:rPr>
            </w:r>
            <w:r w:rsidR="00BA046B">
              <w:rPr>
                <w:noProof/>
                <w:webHidden/>
              </w:rPr>
              <w:fldChar w:fldCharType="separate"/>
            </w:r>
            <w:r w:rsidR="00675F45">
              <w:rPr>
                <w:noProof/>
                <w:webHidden/>
              </w:rPr>
              <w:t>5-70</w:t>
            </w:r>
            <w:r w:rsidR="00BA046B">
              <w:rPr>
                <w:noProof/>
                <w:webHidden/>
              </w:rPr>
              <w:fldChar w:fldCharType="end"/>
            </w:r>
          </w:hyperlink>
        </w:p>
        <w:p w14:paraId="38E83DC3" w14:textId="77777777" w:rsidR="00BA046B" w:rsidRDefault="00D70785">
          <w:pPr>
            <w:pStyle w:val="TOC4"/>
            <w:rPr>
              <w:rFonts w:asciiTheme="minorHAnsi" w:eastAsiaTheme="minorEastAsia" w:hAnsiTheme="minorHAnsi" w:cstheme="minorBidi"/>
              <w:noProof/>
              <w:sz w:val="22"/>
            </w:rPr>
          </w:pPr>
          <w:hyperlink w:anchor="_Toc422495586" w:history="1">
            <w:r w:rsidR="00BA046B" w:rsidRPr="00F377E7">
              <w:rPr>
                <w:rStyle w:val="Hyperlink"/>
                <w:noProof/>
              </w:rPr>
              <w:t>5.4.1.3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_Toc422495586 \h </w:instrText>
            </w:r>
            <w:r w:rsidR="00BA046B">
              <w:rPr>
                <w:noProof/>
                <w:webHidden/>
              </w:rPr>
            </w:r>
            <w:r w:rsidR="00BA046B">
              <w:rPr>
                <w:noProof/>
                <w:webHidden/>
              </w:rPr>
              <w:fldChar w:fldCharType="separate"/>
            </w:r>
            <w:r w:rsidR="00675F45">
              <w:rPr>
                <w:noProof/>
                <w:webHidden/>
              </w:rPr>
              <w:t>5-71</w:t>
            </w:r>
            <w:r w:rsidR="00BA046B">
              <w:rPr>
                <w:noProof/>
                <w:webHidden/>
              </w:rPr>
              <w:fldChar w:fldCharType="end"/>
            </w:r>
          </w:hyperlink>
        </w:p>
        <w:p w14:paraId="40963250" w14:textId="77777777" w:rsidR="00BA046B" w:rsidRDefault="00D70785">
          <w:pPr>
            <w:pStyle w:val="TOC4"/>
            <w:rPr>
              <w:rFonts w:asciiTheme="minorHAnsi" w:eastAsiaTheme="minorEastAsia" w:hAnsiTheme="minorHAnsi" w:cstheme="minorBidi"/>
              <w:noProof/>
              <w:sz w:val="22"/>
            </w:rPr>
          </w:pPr>
          <w:hyperlink w:anchor="_Toc422495587" w:history="1">
            <w:r w:rsidR="00BA046B" w:rsidRPr="00F377E7">
              <w:rPr>
                <w:rStyle w:val="Hyperlink"/>
                <w:noProof/>
              </w:rPr>
              <w:t>5.4.1.4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_Toc422495587 \h </w:instrText>
            </w:r>
            <w:r w:rsidR="00BA046B">
              <w:rPr>
                <w:noProof/>
                <w:webHidden/>
              </w:rPr>
            </w:r>
            <w:r w:rsidR="00BA046B">
              <w:rPr>
                <w:noProof/>
                <w:webHidden/>
              </w:rPr>
              <w:fldChar w:fldCharType="separate"/>
            </w:r>
            <w:r w:rsidR="00675F45">
              <w:rPr>
                <w:noProof/>
                <w:webHidden/>
              </w:rPr>
              <w:t>5-71</w:t>
            </w:r>
            <w:r w:rsidR="00BA046B">
              <w:rPr>
                <w:noProof/>
                <w:webHidden/>
              </w:rPr>
              <w:fldChar w:fldCharType="end"/>
            </w:r>
          </w:hyperlink>
        </w:p>
        <w:p w14:paraId="5D15040C" w14:textId="77777777" w:rsidR="00BA046B" w:rsidRDefault="00D70785">
          <w:pPr>
            <w:pStyle w:val="TOC3"/>
            <w:rPr>
              <w:rFonts w:asciiTheme="minorHAnsi" w:eastAsiaTheme="minorEastAsia" w:hAnsiTheme="minorHAnsi" w:cstheme="minorBidi"/>
              <w:noProof/>
              <w:sz w:val="22"/>
            </w:rPr>
          </w:pPr>
          <w:hyperlink w:anchor="_Toc422495588" w:history="1">
            <w:r w:rsidR="00BA046B" w:rsidRPr="00F377E7">
              <w:rPr>
                <w:rStyle w:val="Hyperlink"/>
                <w:noProof/>
              </w:rPr>
              <w:t>5.4.2</w:t>
            </w:r>
            <w:r w:rsidR="00BA046B">
              <w:rPr>
                <w:rFonts w:asciiTheme="minorHAnsi" w:eastAsiaTheme="minorEastAsia" w:hAnsiTheme="minorHAnsi" w:cstheme="minorBidi"/>
                <w:noProof/>
                <w:sz w:val="22"/>
              </w:rPr>
              <w:tab/>
            </w:r>
            <w:r w:rsidR="00BA046B" w:rsidRPr="00F377E7">
              <w:rPr>
                <w:rStyle w:val="Hyperlink"/>
                <w:noProof/>
              </w:rPr>
              <w:t>Target Hall Complex (LBNF-20)</w:t>
            </w:r>
            <w:r w:rsidR="00BA046B">
              <w:rPr>
                <w:noProof/>
                <w:webHidden/>
              </w:rPr>
              <w:tab/>
            </w:r>
            <w:r w:rsidR="00BA046B">
              <w:rPr>
                <w:noProof/>
                <w:webHidden/>
              </w:rPr>
              <w:fldChar w:fldCharType="begin"/>
            </w:r>
            <w:r w:rsidR="00BA046B">
              <w:rPr>
                <w:noProof/>
                <w:webHidden/>
              </w:rPr>
              <w:instrText xml:space="preserve"> PAGEREF _Toc422495588 \h </w:instrText>
            </w:r>
            <w:r w:rsidR="00BA046B">
              <w:rPr>
                <w:noProof/>
                <w:webHidden/>
              </w:rPr>
            </w:r>
            <w:r w:rsidR="00BA046B">
              <w:rPr>
                <w:noProof/>
                <w:webHidden/>
              </w:rPr>
              <w:fldChar w:fldCharType="separate"/>
            </w:r>
            <w:r w:rsidR="00675F45">
              <w:rPr>
                <w:noProof/>
                <w:webHidden/>
              </w:rPr>
              <w:t>5-72</w:t>
            </w:r>
            <w:r w:rsidR="00BA046B">
              <w:rPr>
                <w:noProof/>
                <w:webHidden/>
              </w:rPr>
              <w:fldChar w:fldCharType="end"/>
            </w:r>
          </w:hyperlink>
        </w:p>
        <w:p w14:paraId="0A492A29" w14:textId="77777777" w:rsidR="00BA046B" w:rsidRDefault="00D70785">
          <w:pPr>
            <w:pStyle w:val="TOC4"/>
            <w:rPr>
              <w:rFonts w:asciiTheme="minorHAnsi" w:eastAsiaTheme="minorEastAsia" w:hAnsiTheme="minorHAnsi" w:cstheme="minorBidi"/>
              <w:noProof/>
              <w:sz w:val="22"/>
            </w:rPr>
          </w:pPr>
          <w:hyperlink w:anchor="_Toc422495589" w:history="1">
            <w:r w:rsidR="00BA046B" w:rsidRPr="00F377E7">
              <w:rPr>
                <w:rStyle w:val="Hyperlink"/>
                <w:noProof/>
              </w:rPr>
              <w:t>5.4.2.1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_Toc422495589 \h </w:instrText>
            </w:r>
            <w:r w:rsidR="00BA046B">
              <w:rPr>
                <w:noProof/>
                <w:webHidden/>
              </w:rPr>
            </w:r>
            <w:r w:rsidR="00BA046B">
              <w:rPr>
                <w:noProof/>
                <w:webHidden/>
              </w:rPr>
              <w:fldChar w:fldCharType="separate"/>
            </w:r>
            <w:r w:rsidR="00675F45">
              <w:rPr>
                <w:noProof/>
                <w:webHidden/>
              </w:rPr>
              <w:t>5-74</w:t>
            </w:r>
            <w:r w:rsidR="00BA046B">
              <w:rPr>
                <w:noProof/>
                <w:webHidden/>
              </w:rPr>
              <w:fldChar w:fldCharType="end"/>
            </w:r>
          </w:hyperlink>
        </w:p>
        <w:p w14:paraId="33E32CA7" w14:textId="77777777" w:rsidR="00BA046B" w:rsidRDefault="00D70785">
          <w:pPr>
            <w:pStyle w:val="TOC4"/>
            <w:rPr>
              <w:rFonts w:asciiTheme="minorHAnsi" w:eastAsiaTheme="minorEastAsia" w:hAnsiTheme="minorHAnsi" w:cstheme="minorBidi"/>
              <w:noProof/>
              <w:sz w:val="22"/>
            </w:rPr>
          </w:pPr>
          <w:hyperlink w:anchor="_Toc422495590" w:history="1">
            <w:r w:rsidR="00BA046B" w:rsidRPr="00F377E7">
              <w:rPr>
                <w:rStyle w:val="Hyperlink"/>
                <w:noProof/>
              </w:rPr>
              <w:t>5.4.2.2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_Toc422495590 \h </w:instrText>
            </w:r>
            <w:r w:rsidR="00BA046B">
              <w:rPr>
                <w:noProof/>
                <w:webHidden/>
              </w:rPr>
            </w:r>
            <w:r w:rsidR="00BA046B">
              <w:rPr>
                <w:noProof/>
                <w:webHidden/>
              </w:rPr>
              <w:fldChar w:fldCharType="separate"/>
            </w:r>
            <w:r w:rsidR="00675F45">
              <w:rPr>
                <w:noProof/>
                <w:webHidden/>
              </w:rPr>
              <w:t>5-75</w:t>
            </w:r>
            <w:r w:rsidR="00BA046B">
              <w:rPr>
                <w:noProof/>
                <w:webHidden/>
              </w:rPr>
              <w:fldChar w:fldCharType="end"/>
            </w:r>
          </w:hyperlink>
        </w:p>
        <w:p w14:paraId="2D34E0A1" w14:textId="77777777" w:rsidR="00BA046B" w:rsidRDefault="00D70785">
          <w:pPr>
            <w:pStyle w:val="TOC4"/>
            <w:rPr>
              <w:rFonts w:asciiTheme="minorHAnsi" w:eastAsiaTheme="minorEastAsia" w:hAnsiTheme="minorHAnsi" w:cstheme="minorBidi"/>
              <w:noProof/>
              <w:sz w:val="22"/>
            </w:rPr>
          </w:pPr>
          <w:hyperlink w:anchor="_Toc422495591" w:history="1">
            <w:r w:rsidR="00BA046B" w:rsidRPr="00F377E7">
              <w:rPr>
                <w:rStyle w:val="Hyperlink"/>
                <w:noProof/>
              </w:rPr>
              <w:t>5.4.2.3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_Toc422495591 \h </w:instrText>
            </w:r>
            <w:r w:rsidR="00BA046B">
              <w:rPr>
                <w:noProof/>
                <w:webHidden/>
              </w:rPr>
            </w:r>
            <w:r w:rsidR="00BA046B">
              <w:rPr>
                <w:noProof/>
                <w:webHidden/>
              </w:rPr>
              <w:fldChar w:fldCharType="separate"/>
            </w:r>
            <w:r w:rsidR="00675F45">
              <w:rPr>
                <w:noProof/>
                <w:webHidden/>
              </w:rPr>
              <w:t>5-75</w:t>
            </w:r>
            <w:r w:rsidR="00BA046B">
              <w:rPr>
                <w:noProof/>
                <w:webHidden/>
              </w:rPr>
              <w:fldChar w:fldCharType="end"/>
            </w:r>
          </w:hyperlink>
        </w:p>
        <w:p w14:paraId="609A51C9" w14:textId="77777777" w:rsidR="00BA046B" w:rsidRDefault="00D70785">
          <w:pPr>
            <w:pStyle w:val="TOC4"/>
            <w:rPr>
              <w:rFonts w:asciiTheme="minorHAnsi" w:eastAsiaTheme="minorEastAsia" w:hAnsiTheme="minorHAnsi" w:cstheme="minorBidi"/>
              <w:noProof/>
              <w:sz w:val="22"/>
            </w:rPr>
          </w:pPr>
          <w:hyperlink w:anchor="_Toc422495592" w:history="1">
            <w:r w:rsidR="00BA046B" w:rsidRPr="00F377E7">
              <w:rPr>
                <w:rStyle w:val="Hyperlink"/>
                <w:noProof/>
              </w:rPr>
              <w:t>5.4.2.4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_Toc422495592 \h </w:instrText>
            </w:r>
            <w:r w:rsidR="00BA046B">
              <w:rPr>
                <w:noProof/>
                <w:webHidden/>
              </w:rPr>
            </w:r>
            <w:r w:rsidR="00BA046B">
              <w:rPr>
                <w:noProof/>
                <w:webHidden/>
              </w:rPr>
              <w:fldChar w:fldCharType="separate"/>
            </w:r>
            <w:r w:rsidR="00675F45">
              <w:rPr>
                <w:noProof/>
                <w:webHidden/>
              </w:rPr>
              <w:t>5-75</w:t>
            </w:r>
            <w:r w:rsidR="00BA046B">
              <w:rPr>
                <w:noProof/>
                <w:webHidden/>
              </w:rPr>
              <w:fldChar w:fldCharType="end"/>
            </w:r>
          </w:hyperlink>
        </w:p>
        <w:p w14:paraId="1B4068EF" w14:textId="77777777" w:rsidR="00BA046B" w:rsidRDefault="00D70785">
          <w:pPr>
            <w:pStyle w:val="TOC3"/>
            <w:rPr>
              <w:rFonts w:asciiTheme="minorHAnsi" w:eastAsiaTheme="minorEastAsia" w:hAnsiTheme="minorHAnsi" w:cstheme="minorBidi"/>
              <w:noProof/>
              <w:sz w:val="22"/>
            </w:rPr>
          </w:pPr>
          <w:hyperlink w:anchor="_Toc422495593" w:history="1">
            <w:r w:rsidR="00BA046B" w:rsidRPr="00F377E7">
              <w:rPr>
                <w:rStyle w:val="Hyperlink"/>
                <w:noProof/>
              </w:rPr>
              <w:t>5.4.3</w:t>
            </w:r>
            <w:r w:rsidR="00BA046B">
              <w:rPr>
                <w:rFonts w:asciiTheme="minorHAnsi" w:eastAsiaTheme="minorEastAsia" w:hAnsiTheme="minorHAnsi" w:cstheme="minorBidi"/>
                <w:noProof/>
                <w:sz w:val="22"/>
              </w:rPr>
              <w:tab/>
            </w:r>
            <w:r w:rsidR="00BA046B" w:rsidRPr="00F377E7">
              <w:rPr>
                <w:rStyle w:val="Hyperlink"/>
                <w:noProof/>
              </w:rPr>
              <w:t>Absorber Service Building (LBNF-30)</w:t>
            </w:r>
            <w:r w:rsidR="00BA046B">
              <w:rPr>
                <w:noProof/>
                <w:webHidden/>
              </w:rPr>
              <w:tab/>
            </w:r>
            <w:r w:rsidR="00BA046B">
              <w:rPr>
                <w:noProof/>
                <w:webHidden/>
              </w:rPr>
              <w:fldChar w:fldCharType="begin"/>
            </w:r>
            <w:r w:rsidR="00BA046B">
              <w:rPr>
                <w:noProof/>
                <w:webHidden/>
              </w:rPr>
              <w:instrText xml:space="preserve"> PAGEREF _Toc422495593 \h </w:instrText>
            </w:r>
            <w:r w:rsidR="00BA046B">
              <w:rPr>
                <w:noProof/>
                <w:webHidden/>
              </w:rPr>
            </w:r>
            <w:r w:rsidR="00BA046B">
              <w:rPr>
                <w:noProof/>
                <w:webHidden/>
              </w:rPr>
              <w:fldChar w:fldCharType="separate"/>
            </w:r>
            <w:r w:rsidR="00675F45">
              <w:rPr>
                <w:noProof/>
                <w:webHidden/>
              </w:rPr>
              <w:t>5-77</w:t>
            </w:r>
            <w:r w:rsidR="00BA046B">
              <w:rPr>
                <w:noProof/>
                <w:webHidden/>
              </w:rPr>
              <w:fldChar w:fldCharType="end"/>
            </w:r>
          </w:hyperlink>
        </w:p>
        <w:p w14:paraId="1106554B" w14:textId="77777777" w:rsidR="00BA046B" w:rsidRDefault="00D70785">
          <w:pPr>
            <w:pStyle w:val="TOC4"/>
            <w:rPr>
              <w:rFonts w:asciiTheme="minorHAnsi" w:eastAsiaTheme="minorEastAsia" w:hAnsiTheme="minorHAnsi" w:cstheme="minorBidi"/>
              <w:noProof/>
              <w:sz w:val="22"/>
            </w:rPr>
          </w:pPr>
          <w:hyperlink w:anchor="_Toc422495594" w:history="1">
            <w:r w:rsidR="00BA046B" w:rsidRPr="00F377E7">
              <w:rPr>
                <w:rStyle w:val="Hyperlink"/>
                <w:noProof/>
              </w:rPr>
              <w:t>5.4.3.1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_Toc422495594 \h </w:instrText>
            </w:r>
            <w:r w:rsidR="00BA046B">
              <w:rPr>
                <w:noProof/>
                <w:webHidden/>
              </w:rPr>
            </w:r>
            <w:r w:rsidR="00BA046B">
              <w:rPr>
                <w:noProof/>
                <w:webHidden/>
              </w:rPr>
              <w:fldChar w:fldCharType="separate"/>
            </w:r>
            <w:r w:rsidR="00675F45">
              <w:rPr>
                <w:noProof/>
                <w:webHidden/>
              </w:rPr>
              <w:t>5-78</w:t>
            </w:r>
            <w:r w:rsidR="00BA046B">
              <w:rPr>
                <w:noProof/>
                <w:webHidden/>
              </w:rPr>
              <w:fldChar w:fldCharType="end"/>
            </w:r>
          </w:hyperlink>
        </w:p>
        <w:p w14:paraId="3B02E820" w14:textId="77777777" w:rsidR="00BA046B" w:rsidRDefault="00D70785">
          <w:pPr>
            <w:pStyle w:val="TOC4"/>
            <w:rPr>
              <w:rFonts w:asciiTheme="minorHAnsi" w:eastAsiaTheme="minorEastAsia" w:hAnsiTheme="minorHAnsi" w:cstheme="minorBidi"/>
              <w:noProof/>
              <w:sz w:val="22"/>
            </w:rPr>
          </w:pPr>
          <w:hyperlink w:anchor="_Toc422495595" w:history="1">
            <w:r w:rsidR="00BA046B" w:rsidRPr="00F377E7">
              <w:rPr>
                <w:rStyle w:val="Hyperlink"/>
                <w:noProof/>
              </w:rPr>
              <w:t>5.4.3.2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_Toc422495595 \h </w:instrText>
            </w:r>
            <w:r w:rsidR="00BA046B">
              <w:rPr>
                <w:noProof/>
                <w:webHidden/>
              </w:rPr>
            </w:r>
            <w:r w:rsidR="00BA046B">
              <w:rPr>
                <w:noProof/>
                <w:webHidden/>
              </w:rPr>
              <w:fldChar w:fldCharType="separate"/>
            </w:r>
            <w:r w:rsidR="00675F45">
              <w:rPr>
                <w:noProof/>
                <w:webHidden/>
              </w:rPr>
              <w:t>5-78</w:t>
            </w:r>
            <w:r w:rsidR="00BA046B">
              <w:rPr>
                <w:noProof/>
                <w:webHidden/>
              </w:rPr>
              <w:fldChar w:fldCharType="end"/>
            </w:r>
          </w:hyperlink>
        </w:p>
        <w:p w14:paraId="798FF135" w14:textId="77777777" w:rsidR="00BA046B" w:rsidRDefault="00D70785">
          <w:pPr>
            <w:pStyle w:val="TOC4"/>
            <w:rPr>
              <w:rFonts w:asciiTheme="minorHAnsi" w:eastAsiaTheme="minorEastAsia" w:hAnsiTheme="minorHAnsi" w:cstheme="minorBidi"/>
              <w:noProof/>
              <w:sz w:val="22"/>
            </w:rPr>
          </w:pPr>
          <w:hyperlink w:anchor="_Toc422495596" w:history="1">
            <w:r w:rsidR="00BA046B" w:rsidRPr="00F377E7">
              <w:rPr>
                <w:rStyle w:val="Hyperlink"/>
                <w:noProof/>
              </w:rPr>
              <w:t>5.4.3.3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_Toc422495596 \h </w:instrText>
            </w:r>
            <w:r w:rsidR="00BA046B">
              <w:rPr>
                <w:noProof/>
                <w:webHidden/>
              </w:rPr>
            </w:r>
            <w:r w:rsidR="00BA046B">
              <w:rPr>
                <w:noProof/>
                <w:webHidden/>
              </w:rPr>
              <w:fldChar w:fldCharType="separate"/>
            </w:r>
            <w:r w:rsidR="00675F45">
              <w:rPr>
                <w:noProof/>
                <w:webHidden/>
              </w:rPr>
              <w:t>5-78</w:t>
            </w:r>
            <w:r w:rsidR="00BA046B">
              <w:rPr>
                <w:noProof/>
                <w:webHidden/>
              </w:rPr>
              <w:fldChar w:fldCharType="end"/>
            </w:r>
          </w:hyperlink>
        </w:p>
        <w:p w14:paraId="22257970" w14:textId="77777777" w:rsidR="00BA046B" w:rsidRDefault="00D70785">
          <w:pPr>
            <w:pStyle w:val="TOC4"/>
            <w:rPr>
              <w:rFonts w:asciiTheme="minorHAnsi" w:eastAsiaTheme="minorEastAsia" w:hAnsiTheme="minorHAnsi" w:cstheme="minorBidi"/>
              <w:noProof/>
              <w:sz w:val="22"/>
            </w:rPr>
          </w:pPr>
          <w:hyperlink w:anchor="_Toc422495597" w:history="1">
            <w:r w:rsidR="00BA046B" w:rsidRPr="00F377E7">
              <w:rPr>
                <w:rStyle w:val="Hyperlink"/>
                <w:noProof/>
              </w:rPr>
              <w:t>5.4.3.4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_Toc422495597 \h </w:instrText>
            </w:r>
            <w:r w:rsidR="00BA046B">
              <w:rPr>
                <w:noProof/>
                <w:webHidden/>
              </w:rPr>
            </w:r>
            <w:r w:rsidR="00BA046B">
              <w:rPr>
                <w:noProof/>
                <w:webHidden/>
              </w:rPr>
              <w:fldChar w:fldCharType="separate"/>
            </w:r>
            <w:r w:rsidR="00675F45">
              <w:rPr>
                <w:noProof/>
                <w:webHidden/>
              </w:rPr>
              <w:t>5-78</w:t>
            </w:r>
            <w:r w:rsidR="00BA046B">
              <w:rPr>
                <w:noProof/>
                <w:webHidden/>
              </w:rPr>
              <w:fldChar w:fldCharType="end"/>
            </w:r>
          </w:hyperlink>
        </w:p>
        <w:p w14:paraId="12B088D8" w14:textId="77777777" w:rsidR="00BA046B" w:rsidRDefault="00D70785">
          <w:pPr>
            <w:pStyle w:val="TOC3"/>
            <w:rPr>
              <w:rFonts w:asciiTheme="minorHAnsi" w:eastAsiaTheme="minorEastAsia" w:hAnsiTheme="minorHAnsi" w:cstheme="minorBidi"/>
              <w:noProof/>
              <w:sz w:val="22"/>
            </w:rPr>
          </w:pPr>
          <w:hyperlink w:anchor="_Toc422495598" w:history="1">
            <w:r w:rsidR="00BA046B" w:rsidRPr="00F377E7">
              <w:rPr>
                <w:rStyle w:val="Hyperlink"/>
                <w:noProof/>
              </w:rPr>
              <w:t>5.4.4</w:t>
            </w:r>
            <w:r w:rsidR="00BA046B">
              <w:rPr>
                <w:rFonts w:asciiTheme="minorHAnsi" w:eastAsiaTheme="minorEastAsia" w:hAnsiTheme="minorHAnsi" w:cstheme="minorBidi"/>
                <w:noProof/>
                <w:sz w:val="22"/>
              </w:rPr>
              <w:tab/>
            </w:r>
            <w:r w:rsidR="00BA046B" w:rsidRPr="00F377E7">
              <w:rPr>
                <w:rStyle w:val="Hyperlink"/>
                <w:noProof/>
              </w:rPr>
              <w:t>Near Detector Service Building (LBNF-40)</w:t>
            </w:r>
            <w:r w:rsidR="00BA046B">
              <w:rPr>
                <w:noProof/>
                <w:webHidden/>
              </w:rPr>
              <w:tab/>
            </w:r>
            <w:r w:rsidR="00BA046B">
              <w:rPr>
                <w:noProof/>
                <w:webHidden/>
              </w:rPr>
              <w:fldChar w:fldCharType="begin"/>
            </w:r>
            <w:r w:rsidR="00BA046B">
              <w:rPr>
                <w:noProof/>
                <w:webHidden/>
              </w:rPr>
              <w:instrText xml:space="preserve"> PAGEREF _Toc422495598 \h </w:instrText>
            </w:r>
            <w:r w:rsidR="00BA046B">
              <w:rPr>
                <w:noProof/>
                <w:webHidden/>
              </w:rPr>
            </w:r>
            <w:r w:rsidR="00BA046B">
              <w:rPr>
                <w:noProof/>
                <w:webHidden/>
              </w:rPr>
              <w:fldChar w:fldCharType="separate"/>
            </w:r>
            <w:r w:rsidR="00675F45">
              <w:rPr>
                <w:noProof/>
                <w:webHidden/>
              </w:rPr>
              <w:t>5-80</w:t>
            </w:r>
            <w:r w:rsidR="00BA046B">
              <w:rPr>
                <w:noProof/>
                <w:webHidden/>
              </w:rPr>
              <w:fldChar w:fldCharType="end"/>
            </w:r>
          </w:hyperlink>
        </w:p>
        <w:p w14:paraId="197E8111" w14:textId="77777777" w:rsidR="00BA046B" w:rsidRDefault="00D70785">
          <w:pPr>
            <w:pStyle w:val="TOC4"/>
            <w:rPr>
              <w:rFonts w:asciiTheme="minorHAnsi" w:eastAsiaTheme="minorEastAsia" w:hAnsiTheme="minorHAnsi" w:cstheme="minorBidi"/>
              <w:noProof/>
              <w:sz w:val="22"/>
            </w:rPr>
          </w:pPr>
          <w:hyperlink w:anchor="_Toc422495599" w:history="1">
            <w:r w:rsidR="00BA046B" w:rsidRPr="00F377E7">
              <w:rPr>
                <w:rStyle w:val="Hyperlink"/>
                <w:noProof/>
              </w:rPr>
              <w:t>5.4.4.1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_Toc422495599 \h </w:instrText>
            </w:r>
            <w:r w:rsidR="00BA046B">
              <w:rPr>
                <w:noProof/>
                <w:webHidden/>
              </w:rPr>
            </w:r>
            <w:r w:rsidR="00BA046B">
              <w:rPr>
                <w:noProof/>
                <w:webHidden/>
              </w:rPr>
              <w:fldChar w:fldCharType="separate"/>
            </w:r>
            <w:r w:rsidR="00675F45">
              <w:rPr>
                <w:noProof/>
                <w:webHidden/>
              </w:rPr>
              <w:t>5-81</w:t>
            </w:r>
            <w:r w:rsidR="00BA046B">
              <w:rPr>
                <w:noProof/>
                <w:webHidden/>
              </w:rPr>
              <w:fldChar w:fldCharType="end"/>
            </w:r>
          </w:hyperlink>
        </w:p>
        <w:p w14:paraId="252A1E4D" w14:textId="77777777" w:rsidR="00BA046B" w:rsidRDefault="00D70785">
          <w:pPr>
            <w:pStyle w:val="TOC4"/>
            <w:rPr>
              <w:rFonts w:asciiTheme="minorHAnsi" w:eastAsiaTheme="minorEastAsia" w:hAnsiTheme="minorHAnsi" w:cstheme="minorBidi"/>
              <w:noProof/>
              <w:sz w:val="22"/>
            </w:rPr>
          </w:pPr>
          <w:hyperlink w:anchor="_Toc422495600" w:history="1">
            <w:r w:rsidR="00BA046B" w:rsidRPr="00F377E7">
              <w:rPr>
                <w:rStyle w:val="Hyperlink"/>
                <w:noProof/>
              </w:rPr>
              <w:t>5.4.4.2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_Toc422495600 \h </w:instrText>
            </w:r>
            <w:r w:rsidR="00BA046B">
              <w:rPr>
                <w:noProof/>
                <w:webHidden/>
              </w:rPr>
            </w:r>
            <w:r w:rsidR="00BA046B">
              <w:rPr>
                <w:noProof/>
                <w:webHidden/>
              </w:rPr>
              <w:fldChar w:fldCharType="separate"/>
            </w:r>
            <w:r w:rsidR="00675F45">
              <w:rPr>
                <w:noProof/>
                <w:webHidden/>
              </w:rPr>
              <w:t>5-82</w:t>
            </w:r>
            <w:r w:rsidR="00BA046B">
              <w:rPr>
                <w:noProof/>
                <w:webHidden/>
              </w:rPr>
              <w:fldChar w:fldCharType="end"/>
            </w:r>
          </w:hyperlink>
        </w:p>
        <w:p w14:paraId="5BD9417E" w14:textId="77777777" w:rsidR="00BA046B" w:rsidRDefault="00D70785">
          <w:pPr>
            <w:pStyle w:val="TOC4"/>
            <w:rPr>
              <w:rFonts w:asciiTheme="minorHAnsi" w:eastAsiaTheme="minorEastAsia" w:hAnsiTheme="minorHAnsi" w:cstheme="minorBidi"/>
              <w:noProof/>
              <w:sz w:val="22"/>
            </w:rPr>
          </w:pPr>
          <w:hyperlink w:anchor="_Toc422495601" w:history="1">
            <w:r w:rsidR="00BA046B" w:rsidRPr="00F377E7">
              <w:rPr>
                <w:rStyle w:val="Hyperlink"/>
                <w:noProof/>
              </w:rPr>
              <w:t>5.4.4.3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_Toc422495601 \h </w:instrText>
            </w:r>
            <w:r w:rsidR="00BA046B">
              <w:rPr>
                <w:noProof/>
                <w:webHidden/>
              </w:rPr>
            </w:r>
            <w:r w:rsidR="00BA046B">
              <w:rPr>
                <w:noProof/>
                <w:webHidden/>
              </w:rPr>
              <w:fldChar w:fldCharType="separate"/>
            </w:r>
            <w:r w:rsidR="00675F45">
              <w:rPr>
                <w:noProof/>
                <w:webHidden/>
              </w:rPr>
              <w:t>5-82</w:t>
            </w:r>
            <w:r w:rsidR="00BA046B">
              <w:rPr>
                <w:noProof/>
                <w:webHidden/>
              </w:rPr>
              <w:fldChar w:fldCharType="end"/>
            </w:r>
          </w:hyperlink>
        </w:p>
        <w:p w14:paraId="38B27097" w14:textId="77777777" w:rsidR="00BA046B" w:rsidRDefault="00D70785">
          <w:pPr>
            <w:pStyle w:val="TOC4"/>
            <w:rPr>
              <w:rFonts w:asciiTheme="minorHAnsi" w:eastAsiaTheme="minorEastAsia" w:hAnsiTheme="minorHAnsi" w:cstheme="minorBidi"/>
              <w:noProof/>
              <w:sz w:val="22"/>
            </w:rPr>
          </w:pPr>
          <w:hyperlink w:anchor="_Toc422495602" w:history="1">
            <w:r w:rsidR="00BA046B" w:rsidRPr="00F377E7">
              <w:rPr>
                <w:rStyle w:val="Hyperlink"/>
                <w:noProof/>
              </w:rPr>
              <w:t>5.4.4.4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_Toc422495602 \h </w:instrText>
            </w:r>
            <w:r w:rsidR="00BA046B">
              <w:rPr>
                <w:noProof/>
                <w:webHidden/>
              </w:rPr>
            </w:r>
            <w:r w:rsidR="00BA046B">
              <w:rPr>
                <w:noProof/>
                <w:webHidden/>
              </w:rPr>
              <w:fldChar w:fldCharType="separate"/>
            </w:r>
            <w:r w:rsidR="00675F45">
              <w:rPr>
                <w:noProof/>
                <w:webHidden/>
              </w:rPr>
              <w:t>5-82</w:t>
            </w:r>
            <w:r w:rsidR="00BA046B">
              <w:rPr>
                <w:noProof/>
                <w:webHidden/>
              </w:rPr>
              <w:fldChar w:fldCharType="end"/>
            </w:r>
          </w:hyperlink>
        </w:p>
        <w:p w14:paraId="30962753" w14:textId="77777777" w:rsidR="00BA046B" w:rsidRDefault="00D70785">
          <w:pPr>
            <w:pStyle w:val="TOC2"/>
            <w:rPr>
              <w:rFonts w:asciiTheme="minorHAnsi" w:eastAsiaTheme="minorEastAsia" w:hAnsiTheme="minorHAnsi" w:cstheme="minorBidi"/>
              <w:bCs w:val="0"/>
              <w:noProof/>
              <w:sz w:val="22"/>
            </w:rPr>
          </w:pPr>
          <w:hyperlink w:anchor="_Toc422495603" w:history="1">
            <w:r w:rsidR="00BA046B" w:rsidRPr="00F377E7">
              <w:rPr>
                <w:rStyle w:val="Hyperlink"/>
                <w:noProof/>
              </w:rPr>
              <w:t>5.5</w:t>
            </w:r>
            <w:r w:rsidR="00BA046B">
              <w:rPr>
                <w:rFonts w:asciiTheme="minorHAnsi" w:eastAsiaTheme="minorEastAsia" w:hAnsiTheme="minorHAnsi" w:cstheme="minorBidi"/>
                <w:bCs w:val="0"/>
                <w:noProof/>
                <w:sz w:val="22"/>
              </w:rPr>
              <w:tab/>
            </w:r>
            <w:r w:rsidR="00BA046B" w:rsidRPr="00F377E7">
              <w:rPr>
                <w:rStyle w:val="Hyperlink"/>
                <w:noProof/>
              </w:rPr>
              <w:t>New Underground Structures</w:t>
            </w:r>
            <w:r w:rsidR="00BA046B">
              <w:rPr>
                <w:noProof/>
                <w:webHidden/>
              </w:rPr>
              <w:tab/>
            </w:r>
            <w:r w:rsidR="00BA046B">
              <w:rPr>
                <w:noProof/>
                <w:webHidden/>
              </w:rPr>
              <w:fldChar w:fldCharType="begin"/>
            </w:r>
            <w:r w:rsidR="00BA046B">
              <w:rPr>
                <w:noProof/>
                <w:webHidden/>
              </w:rPr>
              <w:instrText xml:space="preserve"> PAGEREF _Toc422495603 \h </w:instrText>
            </w:r>
            <w:r w:rsidR="00BA046B">
              <w:rPr>
                <w:noProof/>
                <w:webHidden/>
              </w:rPr>
            </w:r>
            <w:r w:rsidR="00BA046B">
              <w:rPr>
                <w:noProof/>
                <w:webHidden/>
              </w:rPr>
              <w:fldChar w:fldCharType="separate"/>
            </w:r>
            <w:r w:rsidR="00675F45">
              <w:rPr>
                <w:noProof/>
                <w:webHidden/>
              </w:rPr>
              <w:t>5-84</w:t>
            </w:r>
            <w:r w:rsidR="00BA046B">
              <w:rPr>
                <w:noProof/>
                <w:webHidden/>
              </w:rPr>
              <w:fldChar w:fldCharType="end"/>
            </w:r>
          </w:hyperlink>
        </w:p>
        <w:p w14:paraId="0B6F6629" w14:textId="77777777" w:rsidR="00BA046B" w:rsidRDefault="00D70785">
          <w:pPr>
            <w:pStyle w:val="TOC3"/>
            <w:rPr>
              <w:rFonts w:asciiTheme="minorHAnsi" w:eastAsiaTheme="minorEastAsia" w:hAnsiTheme="minorHAnsi" w:cstheme="minorBidi"/>
              <w:noProof/>
              <w:sz w:val="22"/>
            </w:rPr>
          </w:pPr>
          <w:hyperlink w:anchor="_Toc422495604" w:history="1">
            <w:r w:rsidR="00BA046B" w:rsidRPr="00F377E7">
              <w:rPr>
                <w:rStyle w:val="Hyperlink"/>
                <w:noProof/>
              </w:rPr>
              <w:t>5.5.1</w:t>
            </w:r>
            <w:r w:rsidR="00BA046B">
              <w:rPr>
                <w:rFonts w:asciiTheme="minorHAnsi" w:eastAsiaTheme="minorEastAsia" w:hAnsiTheme="minorHAnsi" w:cstheme="minorBidi"/>
                <w:noProof/>
                <w:sz w:val="22"/>
              </w:rPr>
              <w:tab/>
            </w:r>
            <w:r w:rsidR="00BA046B" w:rsidRPr="00F377E7">
              <w:rPr>
                <w:rStyle w:val="Hyperlink"/>
                <w:noProof/>
              </w:rPr>
              <w:t>Beamline Extraction Enclosure and Primary Beam Enclosure</w:t>
            </w:r>
            <w:r w:rsidR="00BA046B">
              <w:rPr>
                <w:noProof/>
                <w:webHidden/>
              </w:rPr>
              <w:tab/>
            </w:r>
            <w:r w:rsidR="00BA046B">
              <w:rPr>
                <w:noProof/>
                <w:webHidden/>
              </w:rPr>
              <w:fldChar w:fldCharType="begin"/>
            </w:r>
            <w:r w:rsidR="00BA046B">
              <w:rPr>
                <w:noProof/>
                <w:webHidden/>
              </w:rPr>
              <w:instrText xml:space="preserve"> PAGEREF _Toc422495604 \h </w:instrText>
            </w:r>
            <w:r w:rsidR="00BA046B">
              <w:rPr>
                <w:noProof/>
                <w:webHidden/>
              </w:rPr>
            </w:r>
            <w:r w:rsidR="00BA046B">
              <w:rPr>
                <w:noProof/>
                <w:webHidden/>
              </w:rPr>
              <w:fldChar w:fldCharType="separate"/>
            </w:r>
            <w:r w:rsidR="00675F45">
              <w:rPr>
                <w:noProof/>
                <w:webHidden/>
              </w:rPr>
              <w:t>5-84</w:t>
            </w:r>
            <w:r w:rsidR="00BA046B">
              <w:rPr>
                <w:noProof/>
                <w:webHidden/>
              </w:rPr>
              <w:fldChar w:fldCharType="end"/>
            </w:r>
          </w:hyperlink>
        </w:p>
        <w:p w14:paraId="4BAEDF8D" w14:textId="77777777" w:rsidR="00BA046B" w:rsidRDefault="00D70785">
          <w:pPr>
            <w:pStyle w:val="TOC4"/>
            <w:rPr>
              <w:rFonts w:asciiTheme="minorHAnsi" w:eastAsiaTheme="minorEastAsia" w:hAnsiTheme="minorHAnsi" w:cstheme="minorBidi"/>
              <w:noProof/>
              <w:sz w:val="22"/>
            </w:rPr>
          </w:pPr>
          <w:hyperlink w:anchor="_Toc422495605" w:history="1">
            <w:r w:rsidR="00BA046B" w:rsidRPr="00F377E7">
              <w:rPr>
                <w:rStyle w:val="Hyperlink"/>
                <w:noProof/>
              </w:rPr>
              <w:t>5.5.1.1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_Toc422495605 \h </w:instrText>
            </w:r>
            <w:r w:rsidR="00BA046B">
              <w:rPr>
                <w:noProof/>
                <w:webHidden/>
              </w:rPr>
            </w:r>
            <w:r w:rsidR="00BA046B">
              <w:rPr>
                <w:noProof/>
                <w:webHidden/>
              </w:rPr>
              <w:fldChar w:fldCharType="separate"/>
            </w:r>
            <w:r w:rsidR="00675F45">
              <w:rPr>
                <w:noProof/>
                <w:webHidden/>
              </w:rPr>
              <w:t>5-86</w:t>
            </w:r>
            <w:r w:rsidR="00BA046B">
              <w:rPr>
                <w:noProof/>
                <w:webHidden/>
              </w:rPr>
              <w:fldChar w:fldCharType="end"/>
            </w:r>
          </w:hyperlink>
        </w:p>
        <w:p w14:paraId="0EC307F5" w14:textId="77777777" w:rsidR="00BA046B" w:rsidRDefault="00D70785">
          <w:pPr>
            <w:pStyle w:val="TOC4"/>
            <w:rPr>
              <w:rFonts w:asciiTheme="minorHAnsi" w:eastAsiaTheme="minorEastAsia" w:hAnsiTheme="minorHAnsi" w:cstheme="minorBidi"/>
              <w:noProof/>
              <w:sz w:val="22"/>
            </w:rPr>
          </w:pPr>
          <w:hyperlink w:anchor="_Toc422495606" w:history="1">
            <w:r w:rsidR="00BA046B" w:rsidRPr="00F377E7">
              <w:rPr>
                <w:rStyle w:val="Hyperlink"/>
                <w:noProof/>
              </w:rPr>
              <w:t>5.5.1.2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_Toc422495606 \h </w:instrText>
            </w:r>
            <w:r w:rsidR="00BA046B">
              <w:rPr>
                <w:noProof/>
                <w:webHidden/>
              </w:rPr>
            </w:r>
            <w:r w:rsidR="00BA046B">
              <w:rPr>
                <w:noProof/>
                <w:webHidden/>
              </w:rPr>
              <w:fldChar w:fldCharType="separate"/>
            </w:r>
            <w:r w:rsidR="00675F45">
              <w:rPr>
                <w:noProof/>
                <w:webHidden/>
              </w:rPr>
              <w:t>5-86</w:t>
            </w:r>
            <w:r w:rsidR="00BA046B">
              <w:rPr>
                <w:noProof/>
                <w:webHidden/>
              </w:rPr>
              <w:fldChar w:fldCharType="end"/>
            </w:r>
          </w:hyperlink>
        </w:p>
        <w:p w14:paraId="6B14EC69" w14:textId="77777777" w:rsidR="00BA046B" w:rsidRDefault="00D70785">
          <w:pPr>
            <w:pStyle w:val="TOC4"/>
            <w:rPr>
              <w:rFonts w:asciiTheme="minorHAnsi" w:eastAsiaTheme="minorEastAsia" w:hAnsiTheme="minorHAnsi" w:cstheme="minorBidi"/>
              <w:noProof/>
              <w:sz w:val="22"/>
            </w:rPr>
          </w:pPr>
          <w:hyperlink w:anchor="_Toc422495607" w:history="1">
            <w:r w:rsidR="00BA046B" w:rsidRPr="00F377E7">
              <w:rPr>
                <w:rStyle w:val="Hyperlink"/>
                <w:noProof/>
              </w:rPr>
              <w:t>5.5.1.3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_Toc422495607 \h </w:instrText>
            </w:r>
            <w:r w:rsidR="00BA046B">
              <w:rPr>
                <w:noProof/>
                <w:webHidden/>
              </w:rPr>
            </w:r>
            <w:r w:rsidR="00BA046B">
              <w:rPr>
                <w:noProof/>
                <w:webHidden/>
              </w:rPr>
              <w:fldChar w:fldCharType="separate"/>
            </w:r>
            <w:r w:rsidR="00675F45">
              <w:rPr>
                <w:noProof/>
                <w:webHidden/>
              </w:rPr>
              <w:t>5-87</w:t>
            </w:r>
            <w:r w:rsidR="00BA046B">
              <w:rPr>
                <w:noProof/>
                <w:webHidden/>
              </w:rPr>
              <w:fldChar w:fldCharType="end"/>
            </w:r>
          </w:hyperlink>
        </w:p>
        <w:p w14:paraId="1CBE7102" w14:textId="77777777" w:rsidR="00BA046B" w:rsidRDefault="00D70785">
          <w:pPr>
            <w:pStyle w:val="TOC4"/>
            <w:rPr>
              <w:rFonts w:asciiTheme="minorHAnsi" w:eastAsiaTheme="minorEastAsia" w:hAnsiTheme="minorHAnsi" w:cstheme="minorBidi"/>
              <w:noProof/>
              <w:sz w:val="22"/>
            </w:rPr>
          </w:pPr>
          <w:hyperlink w:anchor="_Toc422495608" w:history="1">
            <w:r w:rsidR="00BA046B" w:rsidRPr="00F377E7">
              <w:rPr>
                <w:rStyle w:val="Hyperlink"/>
                <w:noProof/>
              </w:rPr>
              <w:t>5.5.1.4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_Toc422495608 \h </w:instrText>
            </w:r>
            <w:r w:rsidR="00BA046B">
              <w:rPr>
                <w:noProof/>
                <w:webHidden/>
              </w:rPr>
            </w:r>
            <w:r w:rsidR="00BA046B">
              <w:rPr>
                <w:noProof/>
                <w:webHidden/>
              </w:rPr>
              <w:fldChar w:fldCharType="separate"/>
            </w:r>
            <w:r w:rsidR="00675F45">
              <w:rPr>
                <w:noProof/>
                <w:webHidden/>
              </w:rPr>
              <w:t>5-87</w:t>
            </w:r>
            <w:r w:rsidR="00BA046B">
              <w:rPr>
                <w:noProof/>
                <w:webHidden/>
              </w:rPr>
              <w:fldChar w:fldCharType="end"/>
            </w:r>
          </w:hyperlink>
        </w:p>
        <w:p w14:paraId="51020CC1" w14:textId="77777777" w:rsidR="00BA046B" w:rsidRDefault="00D70785">
          <w:pPr>
            <w:pStyle w:val="TOC3"/>
            <w:rPr>
              <w:rFonts w:asciiTheme="minorHAnsi" w:eastAsiaTheme="minorEastAsia" w:hAnsiTheme="minorHAnsi" w:cstheme="minorBidi"/>
              <w:noProof/>
              <w:sz w:val="22"/>
            </w:rPr>
          </w:pPr>
          <w:hyperlink w:anchor="_Toc422495609" w:history="1">
            <w:r w:rsidR="00BA046B" w:rsidRPr="00F377E7">
              <w:rPr>
                <w:rStyle w:val="Hyperlink"/>
                <w:noProof/>
              </w:rPr>
              <w:t>5.5.2</w:t>
            </w:r>
            <w:r w:rsidR="00BA046B">
              <w:rPr>
                <w:rFonts w:asciiTheme="minorHAnsi" w:eastAsiaTheme="minorEastAsia" w:hAnsiTheme="minorHAnsi" w:cstheme="minorBidi"/>
                <w:noProof/>
                <w:sz w:val="22"/>
              </w:rPr>
              <w:tab/>
            </w:r>
            <w:r w:rsidR="00BA046B" w:rsidRPr="00F377E7">
              <w:rPr>
                <w:rStyle w:val="Hyperlink"/>
                <w:noProof/>
              </w:rPr>
              <w:t>Decay Pipe</w:t>
            </w:r>
            <w:r w:rsidR="00BA046B">
              <w:rPr>
                <w:noProof/>
                <w:webHidden/>
              </w:rPr>
              <w:tab/>
            </w:r>
            <w:r w:rsidR="00BA046B">
              <w:rPr>
                <w:noProof/>
                <w:webHidden/>
              </w:rPr>
              <w:fldChar w:fldCharType="begin"/>
            </w:r>
            <w:r w:rsidR="00BA046B">
              <w:rPr>
                <w:noProof/>
                <w:webHidden/>
              </w:rPr>
              <w:instrText xml:space="preserve"> PAGEREF _Toc422495609 \h </w:instrText>
            </w:r>
            <w:r w:rsidR="00BA046B">
              <w:rPr>
                <w:noProof/>
                <w:webHidden/>
              </w:rPr>
            </w:r>
            <w:r w:rsidR="00BA046B">
              <w:rPr>
                <w:noProof/>
                <w:webHidden/>
              </w:rPr>
              <w:fldChar w:fldCharType="separate"/>
            </w:r>
            <w:r w:rsidR="00675F45">
              <w:rPr>
                <w:noProof/>
                <w:webHidden/>
              </w:rPr>
              <w:t>5-88</w:t>
            </w:r>
            <w:r w:rsidR="00BA046B">
              <w:rPr>
                <w:noProof/>
                <w:webHidden/>
              </w:rPr>
              <w:fldChar w:fldCharType="end"/>
            </w:r>
          </w:hyperlink>
        </w:p>
        <w:p w14:paraId="56B01656" w14:textId="77777777" w:rsidR="00BA046B" w:rsidRDefault="00D70785">
          <w:pPr>
            <w:pStyle w:val="TOC4"/>
            <w:rPr>
              <w:rFonts w:asciiTheme="minorHAnsi" w:eastAsiaTheme="minorEastAsia" w:hAnsiTheme="minorHAnsi" w:cstheme="minorBidi"/>
              <w:noProof/>
              <w:sz w:val="22"/>
            </w:rPr>
          </w:pPr>
          <w:hyperlink w:anchor="_Toc422495610" w:history="1">
            <w:r w:rsidR="00BA046B" w:rsidRPr="00F377E7">
              <w:rPr>
                <w:rStyle w:val="Hyperlink"/>
                <w:noProof/>
              </w:rPr>
              <w:t>5.5.2.1</w:t>
            </w:r>
            <w:r w:rsidR="00BA046B">
              <w:rPr>
                <w:rFonts w:asciiTheme="minorHAnsi" w:eastAsiaTheme="minorEastAsia" w:hAnsiTheme="minorHAnsi" w:cstheme="minorBidi"/>
                <w:noProof/>
                <w:sz w:val="22"/>
              </w:rPr>
              <w:tab/>
            </w:r>
            <w:r w:rsidR="00BA046B" w:rsidRPr="00F377E7">
              <w:rPr>
                <w:rStyle w:val="Hyperlink"/>
                <w:noProof/>
              </w:rPr>
              <w:t>Decay Region Geosynthetic Barrier System</w:t>
            </w:r>
            <w:r w:rsidR="00BA046B">
              <w:rPr>
                <w:noProof/>
                <w:webHidden/>
              </w:rPr>
              <w:tab/>
            </w:r>
            <w:r w:rsidR="00BA046B">
              <w:rPr>
                <w:noProof/>
                <w:webHidden/>
              </w:rPr>
              <w:fldChar w:fldCharType="begin"/>
            </w:r>
            <w:r w:rsidR="00BA046B">
              <w:rPr>
                <w:noProof/>
                <w:webHidden/>
              </w:rPr>
              <w:instrText xml:space="preserve"> PAGEREF _Toc422495610 \h </w:instrText>
            </w:r>
            <w:r w:rsidR="00BA046B">
              <w:rPr>
                <w:noProof/>
                <w:webHidden/>
              </w:rPr>
            </w:r>
            <w:r w:rsidR="00BA046B">
              <w:rPr>
                <w:noProof/>
                <w:webHidden/>
              </w:rPr>
              <w:fldChar w:fldCharType="separate"/>
            </w:r>
            <w:r w:rsidR="00675F45">
              <w:rPr>
                <w:noProof/>
                <w:webHidden/>
              </w:rPr>
              <w:t>5-89</w:t>
            </w:r>
            <w:r w:rsidR="00BA046B">
              <w:rPr>
                <w:noProof/>
                <w:webHidden/>
              </w:rPr>
              <w:fldChar w:fldCharType="end"/>
            </w:r>
          </w:hyperlink>
        </w:p>
        <w:p w14:paraId="3C55D35C" w14:textId="77777777" w:rsidR="00BA046B" w:rsidRDefault="00D70785">
          <w:pPr>
            <w:pStyle w:val="TOC2"/>
            <w:rPr>
              <w:rFonts w:asciiTheme="minorHAnsi" w:eastAsiaTheme="minorEastAsia" w:hAnsiTheme="minorHAnsi" w:cstheme="minorBidi"/>
              <w:bCs w:val="0"/>
              <w:noProof/>
              <w:sz w:val="22"/>
            </w:rPr>
          </w:pPr>
          <w:hyperlink w:anchor="_Toc422495611" w:history="1">
            <w:r w:rsidR="00BA046B" w:rsidRPr="00F377E7">
              <w:rPr>
                <w:rStyle w:val="Hyperlink"/>
                <w:noProof/>
              </w:rPr>
              <w:t>5.6</w:t>
            </w:r>
            <w:r w:rsidR="00BA046B">
              <w:rPr>
                <w:rFonts w:asciiTheme="minorHAnsi" w:eastAsiaTheme="minorEastAsia" w:hAnsiTheme="minorHAnsi" w:cstheme="minorBidi"/>
                <w:bCs w:val="0"/>
                <w:noProof/>
                <w:sz w:val="22"/>
              </w:rPr>
              <w:tab/>
            </w:r>
            <w:r w:rsidR="00BA046B" w:rsidRPr="00F377E7">
              <w:rPr>
                <w:rStyle w:val="Hyperlink"/>
                <w:noProof/>
              </w:rPr>
              <w:t>Absorber Hall and Support Rooms</w:t>
            </w:r>
            <w:r w:rsidR="00BA046B">
              <w:rPr>
                <w:noProof/>
                <w:webHidden/>
              </w:rPr>
              <w:tab/>
            </w:r>
            <w:r w:rsidR="00BA046B">
              <w:rPr>
                <w:noProof/>
                <w:webHidden/>
              </w:rPr>
              <w:fldChar w:fldCharType="begin"/>
            </w:r>
            <w:r w:rsidR="00BA046B">
              <w:rPr>
                <w:noProof/>
                <w:webHidden/>
              </w:rPr>
              <w:instrText xml:space="preserve"> PAGEREF _Toc422495611 \h </w:instrText>
            </w:r>
            <w:r w:rsidR="00BA046B">
              <w:rPr>
                <w:noProof/>
                <w:webHidden/>
              </w:rPr>
            </w:r>
            <w:r w:rsidR="00BA046B">
              <w:rPr>
                <w:noProof/>
                <w:webHidden/>
              </w:rPr>
              <w:fldChar w:fldCharType="separate"/>
            </w:r>
            <w:r w:rsidR="00675F45">
              <w:rPr>
                <w:noProof/>
                <w:webHidden/>
              </w:rPr>
              <w:t>5-92</w:t>
            </w:r>
            <w:r w:rsidR="00BA046B">
              <w:rPr>
                <w:noProof/>
                <w:webHidden/>
              </w:rPr>
              <w:fldChar w:fldCharType="end"/>
            </w:r>
          </w:hyperlink>
        </w:p>
        <w:p w14:paraId="439A3C66" w14:textId="77777777" w:rsidR="00BA046B" w:rsidRDefault="00D70785">
          <w:pPr>
            <w:pStyle w:val="TOC4"/>
            <w:rPr>
              <w:rFonts w:asciiTheme="minorHAnsi" w:eastAsiaTheme="minorEastAsia" w:hAnsiTheme="minorHAnsi" w:cstheme="minorBidi"/>
              <w:noProof/>
              <w:sz w:val="22"/>
            </w:rPr>
          </w:pPr>
          <w:hyperlink w:anchor="_Toc422495612" w:history="1">
            <w:r w:rsidR="00BA046B" w:rsidRPr="00F377E7">
              <w:rPr>
                <w:rStyle w:val="Hyperlink"/>
                <w:noProof/>
              </w:rPr>
              <w:t>5.6.1.1</w:t>
            </w:r>
            <w:r w:rsidR="00BA046B">
              <w:rPr>
                <w:rFonts w:asciiTheme="minorHAnsi" w:eastAsiaTheme="minorEastAsia" w:hAnsiTheme="minorHAnsi" w:cstheme="minorBidi"/>
                <w:noProof/>
                <w:sz w:val="22"/>
              </w:rPr>
              <w:tab/>
            </w:r>
            <w:r w:rsidR="00BA046B" w:rsidRPr="00F377E7">
              <w:rPr>
                <w:rStyle w:val="Hyperlink"/>
                <w:noProof/>
              </w:rPr>
              <w:t>Grouting of the Rock Mass in the Decay/Absorber Region</w:t>
            </w:r>
            <w:r w:rsidR="00BA046B">
              <w:rPr>
                <w:noProof/>
                <w:webHidden/>
              </w:rPr>
              <w:tab/>
            </w:r>
            <w:r w:rsidR="00BA046B">
              <w:rPr>
                <w:noProof/>
                <w:webHidden/>
              </w:rPr>
              <w:fldChar w:fldCharType="begin"/>
            </w:r>
            <w:r w:rsidR="00BA046B">
              <w:rPr>
                <w:noProof/>
                <w:webHidden/>
              </w:rPr>
              <w:instrText xml:space="preserve"> PAGEREF _Toc422495612 \h </w:instrText>
            </w:r>
            <w:r w:rsidR="00BA046B">
              <w:rPr>
                <w:noProof/>
                <w:webHidden/>
              </w:rPr>
            </w:r>
            <w:r w:rsidR="00BA046B">
              <w:rPr>
                <w:noProof/>
                <w:webHidden/>
              </w:rPr>
              <w:fldChar w:fldCharType="separate"/>
            </w:r>
            <w:r w:rsidR="00675F45">
              <w:rPr>
                <w:noProof/>
                <w:webHidden/>
              </w:rPr>
              <w:t>5-93</w:t>
            </w:r>
            <w:r w:rsidR="00BA046B">
              <w:rPr>
                <w:noProof/>
                <w:webHidden/>
              </w:rPr>
              <w:fldChar w:fldCharType="end"/>
            </w:r>
          </w:hyperlink>
        </w:p>
        <w:p w14:paraId="0F0BF5F1" w14:textId="77777777" w:rsidR="00BA046B" w:rsidRDefault="00D70785">
          <w:pPr>
            <w:pStyle w:val="TOC4"/>
            <w:rPr>
              <w:rFonts w:asciiTheme="minorHAnsi" w:eastAsiaTheme="minorEastAsia" w:hAnsiTheme="minorHAnsi" w:cstheme="minorBidi"/>
              <w:noProof/>
              <w:sz w:val="22"/>
            </w:rPr>
          </w:pPr>
          <w:hyperlink w:anchor="_Toc422495613" w:history="1">
            <w:r w:rsidR="00BA046B" w:rsidRPr="00F377E7">
              <w:rPr>
                <w:rStyle w:val="Hyperlink"/>
                <w:noProof/>
              </w:rPr>
              <w:t>5.6.1.2</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_Toc422495613 \h </w:instrText>
            </w:r>
            <w:r w:rsidR="00BA046B">
              <w:rPr>
                <w:noProof/>
                <w:webHidden/>
              </w:rPr>
            </w:r>
            <w:r w:rsidR="00BA046B">
              <w:rPr>
                <w:noProof/>
                <w:webHidden/>
              </w:rPr>
              <w:fldChar w:fldCharType="separate"/>
            </w:r>
            <w:r w:rsidR="00675F45">
              <w:rPr>
                <w:noProof/>
                <w:webHidden/>
              </w:rPr>
              <w:t>5-94</w:t>
            </w:r>
            <w:r w:rsidR="00BA046B">
              <w:rPr>
                <w:noProof/>
                <w:webHidden/>
              </w:rPr>
              <w:fldChar w:fldCharType="end"/>
            </w:r>
          </w:hyperlink>
        </w:p>
        <w:p w14:paraId="58E6CCB5" w14:textId="77777777" w:rsidR="00BA046B" w:rsidRDefault="00D70785">
          <w:pPr>
            <w:pStyle w:val="TOC4"/>
            <w:rPr>
              <w:rFonts w:asciiTheme="minorHAnsi" w:eastAsiaTheme="minorEastAsia" w:hAnsiTheme="minorHAnsi" w:cstheme="minorBidi"/>
              <w:noProof/>
              <w:sz w:val="22"/>
            </w:rPr>
          </w:pPr>
          <w:hyperlink w:anchor="_Toc422495614" w:history="1">
            <w:r w:rsidR="00BA046B" w:rsidRPr="00F377E7">
              <w:rPr>
                <w:rStyle w:val="Hyperlink"/>
                <w:noProof/>
              </w:rPr>
              <w:t>5.6.1.3</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_Toc422495614 \h </w:instrText>
            </w:r>
            <w:r w:rsidR="00BA046B">
              <w:rPr>
                <w:noProof/>
                <w:webHidden/>
              </w:rPr>
            </w:r>
            <w:r w:rsidR="00BA046B">
              <w:rPr>
                <w:noProof/>
                <w:webHidden/>
              </w:rPr>
              <w:fldChar w:fldCharType="separate"/>
            </w:r>
            <w:r w:rsidR="00675F45">
              <w:rPr>
                <w:noProof/>
                <w:webHidden/>
              </w:rPr>
              <w:t>5-94</w:t>
            </w:r>
            <w:r w:rsidR="00BA046B">
              <w:rPr>
                <w:noProof/>
                <w:webHidden/>
              </w:rPr>
              <w:fldChar w:fldCharType="end"/>
            </w:r>
          </w:hyperlink>
        </w:p>
        <w:p w14:paraId="29481166" w14:textId="77777777" w:rsidR="00BA046B" w:rsidRDefault="00D70785">
          <w:pPr>
            <w:pStyle w:val="TOC4"/>
            <w:rPr>
              <w:rFonts w:asciiTheme="minorHAnsi" w:eastAsiaTheme="minorEastAsia" w:hAnsiTheme="minorHAnsi" w:cstheme="minorBidi"/>
              <w:noProof/>
              <w:sz w:val="22"/>
            </w:rPr>
          </w:pPr>
          <w:hyperlink w:anchor="_Toc422495615" w:history="1">
            <w:r w:rsidR="00BA046B" w:rsidRPr="00F377E7">
              <w:rPr>
                <w:rStyle w:val="Hyperlink"/>
                <w:noProof/>
              </w:rPr>
              <w:t>5.6.1.4</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_Toc422495615 \h </w:instrText>
            </w:r>
            <w:r w:rsidR="00BA046B">
              <w:rPr>
                <w:noProof/>
                <w:webHidden/>
              </w:rPr>
            </w:r>
            <w:r w:rsidR="00BA046B">
              <w:rPr>
                <w:noProof/>
                <w:webHidden/>
              </w:rPr>
              <w:fldChar w:fldCharType="separate"/>
            </w:r>
            <w:r w:rsidR="00675F45">
              <w:rPr>
                <w:noProof/>
                <w:webHidden/>
              </w:rPr>
              <w:t>5-94</w:t>
            </w:r>
            <w:r w:rsidR="00BA046B">
              <w:rPr>
                <w:noProof/>
                <w:webHidden/>
              </w:rPr>
              <w:fldChar w:fldCharType="end"/>
            </w:r>
          </w:hyperlink>
        </w:p>
        <w:p w14:paraId="4CD04122" w14:textId="77777777" w:rsidR="00BA046B" w:rsidRDefault="00D70785">
          <w:pPr>
            <w:pStyle w:val="TOC4"/>
            <w:rPr>
              <w:rFonts w:asciiTheme="minorHAnsi" w:eastAsiaTheme="minorEastAsia" w:hAnsiTheme="minorHAnsi" w:cstheme="minorBidi"/>
              <w:noProof/>
              <w:sz w:val="22"/>
            </w:rPr>
          </w:pPr>
          <w:hyperlink w:anchor="_Toc422495616" w:history="1">
            <w:r w:rsidR="00BA046B" w:rsidRPr="00F377E7">
              <w:rPr>
                <w:rStyle w:val="Hyperlink"/>
                <w:noProof/>
              </w:rPr>
              <w:t>5.6.1.5</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_Toc422495616 \h </w:instrText>
            </w:r>
            <w:r w:rsidR="00BA046B">
              <w:rPr>
                <w:noProof/>
                <w:webHidden/>
              </w:rPr>
            </w:r>
            <w:r w:rsidR="00BA046B">
              <w:rPr>
                <w:noProof/>
                <w:webHidden/>
              </w:rPr>
              <w:fldChar w:fldCharType="separate"/>
            </w:r>
            <w:r w:rsidR="00675F45">
              <w:rPr>
                <w:noProof/>
                <w:webHidden/>
              </w:rPr>
              <w:t>5-94</w:t>
            </w:r>
            <w:r w:rsidR="00BA046B">
              <w:rPr>
                <w:noProof/>
                <w:webHidden/>
              </w:rPr>
              <w:fldChar w:fldCharType="end"/>
            </w:r>
          </w:hyperlink>
        </w:p>
        <w:p w14:paraId="6C5F8F57" w14:textId="77777777" w:rsidR="00BA046B" w:rsidRDefault="00D70785">
          <w:pPr>
            <w:pStyle w:val="TOC3"/>
            <w:rPr>
              <w:rFonts w:asciiTheme="minorHAnsi" w:eastAsiaTheme="minorEastAsia" w:hAnsiTheme="minorHAnsi" w:cstheme="minorBidi"/>
              <w:noProof/>
              <w:sz w:val="22"/>
            </w:rPr>
          </w:pPr>
          <w:hyperlink w:anchor="_Toc422495617" w:history="1">
            <w:r w:rsidR="00BA046B" w:rsidRPr="00F377E7">
              <w:rPr>
                <w:rStyle w:val="Hyperlink"/>
                <w:noProof/>
              </w:rPr>
              <w:t>5.6.2</w:t>
            </w:r>
            <w:r w:rsidR="00BA046B">
              <w:rPr>
                <w:rFonts w:asciiTheme="minorHAnsi" w:eastAsiaTheme="minorEastAsia" w:hAnsiTheme="minorHAnsi" w:cstheme="minorBidi"/>
                <w:noProof/>
                <w:sz w:val="22"/>
              </w:rPr>
              <w:tab/>
            </w:r>
            <w:r w:rsidR="00BA046B" w:rsidRPr="00F377E7">
              <w:rPr>
                <w:rStyle w:val="Hyperlink"/>
                <w:noProof/>
              </w:rPr>
              <w:t>Near Detector Hall and Support Rooms</w:t>
            </w:r>
            <w:r w:rsidR="00BA046B">
              <w:rPr>
                <w:noProof/>
                <w:webHidden/>
              </w:rPr>
              <w:tab/>
            </w:r>
            <w:r w:rsidR="00BA046B">
              <w:rPr>
                <w:noProof/>
                <w:webHidden/>
              </w:rPr>
              <w:fldChar w:fldCharType="begin"/>
            </w:r>
            <w:r w:rsidR="00BA046B">
              <w:rPr>
                <w:noProof/>
                <w:webHidden/>
              </w:rPr>
              <w:instrText xml:space="preserve"> PAGEREF _Toc422495617 \h </w:instrText>
            </w:r>
            <w:r w:rsidR="00BA046B">
              <w:rPr>
                <w:noProof/>
                <w:webHidden/>
              </w:rPr>
            </w:r>
            <w:r w:rsidR="00BA046B">
              <w:rPr>
                <w:noProof/>
                <w:webHidden/>
              </w:rPr>
              <w:fldChar w:fldCharType="separate"/>
            </w:r>
            <w:r w:rsidR="00675F45">
              <w:rPr>
                <w:noProof/>
                <w:webHidden/>
              </w:rPr>
              <w:t>5-95</w:t>
            </w:r>
            <w:r w:rsidR="00BA046B">
              <w:rPr>
                <w:noProof/>
                <w:webHidden/>
              </w:rPr>
              <w:fldChar w:fldCharType="end"/>
            </w:r>
          </w:hyperlink>
        </w:p>
        <w:p w14:paraId="290ADC37" w14:textId="77777777" w:rsidR="00BA046B" w:rsidRDefault="00D70785">
          <w:pPr>
            <w:pStyle w:val="TOC4"/>
            <w:rPr>
              <w:rFonts w:asciiTheme="minorHAnsi" w:eastAsiaTheme="minorEastAsia" w:hAnsiTheme="minorHAnsi" w:cstheme="minorBidi"/>
              <w:noProof/>
              <w:sz w:val="22"/>
            </w:rPr>
          </w:pPr>
          <w:hyperlink w:anchor="_Toc422495618" w:history="1">
            <w:r w:rsidR="00BA046B" w:rsidRPr="00F377E7">
              <w:rPr>
                <w:rStyle w:val="Hyperlink"/>
                <w:noProof/>
              </w:rPr>
              <w:t>5.6.2.1</w:t>
            </w:r>
            <w:r w:rsidR="00BA046B">
              <w:rPr>
                <w:rFonts w:asciiTheme="minorHAnsi" w:eastAsiaTheme="minorEastAsia" w:hAnsiTheme="minorHAnsi" w:cstheme="minorBidi"/>
                <w:noProof/>
                <w:sz w:val="22"/>
              </w:rPr>
              <w:tab/>
            </w:r>
            <w:r w:rsidR="00BA046B" w:rsidRPr="00F377E7">
              <w:rPr>
                <w:rStyle w:val="Hyperlink"/>
                <w:noProof/>
              </w:rPr>
              <w:t>Mechanical</w:t>
            </w:r>
            <w:r w:rsidR="00BA046B">
              <w:rPr>
                <w:noProof/>
                <w:webHidden/>
              </w:rPr>
              <w:tab/>
            </w:r>
            <w:r w:rsidR="00BA046B">
              <w:rPr>
                <w:noProof/>
                <w:webHidden/>
              </w:rPr>
              <w:fldChar w:fldCharType="begin"/>
            </w:r>
            <w:r w:rsidR="00BA046B">
              <w:rPr>
                <w:noProof/>
                <w:webHidden/>
              </w:rPr>
              <w:instrText xml:space="preserve"> PAGEREF _Toc422495618 \h </w:instrText>
            </w:r>
            <w:r w:rsidR="00BA046B">
              <w:rPr>
                <w:noProof/>
                <w:webHidden/>
              </w:rPr>
            </w:r>
            <w:r w:rsidR="00BA046B">
              <w:rPr>
                <w:noProof/>
                <w:webHidden/>
              </w:rPr>
              <w:fldChar w:fldCharType="separate"/>
            </w:r>
            <w:r w:rsidR="00675F45">
              <w:rPr>
                <w:noProof/>
                <w:webHidden/>
              </w:rPr>
              <w:t>5-97</w:t>
            </w:r>
            <w:r w:rsidR="00BA046B">
              <w:rPr>
                <w:noProof/>
                <w:webHidden/>
              </w:rPr>
              <w:fldChar w:fldCharType="end"/>
            </w:r>
          </w:hyperlink>
        </w:p>
        <w:p w14:paraId="20AEFB21" w14:textId="77777777" w:rsidR="00BA046B" w:rsidRDefault="00D70785">
          <w:pPr>
            <w:pStyle w:val="TOC4"/>
            <w:rPr>
              <w:rFonts w:asciiTheme="minorHAnsi" w:eastAsiaTheme="minorEastAsia" w:hAnsiTheme="minorHAnsi" w:cstheme="minorBidi"/>
              <w:noProof/>
              <w:sz w:val="22"/>
            </w:rPr>
          </w:pPr>
          <w:hyperlink w:anchor="_Toc422495619" w:history="1">
            <w:r w:rsidR="00BA046B" w:rsidRPr="00F377E7">
              <w:rPr>
                <w:rStyle w:val="Hyperlink"/>
                <w:noProof/>
              </w:rPr>
              <w:t>5.6.2.2</w:t>
            </w:r>
            <w:r w:rsidR="00BA046B">
              <w:rPr>
                <w:rFonts w:asciiTheme="minorHAnsi" w:eastAsiaTheme="minorEastAsia" w:hAnsiTheme="minorHAnsi" w:cstheme="minorBidi"/>
                <w:noProof/>
                <w:sz w:val="22"/>
              </w:rPr>
              <w:tab/>
            </w:r>
            <w:r w:rsidR="00BA046B" w:rsidRPr="00F377E7">
              <w:rPr>
                <w:rStyle w:val="Hyperlink"/>
                <w:noProof/>
              </w:rPr>
              <w:t>Electrical</w:t>
            </w:r>
            <w:r w:rsidR="00BA046B">
              <w:rPr>
                <w:noProof/>
                <w:webHidden/>
              </w:rPr>
              <w:tab/>
            </w:r>
            <w:r w:rsidR="00BA046B">
              <w:rPr>
                <w:noProof/>
                <w:webHidden/>
              </w:rPr>
              <w:fldChar w:fldCharType="begin"/>
            </w:r>
            <w:r w:rsidR="00BA046B">
              <w:rPr>
                <w:noProof/>
                <w:webHidden/>
              </w:rPr>
              <w:instrText xml:space="preserve"> PAGEREF _Toc422495619 \h </w:instrText>
            </w:r>
            <w:r w:rsidR="00BA046B">
              <w:rPr>
                <w:noProof/>
                <w:webHidden/>
              </w:rPr>
            </w:r>
            <w:r w:rsidR="00BA046B">
              <w:rPr>
                <w:noProof/>
                <w:webHidden/>
              </w:rPr>
              <w:fldChar w:fldCharType="separate"/>
            </w:r>
            <w:r w:rsidR="00675F45">
              <w:rPr>
                <w:noProof/>
                <w:webHidden/>
              </w:rPr>
              <w:t>5-97</w:t>
            </w:r>
            <w:r w:rsidR="00BA046B">
              <w:rPr>
                <w:noProof/>
                <w:webHidden/>
              </w:rPr>
              <w:fldChar w:fldCharType="end"/>
            </w:r>
          </w:hyperlink>
        </w:p>
        <w:p w14:paraId="73E4EFF6" w14:textId="77777777" w:rsidR="00BA046B" w:rsidRDefault="00D70785">
          <w:pPr>
            <w:pStyle w:val="TOC4"/>
            <w:rPr>
              <w:rFonts w:asciiTheme="minorHAnsi" w:eastAsiaTheme="minorEastAsia" w:hAnsiTheme="minorHAnsi" w:cstheme="minorBidi"/>
              <w:noProof/>
              <w:sz w:val="22"/>
            </w:rPr>
          </w:pPr>
          <w:hyperlink w:anchor="_Toc422495620" w:history="1">
            <w:r w:rsidR="00BA046B" w:rsidRPr="00F377E7">
              <w:rPr>
                <w:rStyle w:val="Hyperlink"/>
                <w:noProof/>
              </w:rPr>
              <w:t>5.6.2.3</w:t>
            </w:r>
            <w:r w:rsidR="00BA046B">
              <w:rPr>
                <w:rFonts w:asciiTheme="minorHAnsi" w:eastAsiaTheme="minorEastAsia" w:hAnsiTheme="minorHAnsi" w:cstheme="minorBidi"/>
                <w:noProof/>
                <w:sz w:val="22"/>
              </w:rPr>
              <w:tab/>
            </w:r>
            <w:r w:rsidR="00BA046B" w:rsidRPr="00F377E7">
              <w:rPr>
                <w:rStyle w:val="Hyperlink"/>
                <w:noProof/>
              </w:rPr>
              <w:t>Plumbing</w:t>
            </w:r>
            <w:r w:rsidR="00BA046B">
              <w:rPr>
                <w:noProof/>
                <w:webHidden/>
              </w:rPr>
              <w:tab/>
            </w:r>
            <w:r w:rsidR="00BA046B">
              <w:rPr>
                <w:noProof/>
                <w:webHidden/>
              </w:rPr>
              <w:fldChar w:fldCharType="begin"/>
            </w:r>
            <w:r w:rsidR="00BA046B">
              <w:rPr>
                <w:noProof/>
                <w:webHidden/>
              </w:rPr>
              <w:instrText xml:space="preserve"> PAGEREF _Toc422495620 \h </w:instrText>
            </w:r>
            <w:r w:rsidR="00BA046B">
              <w:rPr>
                <w:noProof/>
                <w:webHidden/>
              </w:rPr>
            </w:r>
            <w:r w:rsidR="00BA046B">
              <w:rPr>
                <w:noProof/>
                <w:webHidden/>
              </w:rPr>
              <w:fldChar w:fldCharType="separate"/>
            </w:r>
            <w:r w:rsidR="00675F45">
              <w:rPr>
                <w:noProof/>
                <w:webHidden/>
              </w:rPr>
              <w:t>5-97</w:t>
            </w:r>
            <w:r w:rsidR="00BA046B">
              <w:rPr>
                <w:noProof/>
                <w:webHidden/>
              </w:rPr>
              <w:fldChar w:fldCharType="end"/>
            </w:r>
          </w:hyperlink>
        </w:p>
        <w:p w14:paraId="30D69B71" w14:textId="77777777" w:rsidR="00BA046B" w:rsidRDefault="00D70785">
          <w:pPr>
            <w:pStyle w:val="TOC4"/>
            <w:rPr>
              <w:rFonts w:asciiTheme="minorHAnsi" w:eastAsiaTheme="minorEastAsia" w:hAnsiTheme="minorHAnsi" w:cstheme="minorBidi"/>
              <w:noProof/>
              <w:sz w:val="22"/>
            </w:rPr>
          </w:pPr>
          <w:hyperlink w:anchor="_Toc422495621" w:history="1">
            <w:r w:rsidR="00BA046B" w:rsidRPr="00F377E7">
              <w:rPr>
                <w:rStyle w:val="Hyperlink"/>
                <w:noProof/>
              </w:rPr>
              <w:t>5.6.2.4</w:t>
            </w:r>
            <w:r w:rsidR="00BA046B">
              <w:rPr>
                <w:rFonts w:asciiTheme="minorHAnsi" w:eastAsiaTheme="minorEastAsia" w:hAnsiTheme="minorHAnsi" w:cstheme="minorBidi"/>
                <w:noProof/>
                <w:sz w:val="22"/>
              </w:rPr>
              <w:tab/>
            </w:r>
            <w:r w:rsidR="00BA046B" w:rsidRPr="00F377E7">
              <w:rPr>
                <w:rStyle w:val="Hyperlink"/>
                <w:noProof/>
              </w:rPr>
              <w:t>Fire Protection/Life Safety Systems</w:t>
            </w:r>
            <w:r w:rsidR="00BA046B">
              <w:rPr>
                <w:noProof/>
                <w:webHidden/>
              </w:rPr>
              <w:tab/>
            </w:r>
            <w:r w:rsidR="00BA046B">
              <w:rPr>
                <w:noProof/>
                <w:webHidden/>
              </w:rPr>
              <w:fldChar w:fldCharType="begin"/>
            </w:r>
            <w:r w:rsidR="00BA046B">
              <w:rPr>
                <w:noProof/>
                <w:webHidden/>
              </w:rPr>
              <w:instrText xml:space="preserve"> PAGEREF _Toc422495621 \h </w:instrText>
            </w:r>
            <w:r w:rsidR="00BA046B">
              <w:rPr>
                <w:noProof/>
                <w:webHidden/>
              </w:rPr>
            </w:r>
            <w:r w:rsidR="00BA046B">
              <w:rPr>
                <w:noProof/>
                <w:webHidden/>
              </w:rPr>
              <w:fldChar w:fldCharType="separate"/>
            </w:r>
            <w:r w:rsidR="00675F45">
              <w:rPr>
                <w:noProof/>
                <w:webHidden/>
              </w:rPr>
              <w:t>5-97</w:t>
            </w:r>
            <w:r w:rsidR="00BA046B">
              <w:rPr>
                <w:noProof/>
                <w:webHidden/>
              </w:rPr>
              <w:fldChar w:fldCharType="end"/>
            </w:r>
          </w:hyperlink>
        </w:p>
        <w:p w14:paraId="34160742"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622" w:history="1">
            <w:r w:rsidR="00BA046B" w:rsidRPr="00F377E7">
              <w:rPr>
                <w:rStyle w:val="Hyperlink"/>
                <w:noProof/>
              </w:rPr>
              <w:t>6</w:t>
            </w:r>
            <w:r w:rsidR="00BA046B">
              <w:rPr>
                <w:rFonts w:asciiTheme="minorHAnsi" w:eastAsiaTheme="minorEastAsia" w:hAnsiTheme="minorHAnsi" w:cstheme="minorBidi"/>
                <w:b w:val="0"/>
                <w:bCs w:val="0"/>
                <w:noProof/>
                <w:sz w:val="22"/>
                <w:szCs w:val="22"/>
              </w:rPr>
              <w:tab/>
            </w:r>
            <w:r w:rsidR="00BA046B" w:rsidRPr="00F377E7">
              <w:rPr>
                <w:rStyle w:val="Hyperlink"/>
                <w:noProof/>
              </w:rPr>
              <w:t>Near Site Facilities:  Beamline</w:t>
            </w:r>
            <w:r w:rsidR="00BA046B">
              <w:rPr>
                <w:noProof/>
                <w:webHidden/>
              </w:rPr>
              <w:tab/>
            </w:r>
            <w:r w:rsidR="00BA046B">
              <w:rPr>
                <w:noProof/>
                <w:webHidden/>
              </w:rPr>
              <w:fldChar w:fldCharType="begin"/>
            </w:r>
            <w:r w:rsidR="00BA046B">
              <w:rPr>
                <w:noProof/>
                <w:webHidden/>
              </w:rPr>
              <w:instrText xml:space="preserve"> PAGEREF _Toc422495622 \h </w:instrText>
            </w:r>
            <w:r w:rsidR="00BA046B">
              <w:rPr>
                <w:noProof/>
                <w:webHidden/>
              </w:rPr>
            </w:r>
            <w:r w:rsidR="00BA046B">
              <w:rPr>
                <w:noProof/>
                <w:webHidden/>
              </w:rPr>
              <w:fldChar w:fldCharType="separate"/>
            </w:r>
            <w:r w:rsidR="00675F45">
              <w:rPr>
                <w:noProof/>
                <w:webHidden/>
              </w:rPr>
              <w:t>6-98</w:t>
            </w:r>
            <w:r w:rsidR="00BA046B">
              <w:rPr>
                <w:noProof/>
                <w:webHidden/>
              </w:rPr>
              <w:fldChar w:fldCharType="end"/>
            </w:r>
          </w:hyperlink>
        </w:p>
        <w:p w14:paraId="4C213436" w14:textId="77777777" w:rsidR="00BA046B" w:rsidRDefault="00D70785">
          <w:pPr>
            <w:pStyle w:val="TOC2"/>
            <w:rPr>
              <w:rFonts w:asciiTheme="minorHAnsi" w:eastAsiaTheme="minorEastAsia" w:hAnsiTheme="minorHAnsi" w:cstheme="minorBidi"/>
              <w:bCs w:val="0"/>
              <w:noProof/>
              <w:sz w:val="22"/>
            </w:rPr>
          </w:pPr>
          <w:hyperlink w:anchor="_Toc422495623" w:history="1">
            <w:r w:rsidR="00BA046B" w:rsidRPr="00F377E7">
              <w:rPr>
                <w:rStyle w:val="Hyperlink"/>
                <w:noProof/>
              </w:rPr>
              <w:t>6.1</w:t>
            </w:r>
            <w:r w:rsidR="00BA046B">
              <w:rPr>
                <w:rFonts w:asciiTheme="minorHAnsi" w:eastAsiaTheme="minorEastAsia" w:hAnsiTheme="minorHAnsi" w:cstheme="minorBidi"/>
                <w:bCs w:val="0"/>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_Toc422495623 \h </w:instrText>
            </w:r>
            <w:r w:rsidR="00BA046B">
              <w:rPr>
                <w:noProof/>
                <w:webHidden/>
              </w:rPr>
            </w:r>
            <w:r w:rsidR="00BA046B">
              <w:rPr>
                <w:noProof/>
                <w:webHidden/>
              </w:rPr>
              <w:fldChar w:fldCharType="separate"/>
            </w:r>
            <w:r w:rsidR="00675F45">
              <w:rPr>
                <w:noProof/>
                <w:webHidden/>
              </w:rPr>
              <w:t>6-98</w:t>
            </w:r>
            <w:r w:rsidR="00BA046B">
              <w:rPr>
                <w:noProof/>
                <w:webHidden/>
              </w:rPr>
              <w:fldChar w:fldCharType="end"/>
            </w:r>
          </w:hyperlink>
        </w:p>
        <w:p w14:paraId="30DCCF2A" w14:textId="77777777" w:rsidR="00BA046B" w:rsidRDefault="00D70785">
          <w:pPr>
            <w:pStyle w:val="TOC3"/>
            <w:rPr>
              <w:rFonts w:asciiTheme="minorHAnsi" w:eastAsiaTheme="minorEastAsia" w:hAnsiTheme="minorHAnsi" w:cstheme="minorBidi"/>
              <w:noProof/>
              <w:sz w:val="22"/>
            </w:rPr>
          </w:pPr>
          <w:hyperlink w:anchor="_Toc422495624" w:history="1">
            <w:r w:rsidR="00BA046B" w:rsidRPr="00F377E7">
              <w:rPr>
                <w:rStyle w:val="Hyperlink"/>
                <w:noProof/>
              </w:rPr>
              <w:t>6.1.1</w:t>
            </w:r>
            <w:r w:rsidR="00BA046B">
              <w:rPr>
                <w:rFonts w:asciiTheme="minorHAnsi" w:eastAsiaTheme="minorEastAsia" w:hAnsiTheme="minorHAnsi" w:cstheme="minorBidi"/>
                <w:noProof/>
                <w:sz w:val="22"/>
              </w:rPr>
              <w:tab/>
            </w:r>
            <w:r w:rsidR="00BA046B" w:rsidRPr="00F377E7">
              <w:rPr>
                <w:rStyle w:val="Hyperlink"/>
                <w:noProof/>
              </w:rPr>
              <w:t>Scope</w:t>
            </w:r>
            <w:r w:rsidR="00BA046B">
              <w:rPr>
                <w:noProof/>
                <w:webHidden/>
              </w:rPr>
              <w:tab/>
            </w:r>
            <w:r w:rsidR="00BA046B">
              <w:rPr>
                <w:noProof/>
                <w:webHidden/>
              </w:rPr>
              <w:fldChar w:fldCharType="begin"/>
            </w:r>
            <w:r w:rsidR="00BA046B">
              <w:rPr>
                <w:noProof/>
                <w:webHidden/>
              </w:rPr>
              <w:instrText xml:space="preserve"> PAGEREF _Toc422495624 \h </w:instrText>
            </w:r>
            <w:r w:rsidR="00BA046B">
              <w:rPr>
                <w:noProof/>
                <w:webHidden/>
              </w:rPr>
            </w:r>
            <w:r w:rsidR="00BA046B">
              <w:rPr>
                <w:noProof/>
                <w:webHidden/>
              </w:rPr>
              <w:fldChar w:fldCharType="separate"/>
            </w:r>
            <w:r w:rsidR="00675F45">
              <w:rPr>
                <w:noProof/>
                <w:webHidden/>
              </w:rPr>
              <w:t>6-100</w:t>
            </w:r>
            <w:r w:rsidR="00BA046B">
              <w:rPr>
                <w:noProof/>
                <w:webHidden/>
              </w:rPr>
              <w:fldChar w:fldCharType="end"/>
            </w:r>
          </w:hyperlink>
        </w:p>
        <w:p w14:paraId="2204460B" w14:textId="77777777" w:rsidR="00BA046B" w:rsidRDefault="00D70785">
          <w:pPr>
            <w:pStyle w:val="TOC3"/>
            <w:rPr>
              <w:rFonts w:asciiTheme="minorHAnsi" w:eastAsiaTheme="minorEastAsia" w:hAnsiTheme="minorHAnsi" w:cstheme="minorBidi"/>
              <w:noProof/>
              <w:sz w:val="22"/>
            </w:rPr>
          </w:pPr>
          <w:hyperlink w:anchor="_Toc422495625" w:history="1">
            <w:r w:rsidR="00BA046B" w:rsidRPr="00F377E7">
              <w:rPr>
                <w:rStyle w:val="Hyperlink"/>
                <w:noProof/>
              </w:rPr>
              <w:t>6.1.2</w:t>
            </w:r>
            <w:r w:rsidR="00BA046B">
              <w:rPr>
                <w:rFonts w:asciiTheme="minorHAnsi" w:eastAsiaTheme="minorEastAsia" w:hAnsiTheme="minorHAnsi" w:cstheme="minorBidi"/>
                <w:noProof/>
                <w:sz w:val="22"/>
              </w:rPr>
              <w:tab/>
            </w:r>
            <w:r w:rsidR="00BA046B" w:rsidRPr="00F377E7">
              <w:rPr>
                <w:rStyle w:val="Hyperlink"/>
                <w:noProof/>
              </w:rPr>
              <w:t>Neutrino Flux Spectra with the Reference Design</w:t>
            </w:r>
            <w:r w:rsidR="00BA046B">
              <w:rPr>
                <w:noProof/>
                <w:webHidden/>
              </w:rPr>
              <w:tab/>
            </w:r>
            <w:r w:rsidR="00BA046B">
              <w:rPr>
                <w:noProof/>
                <w:webHidden/>
              </w:rPr>
              <w:fldChar w:fldCharType="begin"/>
            </w:r>
            <w:r w:rsidR="00BA046B">
              <w:rPr>
                <w:noProof/>
                <w:webHidden/>
              </w:rPr>
              <w:instrText xml:space="preserve"> PAGEREF _Toc422495625 \h </w:instrText>
            </w:r>
            <w:r w:rsidR="00BA046B">
              <w:rPr>
                <w:noProof/>
                <w:webHidden/>
              </w:rPr>
            </w:r>
            <w:r w:rsidR="00BA046B">
              <w:rPr>
                <w:noProof/>
                <w:webHidden/>
              </w:rPr>
              <w:fldChar w:fldCharType="separate"/>
            </w:r>
            <w:r w:rsidR="00675F45">
              <w:rPr>
                <w:noProof/>
                <w:webHidden/>
              </w:rPr>
              <w:t>6-101</w:t>
            </w:r>
            <w:r w:rsidR="00BA046B">
              <w:rPr>
                <w:noProof/>
                <w:webHidden/>
              </w:rPr>
              <w:fldChar w:fldCharType="end"/>
            </w:r>
          </w:hyperlink>
        </w:p>
        <w:p w14:paraId="18FFC7ED" w14:textId="77777777" w:rsidR="00BA046B" w:rsidRDefault="00D70785">
          <w:pPr>
            <w:pStyle w:val="TOC2"/>
            <w:rPr>
              <w:rFonts w:asciiTheme="minorHAnsi" w:eastAsiaTheme="minorEastAsia" w:hAnsiTheme="minorHAnsi" w:cstheme="minorBidi"/>
              <w:bCs w:val="0"/>
              <w:noProof/>
              <w:sz w:val="22"/>
            </w:rPr>
          </w:pPr>
          <w:hyperlink w:anchor="_Toc422495626" w:history="1">
            <w:r w:rsidR="00BA046B" w:rsidRPr="00F377E7">
              <w:rPr>
                <w:rStyle w:val="Hyperlink"/>
                <w:noProof/>
              </w:rPr>
              <w:t>6.2</w:t>
            </w:r>
            <w:r w:rsidR="00BA046B">
              <w:rPr>
                <w:rFonts w:asciiTheme="minorHAnsi" w:eastAsiaTheme="minorEastAsia" w:hAnsiTheme="minorHAnsi" w:cstheme="minorBidi"/>
                <w:bCs w:val="0"/>
                <w:noProof/>
                <w:sz w:val="22"/>
              </w:rPr>
              <w:tab/>
            </w:r>
            <w:r w:rsidR="00BA046B" w:rsidRPr="00F377E7">
              <w:rPr>
                <w:rStyle w:val="Hyperlink"/>
                <w:noProof/>
              </w:rPr>
              <w:t>Primary Beam</w:t>
            </w:r>
            <w:r w:rsidR="00BA046B">
              <w:rPr>
                <w:noProof/>
                <w:webHidden/>
              </w:rPr>
              <w:tab/>
            </w:r>
            <w:r w:rsidR="00BA046B">
              <w:rPr>
                <w:noProof/>
                <w:webHidden/>
              </w:rPr>
              <w:fldChar w:fldCharType="begin"/>
            </w:r>
            <w:r w:rsidR="00BA046B">
              <w:rPr>
                <w:noProof/>
                <w:webHidden/>
              </w:rPr>
              <w:instrText xml:space="preserve"> PAGEREF _Toc422495626 \h </w:instrText>
            </w:r>
            <w:r w:rsidR="00BA046B">
              <w:rPr>
                <w:noProof/>
                <w:webHidden/>
              </w:rPr>
            </w:r>
            <w:r w:rsidR="00BA046B">
              <w:rPr>
                <w:noProof/>
                <w:webHidden/>
              </w:rPr>
              <w:fldChar w:fldCharType="separate"/>
            </w:r>
            <w:r w:rsidR="00675F45">
              <w:rPr>
                <w:noProof/>
                <w:webHidden/>
              </w:rPr>
              <w:t>6-102</w:t>
            </w:r>
            <w:r w:rsidR="00BA046B">
              <w:rPr>
                <w:noProof/>
                <w:webHidden/>
              </w:rPr>
              <w:fldChar w:fldCharType="end"/>
            </w:r>
          </w:hyperlink>
        </w:p>
        <w:p w14:paraId="27A57DDB" w14:textId="77777777" w:rsidR="00BA046B" w:rsidRDefault="00D70785">
          <w:pPr>
            <w:pStyle w:val="TOC3"/>
            <w:rPr>
              <w:rFonts w:asciiTheme="minorHAnsi" w:eastAsiaTheme="minorEastAsia" w:hAnsiTheme="minorHAnsi" w:cstheme="minorBidi"/>
              <w:noProof/>
              <w:sz w:val="22"/>
            </w:rPr>
          </w:pPr>
          <w:hyperlink w:anchor="_Toc422495627" w:history="1">
            <w:r w:rsidR="00BA046B" w:rsidRPr="00F377E7">
              <w:rPr>
                <w:rStyle w:val="Hyperlink"/>
                <w:noProof/>
              </w:rPr>
              <w:t>6.2.1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_Toc422495627 \h </w:instrText>
            </w:r>
            <w:r w:rsidR="00BA046B">
              <w:rPr>
                <w:noProof/>
                <w:webHidden/>
              </w:rPr>
            </w:r>
            <w:r w:rsidR="00BA046B">
              <w:rPr>
                <w:noProof/>
                <w:webHidden/>
              </w:rPr>
              <w:fldChar w:fldCharType="separate"/>
            </w:r>
            <w:r w:rsidR="00675F45">
              <w:rPr>
                <w:noProof/>
                <w:webHidden/>
              </w:rPr>
              <w:t>6-102</w:t>
            </w:r>
            <w:r w:rsidR="00BA046B">
              <w:rPr>
                <w:noProof/>
                <w:webHidden/>
              </w:rPr>
              <w:fldChar w:fldCharType="end"/>
            </w:r>
          </w:hyperlink>
        </w:p>
        <w:p w14:paraId="12D9FB3A" w14:textId="77777777" w:rsidR="00BA046B" w:rsidRDefault="00D70785">
          <w:pPr>
            <w:pStyle w:val="TOC4"/>
            <w:rPr>
              <w:rFonts w:asciiTheme="minorHAnsi" w:eastAsiaTheme="minorEastAsia" w:hAnsiTheme="minorHAnsi" w:cstheme="minorBidi"/>
              <w:noProof/>
              <w:sz w:val="22"/>
            </w:rPr>
          </w:pPr>
          <w:hyperlink w:anchor="_Toc422495628" w:history="1">
            <w:r w:rsidR="00BA046B" w:rsidRPr="00F377E7">
              <w:rPr>
                <w:rStyle w:val="Hyperlink"/>
                <w:noProof/>
              </w:rPr>
              <w:t>6.2.1.1</w:t>
            </w:r>
            <w:r w:rsidR="00BA046B">
              <w:rPr>
                <w:rFonts w:asciiTheme="minorHAnsi" w:eastAsiaTheme="minorEastAsia" w:hAnsiTheme="minorHAnsi" w:cstheme="minorBidi"/>
                <w:noProof/>
                <w:sz w:val="22"/>
              </w:rPr>
              <w:tab/>
            </w:r>
            <w:r w:rsidR="00BA046B" w:rsidRPr="00F377E7">
              <w:rPr>
                <w:rStyle w:val="Hyperlink"/>
                <w:noProof/>
              </w:rPr>
              <w:t>Design Consideration</w:t>
            </w:r>
            <w:r w:rsidR="00BA046B">
              <w:rPr>
                <w:noProof/>
                <w:webHidden/>
              </w:rPr>
              <w:tab/>
            </w:r>
            <w:r w:rsidR="00BA046B">
              <w:rPr>
                <w:noProof/>
                <w:webHidden/>
              </w:rPr>
              <w:fldChar w:fldCharType="begin"/>
            </w:r>
            <w:r w:rsidR="00BA046B">
              <w:rPr>
                <w:noProof/>
                <w:webHidden/>
              </w:rPr>
              <w:instrText xml:space="preserve"> PAGEREF _Toc422495628 \h </w:instrText>
            </w:r>
            <w:r w:rsidR="00BA046B">
              <w:rPr>
                <w:noProof/>
                <w:webHidden/>
              </w:rPr>
            </w:r>
            <w:r w:rsidR="00BA046B">
              <w:rPr>
                <w:noProof/>
                <w:webHidden/>
              </w:rPr>
              <w:fldChar w:fldCharType="separate"/>
            </w:r>
            <w:r w:rsidR="00675F45">
              <w:rPr>
                <w:noProof/>
                <w:webHidden/>
              </w:rPr>
              <w:t>6-103</w:t>
            </w:r>
            <w:r w:rsidR="00BA046B">
              <w:rPr>
                <w:noProof/>
                <w:webHidden/>
              </w:rPr>
              <w:fldChar w:fldCharType="end"/>
            </w:r>
          </w:hyperlink>
        </w:p>
        <w:p w14:paraId="4F878A2E" w14:textId="77777777" w:rsidR="00BA046B" w:rsidRDefault="00D70785">
          <w:pPr>
            <w:pStyle w:val="TOC5"/>
            <w:rPr>
              <w:rFonts w:eastAsiaTheme="minorEastAsia" w:cstheme="minorBidi"/>
              <w:sz w:val="22"/>
            </w:rPr>
          </w:pPr>
          <w:hyperlink w:anchor="_Toc422495629" w:history="1">
            <w:r w:rsidR="00BA046B" w:rsidRPr="00F377E7">
              <w:rPr>
                <w:rStyle w:val="Hyperlink"/>
              </w:rPr>
              <w:t>6.2.1.1.1</w:t>
            </w:r>
            <w:r w:rsidR="00BA046B">
              <w:rPr>
                <w:rFonts w:eastAsiaTheme="minorEastAsia" w:cstheme="minorBidi"/>
                <w:sz w:val="22"/>
              </w:rPr>
              <w:tab/>
            </w:r>
            <w:r w:rsidR="00BA046B" w:rsidRPr="00F377E7">
              <w:rPr>
                <w:rStyle w:val="Hyperlink"/>
              </w:rPr>
              <w:t>Length and Elevation</w:t>
            </w:r>
            <w:r w:rsidR="00BA046B">
              <w:rPr>
                <w:webHidden/>
              </w:rPr>
              <w:tab/>
            </w:r>
            <w:r w:rsidR="00BA046B">
              <w:rPr>
                <w:webHidden/>
              </w:rPr>
              <w:fldChar w:fldCharType="begin"/>
            </w:r>
            <w:r w:rsidR="00BA046B">
              <w:rPr>
                <w:webHidden/>
              </w:rPr>
              <w:instrText xml:space="preserve"> PAGEREF _Toc422495629 \h </w:instrText>
            </w:r>
            <w:r w:rsidR="00BA046B">
              <w:rPr>
                <w:webHidden/>
              </w:rPr>
            </w:r>
            <w:r w:rsidR="00BA046B">
              <w:rPr>
                <w:webHidden/>
              </w:rPr>
              <w:fldChar w:fldCharType="separate"/>
            </w:r>
            <w:r w:rsidR="00675F45">
              <w:rPr>
                <w:webHidden/>
              </w:rPr>
              <w:t>6-103</w:t>
            </w:r>
            <w:r w:rsidR="00BA046B">
              <w:rPr>
                <w:webHidden/>
              </w:rPr>
              <w:fldChar w:fldCharType="end"/>
            </w:r>
          </w:hyperlink>
        </w:p>
        <w:p w14:paraId="1DCCE3B3" w14:textId="77777777" w:rsidR="00BA046B" w:rsidRDefault="00D70785">
          <w:pPr>
            <w:pStyle w:val="TOC5"/>
            <w:rPr>
              <w:rFonts w:eastAsiaTheme="minorEastAsia" w:cstheme="minorBidi"/>
              <w:sz w:val="22"/>
            </w:rPr>
          </w:pPr>
          <w:hyperlink w:anchor="_Toc422495630" w:history="1">
            <w:r w:rsidR="00BA046B" w:rsidRPr="00F377E7">
              <w:rPr>
                <w:rStyle w:val="Hyperlink"/>
              </w:rPr>
              <w:t>6.2.1.1.2</w:t>
            </w:r>
            <w:r w:rsidR="00BA046B">
              <w:rPr>
                <w:rFonts w:eastAsiaTheme="minorEastAsia" w:cstheme="minorBidi"/>
                <w:sz w:val="22"/>
              </w:rPr>
              <w:tab/>
            </w:r>
            <w:r w:rsidR="00BA046B" w:rsidRPr="00F377E7">
              <w:rPr>
                <w:rStyle w:val="Hyperlink"/>
              </w:rPr>
              <w:t>Existing Infrastructure and Shielding</w:t>
            </w:r>
            <w:r w:rsidR="00BA046B">
              <w:rPr>
                <w:webHidden/>
              </w:rPr>
              <w:tab/>
            </w:r>
            <w:r w:rsidR="00BA046B">
              <w:rPr>
                <w:webHidden/>
              </w:rPr>
              <w:fldChar w:fldCharType="begin"/>
            </w:r>
            <w:r w:rsidR="00BA046B">
              <w:rPr>
                <w:webHidden/>
              </w:rPr>
              <w:instrText xml:space="preserve"> PAGEREF _Toc422495630 \h </w:instrText>
            </w:r>
            <w:r w:rsidR="00BA046B">
              <w:rPr>
                <w:webHidden/>
              </w:rPr>
            </w:r>
            <w:r w:rsidR="00BA046B">
              <w:rPr>
                <w:webHidden/>
              </w:rPr>
              <w:fldChar w:fldCharType="separate"/>
            </w:r>
            <w:r w:rsidR="00675F45">
              <w:rPr>
                <w:webHidden/>
              </w:rPr>
              <w:t>6-103</w:t>
            </w:r>
            <w:r w:rsidR="00BA046B">
              <w:rPr>
                <w:webHidden/>
              </w:rPr>
              <w:fldChar w:fldCharType="end"/>
            </w:r>
          </w:hyperlink>
        </w:p>
        <w:p w14:paraId="58480D76" w14:textId="77777777" w:rsidR="00BA046B" w:rsidRDefault="00D70785">
          <w:pPr>
            <w:pStyle w:val="TOC5"/>
            <w:rPr>
              <w:rFonts w:eastAsiaTheme="minorEastAsia" w:cstheme="minorBidi"/>
              <w:sz w:val="22"/>
            </w:rPr>
          </w:pPr>
          <w:hyperlink w:anchor="_Toc422495631" w:history="1">
            <w:r w:rsidR="00BA046B" w:rsidRPr="00F377E7">
              <w:rPr>
                <w:rStyle w:val="Hyperlink"/>
              </w:rPr>
              <w:t>6.2.1.1.3</w:t>
            </w:r>
            <w:r w:rsidR="00BA046B">
              <w:rPr>
                <w:rFonts w:eastAsiaTheme="minorEastAsia" w:cstheme="minorBidi"/>
                <w:sz w:val="22"/>
              </w:rPr>
              <w:tab/>
            </w:r>
            <w:r w:rsidR="00BA046B" w:rsidRPr="00F377E7">
              <w:rPr>
                <w:rStyle w:val="Hyperlink"/>
              </w:rPr>
              <w:t>Beam Control</w:t>
            </w:r>
            <w:r w:rsidR="00BA046B">
              <w:rPr>
                <w:webHidden/>
              </w:rPr>
              <w:tab/>
            </w:r>
            <w:r w:rsidR="00BA046B">
              <w:rPr>
                <w:webHidden/>
              </w:rPr>
              <w:fldChar w:fldCharType="begin"/>
            </w:r>
            <w:r w:rsidR="00BA046B">
              <w:rPr>
                <w:webHidden/>
              </w:rPr>
              <w:instrText xml:space="preserve"> PAGEREF _Toc422495631 \h </w:instrText>
            </w:r>
            <w:r w:rsidR="00BA046B">
              <w:rPr>
                <w:webHidden/>
              </w:rPr>
            </w:r>
            <w:r w:rsidR="00BA046B">
              <w:rPr>
                <w:webHidden/>
              </w:rPr>
              <w:fldChar w:fldCharType="separate"/>
            </w:r>
            <w:r w:rsidR="00675F45">
              <w:rPr>
                <w:webHidden/>
              </w:rPr>
              <w:t>6-103</w:t>
            </w:r>
            <w:r w:rsidR="00BA046B">
              <w:rPr>
                <w:webHidden/>
              </w:rPr>
              <w:fldChar w:fldCharType="end"/>
            </w:r>
          </w:hyperlink>
        </w:p>
        <w:p w14:paraId="5F3953FD" w14:textId="77777777" w:rsidR="00BA046B" w:rsidRDefault="00D70785">
          <w:pPr>
            <w:pStyle w:val="TOC4"/>
            <w:rPr>
              <w:rFonts w:asciiTheme="minorHAnsi" w:eastAsiaTheme="minorEastAsia" w:hAnsiTheme="minorHAnsi" w:cstheme="minorBidi"/>
              <w:noProof/>
              <w:sz w:val="22"/>
            </w:rPr>
          </w:pPr>
          <w:hyperlink w:anchor="_Toc422495632" w:history="1">
            <w:r w:rsidR="00BA046B" w:rsidRPr="00F377E7">
              <w:rPr>
                <w:rStyle w:val="Hyperlink"/>
                <w:noProof/>
              </w:rPr>
              <w:t>6.2.1.2</w:t>
            </w:r>
            <w:r w:rsidR="00BA046B">
              <w:rPr>
                <w:rFonts w:asciiTheme="minorHAnsi" w:eastAsiaTheme="minorEastAsia" w:hAnsiTheme="minorHAnsi" w:cstheme="minorBidi"/>
                <w:noProof/>
                <w:sz w:val="22"/>
              </w:rPr>
              <w:tab/>
            </w:r>
            <w:r w:rsidR="00BA046B" w:rsidRPr="00F377E7">
              <w:rPr>
                <w:rStyle w:val="Hyperlink"/>
                <w:noProof/>
              </w:rPr>
              <w:t>Reference Design Overview</w:t>
            </w:r>
            <w:r w:rsidR="00BA046B">
              <w:rPr>
                <w:noProof/>
                <w:webHidden/>
              </w:rPr>
              <w:tab/>
            </w:r>
            <w:r w:rsidR="00BA046B">
              <w:rPr>
                <w:noProof/>
                <w:webHidden/>
              </w:rPr>
              <w:fldChar w:fldCharType="begin"/>
            </w:r>
            <w:r w:rsidR="00BA046B">
              <w:rPr>
                <w:noProof/>
                <w:webHidden/>
              </w:rPr>
              <w:instrText xml:space="preserve"> PAGEREF _Toc422495632 \h </w:instrText>
            </w:r>
            <w:r w:rsidR="00BA046B">
              <w:rPr>
                <w:noProof/>
                <w:webHidden/>
              </w:rPr>
            </w:r>
            <w:r w:rsidR="00BA046B">
              <w:rPr>
                <w:noProof/>
                <w:webHidden/>
              </w:rPr>
              <w:fldChar w:fldCharType="separate"/>
            </w:r>
            <w:r w:rsidR="00675F45">
              <w:rPr>
                <w:noProof/>
                <w:webHidden/>
              </w:rPr>
              <w:t>6-103</w:t>
            </w:r>
            <w:r w:rsidR="00BA046B">
              <w:rPr>
                <w:noProof/>
                <w:webHidden/>
              </w:rPr>
              <w:fldChar w:fldCharType="end"/>
            </w:r>
          </w:hyperlink>
        </w:p>
        <w:p w14:paraId="3557EEDF" w14:textId="77777777" w:rsidR="00BA046B" w:rsidRDefault="00D70785">
          <w:pPr>
            <w:pStyle w:val="TOC3"/>
            <w:rPr>
              <w:rFonts w:asciiTheme="minorHAnsi" w:eastAsiaTheme="minorEastAsia" w:hAnsiTheme="minorHAnsi" w:cstheme="minorBidi"/>
              <w:noProof/>
              <w:sz w:val="22"/>
            </w:rPr>
          </w:pPr>
          <w:hyperlink w:anchor="_Toc422495633" w:history="1">
            <w:r w:rsidR="00BA046B" w:rsidRPr="00F377E7">
              <w:rPr>
                <w:rStyle w:val="Hyperlink"/>
                <w:noProof/>
              </w:rPr>
              <w:t>6.2.2</w:t>
            </w:r>
            <w:r w:rsidR="00BA046B">
              <w:rPr>
                <w:rFonts w:asciiTheme="minorHAnsi" w:eastAsiaTheme="minorEastAsia" w:hAnsiTheme="minorHAnsi" w:cstheme="minorBidi"/>
                <w:noProof/>
                <w:sz w:val="22"/>
              </w:rPr>
              <w:tab/>
            </w:r>
            <w:r w:rsidR="00BA046B" w:rsidRPr="00F377E7">
              <w:rPr>
                <w:rStyle w:val="Hyperlink"/>
                <w:noProof/>
              </w:rPr>
              <w:t>Lattice Optics</w:t>
            </w:r>
            <w:r w:rsidR="00BA046B">
              <w:rPr>
                <w:noProof/>
                <w:webHidden/>
              </w:rPr>
              <w:tab/>
            </w:r>
            <w:r w:rsidR="00BA046B">
              <w:rPr>
                <w:noProof/>
                <w:webHidden/>
              </w:rPr>
              <w:fldChar w:fldCharType="begin"/>
            </w:r>
            <w:r w:rsidR="00BA046B">
              <w:rPr>
                <w:noProof/>
                <w:webHidden/>
              </w:rPr>
              <w:instrText xml:space="preserve"> PAGEREF _Toc422495633 \h </w:instrText>
            </w:r>
            <w:r w:rsidR="00BA046B">
              <w:rPr>
                <w:noProof/>
                <w:webHidden/>
              </w:rPr>
            </w:r>
            <w:r w:rsidR="00BA046B">
              <w:rPr>
                <w:noProof/>
                <w:webHidden/>
              </w:rPr>
              <w:fldChar w:fldCharType="separate"/>
            </w:r>
            <w:r w:rsidR="00675F45">
              <w:rPr>
                <w:noProof/>
                <w:webHidden/>
              </w:rPr>
              <w:t>6-104</w:t>
            </w:r>
            <w:r w:rsidR="00BA046B">
              <w:rPr>
                <w:noProof/>
                <w:webHidden/>
              </w:rPr>
              <w:fldChar w:fldCharType="end"/>
            </w:r>
          </w:hyperlink>
        </w:p>
        <w:p w14:paraId="0973B250" w14:textId="77777777" w:rsidR="00BA046B" w:rsidRDefault="00D70785">
          <w:pPr>
            <w:pStyle w:val="TOC4"/>
            <w:rPr>
              <w:rFonts w:asciiTheme="minorHAnsi" w:eastAsiaTheme="minorEastAsia" w:hAnsiTheme="minorHAnsi" w:cstheme="minorBidi"/>
              <w:noProof/>
              <w:sz w:val="22"/>
            </w:rPr>
          </w:pPr>
          <w:hyperlink w:anchor="_Toc422495634" w:history="1">
            <w:r w:rsidR="00BA046B" w:rsidRPr="00F377E7">
              <w:rPr>
                <w:rStyle w:val="Hyperlink"/>
                <w:noProof/>
              </w:rPr>
              <w:t>6.2.2.1</w:t>
            </w:r>
            <w:r w:rsidR="00BA046B">
              <w:rPr>
                <w:rFonts w:asciiTheme="minorHAnsi" w:eastAsiaTheme="minorEastAsia" w:hAnsiTheme="minorHAnsi" w:cstheme="minorBidi"/>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_Toc422495634 \h </w:instrText>
            </w:r>
            <w:r w:rsidR="00BA046B">
              <w:rPr>
                <w:noProof/>
                <w:webHidden/>
              </w:rPr>
            </w:r>
            <w:r w:rsidR="00BA046B">
              <w:rPr>
                <w:noProof/>
                <w:webHidden/>
              </w:rPr>
              <w:fldChar w:fldCharType="separate"/>
            </w:r>
            <w:r w:rsidR="00675F45">
              <w:rPr>
                <w:noProof/>
                <w:webHidden/>
              </w:rPr>
              <w:t>6-104</w:t>
            </w:r>
            <w:r w:rsidR="00BA046B">
              <w:rPr>
                <w:noProof/>
                <w:webHidden/>
              </w:rPr>
              <w:fldChar w:fldCharType="end"/>
            </w:r>
          </w:hyperlink>
        </w:p>
        <w:p w14:paraId="368C5D9C" w14:textId="77777777" w:rsidR="00BA046B" w:rsidRDefault="00D70785">
          <w:pPr>
            <w:pStyle w:val="TOC4"/>
            <w:rPr>
              <w:rFonts w:asciiTheme="minorHAnsi" w:eastAsiaTheme="minorEastAsia" w:hAnsiTheme="minorHAnsi" w:cstheme="minorBidi"/>
              <w:noProof/>
              <w:sz w:val="22"/>
            </w:rPr>
          </w:pPr>
          <w:hyperlink w:anchor="_Toc422495635" w:history="1">
            <w:r w:rsidR="00BA046B" w:rsidRPr="00F377E7">
              <w:rPr>
                <w:rStyle w:val="Hyperlink"/>
                <w:noProof/>
              </w:rPr>
              <w:t>6.2.2.2</w:t>
            </w:r>
            <w:r w:rsidR="00BA046B">
              <w:rPr>
                <w:rFonts w:asciiTheme="minorHAnsi" w:eastAsiaTheme="minorEastAsia" w:hAnsiTheme="minorHAnsi" w:cstheme="minorBidi"/>
                <w:noProof/>
                <w:sz w:val="22"/>
              </w:rPr>
              <w:tab/>
            </w:r>
            <w:r w:rsidR="00BA046B" w:rsidRPr="00F377E7">
              <w:rPr>
                <w:rStyle w:val="Hyperlink"/>
                <w:noProof/>
              </w:rPr>
              <w:t>Optics</w:t>
            </w:r>
            <w:r w:rsidR="00BA046B">
              <w:rPr>
                <w:noProof/>
                <w:webHidden/>
              </w:rPr>
              <w:tab/>
            </w:r>
            <w:r w:rsidR="00BA046B">
              <w:rPr>
                <w:noProof/>
                <w:webHidden/>
              </w:rPr>
              <w:fldChar w:fldCharType="begin"/>
            </w:r>
            <w:r w:rsidR="00BA046B">
              <w:rPr>
                <w:noProof/>
                <w:webHidden/>
              </w:rPr>
              <w:instrText xml:space="preserve"> PAGEREF _Toc422495635 \h </w:instrText>
            </w:r>
            <w:r w:rsidR="00BA046B">
              <w:rPr>
                <w:noProof/>
                <w:webHidden/>
              </w:rPr>
            </w:r>
            <w:r w:rsidR="00BA046B">
              <w:rPr>
                <w:noProof/>
                <w:webHidden/>
              </w:rPr>
              <w:fldChar w:fldCharType="separate"/>
            </w:r>
            <w:r w:rsidR="00675F45">
              <w:rPr>
                <w:noProof/>
                <w:webHidden/>
              </w:rPr>
              <w:t>6-104</w:t>
            </w:r>
            <w:r w:rsidR="00BA046B">
              <w:rPr>
                <w:noProof/>
                <w:webHidden/>
              </w:rPr>
              <w:fldChar w:fldCharType="end"/>
            </w:r>
          </w:hyperlink>
        </w:p>
        <w:p w14:paraId="41F00C81" w14:textId="77777777" w:rsidR="00BA046B" w:rsidRDefault="00D70785">
          <w:pPr>
            <w:pStyle w:val="TOC5"/>
            <w:rPr>
              <w:rFonts w:eastAsiaTheme="minorEastAsia" w:cstheme="minorBidi"/>
              <w:sz w:val="22"/>
            </w:rPr>
          </w:pPr>
          <w:hyperlink w:anchor="_Toc422495636" w:history="1">
            <w:r w:rsidR="00BA046B" w:rsidRPr="00F377E7">
              <w:rPr>
                <w:rStyle w:val="Hyperlink"/>
              </w:rPr>
              <w:t>6.2.2.2.1</w:t>
            </w:r>
            <w:r w:rsidR="00BA046B">
              <w:rPr>
                <w:rFonts w:eastAsiaTheme="minorEastAsia" w:cstheme="minorBidi"/>
                <w:sz w:val="22"/>
              </w:rPr>
              <w:tab/>
            </w:r>
            <w:r w:rsidR="00BA046B" w:rsidRPr="00F377E7">
              <w:rPr>
                <w:rStyle w:val="Hyperlink"/>
              </w:rPr>
              <w:t>Corrections</w:t>
            </w:r>
            <w:r w:rsidR="00BA046B">
              <w:rPr>
                <w:webHidden/>
              </w:rPr>
              <w:tab/>
            </w:r>
            <w:r w:rsidR="00BA046B">
              <w:rPr>
                <w:webHidden/>
              </w:rPr>
              <w:fldChar w:fldCharType="begin"/>
            </w:r>
            <w:r w:rsidR="00BA046B">
              <w:rPr>
                <w:webHidden/>
              </w:rPr>
              <w:instrText xml:space="preserve"> PAGEREF _Toc422495636 \h </w:instrText>
            </w:r>
            <w:r w:rsidR="00BA046B">
              <w:rPr>
                <w:webHidden/>
              </w:rPr>
            </w:r>
            <w:r w:rsidR="00BA046B">
              <w:rPr>
                <w:webHidden/>
              </w:rPr>
              <w:fldChar w:fldCharType="separate"/>
            </w:r>
            <w:r w:rsidR="00675F45">
              <w:rPr>
                <w:webHidden/>
              </w:rPr>
              <w:t>6-105</w:t>
            </w:r>
            <w:r w:rsidR="00BA046B">
              <w:rPr>
                <w:webHidden/>
              </w:rPr>
              <w:fldChar w:fldCharType="end"/>
            </w:r>
          </w:hyperlink>
        </w:p>
        <w:p w14:paraId="311C7ABE" w14:textId="77777777" w:rsidR="00BA046B" w:rsidRDefault="00D70785">
          <w:pPr>
            <w:pStyle w:val="TOC5"/>
            <w:rPr>
              <w:rFonts w:eastAsiaTheme="minorEastAsia" w:cstheme="minorBidi"/>
              <w:sz w:val="22"/>
            </w:rPr>
          </w:pPr>
          <w:hyperlink w:anchor="_Toc422495637" w:history="1">
            <w:r w:rsidR="00BA046B" w:rsidRPr="00F377E7">
              <w:rPr>
                <w:rStyle w:val="Hyperlink"/>
              </w:rPr>
              <w:t>6.2.2.2.2</w:t>
            </w:r>
            <w:r w:rsidR="00BA046B">
              <w:rPr>
                <w:rFonts w:eastAsiaTheme="minorEastAsia" w:cstheme="minorBidi"/>
                <w:sz w:val="22"/>
              </w:rPr>
              <w:tab/>
            </w:r>
            <w:r w:rsidR="00BA046B" w:rsidRPr="00F377E7">
              <w:rPr>
                <w:rStyle w:val="Hyperlink"/>
              </w:rPr>
              <w:t>Low Loss</w:t>
            </w:r>
            <w:r w:rsidR="00BA046B">
              <w:rPr>
                <w:webHidden/>
              </w:rPr>
              <w:tab/>
            </w:r>
            <w:r w:rsidR="00BA046B">
              <w:rPr>
                <w:webHidden/>
              </w:rPr>
              <w:fldChar w:fldCharType="begin"/>
            </w:r>
            <w:r w:rsidR="00BA046B">
              <w:rPr>
                <w:webHidden/>
              </w:rPr>
              <w:instrText xml:space="preserve"> PAGEREF _Toc422495637 \h </w:instrText>
            </w:r>
            <w:r w:rsidR="00BA046B">
              <w:rPr>
                <w:webHidden/>
              </w:rPr>
            </w:r>
            <w:r w:rsidR="00BA046B">
              <w:rPr>
                <w:webHidden/>
              </w:rPr>
              <w:fldChar w:fldCharType="separate"/>
            </w:r>
            <w:r w:rsidR="00675F45">
              <w:rPr>
                <w:webHidden/>
              </w:rPr>
              <w:t>6-105</w:t>
            </w:r>
            <w:r w:rsidR="00BA046B">
              <w:rPr>
                <w:webHidden/>
              </w:rPr>
              <w:fldChar w:fldCharType="end"/>
            </w:r>
          </w:hyperlink>
        </w:p>
        <w:p w14:paraId="2C9DA89C" w14:textId="77777777" w:rsidR="00BA046B" w:rsidRDefault="00D70785">
          <w:pPr>
            <w:pStyle w:val="TOC3"/>
            <w:rPr>
              <w:rFonts w:asciiTheme="minorHAnsi" w:eastAsiaTheme="minorEastAsia" w:hAnsiTheme="minorHAnsi" w:cstheme="minorBidi"/>
              <w:noProof/>
              <w:sz w:val="22"/>
            </w:rPr>
          </w:pPr>
          <w:hyperlink w:anchor="_Toc422495638" w:history="1">
            <w:r w:rsidR="00BA046B" w:rsidRPr="00F377E7">
              <w:rPr>
                <w:rStyle w:val="Hyperlink"/>
                <w:noProof/>
              </w:rPr>
              <w:t>6.2.3</w:t>
            </w:r>
            <w:r w:rsidR="00BA046B">
              <w:rPr>
                <w:rFonts w:asciiTheme="minorHAnsi" w:eastAsiaTheme="minorEastAsia" w:hAnsiTheme="minorHAnsi" w:cstheme="minorBidi"/>
                <w:noProof/>
                <w:sz w:val="22"/>
              </w:rPr>
              <w:tab/>
            </w:r>
            <w:r w:rsidR="00BA046B" w:rsidRPr="00F377E7">
              <w:rPr>
                <w:rStyle w:val="Hyperlink"/>
                <w:noProof/>
              </w:rPr>
              <w:t>Magnets</w:t>
            </w:r>
            <w:r w:rsidR="00BA046B">
              <w:rPr>
                <w:noProof/>
                <w:webHidden/>
              </w:rPr>
              <w:tab/>
            </w:r>
            <w:r w:rsidR="00BA046B">
              <w:rPr>
                <w:noProof/>
                <w:webHidden/>
              </w:rPr>
              <w:fldChar w:fldCharType="begin"/>
            </w:r>
            <w:r w:rsidR="00BA046B">
              <w:rPr>
                <w:noProof/>
                <w:webHidden/>
              </w:rPr>
              <w:instrText xml:space="preserve"> PAGEREF _Toc422495638 \h </w:instrText>
            </w:r>
            <w:r w:rsidR="00BA046B">
              <w:rPr>
                <w:noProof/>
                <w:webHidden/>
              </w:rPr>
            </w:r>
            <w:r w:rsidR="00BA046B">
              <w:rPr>
                <w:noProof/>
                <w:webHidden/>
              </w:rPr>
              <w:fldChar w:fldCharType="separate"/>
            </w:r>
            <w:r w:rsidR="00675F45">
              <w:rPr>
                <w:noProof/>
                <w:webHidden/>
              </w:rPr>
              <w:t>6-106</w:t>
            </w:r>
            <w:r w:rsidR="00BA046B">
              <w:rPr>
                <w:noProof/>
                <w:webHidden/>
              </w:rPr>
              <w:fldChar w:fldCharType="end"/>
            </w:r>
          </w:hyperlink>
        </w:p>
        <w:p w14:paraId="375A3D7E" w14:textId="77777777" w:rsidR="00BA046B" w:rsidRDefault="00D70785">
          <w:pPr>
            <w:pStyle w:val="TOC4"/>
            <w:rPr>
              <w:rFonts w:asciiTheme="minorHAnsi" w:eastAsiaTheme="minorEastAsia" w:hAnsiTheme="minorHAnsi" w:cstheme="minorBidi"/>
              <w:noProof/>
              <w:sz w:val="22"/>
            </w:rPr>
          </w:pPr>
          <w:hyperlink w:anchor="_Toc422495639" w:history="1">
            <w:r w:rsidR="00BA046B" w:rsidRPr="00F377E7">
              <w:rPr>
                <w:rStyle w:val="Hyperlink"/>
                <w:noProof/>
              </w:rPr>
              <w:t>6.2.3.1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_Toc422495639 \h </w:instrText>
            </w:r>
            <w:r w:rsidR="00BA046B">
              <w:rPr>
                <w:noProof/>
                <w:webHidden/>
              </w:rPr>
            </w:r>
            <w:r w:rsidR="00BA046B">
              <w:rPr>
                <w:noProof/>
                <w:webHidden/>
              </w:rPr>
              <w:fldChar w:fldCharType="separate"/>
            </w:r>
            <w:r w:rsidR="00675F45">
              <w:rPr>
                <w:noProof/>
                <w:webHidden/>
              </w:rPr>
              <w:t>6-106</w:t>
            </w:r>
            <w:r w:rsidR="00BA046B">
              <w:rPr>
                <w:noProof/>
                <w:webHidden/>
              </w:rPr>
              <w:fldChar w:fldCharType="end"/>
            </w:r>
          </w:hyperlink>
        </w:p>
        <w:p w14:paraId="1BF5D5EE" w14:textId="77777777" w:rsidR="00BA046B" w:rsidRDefault="00D70785">
          <w:pPr>
            <w:pStyle w:val="TOC4"/>
            <w:rPr>
              <w:rFonts w:asciiTheme="minorHAnsi" w:eastAsiaTheme="minorEastAsia" w:hAnsiTheme="minorHAnsi" w:cstheme="minorBidi"/>
              <w:noProof/>
              <w:sz w:val="22"/>
            </w:rPr>
          </w:pPr>
          <w:hyperlink w:anchor="_Toc422495640" w:history="1">
            <w:r w:rsidR="00BA046B" w:rsidRPr="00F377E7">
              <w:rPr>
                <w:rStyle w:val="Hyperlink"/>
                <w:noProof/>
              </w:rPr>
              <w:t>6.2.3.2</w:t>
            </w:r>
            <w:r w:rsidR="00BA046B">
              <w:rPr>
                <w:rFonts w:asciiTheme="minorHAnsi" w:eastAsiaTheme="minorEastAsia" w:hAnsiTheme="minorHAnsi" w:cstheme="minorBidi"/>
                <w:noProof/>
                <w:sz w:val="22"/>
              </w:rPr>
              <w:tab/>
            </w:r>
            <w:r w:rsidR="00BA046B" w:rsidRPr="00F377E7">
              <w:rPr>
                <w:rStyle w:val="Hyperlink"/>
                <w:noProof/>
              </w:rPr>
              <w:t>Design Considerations</w:t>
            </w:r>
            <w:r w:rsidR="00BA046B">
              <w:rPr>
                <w:noProof/>
                <w:webHidden/>
              </w:rPr>
              <w:tab/>
            </w:r>
            <w:r w:rsidR="00BA046B">
              <w:rPr>
                <w:noProof/>
                <w:webHidden/>
              </w:rPr>
              <w:fldChar w:fldCharType="begin"/>
            </w:r>
            <w:r w:rsidR="00BA046B">
              <w:rPr>
                <w:noProof/>
                <w:webHidden/>
              </w:rPr>
              <w:instrText xml:space="preserve"> PAGEREF _Toc422495640 \h </w:instrText>
            </w:r>
            <w:r w:rsidR="00BA046B">
              <w:rPr>
                <w:noProof/>
                <w:webHidden/>
              </w:rPr>
            </w:r>
            <w:r w:rsidR="00BA046B">
              <w:rPr>
                <w:noProof/>
                <w:webHidden/>
              </w:rPr>
              <w:fldChar w:fldCharType="separate"/>
            </w:r>
            <w:r w:rsidR="00675F45">
              <w:rPr>
                <w:noProof/>
                <w:webHidden/>
              </w:rPr>
              <w:t>6-106</w:t>
            </w:r>
            <w:r w:rsidR="00BA046B">
              <w:rPr>
                <w:noProof/>
                <w:webHidden/>
              </w:rPr>
              <w:fldChar w:fldCharType="end"/>
            </w:r>
          </w:hyperlink>
        </w:p>
        <w:p w14:paraId="411CC60E" w14:textId="77777777" w:rsidR="00BA046B" w:rsidRDefault="00D70785">
          <w:pPr>
            <w:pStyle w:val="TOC3"/>
            <w:rPr>
              <w:rFonts w:asciiTheme="minorHAnsi" w:eastAsiaTheme="minorEastAsia" w:hAnsiTheme="minorHAnsi" w:cstheme="minorBidi"/>
              <w:noProof/>
              <w:sz w:val="22"/>
            </w:rPr>
          </w:pPr>
          <w:hyperlink w:anchor="_Toc422495641" w:history="1">
            <w:r w:rsidR="00BA046B" w:rsidRPr="00F377E7">
              <w:rPr>
                <w:rStyle w:val="Hyperlink"/>
                <w:noProof/>
              </w:rPr>
              <w:t>6.2.4</w:t>
            </w:r>
            <w:r w:rsidR="00BA046B">
              <w:rPr>
                <w:rFonts w:asciiTheme="minorHAnsi" w:eastAsiaTheme="minorEastAsia" w:hAnsiTheme="minorHAnsi" w:cstheme="minorBidi"/>
                <w:noProof/>
                <w:sz w:val="22"/>
              </w:rPr>
              <w:tab/>
            </w:r>
            <w:r w:rsidR="00BA046B" w:rsidRPr="00F377E7">
              <w:rPr>
                <w:rStyle w:val="Hyperlink"/>
                <w:noProof/>
              </w:rPr>
              <w:t>Magnet Power Supplies</w:t>
            </w:r>
            <w:r w:rsidR="00BA046B">
              <w:rPr>
                <w:noProof/>
                <w:webHidden/>
              </w:rPr>
              <w:tab/>
            </w:r>
            <w:r w:rsidR="00BA046B">
              <w:rPr>
                <w:noProof/>
                <w:webHidden/>
              </w:rPr>
              <w:fldChar w:fldCharType="begin"/>
            </w:r>
            <w:r w:rsidR="00BA046B">
              <w:rPr>
                <w:noProof/>
                <w:webHidden/>
              </w:rPr>
              <w:instrText xml:space="preserve"> PAGEREF _Toc422495641 \h </w:instrText>
            </w:r>
            <w:r w:rsidR="00BA046B">
              <w:rPr>
                <w:noProof/>
                <w:webHidden/>
              </w:rPr>
            </w:r>
            <w:r w:rsidR="00BA046B">
              <w:rPr>
                <w:noProof/>
                <w:webHidden/>
              </w:rPr>
              <w:fldChar w:fldCharType="separate"/>
            </w:r>
            <w:r w:rsidR="00675F45">
              <w:rPr>
                <w:noProof/>
                <w:webHidden/>
              </w:rPr>
              <w:t>6-107</w:t>
            </w:r>
            <w:r w:rsidR="00BA046B">
              <w:rPr>
                <w:noProof/>
                <w:webHidden/>
              </w:rPr>
              <w:fldChar w:fldCharType="end"/>
            </w:r>
          </w:hyperlink>
        </w:p>
        <w:p w14:paraId="07E6E294" w14:textId="77777777" w:rsidR="00BA046B" w:rsidRDefault="00D70785">
          <w:pPr>
            <w:pStyle w:val="TOC4"/>
            <w:rPr>
              <w:rFonts w:asciiTheme="minorHAnsi" w:eastAsiaTheme="minorEastAsia" w:hAnsiTheme="minorHAnsi" w:cstheme="minorBidi"/>
              <w:noProof/>
              <w:sz w:val="22"/>
            </w:rPr>
          </w:pPr>
          <w:hyperlink w:anchor="_Toc422495642" w:history="1">
            <w:r w:rsidR="00BA046B" w:rsidRPr="00F377E7">
              <w:rPr>
                <w:rStyle w:val="Hyperlink"/>
                <w:noProof/>
              </w:rPr>
              <w:t>6.2.4.1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_Toc422495642 \h </w:instrText>
            </w:r>
            <w:r w:rsidR="00BA046B">
              <w:rPr>
                <w:noProof/>
                <w:webHidden/>
              </w:rPr>
            </w:r>
            <w:r w:rsidR="00BA046B">
              <w:rPr>
                <w:noProof/>
                <w:webHidden/>
              </w:rPr>
              <w:fldChar w:fldCharType="separate"/>
            </w:r>
            <w:r w:rsidR="00675F45">
              <w:rPr>
                <w:noProof/>
                <w:webHidden/>
              </w:rPr>
              <w:t>6-107</w:t>
            </w:r>
            <w:r w:rsidR="00BA046B">
              <w:rPr>
                <w:noProof/>
                <w:webHidden/>
              </w:rPr>
              <w:fldChar w:fldCharType="end"/>
            </w:r>
          </w:hyperlink>
        </w:p>
        <w:p w14:paraId="3F8EF2ED" w14:textId="77777777" w:rsidR="00BA046B" w:rsidRDefault="00D70785">
          <w:pPr>
            <w:pStyle w:val="TOC4"/>
            <w:rPr>
              <w:rFonts w:asciiTheme="minorHAnsi" w:eastAsiaTheme="minorEastAsia" w:hAnsiTheme="minorHAnsi" w:cstheme="minorBidi"/>
              <w:noProof/>
              <w:sz w:val="22"/>
            </w:rPr>
          </w:pPr>
          <w:hyperlink w:anchor="_Toc422495643" w:history="1">
            <w:r w:rsidR="00BA046B" w:rsidRPr="00F377E7">
              <w:rPr>
                <w:rStyle w:val="Hyperlink"/>
                <w:noProof/>
              </w:rPr>
              <w:t>6.2.4.2</w:t>
            </w:r>
            <w:r w:rsidR="00BA046B">
              <w:rPr>
                <w:rFonts w:asciiTheme="minorHAnsi" w:eastAsiaTheme="minorEastAsia" w:hAnsiTheme="minorHAnsi" w:cstheme="minorBidi"/>
                <w:noProof/>
                <w:sz w:val="22"/>
              </w:rPr>
              <w:tab/>
            </w:r>
            <w:r w:rsidR="00BA046B" w:rsidRPr="00F377E7">
              <w:rPr>
                <w:rStyle w:val="Hyperlink"/>
                <w:noProof/>
              </w:rPr>
              <w:t>Design Considerations</w:t>
            </w:r>
            <w:r w:rsidR="00BA046B">
              <w:rPr>
                <w:noProof/>
                <w:webHidden/>
              </w:rPr>
              <w:tab/>
            </w:r>
            <w:r w:rsidR="00BA046B">
              <w:rPr>
                <w:noProof/>
                <w:webHidden/>
              </w:rPr>
              <w:fldChar w:fldCharType="begin"/>
            </w:r>
            <w:r w:rsidR="00BA046B">
              <w:rPr>
                <w:noProof/>
                <w:webHidden/>
              </w:rPr>
              <w:instrText xml:space="preserve"> PAGEREF _Toc422495643 \h </w:instrText>
            </w:r>
            <w:r w:rsidR="00BA046B">
              <w:rPr>
                <w:noProof/>
                <w:webHidden/>
              </w:rPr>
            </w:r>
            <w:r w:rsidR="00BA046B">
              <w:rPr>
                <w:noProof/>
                <w:webHidden/>
              </w:rPr>
              <w:fldChar w:fldCharType="separate"/>
            </w:r>
            <w:r w:rsidR="00675F45">
              <w:rPr>
                <w:noProof/>
                <w:webHidden/>
              </w:rPr>
              <w:t>6-107</w:t>
            </w:r>
            <w:r w:rsidR="00BA046B">
              <w:rPr>
                <w:noProof/>
                <w:webHidden/>
              </w:rPr>
              <w:fldChar w:fldCharType="end"/>
            </w:r>
          </w:hyperlink>
        </w:p>
        <w:p w14:paraId="6A0A398C" w14:textId="77777777" w:rsidR="00BA046B" w:rsidRDefault="00D70785">
          <w:pPr>
            <w:pStyle w:val="TOC4"/>
            <w:rPr>
              <w:rFonts w:asciiTheme="minorHAnsi" w:eastAsiaTheme="minorEastAsia" w:hAnsiTheme="minorHAnsi" w:cstheme="minorBidi"/>
              <w:noProof/>
              <w:sz w:val="22"/>
            </w:rPr>
          </w:pPr>
          <w:hyperlink w:anchor="_Toc422495644" w:history="1">
            <w:r w:rsidR="00BA046B" w:rsidRPr="00F377E7">
              <w:rPr>
                <w:rStyle w:val="Hyperlink"/>
                <w:noProof/>
              </w:rPr>
              <w:t>6.2.4.3</w:t>
            </w:r>
            <w:r w:rsidR="00BA046B">
              <w:rPr>
                <w:rFonts w:asciiTheme="minorHAnsi" w:eastAsiaTheme="minorEastAsia" w:hAnsiTheme="minorHAnsi" w:cstheme="minorBidi"/>
                <w:noProof/>
                <w:sz w:val="22"/>
              </w:rPr>
              <w:tab/>
            </w:r>
            <w:r w:rsidR="00BA046B" w:rsidRPr="00F377E7">
              <w:rPr>
                <w:rStyle w:val="Hyperlink"/>
                <w:noProof/>
              </w:rPr>
              <w:t>Reference Design</w:t>
            </w:r>
            <w:r w:rsidR="00BA046B">
              <w:rPr>
                <w:noProof/>
                <w:webHidden/>
              </w:rPr>
              <w:tab/>
            </w:r>
            <w:r w:rsidR="00BA046B">
              <w:rPr>
                <w:noProof/>
                <w:webHidden/>
              </w:rPr>
              <w:fldChar w:fldCharType="begin"/>
            </w:r>
            <w:r w:rsidR="00BA046B">
              <w:rPr>
                <w:noProof/>
                <w:webHidden/>
              </w:rPr>
              <w:instrText xml:space="preserve"> PAGEREF _Toc422495644 \h </w:instrText>
            </w:r>
            <w:r w:rsidR="00BA046B">
              <w:rPr>
                <w:noProof/>
                <w:webHidden/>
              </w:rPr>
            </w:r>
            <w:r w:rsidR="00BA046B">
              <w:rPr>
                <w:noProof/>
                <w:webHidden/>
              </w:rPr>
              <w:fldChar w:fldCharType="separate"/>
            </w:r>
            <w:r w:rsidR="00675F45">
              <w:rPr>
                <w:noProof/>
                <w:webHidden/>
              </w:rPr>
              <w:t>6-107</w:t>
            </w:r>
            <w:r w:rsidR="00BA046B">
              <w:rPr>
                <w:noProof/>
                <w:webHidden/>
              </w:rPr>
              <w:fldChar w:fldCharType="end"/>
            </w:r>
          </w:hyperlink>
        </w:p>
        <w:p w14:paraId="254EACB1" w14:textId="77777777" w:rsidR="00BA046B" w:rsidRDefault="00D70785">
          <w:pPr>
            <w:pStyle w:val="TOC5"/>
            <w:rPr>
              <w:rFonts w:eastAsiaTheme="minorEastAsia" w:cstheme="minorBidi"/>
              <w:sz w:val="22"/>
            </w:rPr>
          </w:pPr>
          <w:hyperlink w:anchor="_Toc422495645" w:history="1">
            <w:r w:rsidR="00BA046B" w:rsidRPr="00F377E7">
              <w:rPr>
                <w:rStyle w:val="Hyperlink"/>
              </w:rPr>
              <w:t>6.2.4.3.1</w:t>
            </w:r>
            <w:r w:rsidR="00BA046B">
              <w:rPr>
                <w:rFonts w:eastAsiaTheme="minorEastAsia" w:cstheme="minorBidi"/>
                <w:sz w:val="22"/>
              </w:rPr>
              <w:tab/>
            </w:r>
            <w:r w:rsidR="00BA046B" w:rsidRPr="00F377E7">
              <w:rPr>
                <w:rStyle w:val="Hyperlink"/>
              </w:rPr>
              <w:t>Power-supply Loops</w:t>
            </w:r>
            <w:r w:rsidR="00BA046B">
              <w:rPr>
                <w:webHidden/>
              </w:rPr>
              <w:tab/>
            </w:r>
            <w:r w:rsidR="00BA046B">
              <w:rPr>
                <w:webHidden/>
              </w:rPr>
              <w:fldChar w:fldCharType="begin"/>
            </w:r>
            <w:r w:rsidR="00BA046B">
              <w:rPr>
                <w:webHidden/>
              </w:rPr>
              <w:instrText xml:space="preserve"> PAGEREF _Toc422495645 \h </w:instrText>
            </w:r>
            <w:r w:rsidR="00BA046B">
              <w:rPr>
                <w:webHidden/>
              </w:rPr>
            </w:r>
            <w:r w:rsidR="00BA046B">
              <w:rPr>
                <w:webHidden/>
              </w:rPr>
              <w:fldChar w:fldCharType="separate"/>
            </w:r>
            <w:r w:rsidR="00675F45">
              <w:rPr>
                <w:webHidden/>
              </w:rPr>
              <w:t>6-107</w:t>
            </w:r>
            <w:r w:rsidR="00BA046B">
              <w:rPr>
                <w:webHidden/>
              </w:rPr>
              <w:fldChar w:fldCharType="end"/>
            </w:r>
          </w:hyperlink>
        </w:p>
        <w:p w14:paraId="5643CD4E" w14:textId="77777777" w:rsidR="00BA046B" w:rsidRDefault="00D70785">
          <w:pPr>
            <w:pStyle w:val="TOC5"/>
            <w:rPr>
              <w:rFonts w:eastAsiaTheme="minorEastAsia" w:cstheme="minorBidi"/>
              <w:sz w:val="22"/>
            </w:rPr>
          </w:pPr>
          <w:hyperlink w:anchor="_Toc422495646" w:history="1">
            <w:r w:rsidR="00BA046B" w:rsidRPr="00F377E7">
              <w:rPr>
                <w:rStyle w:val="Hyperlink"/>
              </w:rPr>
              <w:t>6.2.4.3.2</w:t>
            </w:r>
            <w:r w:rsidR="00BA046B">
              <w:rPr>
                <w:rFonts w:eastAsiaTheme="minorEastAsia" w:cstheme="minorBidi"/>
                <w:sz w:val="22"/>
              </w:rPr>
              <w:tab/>
            </w:r>
            <w:r w:rsidR="00BA046B" w:rsidRPr="00F377E7">
              <w:rPr>
                <w:rStyle w:val="Hyperlink"/>
              </w:rPr>
              <w:t>Power Supply Topology</w:t>
            </w:r>
            <w:r w:rsidR="00BA046B">
              <w:rPr>
                <w:webHidden/>
              </w:rPr>
              <w:tab/>
            </w:r>
            <w:r w:rsidR="00BA046B">
              <w:rPr>
                <w:webHidden/>
              </w:rPr>
              <w:fldChar w:fldCharType="begin"/>
            </w:r>
            <w:r w:rsidR="00BA046B">
              <w:rPr>
                <w:webHidden/>
              </w:rPr>
              <w:instrText xml:space="preserve"> PAGEREF _Toc422495646 \h </w:instrText>
            </w:r>
            <w:r w:rsidR="00BA046B">
              <w:rPr>
                <w:webHidden/>
              </w:rPr>
            </w:r>
            <w:r w:rsidR="00BA046B">
              <w:rPr>
                <w:webHidden/>
              </w:rPr>
              <w:fldChar w:fldCharType="separate"/>
            </w:r>
            <w:r w:rsidR="00675F45">
              <w:rPr>
                <w:webHidden/>
              </w:rPr>
              <w:t>6-108</w:t>
            </w:r>
            <w:r w:rsidR="00BA046B">
              <w:rPr>
                <w:webHidden/>
              </w:rPr>
              <w:fldChar w:fldCharType="end"/>
            </w:r>
          </w:hyperlink>
        </w:p>
        <w:p w14:paraId="0227FC5C" w14:textId="77777777" w:rsidR="00BA046B" w:rsidRDefault="00D70785">
          <w:pPr>
            <w:pStyle w:val="TOC3"/>
            <w:rPr>
              <w:rFonts w:asciiTheme="minorHAnsi" w:eastAsiaTheme="minorEastAsia" w:hAnsiTheme="minorHAnsi" w:cstheme="minorBidi"/>
              <w:noProof/>
              <w:sz w:val="22"/>
            </w:rPr>
          </w:pPr>
          <w:hyperlink w:anchor="_Toc422495647" w:history="1">
            <w:r w:rsidR="00BA046B" w:rsidRPr="00F377E7">
              <w:rPr>
                <w:rStyle w:val="Hyperlink"/>
                <w:noProof/>
              </w:rPr>
              <w:t>6.2.5</w:t>
            </w:r>
            <w:r w:rsidR="00BA046B">
              <w:rPr>
                <w:rFonts w:asciiTheme="minorHAnsi" w:eastAsiaTheme="minorEastAsia" w:hAnsiTheme="minorHAnsi" w:cstheme="minorBidi"/>
                <w:noProof/>
                <w:sz w:val="22"/>
              </w:rPr>
              <w:tab/>
            </w:r>
            <w:r w:rsidR="00BA046B" w:rsidRPr="00F377E7">
              <w:rPr>
                <w:rStyle w:val="Hyperlink"/>
                <w:noProof/>
              </w:rPr>
              <w:t>Primary Water System</w:t>
            </w:r>
            <w:r w:rsidR="00BA046B">
              <w:rPr>
                <w:noProof/>
                <w:webHidden/>
              </w:rPr>
              <w:tab/>
            </w:r>
            <w:r w:rsidR="00BA046B">
              <w:rPr>
                <w:noProof/>
                <w:webHidden/>
              </w:rPr>
              <w:fldChar w:fldCharType="begin"/>
            </w:r>
            <w:r w:rsidR="00BA046B">
              <w:rPr>
                <w:noProof/>
                <w:webHidden/>
              </w:rPr>
              <w:instrText xml:space="preserve"> PAGEREF _Toc422495647 \h </w:instrText>
            </w:r>
            <w:r w:rsidR="00BA046B">
              <w:rPr>
                <w:noProof/>
                <w:webHidden/>
              </w:rPr>
            </w:r>
            <w:r w:rsidR="00BA046B">
              <w:rPr>
                <w:noProof/>
                <w:webHidden/>
              </w:rPr>
              <w:fldChar w:fldCharType="separate"/>
            </w:r>
            <w:r w:rsidR="00675F45">
              <w:rPr>
                <w:noProof/>
                <w:webHidden/>
              </w:rPr>
              <w:t>6-108</w:t>
            </w:r>
            <w:r w:rsidR="00BA046B">
              <w:rPr>
                <w:noProof/>
                <w:webHidden/>
              </w:rPr>
              <w:fldChar w:fldCharType="end"/>
            </w:r>
          </w:hyperlink>
        </w:p>
        <w:p w14:paraId="530912CA" w14:textId="77777777" w:rsidR="00BA046B" w:rsidRDefault="00D70785">
          <w:pPr>
            <w:pStyle w:val="TOC3"/>
            <w:rPr>
              <w:rFonts w:asciiTheme="minorHAnsi" w:eastAsiaTheme="minorEastAsia" w:hAnsiTheme="minorHAnsi" w:cstheme="minorBidi"/>
              <w:noProof/>
              <w:sz w:val="22"/>
            </w:rPr>
          </w:pPr>
          <w:hyperlink w:anchor="_Toc422495648" w:history="1">
            <w:r w:rsidR="00BA046B" w:rsidRPr="00F377E7">
              <w:rPr>
                <w:rStyle w:val="Hyperlink"/>
                <w:noProof/>
              </w:rPr>
              <w:t>6.2.6</w:t>
            </w:r>
            <w:r w:rsidR="00BA046B">
              <w:rPr>
                <w:rFonts w:asciiTheme="minorHAnsi" w:eastAsiaTheme="minorEastAsia" w:hAnsiTheme="minorHAnsi" w:cstheme="minorBidi"/>
                <w:noProof/>
                <w:sz w:val="22"/>
              </w:rPr>
              <w:tab/>
            </w:r>
            <w:r w:rsidR="00BA046B" w:rsidRPr="00F377E7">
              <w:rPr>
                <w:rStyle w:val="Hyperlink"/>
                <w:noProof/>
              </w:rPr>
              <w:t>Beam Instrumentation</w:t>
            </w:r>
            <w:r w:rsidR="00BA046B">
              <w:rPr>
                <w:noProof/>
                <w:webHidden/>
              </w:rPr>
              <w:tab/>
            </w:r>
            <w:r w:rsidR="00BA046B">
              <w:rPr>
                <w:noProof/>
                <w:webHidden/>
              </w:rPr>
              <w:fldChar w:fldCharType="begin"/>
            </w:r>
            <w:r w:rsidR="00BA046B">
              <w:rPr>
                <w:noProof/>
                <w:webHidden/>
              </w:rPr>
              <w:instrText xml:space="preserve"> PAGEREF _Toc422495648 \h </w:instrText>
            </w:r>
            <w:r w:rsidR="00BA046B">
              <w:rPr>
                <w:noProof/>
                <w:webHidden/>
              </w:rPr>
            </w:r>
            <w:r w:rsidR="00BA046B">
              <w:rPr>
                <w:noProof/>
                <w:webHidden/>
              </w:rPr>
              <w:fldChar w:fldCharType="separate"/>
            </w:r>
            <w:r w:rsidR="00675F45">
              <w:rPr>
                <w:noProof/>
                <w:webHidden/>
              </w:rPr>
              <w:t>6-108</w:t>
            </w:r>
            <w:r w:rsidR="00BA046B">
              <w:rPr>
                <w:noProof/>
                <w:webHidden/>
              </w:rPr>
              <w:fldChar w:fldCharType="end"/>
            </w:r>
          </w:hyperlink>
        </w:p>
        <w:p w14:paraId="1E22A029" w14:textId="77777777" w:rsidR="00BA046B" w:rsidRDefault="00D70785">
          <w:pPr>
            <w:pStyle w:val="TOC3"/>
            <w:rPr>
              <w:rFonts w:asciiTheme="minorHAnsi" w:eastAsiaTheme="minorEastAsia" w:hAnsiTheme="minorHAnsi" w:cstheme="minorBidi"/>
              <w:noProof/>
              <w:sz w:val="22"/>
            </w:rPr>
          </w:pPr>
          <w:hyperlink w:anchor="_Toc422495649" w:history="1">
            <w:r w:rsidR="00BA046B" w:rsidRPr="00F377E7">
              <w:rPr>
                <w:rStyle w:val="Hyperlink"/>
                <w:noProof/>
              </w:rPr>
              <w:t>6.2.7</w:t>
            </w:r>
            <w:r w:rsidR="00BA046B">
              <w:rPr>
                <w:rFonts w:asciiTheme="minorHAnsi" w:eastAsiaTheme="minorEastAsia" w:hAnsiTheme="minorHAnsi" w:cstheme="minorBidi"/>
                <w:noProof/>
                <w:sz w:val="22"/>
              </w:rPr>
              <w:tab/>
            </w:r>
            <w:r w:rsidR="00BA046B" w:rsidRPr="00F377E7">
              <w:rPr>
                <w:rStyle w:val="Hyperlink"/>
                <w:noProof/>
              </w:rPr>
              <w:t>Primary Vacuum</w:t>
            </w:r>
            <w:r w:rsidR="00BA046B">
              <w:rPr>
                <w:noProof/>
                <w:webHidden/>
              </w:rPr>
              <w:tab/>
            </w:r>
            <w:r w:rsidR="00BA046B">
              <w:rPr>
                <w:noProof/>
                <w:webHidden/>
              </w:rPr>
              <w:fldChar w:fldCharType="begin"/>
            </w:r>
            <w:r w:rsidR="00BA046B">
              <w:rPr>
                <w:noProof/>
                <w:webHidden/>
              </w:rPr>
              <w:instrText xml:space="preserve"> PAGEREF _Toc422495649 \h </w:instrText>
            </w:r>
            <w:r w:rsidR="00BA046B">
              <w:rPr>
                <w:noProof/>
                <w:webHidden/>
              </w:rPr>
            </w:r>
            <w:r w:rsidR="00BA046B">
              <w:rPr>
                <w:noProof/>
                <w:webHidden/>
              </w:rPr>
              <w:fldChar w:fldCharType="separate"/>
            </w:r>
            <w:r w:rsidR="00675F45">
              <w:rPr>
                <w:noProof/>
                <w:webHidden/>
              </w:rPr>
              <w:t>6-109</w:t>
            </w:r>
            <w:r w:rsidR="00BA046B">
              <w:rPr>
                <w:noProof/>
                <w:webHidden/>
              </w:rPr>
              <w:fldChar w:fldCharType="end"/>
            </w:r>
          </w:hyperlink>
        </w:p>
        <w:p w14:paraId="31670808" w14:textId="77777777" w:rsidR="00BA046B" w:rsidRDefault="00D70785">
          <w:pPr>
            <w:pStyle w:val="TOC4"/>
            <w:rPr>
              <w:rFonts w:asciiTheme="minorHAnsi" w:eastAsiaTheme="minorEastAsia" w:hAnsiTheme="minorHAnsi" w:cstheme="minorBidi"/>
              <w:noProof/>
              <w:sz w:val="22"/>
            </w:rPr>
          </w:pPr>
          <w:hyperlink w:anchor="_Toc422495650" w:history="1">
            <w:r w:rsidR="00BA046B" w:rsidRPr="00F377E7">
              <w:rPr>
                <w:rStyle w:val="Hyperlink"/>
                <w:noProof/>
              </w:rPr>
              <w:t>6.2.7.1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_Toc422495650 \h </w:instrText>
            </w:r>
            <w:r w:rsidR="00BA046B">
              <w:rPr>
                <w:noProof/>
                <w:webHidden/>
              </w:rPr>
            </w:r>
            <w:r w:rsidR="00BA046B">
              <w:rPr>
                <w:noProof/>
                <w:webHidden/>
              </w:rPr>
              <w:fldChar w:fldCharType="separate"/>
            </w:r>
            <w:r w:rsidR="00675F45">
              <w:rPr>
                <w:noProof/>
                <w:webHidden/>
              </w:rPr>
              <w:t>6-109</w:t>
            </w:r>
            <w:r w:rsidR="00BA046B">
              <w:rPr>
                <w:noProof/>
                <w:webHidden/>
              </w:rPr>
              <w:fldChar w:fldCharType="end"/>
            </w:r>
          </w:hyperlink>
        </w:p>
        <w:p w14:paraId="58ABEB27" w14:textId="77777777" w:rsidR="00BA046B" w:rsidRDefault="00D70785">
          <w:pPr>
            <w:pStyle w:val="TOC4"/>
            <w:rPr>
              <w:rFonts w:asciiTheme="minorHAnsi" w:eastAsiaTheme="minorEastAsia" w:hAnsiTheme="minorHAnsi" w:cstheme="minorBidi"/>
              <w:noProof/>
              <w:sz w:val="22"/>
            </w:rPr>
          </w:pPr>
          <w:hyperlink w:anchor="_Toc422495651" w:history="1">
            <w:r w:rsidR="00BA046B" w:rsidRPr="00F377E7">
              <w:rPr>
                <w:rStyle w:val="Hyperlink"/>
                <w:noProof/>
              </w:rPr>
              <w:t>6.2.7.2</w:t>
            </w:r>
            <w:r w:rsidR="00BA046B">
              <w:rPr>
                <w:rFonts w:asciiTheme="minorHAnsi" w:eastAsiaTheme="minorEastAsia" w:hAnsiTheme="minorHAnsi" w:cstheme="minorBidi"/>
                <w:noProof/>
                <w:sz w:val="22"/>
              </w:rPr>
              <w:tab/>
            </w:r>
            <w:r w:rsidR="00BA046B" w:rsidRPr="00F377E7">
              <w:rPr>
                <w:rStyle w:val="Hyperlink"/>
                <w:noProof/>
              </w:rPr>
              <w:t>Design Considerations</w:t>
            </w:r>
            <w:r w:rsidR="00BA046B">
              <w:rPr>
                <w:noProof/>
                <w:webHidden/>
              </w:rPr>
              <w:tab/>
            </w:r>
            <w:r w:rsidR="00BA046B">
              <w:rPr>
                <w:noProof/>
                <w:webHidden/>
              </w:rPr>
              <w:fldChar w:fldCharType="begin"/>
            </w:r>
            <w:r w:rsidR="00BA046B">
              <w:rPr>
                <w:noProof/>
                <w:webHidden/>
              </w:rPr>
              <w:instrText xml:space="preserve"> PAGEREF _Toc422495651 \h </w:instrText>
            </w:r>
            <w:r w:rsidR="00BA046B">
              <w:rPr>
                <w:noProof/>
                <w:webHidden/>
              </w:rPr>
            </w:r>
            <w:r w:rsidR="00BA046B">
              <w:rPr>
                <w:noProof/>
                <w:webHidden/>
              </w:rPr>
              <w:fldChar w:fldCharType="separate"/>
            </w:r>
            <w:r w:rsidR="00675F45">
              <w:rPr>
                <w:noProof/>
                <w:webHidden/>
              </w:rPr>
              <w:t>6-109</w:t>
            </w:r>
            <w:r w:rsidR="00BA046B">
              <w:rPr>
                <w:noProof/>
                <w:webHidden/>
              </w:rPr>
              <w:fldChar w:fldCharType="end"/>
            </w:r>
          </w:hyperlink>
        </w:p>
        <w:p w14:paraId="5669259C" w14:textId="77777777" w:rsidR="00BA046B" w:rsidRDefault="00D70785">
          <w:pPr>
            <w:pStyle w:val="TOC3"/>
            <w:rPr>
              <w:rFonts w:asciiTheme="minorHAnsi" w:eastAsiaTheme="minorEastAsia" w:hAnsiTheme="minorHAnsi" w:cstheme="minorBidi"/>
              <w:noProof/>
              <w:sz w:val="22"/>
            </w:rPr>
          </w:pPr>
          <w:hyperlink w:anchor="_Toc422495652" w:history="1">
            <w:r w:rsidR="00BA046B" w:rsidRPr="00F377E7">
              <w:rPr>
                <w:rStyle w:val="Hyperlink"/>
                <w:noProof/>
              </w:rPr>
              <w:t>6.2.8</w:t>
            </w:r>
            <w:r w:rsidR="00BA046B">
              <w:rPr>
                <w:rFonts w:asciiTheme="minorHAnsi" w:eastAsiaTheme="minorEastAsia" w:hAnsiTheme="minorHAnsi" w:cstheme="minorBidi"/>
                <w:noProof/>
                <w:sz w:val="22"/>
              </w:rPr>
              <w:tab/>
            </w:r>
            <w:r w:rsidR="00BA046B" w:rsidRPr="00F377E7">
              <w:rPr>
                <w:rStyle w:val="Hyperlink"/>
                <w:noProof/>
              </w:rPr>
              <w:t>Magnet Installation</w:t>
            </w:r>
            <w:r w:rsidR="00BA046B">
              <w:rPr>
                <w:noProof/>
                <w:webHidden/>
              </w:rPr>
              <w:tab/>
            </w:r>
            <w:r w:rsidR="00BA046B">
              <w:rPr>
                <w:noProof/>
                <w:webHidden/>
              </w:rPr>
              <w:fldChar w:fldCharType="begin"/>
            </w:r>
            <w:r w:rsidR="00BA046B">
              <w:rPr>
                <w:noProof/>
                <w:webHidden/>
              </w:rPr>
              <w:instrText xml:space="preserve"> PAGEREF _Toc422495652 \h </w:instrText>
            </w:r>
            <w:r w:rsidR="00BA046B">
              <w:rPr>
                <w:noProof/>
                <w:webHidden/>
              </w:rPr>
            </w:r>
            <w:r w:rsidR="00BA046B">
              <w:rPr>
                <w:noProof/>
                <w:webHidden/>
              </w:rPr>
              <w:fldChar w:fldCharType="separate"/>
            </w:r>
            <w:r w:rsidR="00675F45">
              <w:rPr>
                <w:noProof/>
                <w:webHidden/>
              </w:rPr>
              <w:t>6-109</w:t>
            </w:r>
            <w:r w:rsidR="00BA046B">
              <w:rPr>
                <w:noProof/>
                <w:webHidden/>
              </w:rPr>
              <w:fldChar w:fldCharType="end"/>
            </w:r>
          </w:hyperlink>
        </w:p>
        <w:p w14:paraId="1AD4C7D6" w14:textId="77777777" w:rsidR="00BA046B" w:rsidRDefault="00D70785">
          <w:pPr>
            <w:pStyle w:val="TOC2"/>
            <w:rPr>
              <w:rFonts w:asciiTheme="minorHAnsi" w:eastAsiaTheme="minorEastAsia" w:hAnsiTheme="minorHAnsi" w:cstheme="minorBidi"/>
              <w:bCs w:val="0"/>
              <w:noProof/>
              <w:sz w:val="22"/>
            </w:rPr>
          </w:pPr>
          <w:hyperlink w:anchor="_Toc422495653" w:history="1">
            <w:r w:rsidR="00BA046B" w:rsidRPr="00F377E7">
              <w:rPr>
                <w:rStyle w:val="Hyperlink"/>
                <w:noProof/>
              </w:rPr>
              <w:t>6.3</w:t>
            </w:r>
            <w:r w:rsidR="00BA046B">
              <w:rPr>
                <w:rFonts w:asciiTheme="minorHAnsi" w:eastAsiaTheme="minorEastAsia" w:hAnsiTheme="minorHAnsi" w:cstheme="minorBidi"/>
                <w:bCs w:val="0"/>
                <w:noProof/>
                <w:sz w:val="22"/>
              </w:rPr>
              <w:tab/>
            </w:r>
            <w:r w:rsidR="00BA046B" w:rsidRPr="00F377E7">
              <w:rPr>
                <w:rStyle w:val="Hyperlink"/>
                <w:noProof/>
              </w:rPr>
              <w:t>Primary Beam Loss Calculations</w:t>
            </w:r>
            <w:r w:rsidR="00BA046B">
              <w:rPr>
                <w:noProof/>
                <w:webHidden/>
              </w:rPr>
              <w:tab/>
            </w:r>
            <w:r w:rsidR="00BA046B">
              <w:rPr>
                <w:noProof/>
                <w:webHidden/>
              </w:rPr>
              <w:fldChar w:fldCharType="begin"/>
            </w:r>
            <w:r w:rsidR="00BA046B">
              <w:rPr>
                <w:noProof/>
                <w:webHidden/>
              </w:rPr>
              <w:instrText xml:space="preserve"> PAGEREF _Toc422495653 \h </w:instrText>
            </w:r>
            <w:r w:rsidR="00BA046B">
              <w:rPr>
                <w:noProof/>
                <w:webHidden/>
              </w:rPr>
            </w:r>
            <w:r w:rsidR="00BA046B">
              <w:rPr>
                <w:noProof/>
                <w:webHidden/>
              </w:rPr>
              <w:fldChar w:fldCharType="separate"/>
            </w:r>
            <w:r w:rsidR="00675F45">
              <w:rPr>
                <w:noProof/>
                <w:webHidden/>
              </w:rPr>
              <w:t>6-110</w:t>
            </w:r>
            <w:r w:rsidR="00BA046B">
              <w:rPr>
                <w:noProof/>
                <w:webHidden/>
              </w:rPr>
              <w:fldChar w:fldCharType="end"/>
            </w:r>
          </w:hyperlink>
        </w:p>
        <w:p w14:paraId="70032160" w14:textId="77777777" w:rsidR="00BA046B" w:rsidRDefault="00D70785">
          <w:pPr>
            <w:pStyle w:val="TOC2"/>
            <w:rPr>
              <w:rFonts w:asciiTheme="minorHAnsi" w:eastAsiaTheme="minorEastAsia" w:hAnsiTheme="minorHAnsi" w:cstheme="minorBidi"/>
              <w:bCs w:val="0"/>
              <w:noProof/>
              <w:sz w:val="22"/>
            </w:rPr>
          </w:pPr>
          <w:hyperlink w:anchor="_Toc422495654" w:history="1">
            <w:r w:rsidR="00BA046B" w:rsidRPr="00F377E7">
              <w:rPr>
                <w:rStyle w:val="Hyperlink"/>
                <w:noProof/>
              </w:rPr>
              <w:t>6.4</w:t>
            </w:r>
            <w:r w:rsidR="00BA046B">
              <w:rPr>
                <w:rFonts w:asciiTheme="minorHAnsi" w:eastAsiaTheme="minorEastAsia" w:hAnsiTheme="minorHAnsi" w:cstheme="minorBidi"/>
                <w:bCs w:val="0"/>
                <w:noProof/>
                <w:sz w:val="22"/>
              </w:rPr>
              <w:tab/>
            </w:r>
            <w:r w:rsidR="00BA046B" w:rsidRPr="00F377E7">
              <w:rPr>
                <w:rStyle w:val="Hyperlink"/>
                <w:noProof/>
              </w:rPr>
              <w:t>Neutrino Beam</w:t>
            </w:r>
            <w:r w:rsidR="00BA046B">
              <w:rPr>
                <w:noProof/>
                <w:webHidden/>
              </w:rPr>
              <w:tab/>
            </w:r>
            <w:r w:rsidR="00BA046B">
              <w:rPr>
                <w:noProof/>
                <w:webHidden/>
              </w:rPr>
              <w:fldChar w:fldCharType="begin"/>
            </w:r>
            <w:r w:rsidR="00BA046B">
              <w:rPr>
                <w:noProof/>
                <w:webHidden/>
              </w:rPr>
              <w:instrText xml:space="preserve"> PAGEREF _Toc422495654 \h </w:instrText>
            </w:r>
            <w:r w:rsidR="00BA046B">
              <w:rPr>
                <w:noProof/>
                <w:webHidden/>
              </w:rPr>
            </w:r>
            <w:r w:rsidR="00BA046B">
              <w:rPr>
                <w:noProof/>
                <w:webHidden/>
              </w:rPr>
              <w:fldChar w:fldCharType="separate"/>
            </w:r>
            <w:r w:rsidR="00675F45">
              <w:rPr>
                <w:noProof/>
                <w:webHidden/>
              </w:rPr>
              <w:t>6-112</w:t>
            </w:r>
            <w:r w:rsidR="00BA046B">
              <w:rPr>
                <w:noProof/>
                <w:webHidden/>
              </w:rPr>
              <w:fldChar w:fldCharType="end"/>
            </w:r>
          </w:hyperlink>
        </w:p>
        <w:p w14:paraId="43244866" w14:textId="77777777" w:rsidR="00BA046B" w:rsidRDefault="00D70785">
          <w:pPr>
            <w:pStyle w:val="TOC3"/>
            <w:rPr>
              <w:rFonts w:asciiTheme="minorHAnsi" w:eastAsiaTheme="minorEastAsia" w:hAnsiTheme="minorHAnsi" w:cstheme="minorBidi"/>
              <w:noProof/>
              <w:sz w:val="22"/>
            </w:rPr>
          </w:pPr>
          <w:hyperlink w:anchor="_Toc422495655" w:history="1">
            <w:r w:rsidR="00BA046B" w:rsidRPr="00F377E7">
              <w:rPr>
                <w:rStyle w:val="Hyperlink"/>
                <w:noProof/>
              </w:rPr>
              <w:t>6.4.1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_Toc422495655 \h </w:instrText>
            </w:r>
            <w:r w:rsidR="00BA046B">
              <w:rPr>
                <w:noProof/>
                <w:webHidden/>
              </w:rPr>
            </w:r>
            <w:r w:rsidR="00BA046B">
              <w:rPr>
                <w:noProof/>
                <w:webHidden/>
              </w:rPr>
              <w:fldChar w:fldCharType="separate"/>
            </w:r>
            <w:r w:rsidR="00675F45">
              <w:rPr>
                <w:noProof/>
                <w:webHidden/>
              </w:rPr>
              <w:t>6-112</w:t>
            </w:r>
            <w:r w:rsidR="00BA046B">
              <w:rPr>
                <w:noProof/>
                <w:webHidden/>
              </w:rPr>
              <w:fldChar w:fldCharType="end"/>
            </w:r>
          </w:hyperlink>
        </w:p>
        <w:p w14:paraId="61FA59E1" w14:textId="77777777" w:rsidR="00BA046B" w:rsidRDefault="00D70785">
          <w:pPr>
            <w:pStyle w:val="TOC3"/>
            <w:rPr>
              <w:rFonts w:asciiTheme="minorHAnsi" w:eastAsiaTheme="minorEastAsia" w:hAnsiTheme="minorHAnsi" w:cstheme="minorBidi"/>
              <w:noProof/>
              <w:sz w:val="22"/>
            </w:rPr>
          </w:pPr>
          <w:hyperlink w:anchor="_Toc422495656" w:history="1">
            <w:r w:rsidR="00BA046B" w:rsidRPr="00F377E7">
              <w:rPr>
                <w:rStyle w:val="Hyperlink"/>
                <w:noProof/>
              </w:rPr>
              <w:t>6.4.2</w:t>
            </w:r>
            <w:r w:rsidR="00BA046B">
              <w:rPr>
                <w:rFonts w:asciiTheme="minorHAnsi" w:eastAsiaTheme="minorEastAsia" w:hAnsiTheme="minorHAnsi" w:cstheme="minorBidi"/>
                <w:noProof/>
                <w:sz w:val="22"/>
              </w:rPr>
              <w:tab/>
            </w:r>
            <w:r w:rsidR="00BA046B" w:rsidRPr="00F377E7">
              <w:rPr>
                <w:rStyle w:val="Hyperlink"/>
                <w:noProof/>
              </w:rPr>
              <w:t>Targetry</w:t>
            </w:r>
            <w:r w:rsidR="00BA046B">
              <w:rPr>
                <w:noProof/>
                <w:webHidden/>
              </w:rPr>
              <w:tab/>
            </w:r>
            <w:r w:rsidR="00BA046B">
              <w:rPr>
                <w:noProof/>
                <w:webHidden/>
              </w:rPr>
              <w:fldChar w:fldCharType="begin"/>
            </w:r>
            <w:r w:rsidR="00BA046B">
              <w:rPr>
                <w:noProof/>
                <w:webHidden/>
              </w:rPr>
              <w:instrText xml:space="preserve"> PAGEREF _Toc422495656 \h </w:instrText>
            </w:r>
            <w:r w:rsidR="00BA046B">
              <w:rPr>
                <w:noProof/>
                <w:webHidden/>
              </w:rPr>
            </w:r>
            <w:r w:rsidR="00BA046B">
              <w:rPr>
                <w:noProof/>
                <w:webHidden/>
              </w:rPr>
              <w:fldChar w:fldCharType="separate"/>
            </w:r>
            <w:r w:rsidR="00675F45">
              <w:rPr>
                <w:noProof/>
                <w:webHidden/>
              </w:rPr>
              <w:t>6-113</w:t>
            </w:r>
            <w:r w:rsidR="00BA046B">
              <w:rPr>
                <w:noProof/>
                <w:webHidden/>
              </w:rPr>
              <w:fldChar w:fldCharType="end"/>
            </w:r>
          </w:hyperlink>
        </w:p>
        <w:p w14:paraId="5C56EAFF" w14:textId="77777777" w:rsidR="00BA046B" w:rsidRDefault="00D70785">
          <w:pPr>
            <w:pStyle w:val="TOC4"/>
            <w:rPr>
              <w:rFonts w:asciiTheme="minorHAnsi" w:eastAsiaTheme="minorEastAsia" w:hAnsiTheme="minorHAnsi" w:cstheme="minorBidi"/>
              <w:noProof/>
              <w:sz w:val="22"/>
            </w:rPr>
          </w:pPr>
          <w:hyperlink w:anchor="_Toc422495657" w:history="1">
            <w:r w:rsidR="00BA046B" w:rsidRPr="00F377E7">
              <w:rPr>
                <w:rStyle w:val="Hyperlink"/>
                <w:noProof/>
              </w:rPr>
              <w:t>6.4.2.1</w:t>
            </w:r>
            <w:r w:rsidR="00BA046B">
              <w:rPr>
                <w:rFonts w:asciiTheme="minorHAnsi" w:eastAsiaTheme="minorEastAsia" w:hAnsiTheme="minorHAnsi" w:cstheme="minorBidi"/>
                <w:noProof/>
                <w:sz w:val="22"/>
              </w:rPr>
              <w:tab/>
            </w:r>
            <w:r w:rsidR="00BA046B" w:rsidRPr="00F377E7">
              <w:rPr>
                <w:rStyle w:val="Hyperlink"/>
                <w:noProof/>
              </w:rPr>
              <w:t>Baffle and Target</w:t>
            </w:r>
            <w:r w:rsidR="00BA046B">
              <w:rPr>
                <w:noProof/>
                <w:webHidden/>
              </w:rPr>
              <w:tab/>
            </w:r>
            <w:r w:rsidR="00BA046B">
              <w:rPr>
                <w:noProof/>
                <w:webHidden/>
              </w:rPr>
              <w:fldChar w:fldCharType="begin"/>
            </w:r>
            <w:r w:rsidR="00BA046B">
              <w:rPr>
                <w:noProof/>
                <w:webHidden/>
              </w:rPr>
              <w:instrText xml:space="preserve"> PAGEREF _Toc422495657 \h </w:instrText>
            </w:r>
            <w:r w:rsidR="00BA046B">
              <w:rPr>
                <w:noProof/>
                <w:webHidden/>
              </w:rPr>
            </w:r>
            <w:r w:rsidR="00BA046B">
              <w:rPr>
                <w:noProof/>
                <w:webHidden/>
              </w:rPr>
              <w:fldChar w:fldCharType="separate"/>
            </w:r>
            <w:r w:rsidR="00675F45">
              <w:rPr>
                <w:noProof/>
                <w:webHidden/>
              </w:rPr>
              <w:t>6-113</w:t>
            </w:r>
            <w:r w:rsidR="00BA046B">
              <w:rPr>
                <w:noProof/>
                <w:webHidden/>
              </w:rPr>
              <w:fldChar w:fldCharType="end"/>
            </w:r>
          </w:hyperlink>
        </w:p>
        <w:p w14:paraId="0D8225D0" w14:textId="77777777" w:rsidR="00BA046B" w:rsidRDefault="00D70785">
          <w:pPr>
            <w:pStyle w:val="TOC4"/>
            <w:rPr>
              <w:rFonts w:asciiTheme="minorHAnsi" w:eastAsiaTheme="minorEastAsia" w:hAnsiTheme="minorHAnsi" w:cstheme="minorBidi"/>
              <w:noProof/>
              <w:sz w:val="22"/>
            </w:rPr>
          </w:pPr>
          <w:hyperlink w:anchor="_Toc422495658" w:history="1">
            <w:r w:rsidR="00BA046B" w:rsidRPr="00F377E7">
              <w:rPr>
                <w:rStyle w:val="Hyperlink"/>
                <w:noProof/>
              </w:rPr>
              <w:t>6.4.2.2</w:t>
            </w:r>
            <w:r w:rsidR="00BA046B">
              <w:rPr>
                <w:rFonts w:asciiTheme="minorHAnsi" w:eastAsiaTheme="minorEastAsia" w:hAnsiTheme="minorHAnsi" w:cstheme="minorBidi"/>
                <w:noProof/>
                <w:sz w:val="22"/>
              </w:rPr>
              <w:tab/>
            </w:r>
            <w:r w:rsidR="00BA046B" w:rsidRPr="00F377E7">
              <w:rPr>
                <w:rStyle w:val="Hyperlink"/>
                <w:noProof/>
              </w:rPr>
              <w:t>Module and Carrier</w:t>
            </w:r>
            <w:r w:rsidR="00BA046B">
              <w:rPr>
                <w:noProof/>
                <w:webHidden/>
              </w:rPr>
              <w:tab/>
            </w:r>
            <w:r w:rsidR="00BA046B">
              <w:rPr>
                <w:noProof/>
                <w:webHidden/>
              </w:rPr>
              <w:fldChar w:fldCharType="begin"/>
            </w:r>
            <w:r w:rsidR="00BA046B">
              <w:rPr>
                <w:noProof/>
                <w:webHidden/>
              </w:rPr>
              <w:instrText xml:space="preserve"> PAGEREF _Toc422495658 \h </w:instrText>
            </w:r>
            <w:r w:rsidR="00BA046B">
              <w:rPr>
                <w:noProof/>
                <w:webHidden/>
              </w:rPr>
            </w:r>
            <w:r w:rsidR="00BA046B">
              <w:rPr>
                <w:noProof/>
                <w:webHidden/>
              </w:rPr>
              <w:fldChar w:fldCharType="separate"/>
            </w:r>
            <w:r w:rsidR="00675F45">
              <w:rPr>
                <w:noProof/>
                <w:webHidden/>
              </w:rPr>
              <w:t>6-115</w:t>
            </w:r>
            <w:r w:rsidR="00BA046B">
              <w:rPr>
                <w:noProof/>
                <w:webHidden/>
              </w:rPr>
              <w:fldChar w:fldCharType="end"/>
            </w:r>
          </w:hyperlink>
        </w:p>
        <w:p w14:paraId="54F142A0" w14:textId="77777777" w:rsidR="00BA046B" w:rsidRDefault="00D70785">
          <w:pPr>
            <w:pStyle w:val="TOC3"/>
            <w:rPr>
              <w:rFonts w:asciiTheme="minorHAnsi" w:eastAsiaTheme="minorEastAsia" w:hAnsiTheme="minorHAnsi" w:cstheme="minorBidi"/>
              <w:noProof/>
              <w:sz w:val="22"/>
            </w:rPr>
          </w:pPr>
          <w:hyperlink w:anchor="_Toc422495659" w:history="1">
            <w:r w:rsidR="00BA046B" w:rsidRPr="00F377E7">
              <w:rPr>
                <w:rStyle w:val="Hyperlink"/>
                <w:noProof/>
              </w:rPr>
              <w:t>6.4.3</w:t>
            </w:r>
            <w:r w:rsidR="00BA046B">
              <w:rPr>
                <w:rFonts w:asciiTheme="minorHAnsi" w:eastAsiaTheme="minorEastAsia" w:hAnsiTheme="minorHAnsi" w:cstheme="minorBidi"/>
                <w:noProof/>
                <w:sz w:val="22"/>
              </w:rPr>
              <w:tab/>
            </w:r>
            <w:r w:rsidR="00BA046B" w:rsidRPr="00F377E7">
              <w:rPr>
                <w:rStyle w:val="Hyperlink"/>
                <w:noProof/>
              </w:rPr>
              <w:t>Horns</w:t>
            </w:r>
            <w:r w:rsidR="00BA046B">
              <w:rPr>
                <w:noProof/>
                <w:webHidden/>
              </w:rPr>
              <w:tab/>
            </w:r>
            <w:r w:rsidR="00BA046B">
              <w:rPr>
                <w:noProof/>
                <w:webHidden/>
              </w:rPr>
              <w:fldChar w:fldCharType="begin"/>
            </w:r>
            <w:r w:rsidR="00BA046B">
              <w:rPr>
                <w:noProof/>
                <w:webHidden/>
              </w:rPr>
              <w:instrText xml:space="preserve"> PAGEREF _Toc422495659 \h </w:instrText>
            </w:r>
            <w:r w:rsidR="00BA046B">
              <w:rPr>
                <w:noProof/>
                <w:webHidden/>
              </w:rPr>
            </w:r>
            <w:r w:rsidR="00BA046B">
              <w:rPr>
                <w:noProof/>
                <w:webHidden/>
              </w:rPr>
              <w:fldChar w:fldCharType="separate"/>
            </w:r>
            <w:r w:rsidR="00675F45">
              <w:rPr>
                <w:noProof/>
                <w:webHidden/>
              </w:rPr>
              <w:t>6-115</w:t>
            </w:r>
            <w:r w:rsidR="00BA046B">
              <w:rPr>
                <w:noProof/>
                <w:webHidden/>
              </w:rPr>
              <w:fldChar w:fldCharType="end"/>
            </w:r>
          </w:hyperlink>
        </w:p>
        <w:p w14:paraId="4695D874" w14:textId="77777777" w:rsidR="00BA046B" w:rsidRDefault="00D70785">
          <w:pPr>
            <w:pStyle w:val="TOC4"/>
            <w:rPr>
              <w:rFonts w:asciiTheme="minorHAnsi" w:eastAsiaTheme="minorEastAsia" w:hAnsiTheme="minorHAnsi" w:cstheme="minorBidi"/>
              <w:noProof/>
              <w:sz w:val="22"/>
            </w:rPr>
          </w:pPr>
          <w:hyperlink w:anchor="_Toc422495660" w:history="1">
            <w:r w:rsidR="00BA046B" w:rsidRPr="00F377E7">
              <w:rPr>
                <w:rStyle w:val="Hyperlink"/>
                <w:noProof/>
              </w:rPr>
              <w:t>6.4.3.1</w:t>
            </w:r>
            <w:r w:rsidR="00BA046B">
              <w:rPr>
                <w:rFonts w:asciiTheme="minorHAnsi" w:eastAsiaTheme="minorEastAsia" w:hAnsiTheme="minorHAnsi" w:cstheme="minorBidi"/>
                <w:noProof/>
                <w:sz w:val="22"/>
              </w:rPr>
              <w:tab/>
            </w:r>
            <w:r w:rsidR="00BA046B" w:rsidRPr="00F377E7">
              <w:rPr>
                <w:rStyle w:val="Hyperlink"/>
                <w:noProof/>
              </w:rPr>
              <w:t>Horn Focusing system</w:t>
            </w:r>
            <w:r w:rsidR="00BA046B">
              <w:rPr>
                <w:noProof/>
                <w:webHidden/>
              </w:rPr>
              <w:tab/>
            </w:r>
            <w:r w:rsidR="00BA046B">
              <w:rPr>
                <w:noProof/>
                <w:webHidden/>
              </w:rPr>
              <w:fldChar w:fldCharType="begin"/>
            </w:r>
            <w:r w:rsidR="00BA046B">
              <w:rPr>
                <w:noProof/>
                <w:webHidden/>
              </w:rPr>
              <w:instrText xml:space="preserve"> PAGEREF _Toc422495660 \h </w:instrText>
            </w:r>
            <w:r w:rsidR="00BA046B">
              <w:rPr>
                <w:noProof/>
                <w:webHidden/>
              </w:rPr>
            </w:r>
            <w:r w:rsidR="00BA046B">
              <w:rPr>
                <w:noProof/>
                <w:webHidden/>
              </w:rPr>
              <w:fldChar w:fldCharType="separate"/>
            </w:r>
            <w:r w:rsidR="00675F45">
              <w:rPr>
                <w:noProof/>
                <w:webHidden/>
              </w:rPr>
              <w:t>6-116</w:t>
            </w:r>
            <w:r w:rsidR="00BA046B">
              <w:rPr>
                <w:noProof/>
                <w:webHidden/>
              </w:rPr>
              <w:fldChar w:fldCharType="end"/>
            </w:r>
          </w:hyperlink>
        </w:p>
        <w:p w14:paraId="7D9DBC4B" w14:textId="77777777" w:rsidR="00BA046B" w:rsidRDefault="00D70785">
          <w:pPr>
            <w:pStyle w:val="TOC4"/>
            <w:rPr>
              <w:rFonts w:asciiTheme="minorHAnsi" w:eastAsiaTheme="minorEastAsia" w:hAnsiTheme="minorHAnsi" w:cstheme="minorBidi"/>
              <w:noProof/>
              <w:sz w:val="22"/>
            </w:rPr>
          </w:pPr>
          <w:hyperlink w:anchor="_Toc422495661" w:history="1">
            <w:r w:rsidR="00BA046B" w:rsidRPr="00F377E7">
              <w:rPr>
                <w:rStyle w:val="Hyperlink"/>
                <w:noProof/>
              </w:rPr>
              <w:t>6.4.3.2</w:t>
            </w:r>
            <w:r w:rsidR="00BA046B">
              <w:rPr>
                <w:rFonts w:asciiTheme="minorHAnsi" w:eastAsiaTheme="minorEastAsia" w:hAnsiTheme="minorHAnsi" w:cstheme="minorBidi"/>
                <w:noProof/>
                <w:sz w:val="22"/>
              </w:rPr>
              <w:tab/>
            </w:r>
            <w:r w:rsidR="00BA046B" w:rsidRPr="00F377E7">
              <w:rPr>
                <w:rStyle w:val="Hyperlink"/>
                <w:noProof/>
              </w:rPr>
              <w:t>Horn Support Module</w:t>
            </w:r>
            <w:r w:rsidR="00BA046B">
              <w:rPr>
                <w:noProof/>
                <w:webHidden/>
              </w:rPr>
              <w:tab/>
            </w:r>
            <w:r w:rsidR="00BA046B">
              <w:rPr>
                <w:noProof/>
                <w:webHidden/>
              </w:rPr>
              <w:fldChar w:fldCharType="begin"/>
            </w:r>
            <w:r w:rsidR="00BA046B">
              <w:rPr>
                <w:noProof/>
                <w:webHidden/>
              </w:rPr>
              <w:instrText xml:space="preserve"> PAGEREF _Toc422495661 \h </w:instrText>
            </w:r>
            <w:r w:rsidR="00BA046B">
              <w:rPr>
                <w:noProof/>
                <w:webHidden/>
              </w:rPr>
            </w:r>
            <w:r w:rsidR="00BA046B">
              <w:rPr>
                <w:noProof/>
                <w:webHidden/>
              </w:rPr>
              <w:fldChar w:fldCharType="separate"/>
            </w:r>
            <w:r w:rsidR="00675F45">
              <w:rPr>
                <w:noProof/>
                <w:webHidden/>
              </w:rPr>
              <w:t>6-118</w:t>
            </w:r>
            <w:r w:rsidR="00BA046B">
              <w:rPr>
                <w:noProof/>
                <w:webHidden/>
              </w:rPr>
              <w:fldChar w:fldCharType="end"/>
            </w:r>
          </w:hyperlink>
        </w:p>
        <w:p w14:paraId="274D8781" w14:textId="77777777" w:rsidR="00BA046B" w:rsidRDefault="00D70785">
          <w:pPr>
            <w:pStyle w:val="TOC3"/>
            <w:rPr>
              <w:rFonts w:asciiTheme="minorHAnsi" w:eastAsiaTheme="minorEastAsia" w:hAnsiTheme="minorHAnsi" w:cstheme="minorBidi"/>
              <w:noProof/>
              <w:sz w:val="22"/>
            </w:rPr>
          </w:pPr>
          <w:hyperlink w:anchor="_Toc422495662" w:history="1">
            <w:r w:rsidR="00BA046B" w:rsidRPr="00F377E7">
              <w:rPr>
                <w:rStyle w:val="Hyperlink"/>
                <w:noProof/>
              </w:rPr>
              <w:t>6.4.4</w:t>
            </w:r>
            <w:r w:rsidR="00BA046B">
              <w:rPr>
                <w:rFonts w:asciiTheme="minorHAnsi" w:eastAsiaTheme="minorEastAsia" w:hAnsiTheme="minorHAnsi" w:cstheme="minorBidi"/>
                <w:noProof/>
                <w:sz w:val="22"/>
              </w:rPr>
              <w:tab/>
            </w:r>
            <w:r w:rsidR="00BA046B" w:rsidRPr="00F377E7">
              <w:rPr>
                <w:rStyle w:val="Hyperlink"/>
                <w:noProof/>
              </w:rPr>
              <w:t>Horn Power Supplies</w:t>
            </w:r>
            <w:r w:rsidR="00BA046B">
              <w:rPr>
                <w:noProof/>
                <w:webHidden/>
              </w:rPr>
              <w:tab/>
            </w:r>
            <w:r w:rsidR="00BA046B">
              <w:rPr>
                <w:noProof/>
                <w:webHidden/>
              </w:rPr>
              <w:fldChar w:fldCharType="begin"/>
            </w:r>
            <w:r w:rsidR="00BA046B">
              <w:rPr>
                <w:noProof/>
                <w:webHidden/>
              </w:rPr>
              <w:instrText xml:space="preserve"> PAGEREF _Toc422495662 \h </w:instrText>
            </w:r>
            <w:r w:rsidR="00BA046B">
              <w:rPr>
                <w:noProof/>
                <w:webHidden/>
              </w:rPr>
            </w:r>
            <w:r w:rsidR="00BA046B">
              <w:rPr>
                <w:noProof/>
                <w:webHidden/>
              </w:rPr>
              <w:fldChar w:fldCharType="separate"/>
            </w:r>
            <w:r w:rsidR="00675F45">
              <w:rPr>
                <w:noProof/>
                <w:webHidden/>
              </w:rPr>
              <w:t>6-119</w:t>
            </w:r>
            <w:r w:rsidR="00BA046B">
              <w:rPr>
                <w:noProof/>
                <w:webHidden/>
              </w:rPr>
              <w:fldChar w:fldCharType="end"/>
            </w:r>
          </w:hyperlink>
        </w:p>
        <w:p w14:paraId="645415E2" w14:textId="77777777" w:rsidR="00BA046B" w:rsidRDefault="00D70785">
          <w:pPr>
            <w:pStyle w:val="TOC4"/>
            <w:rPr>
              <w:rFonts w:asciiTheme="minorHAnsi" w:eastAsiaTheme="minorEastAsia" w:hAnsiTheme="minorHAnsi" w:cstheme="minorBidi"/>
              <w:noProof/>
              <w:sz w:val="22"/>
            </w:rPr>
          </w:pPr>
          <w:hyperlink w:anchor="_Toc422495663" w:history="1">
            <w:r w:rsidR="00BA046B" w:rsidRPr="00F377E7">
              <w:rPr>
                <w:rStyle w:val="Hyperlink"/>
                <w:noProof/>
              </w:rPr>
              <w:t>6.4.4.1</w:t>
            </w:r>
            <w:r w:rsidR="00BA046B">
              <w:rPr>
                <w:rFonts w:asciiTheme="minorHAnsi" w:eastAsiaTheme="minorEastAsia" w:hAnsiTheme="minorHAnsi" w:cstheme="minorBidi"/>
                <w:noProof/>
                <w:sz w:val="22"/>
              </w:rPr>
              <w:tab/>
            </w:r>
            <w:r w:rsidR="00BA046B" w:rsidRPr="00F377E7">
              <w:rPr>
                <w:rStyle w:val="Hyperlink"/>
                <w:noProof/>
              </w:rPr>
              <w:t>Horn Power Supply</w:t>
            </w:r>
            <w:r w:rsidR="00BA046B">
              <w:rPr>
                <w:noProof/>
                <w:webHidden/>
              </w:rPr>
              <w:tab/>
            </w:r>
            <w:r w:rsidR="00BA046B">
              <w:rPr>
                <w:noProof/>
                <w:webHidden/>
              </w:rPr>
              <w:fldChar w:fldCharType="begin"/>
            </w:r>
            <w:r w:rsidR="00BA046B">
              <w:rPr>
                <w:noProof/>
                <w:webHidden/>
              </w:rPr>
              <w:instrText xml:space="preserve"> PAGEREF _Toc422495663 \h </w:instrText>
            </w:r>
            <w:r w:rsidR="00BA046B">
              <w:rPr>
                <w:noProof/>
                <w:webHidden/>
              </w:rPr>
            </w:r>
            <w:r w:rsidR="00BA046B">
              <w:rPr>
                <w:noProof/>
                <w:webHidden/>
              </w:rPr>
              <w:fldChar w:fldCharType="separate"/>
            </w:r>
            <w:r w:rsidR="00675F45">
              <w:rPr>
                <w:noProof/>
                <w:webHidden/>
              </w:rPr>
              <w:t>6-119</w:t>
            </w:r>
            <w:r w:rsidR="00BA046B">
              <w:rPr>
                <w:noProof/>
                <w:webHidden/>
              </w:rPr>
              <w:fldChar w:fldCharType="end"/>
            </w:r>
          </w:hyperlink>
        </w:p>
        <w:p w14:paraId="08D87DE2" w14:textId="77777777" w:rsidR="00BA046B" w:rsidRDefault="00D70785">
          <w:pPr>
            <w:pStyle w:val="TOC4"/>
            <w:rPr>
              <w:rFonts w:asciiTheme="minorHAnsi" w:eastAsiaTheme="minorEastAsia" w:hAnsiTheme="minorHAnsi" w:cstheme="minorBidi"/>
              <w:noProof/>
              <w:sz w:val="22"/>
            </w:rPr>
          </w:pPr>
          <w:hyperlink w:anchor="_Toc422495664" w:history="1">
            <w:r w:rsidR="00BA046B" w:rsidRPr="00F377E7">
              <w:rPr>
                <w:rStyle w:val="Hyperlink"/>
                <w:noProof/>
              </w:rPr>
              <w:t>6.4.4.2</w:t>
            </w:r>
            <w:r w:rsidR="00BA046B">
              <w:rPr>
                <w:rFonts w:asciiTheme="minorHAnsi" w:eastAsiaTheme="minorEastAsia" w:hAnsiTheme="minorHAnsi" w:cstheme="minorBidi"/>
                <w:noProof/>
                <w:sz w:val="22"/>
              </w:rPr>
              <w:tab/>
            </w:r>
            <w:r w:rsidR="00BA046B" w:rsidRPr="00F377E7">
              <w:rPr>
                <w:rStyle w:val="Hyperlink"/>
                <w:noProof/>
              </w:rPr>
              <w:t>Stripline</w:t>
            </w:r>
            <w:r w:rsidR="00BA046B">
              <w:rPr>
                <w:noProof/>
                <w:webHidden/>
              </w:rPr>
              <w:tab/>
            </w:r>
            <w:r w:rsidR="00BA046B">
              <w:rPr>
                <w:noProof/>
                <w:webHidden/>
              </w:rPr>
              <w:fldChar w:fldCharType="begin"/>
            </w:r>
            <w:r w:rsidR="00BA046B">
              <w:rPr>
                <w:noProof/>
                <w:webHidden/>
              </w:rPr>
              <w:instrText xml:space="preserve"> PAGEREF _Toc422495664 \h </w:instrText>
            </w:r>
            <w:r w:rsidR="00BA046B">
              <w:rPr>
                <w:noProof/>
                <w:webHidden/>
              </w:rPr>
            </w:r>
            <w:r w:rsidR="00BA046B">
              <w:rPr>
                <w:noProof/>
                <w:webHidden/>
              </w:rPr>
              <w:fldChar w:fldCharType="separate"/>
            </w:r>
            <w:r w:rsidR="00675F45">
              <w:rPr>
                <w:noProof/>
                <w:webHidden/>
              </w:rPr>
              <w:t>6-119</w:t>
            </w:r>
            <w:r w:rsidR="00BA046B">
              <w:rPr>
                <w:noProof/>
                <w:webHidden/>
              </w:rPr>
              <w:fldChar w:fldCharType="end"/>
            </w:r>
          </w:hyperlink>
        </w:p>
        <w:p w14:paraId="74620776" w14:textId="77777777" w:rsidR="00BA046B" w:rsidRDefault="00D70785">
          <w:pPr>
            <w:pStyle w:val="TOC3"/>
            <w:rPr>
              <w:rFonts w:asciiTheme="minorHAnsi" w:eastAsiaTheme="minorEastAsia" w:hAnsiTheme="minorHAnsi" w:cstheme="minorBidi"/>
              <w:noProof/>
              <w:sz w:val="22"/>
            </w:rPr>
          </w:pPr>
          <w:hyperlink w:anchor="_Toc422495665" w:history="1">
            <w:r w:rsidR="00BA046B" w:rsidRPr="00F377E7">
              <w:rPr>
                <w:rStyle w:val="Hyperlink"/>
                <w:noProof/>
              </w:rPr>
              <w:t>6.4.5</w:t>
            </w:r>
            <w:r w:rsidR="00BA046B">
              <w:rPr>
                <w:rFonts w:asciiTheme="minorHAnsi" w:eastAsiaTheme="minorEastAsia" w:hAnsiTheme="minorHAnsi" w:cstheme="minorBidi"/>
                <w:noProof/>
                <w:sz w:val="22"/>
              </w:rPr>
              <w:tab/>
            </w:r>
            <w:r w:rsidR="00BA046B" w:rsidRPr="00F377E7">
              <w:rPr>
                <w:rStyle w:val="Hyperlink"/>
                <w:noProof/>
              </w:rPr>
              <w:t>Target Hall Shielding</w:t>
            </w:r>
            <w:r w:rsidR="00BA046B">
              <w:rPr>
                <w:noProof/>
                <w:webHidden/>
              </w:rPr>
              <w:tab/>
            </w:r>
            <w:r w:rsidR="00BA046B">
              <w:rPr>
                <w:noProof/>
                <w:webHidden/>
              </w:rPr>
              <w:fldChar w:fldCharType="begin"/>
            </w:r>
            <w:r w:rsidR="00BA046B">
              <w:rPr>
                <w:noProof/>
                <w:webHidden/>
              </w:rPr>
              <w:instrText xml:space="preserve"> PAGEREF _Toc422495665 \h </w:instrText>
            </w:r>
            <w:r w:rsidR="00BA046B">
              <w:rPr>
                <w:noProof/>
                <w:webHidden/>
              </w:rPr>
            </w:r>
            <w:r w:rsidR="00BA046B">
              <w:rPr>
                <w:noProof/>
                <w:webHidden/>
              </w:rPr>
              <w:fldChar w:fldCharType="separate"/>
            </w:r>
            <w:r w:rsidR="00675F45">
              <w:rPr>
                <w:noProof/>
                <w:webHidden/>
              </w:rPr>
              <w:t>6-120</w:t>
            </w:r>
            <w:r w:rsidR="00BA046B">
              <w:rPr>
                <w:noProof/>
                <w:webHidden/>
              </w:rPr>
              <w:fldChar w:fldCharType="end"/>
            </w:r>
          </w:hyperlink>
        </w:p>
        <w:p w14:paraId="6FC53B31" w14:textId="77777777" w:rsidR="00BA046B" w:rsidRDefault="00D70785">
          <w:pPr>
            <w:pStyle w:val="TOC4"/>
            <w:rPr>
              <w:rFonts w:asciiTheme="minorHAnsi" w:eastAsiaTheme="minorEastAsia" w:hAnsiTheme="minorHAnsi" w:cstheme="minorBidi"/>
              <w:noProof/>
              <w:sz w:val="22"/>
            </w:rPr>
          </w:pPr>
          <w:hyperlink w:anchor="_Toc422495666" w:history="1">
            <w:r w:rsidR="00BA046B" w:rsidRPr="00F377E7">
              <w:rPr>
                <w:rStyle w:val="Hyperlink"/>
                <w:noProof/>
              </w:rPr>
              <w:t>6.4.5.1</w:t>
            </w:r>
            <w:r w:rsidR="00BA046B">
              <w:rPr>
                <w:rFonts w:asciiTheme="minorHAnsi" w:eastAsiaTheme="minorEastAsia" w:hAnsiTheme="minorHAnsi" w:cstheme="minorBidi"/>
                <w:noProof/>
                <w:sz w:val="22"/>
              </w:rPr>
              <w:tab/>
            </w:r>
            <w:r w:rsidR="00BA046B" w:rsidRPr="00F377E7">
              <w:rPr>
                <w:rStyle w:val="Hyperlink"/>
                <w:noProof/>
              </w:rPr>
              <w:t>Target Hall Shield Pile</w:t>
            </w:r>
            <w:r w:rsidR="00BA046B">
              <w:rPr>
                <w:noProof/>
                <w:webHidden/>
              </w:rPr>
              <w:tab/>
            </w:r>
            <w:r w:rsidR="00BA046B">
              <w:rPr>
                <w:noProof/>
                <w:webHidden/>
              </w:rPr>
              <w:fldChar w:fldCharType="begin"/>
            </w:r>
            <w:r w:rsidR="00BA046B">
              <w:rPr>
                <w:noProof/>
                <w:webHidden/>
              </w:rPr>
              <w:instrText xml:space="preserve"> PAGEREF _Toc422495666 \h </w:instrText>
            </w:r>
            <w:r w:rsidR="00BA046B">
              <w:rPr>
                <w:noProof/>
                <w:webHidden/>
              </w:rPr>
            </w:r>
            <w:r w:rsidR="00BA046B">
              <w:rPr>
                <w:noProof/>
                <w:webHidden/>
              </w:rPr>
              <w:fldChar w:fldCharType="separate"/>
            </w:r>
            <w:r w:rsidR="00675F45">
              <w:rPr>
                <w:noProof/>
                <w:webHidden/>
              </w:rPr>
              <w:t>6-120</w:t>
            </w:r>
            <w:r w:rsidR="00BA046B">
              <w:rPr>
                <w:noProof/>
                <w:webHidden/>
              </w:rPr>
              <w:fldChar w:fldCharType="end"/>
            </w:r>
          </w:hyperlink>
        </w:p>
        <w:p w14:paraId="7C7CB46B" w14:textId="77777777" w:rsidR="00BA046B" w:rsidRDefault="00D70785">
          <w:pPr>
            <w:pStyle w:val="TOC4"/>
            <w:rPr>
              <w:rFonts w:asciiTheme="minorHAnsi" w:eastAsiaTheme="minorEastAsia" w:hAnsiTheme="minorHAnsi" w:cstheme="minorBidi"/>
              <w:noProof/>
              <w:sz w:val="22"/>
            </w:rPr>
          </w:pPr>
          <w:hyperlink w:anchor="_Toc422495667" w:history="1">
            <w:r w:rsidR="00BA046B" w:rsidRPr="00F377E7">
              <w:rPr>
                <w:rStyle w:val="Hyperlink"/>
                <w:noProof/>
              </w:rPr>
              <w:t>6.4.5.2</w:t>
            </w:r>
            <w:r w:rsidR="00BA046B">
              <w:rPr>
                <w:rFonts w:asciiTheme="minorHAnsi" w:eastAsiaTheme="minorEastAsia" w:hAnsiTheme="minorHAnsi" w:cstheme="minorBidi"/>
                <w:noProof/>
                <w:sz w:val="22"/>
              </w:rPr>
              <w:tab/>
            </w:r>
            <w:r w:rsidR="00BA046B" w:rsidRPr="00F377E7">
              <w:rPr>
                <w:rStyle w:val="Hyperlink"/>
                <w:noProof/>
              </w:rPr>
              <w:t>Target Chase Cooling</w:t>
            </w:r>
            <w:r w:rsidR="00BA046B">
              <w:rPr>
                <w:noProof/>
                <w:webHidden/>
              </w:rPr>
              <w:tab/>
            </w:r>
            <w:r w:rsidR="00BA046B">
              <w:rPr>
                <w:noProof/>
                <w:webHidden/>
              </w:rPr>
              <w:fldChar w:fldCharType="begin"/>
            </w:r>
            <w:r w:rsidR="00BA046B">
              <w:rPr>
                <w:noProof/>
                <w:webHidden/>
              </w:rPr>
              <w:instrText xml:space="preserve"> PAGEREF _Toc422495667 \h </w:instrText>
            </w:r>
            <w:r w:rsidR="00BA046B">
              <w:rPr>
                <w:noProof/>
                <w:webHidden/>
              </w:rPr>
            </w:r>
            <w:r w:rsidR="00BA046B">
              <w:rPr>
                <w:noProof/>
                <w:webHidden/>
              </w:rPr>
              <w:fldChar w:fldCharType="separate"/>
            </w:r>
            <w:r w:rsidR="00675F45">
              <w:rPr>
                <w:noProof/>
                <w:webHidden/>
              </w:rPr>
              <w:t>6-120</w:t>
            </w:r>
            <w:r w:rsidR="00BA046B">
              <w:rPr>
                <w:noProof/>
                <w:webHidden/>
              </w:rPr>
              <w:fldChar w:fldCharType="end"/>
            </w:r>
          </w:hyperlink>
        </w:p>
        <w:p w14:paraId="5722632F" w14:textId="77777777" w:rsidR="00BA046B" w:rsidRDefault="00D70785">
          <w:pPr>
            <w:pStyle w:val="TOC3"/>
            <w:rPr>
              <w:rFonts w:asciiTheme="minorHAnsi" w:eastAsiaTheme="minorEastAsia" w:hAnsiTheme="minorHAnsi" w:cstheme="minorBidi"/>
              <w:noProof/>
              <w:sz w:val="22"/>
            </w:rPr>
          </w:pPr>
          <w:hyperlink w:anchor="_Toc422495668" w:history="1">
            <w:r w:rsidR="00BA046B" w:rsidRPr="00F377E7">
              <w:rPr>
                <w:rStyle w:val="Hyperlink"/>
                <w:noProof/>
              </w:rPr>
              <w:t>6.4.6</w:t>
            </w:r>
            <w:r w:rsidR="00BA046B">
              <w:rPr>
                <w:rFonts w:asciiTheme="minorHAnsi" w:eastAsiaTheme="minorEastAsia" w:hAnsiTheme="minorHAnsi" w:cstheme="minorBidi"/>
                <w:noProof/>
                <w:sz w:val="22"/>
              </w:rPr>
              <w:tab/>
            </w:r>
            <w:r w:rsidR="00BA046B" w:rsidRPr="00F377E7">
              <w:rPr>
                <w:rStyle w:val="Hyperlink"/>
                <w:noProof/>
              </w:rPr>
              <w:t>Helium-filled Concentric Decay Pipe</w:t>
            </w:r>
            <w:r w:rsidR="00BA046B">
              <w:rPr>
                <w:noProof/>
                <w:webHidden/>
              </w:rPr>
              <w:tab/>
            </w:r>
            <w:r w:rsidR="00BA046B">
              <w:rPr>
                <w:noProof/>
                <w:webHidden/>
              </w:rPr>
              <w:fldChar w:fldCharType="begin"/>
            </w:r>
            <w:r w:rsidR="00BA046B">
              <w:rPr>
                <w:noProof/>
                <w:webHidden/>
              </w:rPr>
              <w:instrText xml:space="preserve"> PAGEREF _Toc422495668 \h </w:instrText>
            </w:r>
            <w:r w:rsidR="00BA046B">
              <w:rPr>
                <w:noProof/>
                <w:webHidden/>
              </w:rPr>
            </w:r>
            <w:r w:rsidR="00BA046B">
              <w:rPr>
                <w:noProof/>
                <w:webHidden/>
              </w:rPr>
              <w:fldChar w:fldCharType="separate"/>
            </w:r>
            <w:r w:rsidR="00675F45">
              <w:rPr>
                <w:noProof/>
                <w:webHidden/>
              </w:rPr>
              <w:t>6-120</w:t>
            </w:r>
            <w:r w:rsidR="00BA046B">
              <w:rPr>
                <w:noProof/>
                <w:webHidden/>
              </w:rPr>
              <w:fldChar w:fldCharType="end"/>
            </w:r>
          </w:hyperlink>
        </w:p>
        <w:p w14:paraId="5D43D4B8" w14:textId="77777777" w:rsidR="00BA046B" w:rsidRDefault="00D70785">
          <w:pPr>
            <w:pStyle w:val="TOC4"/>
            <w:rPr>
              <w:rFonts w:asciiTheme="minorHAnsi" w:eastAsiaTheme="minorEastAsia" w:hAnsiTheme="minorHAnsi" w:cstheme="minorBidi"/>
              <w:noProof/>
              <w:sz w:val="22"/>
            </w:rPr>
          </w:pPr>
          <w:hyperlink w:anchor="_Toc422495669" w:history="1">
            <w:r w:rsidR="00BA046B" w:rsidRPr="00F377E7">
              <w:rPr>
                <w:rStyle w:val="Hyperlink"/>
                <w:noProof/>
              </w:rPr>
              <w:t>6.4.6.1</w:t>
            </w:r>
            <w:r w:rsidR="00BA046B">
              <w:rPr>
                <w:rFonts w:asciiTheme="minorHAnsi" w:eastAsiaTheme="minorEastAsia" w:hAnsiTheme="minorHAnsi" w:cstheme="minorBidi"/>
                <w:noProof/>
                <w:sz w:val="22"/>
              </w:rPr>
              <w:tab/>
            </w:r>
            <w:r w:rsidR="00BA046B" w:rsidRPr="00F377E7">
              <w:rPr>
                <w:rStyle w:val="Hyperlink"/>
                <w:noProof/>
              </w:rPr>
              <w:t>Decay Pipe Structure and Shielding</w:t>
            </w:r>
            <w:r w:rsidR="00BA046B">
              <w:rPr>
                <w:noProof/>
                <w:webHidden/>
              </w:rPr>
              <w:tab/>
            </w:r>
            <w:r w:rsidR="00BA046B">
              <w:rPr>
                <w:noProof/>
                <w:webHidden/>
              </w:rPr>
              <w:fldChar w:fldCharType="begin"/>
            </w:r>
            <w:r w:rsidR="00BA046B">
              <w:rPr>
                <w:noProof/>
                <w:webHidden/>
              </w:rPr>
              <w:instrText xml:space="preserve"> PAGEREF _Toc422495669 \h </w:instrText>
            </w:r>
            <w:r w:rsidR="00BA046B">
              <w:rPr>
                <w:noProof/>
                <w:webHidden/>
              </w:rPr>
            </w:r>
            <w:r w:rsidR="00BA046B">
              <w:rPr>
                <w:noProof/>
                <w:webHidden/>
              </w:rPr>
              <w:fldChar w:fldCharType="separate"/>
            </w:r>
            <w:r w:rsidR="00675F45">
              <w:rPr>
                <w:noProof/>
                <w:webHidden/>
              </w:rPr>
              <w:t>6-122</w:t>
            </w:r>
            <w:r w:rsidR="00BA046B">
              <w:rPr>
                <w:noProof/>
                <w:webHidden/>
              </w:rPr>
              <w:fldChar w:fldCharType="end"/>
            </w:r>
          </w:hyperlink>
        </w:p>
        <w:p w14:paraId="0E447E19" w14:textId="77777777" w:rsidR="00BA046B" w:rsidRDefault="00D70785">
          <w:pPr>
            <w:pStyle w:val="TOC4"/>
            <w:rPr>
              <w:rFonts w:asciiTheme="minorHAnsi" w:eastAsiaTheme="minorEastAsia" w:hAnsiTheme="minorHAnsi" w:cstheme="minorBidi"/>
              <w:noProof/>
              <w:sz w:val="22"/>
            </w:rPr>
          </w:pPr>
          <w:hyperlink w:anchor="_Toc422495670" w:history="1">
            <w:r w:rsidR="00BA046B" w:rsidRPr="00F377E7">
              <w:rPr>
                <w:rStyle w:val="Hyperlink"/>
                <w:noProof/>
              </w:rPr>
              <w:t>6.4.6.2</w:t>
            </w:r>
            <w:r w:rsidR="00BA046B">
              <w:rPr>
                <w:rFonts w:asciiTheme="minorHAnsi" w:eastAsiaTheme="minorEastAsia" w:hAnsiTheme="minorHAnsi" w:cstheme="minorBidi"/>
                <w:noProof/>
                <w:sz w:val="22"/>
              </w:rPr>
              <w:tab/>
            </w:r>
            <w:r w:rsidR="00BA046B" w:rsidRPr="00F377E7">
              <w:rPr>
                <w:rStyle w:val="Hyperlink"/>
                <w:noProof/>
              </w:rPr>
              <w:t>Downstream Decay Pipe Window</w:t>
            </w:r>
            <w:r w:rsidR="00BA046B">
              <w:rPr>
                <w:noProof/>
                <w:webHidden/>
              </w:rPr>
              <w:tab/>
            </w:r>
            <w:r w:rsidR="00BA046B">
              <w:rPr>
                <w:noProof/>
                <w:webHidden/>
              </w:rPr>
              <w:fldChar w:fldCharType="begin"/>
            </w:r>
            <w:r w:rsidR="00BA046B">
              <w:rPr>
                <w:noProof/>
                <w:webHidden/>
              </w:rPr>
              <w:instrText xml:space="preserve"> PAGEREF _Toc422495670 \h </w:instrText>
            </w:r>
            <w:r w:rsidR="00BA046B">
              <w:rPr>
                <w:noProof/>
                <w:webHidden/>
              </w:rPr>
            </w:r>
            <w:r w:rsidR="00BA046B">
              <w:rPr>
                <w:noProof/>
                <w:webHidden/>
              </w:rPr>
              <w:fldChar w:fldCharType="separate"/>
            </w:r>
            <w:r w:rsidR="00675F45">
              <w:rPr>
                <w:noProof/>
                <w:webHidden/>
              </w:rPr>
              <w:t>6-123</w:t>
            </w:r>
            <w:r w:rsidR="00BA046B">
              <w:rPr>
                <w:noProof/>
                <w:webHidden/>
              </w:rPr>
              <w:fldChar w:fldCharType="end"/>
            </w:r>
          </w:hyperlink>
        </w:p>
        <w:p w14:paraId="74A64418" w14:textId="77777777" w:rsidR="00BA046B" w:rsidRDefault="00D70785">
          <w:pPr>
            <w:pStyle w:val="TOC3"/>
            <w:rPr>
              <w:rFonts w:asciiTheme="minorHAnsi" w:eastAsiaTheme="minorEastAsia" w:hAnsiTheme="minorHAnsi" w:cstheme="minorBidi"/>
              <w:noProof/>
              <w:sz w:val="22"/>
            </w:rPr>
          </w:pPr>
          <w:hyperlink w:anchor="_Toc422495671" w:history="1">
            <w:r w:rsidR="00BA046B" w:rsidRPr="00F377E7">
              <w:rPr>
                <w:rStyle w:val="Hyperlink"/>
                <w:noProof/>
              </w:rPr>
              <w:t>6.4.7</w:t>
            </w:r>
            <w:r w:rsidR="00BA046B">
              <w:rPr>
                <w:rFonts w:asciiTheme="minorHAnsi" w:eastAsiaTheme="minorEastAsia" w:hAnsiTheme="minorHAnsi" w:cstheme="minorBidi"/>
                <w:noProof/>
                <w:sz w:val="22"/>
              </w:rPr>
              <w:tab/>
            </w:r>
            <w:r w:rsidR="00BA046B" w:rsidRPr="00F377E7">
              <w:rPr>
                <w:rStyle w:val="Hyperlink"/>
                <w:noProof/>
              </w:rPr>
              <w:t>Beam Windows</w:t>
            </w:r>
            <w:r w:rsidR="00BA046B">
              <w:rPr>
                <w:noProof/>
                <w:webHidden/>
              </w:rPr>
              <w:tab/>
            </w:r>
            <w:r w:rsidR="00BA046B">
              <w:rPr>
                <w:noProof/>
                <w:webHidden/>
              </w:rPr>
              <w:fldChar w:fldCharType="begin"/>
            </w:r>
            <w:r w:rsidR="00BA046B">
              <w:rPr>
                <w:noProof/>
                <w:webHidden/>
              </w:rPr>
              <w:instrText xml:space="preserve"> PAGEREF _Toc422495671 \h </w:instrText>
            </w:r>
            <w:r w:rsidR="00BA046B">
              <w:rPr>
                <w:noProof/>
                <w:webHidden/>
              </w:rPr>
            </w:r>
            <w:r w:rsidR="00BA046B">
              <w:rPr>
                <w:noProof/>
                <w:webHidden/>
              </w:rPr>
              <w:fldChar w:fldCharType="separate"/>
            </w:r>
            <w:r w:rsidR="00675F45">
              <w:rPr>
                <w:noProof/>
                <w:webHidden/>
              </w:rPr>
              <w:t>6-124</w:t>
            </w:r>
            <w:r w:rsidR="00BA046B">
              <w:rPr>
                <w:noProof/>
                <w:webHidden/>
              </w:rPr>
              <w:fldChar w:fldCharType="end"/>
            </w:r>
          </w:hyperlink>
        </w:p>
        <w:p w14:paraId="298F43B5" w14:textId="77777777" w:rsidR="00BA046B" w:rsidRDefault="00D70785">
          <w:pPr>
            <w:pStyle w:val="TOC4"/>
            <w:rPr>
              <w:rFonts w:asciiTheme="minorHAnsi" w:eastAsiaTheme="minorEastAsia" w:hAnsiTheme="minorHAnsi" w:cstheme="minorBidi"/>
              <w:noProof/>
              <w:sz w:val="22"/>
            </w:rPr>
          </w:pPr>
          <w:hyperlink w:anchor="_Toc422495672" w:history="1">
            <w:r w:rsidR="00BA046B" w:rsidRPr="00F377E7">
              <w:rPr>
                <w:rStyle w:val="Hyperlink"/>
                <w:noProof/>
              </w:rPr>
              <w:t>6.4.7.1</w:t>
            </w:r>
            <w:r w:rsidR="00BA046B">
              <w:rPr>
                <w:rFonts w:asciiTheme="minorHAnsi" w:eastAsiaTheme="minorEastAsia" w:hAnsiTheme="minorHAnsi" w:cstheme="minorBidi"/>
                <w:noProof/>
                <w:sz w:val="22"/>
              </w:rPr>
              <w:tab/>
            </w:r>
            <w:r w:rsidR="00BA046B" w:rsidRPr="00F377E7">
              <w:rPr>
                <w:rStyle w:val="Hyperlink"/>
                <w:noProof/>
              </w:rPr>
              <w:t>Primary Beam Window</w:t>
            </w:r>
            <w:r w:rsidR="00BA046B">
              <w:rPr>
                <w:noProof/>
                <w:webHidden/>
              </w:rPr>
              <w:tab/>
            </w:r>
            <w:r w:rsidR="00BA046B">
              <w:rPr>
                <w:noProof/>
                <w:webHidden/>
              </w:rPr>
              <w:fldChar w:fldCharType="begin"/>
            </w:r>
            <w:r w:rsidR="00BA046B">
              <w:rPr>
                <w:noProof/>
                <w:webHidden/>
              </w:rPr>
              <w:instrText xml:space="preserve"> PAGEREF _Toc422495672 \h </w:instrText>
            </w:r>
            <w:r w:rsidR="00BA046B">
              <w:rPr>
                <w:noProof/>
                <w:webHidden/>
              </w:rPr>
            </w:r>
            <w:r w:rsidR="00BA046B">
              <w:rPr>
                <w:noProof/>
                <w:webHidden/>
              </w:rPr>
              <w:fldChar w:fldCharType="separate"/>
            </w:r>
            <w:r w:rsidR="00675F45">
              <w:rPr>
                <w:noProof/>
                <w:webHidden/>
              </w:rPr>
              <w:t>6-124</w:t>
            </w:r>
            <w:r w:rsidR="00BA046B">
              <w:rPr>
                <w:noProof/>
                <w:webHidden/>
              </w:rPr>
              <w:fldChar w:fldCharType="end"/>
            </w:r>
          </w:hyperlink>
        </w:p>
        <w:p w14:paraId="78253B4F" w14:textId="77777777" w:rsidR="00BA046B" w:rsidRDefault="00D70785">
          <w:pPr>
            <w:pStyle w:val="TOC4"/>
            <w:rPr>
              <w:rFonts w:asciiTheme="minorHAnsi" w:eastAsiaTheme="minorEastAsia" w:hAnsiTheme="minorHAnsi" w:cstheme="minorBidi"/>
              <w:noProof/>
              <w:sz w:val="22"/>
            </w:rPr>
          </w:pPr>
          <w:hyperlink w:anchor="_Toc422495673" w:history="1">
            <w:r w:rsidR="00BA046B" w:rsidRPr="00F377E7">
              <w:rPr>
                <w:rStyle w:val="Hyperlink"/>
                <w:noProof/>
              </w:rPr>
              <w:t>6.4.7.2</w:t>
            </w:r>
            <w:r w:rsidR="00BA046B">
              <w:rPr>
                <w:rFonts w:asciiTheme="minorHAnsi" w:eastAsiaTheme="minorEastAsia" w:hAnsiTheme="minorHAnsi" w:cstheme="minorBidi"/>
                <w:noProof/>
                <w:sz w:val="22"/>
              </w:rPr>
              <w:tab/>
            </w:r>
            <w:r w:rsidR="00BA046B" w:rsidRPr="00F377E7">
              <w:rPr>
                <w:rStyle w:val="Hyperlink"/>
                <w:noProof/>
              </w:rPr>
              <w:t>Upstream Decay Pipe Window</w:t>
            </w:r>
            <w:r w:rsidR="00BA046B">
              <w:rPr>
                <w:noProof/>
                <w:webHidden/>
              </w:rPr>
              <w:tab/>
            </w:r>
            <w:r w:rsidR="00BA046B">
              <w:rPr>
                <w:noProof/>
                <w:webHidden/>
              </w:rPr>
              <w:fldChar w:fldCharType="begin"/>
            </w:r>
            <w:r w:rsidR="00BA046B">
              <w:rPr>
                <w:noProof/>
                <w:webHidden/>
              </w:rPr>
              <w:instrText xml:space="preserve"> PAGEREF _Toc422495673 \h </w:instrText>
            </w:r>
            <w:r w:rsidR="00BA046B">
              <w:rPr>
                <w:noProof/>
                <w:webHidden/>
              </w:rPr>
            </w:r>
            <w:r w:rsidR="00BA046B">
              <w:rPr>
                <w:noProof/>
                <w:webHidden/>
              </w:rPr>
              <w:fldChar w:fldCharType="separate"/>
            </w:r>
            <w:r w:rsidR="00675F45">
              <w:rPr>
                <w:noProof/>
                <w:webHidden/>
              </w:rPr>
              <w:t>6-124</w:t>
            </w:r>
            <w:r w:rsidR="00BA046B">
              <w:rPr>
                <w:noProof/>
                <w:webHidden/>
              </w:rPr>
              <w:fldChar w:fldCharType="end"/>
            </w:r>
          </w:hyperlink>
        </w:p>
        <w:p w14:paraId="47614D9E" w14:textId="77777777" w:rsidR="00BA046B" w:rsidRDefault="00D70785">
          <w:pPr>
            <w:pStyle w:val="TOC4"/>
            <w:rPr>
              <w:rFonts w:asciiTheme="minorHAnsi" w:eastAsiaTheme="minorEastAsia" w:hAnsiTheme="minorHAnsi" w:cstheme="minorBidi"/>
              <w:noProof/>
              <w:sz w:val="22"/>
            </w:rPr>
          </w:pPr>
          <w:hyperlink w:anchor="_Toc422495674" w:history="1">
            <w:r w:rsidR="00BA046B" w:rsidRPr="00F377E7">
              <w:rPr>
                <w:rStyle w:val="Hyperlink"/>
                <w:noProof/>
              </w:rPr>
              <w:t>6.4.7.3</w:t>
            </w:r>
            <w:r w:rsidR="00BA046B">
              <w:rPr>
                <w:rFonts w:asciiTheme="minorHAnsi" w:eastAsiaTheme="minorEastAsia" w:hAnsiTheme="minorHAnsi" w:cstheme="minorBidi"/>
                <w:noProof/>
                <w:sz w:val="22"/>
              </w:rPr>
              <w:tab/>
            </w:r>
            <w:r w:rsidR="00BA046B" w:rsidRPr="00F377E7">
              <w:rPr>
                <w:rStyle w:val="Hyperlink"/>
                <w:noProof/>
              </w:rPr>
              <w:t>Decay Pipe Helium Fill</w:t>
            </w:r>
            <w:r w:rsidR="00BA046B">
              <w:rPr>
                <w:noProof/>
                <w:webHidden/>
              </w:rPr>
              <w:tab/>
            </w:r>
            <w:r w:rsidR="00BA046B">
              <w:rPr>
                <w:noProof/>
                <w:webHidden/>
              </w:rPr>
              <w:fldChar w:fldCharType="begin"/>
            </w:r>
            <w:r w:rsidR="00BA046B">
              <w:rPr>
                <w:noProof/>
                <w:webHidden/>
              </w:rPr>
              <w:instrText xml:space="preserve"> PAGEREF _Toc422495674 \h </w:instrText>
            </w:r>
            <w:r w:rsidR="00BA046B">
              <w:rPr>
                <w:noProof/>
                <w:webHidden/>
              </w:rPr>
            </w:r>
            <w:r w:rsidR="00BA046B">
              <w:rPr>
                <w:noProof/>
                <w:webHidden/>
              </w:rPr>
              <w:fldChar w:fldCharType="separate"/>
            </w:r>
            <w:r w:rsidR="00675F45">
              <w:rPr>
                <w:noProof/>
                <w:webHidden/>
              </w:rPr>
              <w:t>6-125</w:t>
            </w:r>
            <w:r w:rsidR="00BA046B">
              <w:rPr>
                <w:noProof/>
                <w:webHidden/>
              </w:rPr>
              <w:fldChar w:fldCharType="end"/>
            </w:r>
          </w:hyperlink>
        </w:p>
        <w:p w14:paraId="7AEB936A" w14:textId="77777777" w:rsidR="00BA046B" w:rsidRDefault="00D70785">
          <w:pPr>
            <w:pStyle w:val="TOC3"/>
            <w:rPr>
              <w:rFonts w:asciiTheme="minorHAnsi" w:eastAsiaTheme="minorEastAsia" w:hAnsiTheme="minorHAnsi" w:cstheme="minorBidi"/>
              <w:noProof/>
              <w:sz w:val="22"/>
            </w:rPr>
          </w:pPr>
          <w:hyperlink w:anchor="_Toc422495675" w:history="1">
            <w:r w:rsidR="00BA046B" w:rsidRPr="00F377E7">
              <w:rPr>
                <w:rStyle w:val="Hyperlink"/>
                <w:noProof/>
              </w:rPr>
              <w:t>6.4.8</w:t>
            </w:r>
            <w:r w:rsidR="00BA046B">
              <w:rPr>
                <w:rFonts w:asciiTheme="minorHAnsi" w:eastAsiaTheme="minorEastAsia" w:hAnsiTheme="minorHAnsi" w:cstheme="minorBidi"/>
                <w:noProof/>
                <w:sz w:val="22"/>
              </w:rPr>
              <w:tab/>
            </w:r>
            <w:r w:rsidR="00BA046B" w:rsidRPr="00F377E7">
              <w:rPr>
                <w:rStyle w:val="Hyperlink"/>
                <w:noProof/>
              </w:rPr>
              <w:t>Hadron Absorber</w:t>
            </w:r>
            <w:r w:rsidR="00BA046B">
              <w:rPr>
                <w:noProof/>
                <w:webHidden/>
              </w:rPr>
              <w:tab/>
            </w:r>
            <w:r w:rsidR="00BA046B">
              <w:rPr>
                <w:noProof/>
                <w:webHidden/>
              </w:rPr>
              <w:fldChar w:fldCharType="begin"/>
            </w:r>
            <w:r w:rsidR="00BA046B">
              <w:rPr>
                <w:noProof/>
                <w:webHidden/>
              </w:rPr>
              <w:instrText xml:space="preserve"> PAGEREF _Toc422495675 \h </w:instrText>
            </w:r>
            <w:r w:rsidR="00BA046B">
              <w:rPr>
                <w:noProof/>
                <w:webHidden/>
              </w:rPr>
            </w:r>
            <w:r w:rsidR="00BA046B">
              <w:rPr>
                <w:noProof/>
                <w:webHidden/>
              </w:rPr>
              <w:fldChar w:fldCharType="separate"/>
            </w:r>
            <w:r w:rsidR="00675F45">
              <w:rPr>
                <w:noProof/>
                <w:webHidden/>
              </w:rPr>
              <w:t>6-125</w:t>
            </w:r>
            <w:r w:rsidR="00BA046B">
              <w:rPr>
                <w:noProof/>
                <w:webHidden/>
              </w:rPr>
              <w:fldChar w:fldCharType="end"/>
            </w:r>
          </w:hyperlink>
        </w:p>
        <w:p w14:paraId="3A8354BA" w14:textId="77777777" w:rsidR="00BA046B" w:rsidRDefault="00D70785">
          <w:pPr>
            <w:pStyle w:val="TOC4"/>
            <w:rPr>
              <w:rFonts w:asciiTheme="minorHAnsi" w:eastAsiaTheme="minorEastAsia" w:hAnsiTheme="minorHAnsi" w:cstheme="minorBidi"/>
              <w:noProof/>
              <w:sz w:val="22"/>
            </w:rPr>
          </w:pPr>
          <w:hyperlink w:anchor="_Toc422495676" w:history="1">
            <w:r w:rsidR="00BA046B" w:rsidRPr="00F377E7">
              <w:rPr>
                <w:rStyle w:val="Hyperlink"/>
                <w:noProof/>
              </w:rPr>
              <w:t>6.4.8.1</w:t>
            </w:r>
            <w:r w:rsidR="00BA046B">
              <w:rPr>
                <w:rFonts w:asciiTheme="minorHAnsi" w:eastAsiaTheme="minorEastAsia" w:hAnsiTheme="minorHAnsi" w:cstheme="minorBidi"/>
                <w:noProof/>
                <w:sz w:val="22"/>
              </w:rPr>
              <w:tab/>
            </w:r>
            <w:r w:rsidR="00BA046B" w:rsidRPr="00F377E7">
              <w:rPr>
                <w:rStyle w:val="Hyperlink"/>
                <w:noProof/>
              </w:rPr>
              <w:t>Steady State Normal Operation</w:t>
            </w:r>
            <w:r w:rsidR="00BA046B">
              <w:rPr>
                <w:noProof/>
                <w:webHidden/>
              </w:rPr>
              <w:tab/>
            </w:r>
            <w:r w:rsidR="00BA046B">
              <w:rPr>
                <w:noProof/>
                <w:webHidden/>
              </w:rPr>
              <w:fldChar w:fldCharType="begin"/>
            </w:r>
            <w:r w:rsidR="00BA046B">
              <w:rPr>
                <w:noProof/>
                <w:webHidden/>
              </w:rPr>
              <w:instrText xml:space="preserve"> PAGEREF _Toc422495676 \h </w:instrText>
            </w:r>
            <w:r w:rsidR="00BA046B">
              <w:rPr>
                <w:noProof/>
                <w:webHidden/>
              </w:rPr>
            </w:r>
            <w:r w:rsidR="00BA046B">
              <w:rPr>
                <w:noProof/>
                <w:webHidden/>
              </w:rPr>
              <w:fldChar w:fldCharType="separate"/>
            </w:r>
            <w:r w:rsidR="00675F45">
              <w:rPr>
                <w:noProof/>
                <w:webHidden/>
              </w:rPr>
              <w:t>6-126</w:t>
            </w:r>
            <w:r w:rsidR="00BA046B">
              <w:rPr>
                <w:noProof/>
                <w:webHidden/>
              </w:rPr>
              <w:fldChar w:fldCharType="end"/>
            </w:r>
          </w:hyperlink>
        </w:p>
        <w:p w14:paraId="5B5629ED" w14:textId="77777777" w:rsidR="00BA046B" w:rsidRDefault="00D70785">
          <w:pPr>
            <w:pStyle w:val="TOC4"/>
            <w:rPr>
              <w:rFonts w:asciiTheme="minorHAnsi" w:eastAsiaTheme="minorEastAsia" w:hAnsiTheme="minorHAnsi" w:cstheme="minorBidi"/>
              <w:noProof/>
              <w:sz w:val="22"/>
            </w:rPr>
          </w:pPr>
          <w:hyperlink w:anchor="_Toc422495677" w:history="1">
            <w:r w:rsidR="00BA046B" w:rsidRPr="00F377E7">
              <w:rPr>
                <w:rStyle w:val="Hyperlink"/>
                <w:noProof/>
              </w:rPr>
              <w:t>6.4.8.2</w:t>
            </w:r>
            <w:r w:rsidR="00BA046B">
              <w:rPr>
                <w:rFonts w:asciiTheme="minorHAnsi" w:eastAsiaTheme="minorEastAsia" w:hAnsiTheme="minorHAnsi" w:cstheme="minorBidi"/>
                <w:noProof/>
                <w:sz w:val="22"/>
              </w:rPr>
              <w:tab/>
            </w:r>
            <w:r w:rsidR="00BA046B" w:rsidRPr="00F377E7">
              <w:rPr>
                <w:rStyle w:val="Hyperlink"/>
                <w:noProof/>
              </w:rPr>
              <w:t>Accident Conditions</w:t>
            </w:r>
            <w:r w:rsidR="00BA046B">
              <w:rPr>
                <w:noProof/>
                <w:webHidden/>
              </w:rPr>
              <w:tab/>
            </w:r>
            <w:r w:rsidR="00BA046B">
              <w:rPr>
                <w:noProof/>
                <w:webHidden/>
              </w:rPr>
              <w:fldChar w:fldCharType="begin"/>
            </w:r>
            <w:r w:rsidR="00BA046B">
              <w:rPr>
                <w:noProof/>
                <w:webHidden/>
              </w:rPr>
              <w:instrText xml:space="preserve"> PAGEREF _Toc422495677 \h </w:instrText>
            </w:r>
            <w:r w:rsidR="00BA046B">
              <w:rPr>
                <w:noProof/>
                <w:webHidden/>
              </w:rPr>
            </w:r>
            <w:r w:rsidR="00BA046B">
              <w:rPr>
                <w:noProof/>
                <w:webHidden/>
              </w:rPr>
              <w:fldChar w:fldCharType="separate"/>
            </w:r>
            <w:r w:rsidR="00675F45">
              <w:rPr>
                <w:noProof/>
                <w:webHidden/>
              </w:rPr>
              <w:t>6-127</w:t>
            </w:r>
            <w:r w:rsidR="00BA046B">
              <w:rPr>
                <w:noProof/>
                <w:webHidden/>
              </w:rPr>
              <w:fldChar w:fldCharType="end"/>
            </w:r>
          </w:hyperlink>
        </w:p>
        <w:p w14:paraId="13935872" w14:textId="77777777" w:rsidR="00BA046B" w:rsidRDefault="00D70785">
          <w:pPr>
            <w:pStyle w:val="TOC4"/>
            <w:rPr>
              <w:rFonts w:asciiTheme="minorHAnsi" w:eastAsiaTheme="minorEastAsia" w:hAnsiTheme="minorHAnsi" w:cstheme="minorBidi"/>
              <w:noProof/>
              <w:sz w:val="22"/>
            </w:rPr>
          </w:pPr>
          <w:hyperlink w:anchor="_Toc422495678" w:history="1">
            <w:r w:rsidR="00BA046B" w:rsidRPr="00F377E7">
              <w:rPr>
                <w:rStyle w:val="Hyperlink"/>
                <w:noProof/>
              </w:rPr>
              <w:t>6.4.8.3</w:t>
            </w:r>
            <w:r w:rsidR="00BA046B">
              <w:rPr>
                <w:rFonts w:asciiTheme="minorHAnsi" w:eastAsiaTheme="minorEastAsia" w:hAnsiTheme="minorHAnsi" w:cstheme="minorBidi"/>
                <w:noProof/>
                <w:sz w:val="22"/>
              </w:rPr>
              <w:tab/>
            </w:r>
            <w:r w:rsidR="00BA046B" w:rsidRPr="00F377E7">
              <w:rPr>
                <w:rStyle w:val="Hyperlink"/>
                <w:noProof/>
              </w:rPr>
              <w:t>Steel Shielding Air Cooling</w:t>
            </w:r>
            <w:r w:rsidR="00BA046B">
              <w:rPr>
                <w:noProof/>
                <w:webHidden/>
              </w:rPr>
              <w:tab/>
            </w:r>
            <w:r w:rsidR="00BA046B">
              <w:rPr>
                <w:noProof/>
                <w:webHidden/>
              </w:rPr>
              <w:fldChar w:fldCharType="begin"/>
            </w:r>
            <w:r w:rsidR="00BA046B">
              <w:rPr>
                <w:noProof/>
                <w:webHidden/>
              </w:rPr>
              <w:instrText xml:space="preserve"> PAGEREF _Toc422495678 \h </w:instrText>
            </w:r>
            <w:r w:rsidR="00BA046B">
              <w:rPr>
                <w:noProof/>
                <w:webHidden/>
              </w:rPr>
            </w:r>
            <w:r w:rsidR="00BA046B">
              <w:rPr>
                <w:noProof/>
                <w:webHidden/>
              </w:rPr>
              <w:fldChar w:fldCharType="separate"/>
            </w:r>
            <w:r w:rsidR="00675F45">
              <w:rPr>
                <w:noProof/>
                <w:webHidden/>
              </w:rPr>
              <w:t>6-128</w:t>
            </w:r>
            <w:r w:rsidR="00BA046B">
              <w:rPr>
                <w:noProof/>
                <w:webHidden/>
              </w:rPr>
              <w:fldChar w:fldCharType="end"/>
            </w:r>
          </w:hyperlink>
        </w:p>
        <w:p w14:paraId="16B4BDBF" w14:textId="77777777" w:rsidR="00BA046B" w:rsidRDefault="00D70785">
          <w:pPr>
            <w:pStyle w:val="TOC3"/>
            <w:rPr>
              <w:rFonts w:asciiTheme="minorHAnsi" w:eastAsiaTheme="minorEastAsia" w:hAnsiTheme="minorHAnsi" w:cstheme="minorBidi"/>
              <w:noProof/>
              <w:sz w:val="22"/>
            </w:rPr>
          </w:pPr>
          <w:hyperlink w:anchor="_Toc422495679" w:history="1">
            <w:r w:rsidR="00BA046B" w:rsidRPr="00F377E7">
              <w:rPr>
                <w:rStyle w:val="Hyperlink"/>
                <w:noProof/>
              </w:rPr>
              <w:t>6.4.9</w:t>
            </w:r>
            <w:r w:rsidR="00BA046B">
              <w:rPr>
                <w:rFonts w:asciiTheme="minorHAnsi" w:eastAsiaTheme="minorEastAsia" w:hAnsiTheme="minorHAnsi" w:cstheme="minorBidi"/>
                <w:noProof/>
                <w:sz w:val="22"/>
              </w:rPr>
              <w:tab/>
            </w:r>
            <w:r w:rsidR="00BA046B" w:rsidRPr="00F377E7">
              <w:rPr>
                <w:rStyle w:val="Hyperlink"/>
                <w:noProof/>
              </w:rPr>
              <w:t>Remote Handling Equipment</w:t>
            </w:r>
            <w:r w:rsidR="00BA046B">
              <w:rPr>
                <w:noProof/>
                <w:webHidden/>
              </w:rPr>
              <w:tab/>
            </w:r>
            <w:r w:rsidR="00BA046B">
              <w:rPr>
                <w:noProof/>
                <w:webHidden/>
              </w:rPr>
              <w:fldChar w:fldCharType="begin"/>
            </w:r>
            <w:r w:rsidR="00BA046B">
              <w:rPr>
                <w:noProof/>
                <w:webHidden/>
              </w:rPr>
              <w:instrText xml:space="preserve"> PAGEREF _Toc422495679 \h </w:instrText>
            </w:r>
            <w:r w:rsidR="00BA046B">
              <w:rPr>
                <w:noProof/>
                <w:webHidden/>
              </w:rPr>
            </w:r>
            <w:r w:rsidR="00BA046B">
              <w:rPr>
                <w:noProof/>
                <w:webHidden/>
              </w:rPr>
              <w:fldChar w:fldCharType="separate"/>
            </w:r>
            <w:r w:rsidR="00675F45">
              <w:rPr>
                <w:noProof/>
                <w:webHidden/>
              </w:rPr>
              <w:t>6-128</w:t>
            </w:r>
            <w:r w:rsidR="00BA046B">
              <w:rPr>
                <w:noProof/>
                <w:webHidden/>
              </w:rPr>
              <w:fldChar w:fldCharType="end"/>
            </w:r>
          </w:hyperlink>
        </w:p>
        <w:p w14:paraId="2EE001EF" w14:textId="77777777" w:rsidR="00BA046B" w:rsidRDefault="00D70785">
          <w:pPr>
            <w:pStyle w:val="TOC4"/>
            <w:rPr>
              <w:rFonts w:asciiTheme="minorHAnsi" w:eastAsiaTheme="minorEastAsia" w:hAnsiTheme="minorHAnsi" w:cstheme="minorBidi"/>
              <w:noProof/>
              <w:sz w:val="22"/>
            </w:rPr>
          </w:pPr>
          <w:hyperlink w:anchor="_Toc422495680" w:history="1">
            <w:r w:rsidR="00BA046B" w:rsidRPr="00F377E7">
              <w:rPr>
                <w:rStyle w:val="Hyperlink"/>
                <w:noProof/>
              </w:rPr>
              <w:t>6.4.9.1</w:t>
            </w:r>
            <w:r w:rsidR="00BA046B">
              <w:rPr>
                <w:rFonts w:asciiTheme="minorHAnsi" w:eastAsiaTheme="minorEastAsia" w:hAnsiTheme="minorHAnsi" w:cstheme="minorBidi"/>
                <w:noProof/>
                <w:sz w:val="22"/>
              </w:rPr>
              <w:tab/>
            </w:r>
            <w:r w:rsidR="00BA046B" w:rsidRPr="00F377E7">
              <w:rPr>
                <w:rStyle w:val="Hyperlink"/>
                <w:noProof/>
              </w:rPr>
              <w:t>Target Complex Remote-Handling Facilities</w:t>
            </w:r>
            <w:r w:rsidR="00BA046B">
              <w:rPr>
                <w:noProof/>
                <w:webHidden/>
              </w:rPr>
              <w:tab/>
            </w:r>
            <w:r w:rsidR="00BA046B">
              <w:rPr>
                <w:noProof/>
                <w:webHidden/>
              </w:rPr>
              <w:fldChar w:fldCharType="begin"/>
            </w:r>
            <w:r w:rsidR="00BA046B">
              <w:rPr>
                <w:noProof/>
                <w:webHidden/>
              </w:rPr>
              <w:instrText xml:space="preserve"> PAGEREF _Toc422495680 \h </w:instrText>
            </w:r>
            <w:r w:rsidR="00BA046B">
              <w:rPr>
                <w:noProof/>
                <w:webHidden/>
              </w:rPr>
            </w:r>
            <w:r w:rsidR="00BA046B">
              <w:rPr>
                <w:noProof/>
                <w:webHidden/>
              </w:rPr>
              <w:fldChar w:fldCharType="separate"/>
            </w:r>
            <w:r w:rsidR="00675F45">
              <w:rPr>
                <w:noProof/>
                <w:webHidden/>
              </w:rPr>
              <w:t>6-129</w:t>
            </w:r>
            <w:r w:rsidR="00BA046B">
              <w:rPr>
                <w:noProof/>
                <w:webHidden/>
              </w:rPr>
              <w:fldChar w:fldCharType="end"/>
            </w:r>
          </w:hyperlink>
        </w:p>
        <w:p w14:paraId="62B6F47B" w14:textId="77777777" w:rsidR="00BA046B" w:rsidRDefault="00D70785">
          <w:pPr>
            <w:pStyle w:val="TOC4"/>
            <w:rPr>
              <w:rFonts w:asciiTheme="minorHAnsi" w:eastAsiaTheme="minorEastAsia" w:hAnsiTheme="minorHAnsi" w:cstheme="minorBidi"/>
              <w:noProof/>
              <w:sz w:val="22"/>
            </w:rPr>
          </w:pPr>
          <w:hyperlink w:anchor="_Toc422495681" w:history="1">
            <w:r w:rsidR="00BA046B" w:rsidRPr="00F377E7">
              <w:rPr>
                <w:rStyle w:val="Hyperlink"/>
                <w:noProof/>
              </w:rPr>
              <w:t>6.4.9.2</w:t>
            </w:r>
            <w:r w:rsidR="00BA046B">
              <w:rPr>
                <w:rFonts w:asciiTheme="minorHAnsi" w:eastAsiaTheme="minorEastAsia" w:hAnsiTheme="minorHAnsi" w:cstheme="minorBidi"/>
                <w:noProof/>
                <w:sz w:val="22"/>
              </w:rPr>
              <w:tab/>
            </w:r>
            <w:r w:rsidR="00BA046B" w:rsidRPr="00F377E7">
              <w:rPr>
                <w:rStyle w:val="Hyperlink"/>
                <w:noProof/>
              </w:rPr>
              <w:t>Absorber Hall Remote Handling Facilities</w:t>
            </w:r>
            <w:r w:rsidR="00BA046B">
              <w:rPr>
                <w:noProof/>
                <w:webHidden/>
              </w:rPr>
              <w:tab/>
            </w:r>
            <w:r w:rsidR="00BA046B">
              <w:rPr>
                <w:noProof/>
                <w:webHidden/>
              </w:rPr>
              <w:fldChar w:fldCharType="begin"/>
            </w:r>
            <w:r w:rsidR="00BA046B">
              <w:rPr>
                <w:noProof/>
                <w:webHidden/>
              </w:rPr>
              <w:instrText xml:space="preserve"> PAGEREF _Toc422495681 \h </w:instrText>
            </w:r>
            <w:r w:rsidR="00BA046B">
              <w:rPr>
                <w:noProof/>
                <w:webHidden/>
              </w:rPr>
            </w:r>
            <w:r w:rsidR="00BA046B">
              <w:rPr>
                <w:noProof/>
                <w:webHidden/>
              </w:rPr>
              <w:fldChar w:fldCharType="separate"/>
            </w:r>
            <w:r w:rsidR="00675F45">
              <w:rPr>
                <w:noProof/>
                <w:webHidden/>
              </w:rPr>
              <w:t>6-129</w:t>
            </w:r>
            <w:r w:rsidR="00BA046B">
              <w:rPr>
                <w:noProof/>
                <w:webHidden/>
              </w:rPr>
              <w:fldChar w:fldCharType="end"/>
            </w:r>
          </w:hyperlink>
        </w:p>
        <w:p w14:paraId="1FCDF78A" w14:textId="77777777" w:rsidR="00BA046B" w:rsidRDefault="00D70785">
          <w:pPr>
            <w:pStyle w:val="TOC3"/>
            <w:rPr>
              <w:rFonts w:asciiTheme="minorHAnsi" w:eastAsiaTheme="minorEastAsia" w:hAnsiTheme="minorHAnsi" w:cstheme="minorBidi"/>
              <w:noProof/>
              <w:sz w:val="22"/>
            </w:rPr>
          </w:pPr>
          <w:hyperlink w:anchor="_Toc422495682" w:history="1">
            <w:r w:rsidR="00BA046B" w:rsidRPr="00F377E7">
              <w:rPr>
                <w:rStyle w:val="Hyperlink"/>
                <w:noProof/>
              </w:rPr>
              <w:t>6.4.10</w:t>
            </w:r>
            <w:r w:rsidR="00BA046B">
              <w:rPr>
                <w:rFonts w:asciiTheme="minorHAnsi" w:eastAsiaTheme="minorEastAsia" w:hAnsiTheme="minorHAnsi" w:cstheme="minorBidi"/>
                <w:noProof/>
                <w:sz w:val="22"/>
              </w:rPr>
              <w:tab/>
            </w:r>
            <w:r w:rsidR="00BA046B" w:rsidRPr="00F377E7">
              <w:rPr>
                <w:rStyle w:val="Hyperlink"/>
                <w:noProof/>
              </w:rPr>
              <w:t>Radioactive Water Systems</w:t>
            </w:r>
            <w:r w:rsidR="00BA046B">
              <w:rPr>
                <w:noProof/>
                <w:webHidden/>
              </w:rPr>
              <w:tab/>
            </w:r>
            <w:r w:rsidR="00BA046B">
              <w:rPr>
                <w:noProof/>
                <w:webHidden/>
              </w:rPr>
              <w:fldChar w:fldCharType="begin"/>
            </w:r>
            <w:r w:rsidR="00BA046B">
              <w:rPr>
                <w:noProof/>
                <w:webHidden/>
              </w:rPr>
              <w:instrText xml:space="preserve"> PAGEREF _Toc422495682 \h </w:instrText>
            </w:r>
            <w:r w:rsidR="00BA046B">
              <w:rPr>
                <w:noProof/>
                <w:webHidden/>
              </w:rPr>
            </w:r>
            <w:r w:rsidR="00BA046B">
              <w:rPr>
                <w:noProof/>
                <w:webHidden/>
              </w:rPr>
              <w:fldChar w:fldCharType="separate"/>
            </w:r>
            <w:r w:rsidR="00675F45">
              <w:rPr>
                <w:noProof/>
                <w:webHidden/>
              </w:rPr>
              <w:t>6-129</w:t>
            </w:r>
            <w:r w:rsidR="00BA046B">
              <w:rPr>
                <w:noProof/>
                <w:webHidden/>
              </w:rPr>
              <w:fldChar w:fldCharType="end"/>
            </w:r>
          </w:hyperlink>
        </w:p>
        <w:p w14:paraId="3B9E2F57" w14:textId="77777777" w:rsidR="00BA046B" w:rsidRDefault="00D70785">
          <w:pPr>
            <w:pStyle w:val="TOC4"/>
            <w:rPr>
              <w:rFonts w:asciiTheme="minorHAnsi" w:eastAsiaTheme="minorEastAsia" w:hAnsiTheme="minorHAnsi" w:cstheme="minorBidi"/>
              <w:noProof/>
              <w:sz w:val="22"/>
            </w:rPr>
          </w:pPr>
          <w:hyperlink w:anchor="_Toc422495683" w:history="1">
            <w:r w:rsidR="00BA046B" w:rsidRPr="00F377E7">
              <w:rPr>
                <w:rStyle w:val="Hyperlink"/>
                <w:noProof/>
              </w:rPr>
              <w:t>6.4.10.1</w:t>
            </w:r>
            <w:r w:rsidR="00BA046B">
              <w:rPr>
                <w:rFonts w:asciiTheme="minorHAnsi" w:eastAsiaTheme="minorEastAsia" w:hAnsiTheme="minorHAnsi" w:cstheme="minorBidi"/>
                <w:noProof/>
                <w:sz w:val="22"/>
              </w:rPr>
              <w:tab/>
            </w:r>
            <w:r w:rsidR="00BA046B" w:rsidRPr="00F377E7">
              <w:rPr>
                <w:rStyle w:val="Hyperlink"/>
                <w:noProof/>
              </w:rPr>
              <w:t>Target Hall Systems</w:t>
            </w:r>
            <w:r w:rsidR="00BA046B">
              <w:rPr>
                <w:noProof/>
                <w:webHidden/>
              </w:rPr>
              <w:tab/>
            </w:r>
            <w:r w:rsidR="00BA046B">
              <w:rPr>
                <w:noProof/>
                <w:webHidden/>
              </w:rPr>
              <w:fldChar w:fldCharType="begin"/>
            </w:r>
            <w:r w:rsidR="00BA046B">
              <w:rPr>
                <w:noProof/>
                <w:webHidden/>
              </w:rPr>
              <w:instrText xml:space="preserve"> PAGEREF _Toc422495683 \h </w:instrText>
            </w:r>
            <w:r w:rsidR="00BA046B">
              <w:rPr>
                <w:noProof/>
                <w:webHidden/>
              </w:rPr>
            </w:r>
            <w:r w:rsidR="00BA046B">
              <w:rPr>
                <w:noProof/>
                <w:webHidden/>
              </w:rPr>
              <w:fldChar w:fldCharType="separate"/>
            </w:r>
            <w:r w:rsidR="00675F45">
              <w:rPr>
                <w:noProof/>
                <w:webHidden/>
              </w:rPr>
              <w:t>6-129</w:t>
            </w:r>
            <w:r w:rsidR="00BA046B">
              <w:rPr>
                <w:noProof/>
                <w:webHidden/>
              </w:rPr>
              <w:fldChar w:fldCharType="end"/>
            </w:r>
          </w:hyperlink>
        </w:p>
        <w:p w14:paraId="3E8AFE03" w14:textId="77777777" w:rsidR="00BA046B" w:rsidRDefault="00D70785">
          <w:pPr>
            <w:pStyle w:val="TOC4"/>
            <w:rPr>
              <w:rFonts w:asciiTheme="minorHAnsi" w:eastAsiaTheme="minorEastAsia" w:hAnsiTheme="minorHAnsi" w:cstheme="minorBidi"/>
              <w:noProof/>
              <w:sz w:val="22"/>
            </w:rPr>
          </w:pPr>
          <w:hyperlink w:anchor="_Toc422495684" w:history="1">
            <w:r w:rsidR="00BA046B" w:rsidRPr="00F377E7">
              <w:rPr>
                <w:rStyle w:val="Hyperlink"/>
                <w:noProof/>
              </w:rPr>
              <w:t>6.4.10.2</w:t>
            </w:r>
            <w:r w:rsidR="00BA046B">
              <w:rPr>
                <w:rFonts w:asciiTheme="minorHAnsi" w:eastAsiaTheme="minorEastAsia" w:hAnsiTheme="minorHAnsi" w:cstheme="minorBidi"/>
                <w:noProof/>
                <w:sz w:val="22"/>
              </w:rPr>
              <w:tab/>
            </w:r>
            <w:r w:rsidR="00BA046B" w:rsidRPr="00F377E7">
              <w:rPr>
                <w:rStyle w:val="Hyperlink"/>
                <w:noProof/>
              </w:rPr>
              <w:t>Absorber Hall Systems</w:t>
            </w:r>
            <w:r w:rsidR="00BA046B">
              <w:rPr>
                <w:noProof/>
                <w:webHidden/>
              </w:rPr>
              <w:tab/>
            </w:r>
            <w:r w:rsidR="00BA046B">
              <w:rPr>
                <w:noProof/>
                <w:webHidden/>
              </w:rPr>
              <w:fldChar w:fldCharType="begin"/>
            </w:r>
            <w:r w:rsidR="00BA046B">
              <w:rPr>
                <w:noProof/>
                <w:webHidden/>
              </w:rPr>
              <w:instrText xml:space="preserve"> PAGEREF _Toc422495684 \h </w:instrText>
            </w:r>
            <w:r w:rsidR="00BA046B">
              <w:rPr>
                <w:noProof/>
                <w:webHidden/>
              </w:rPr>
            </w:r>
            <w:r w:rsidR="00BA046B">
              <w:rPr>
                <w:noProof/>
                <w:webHidden/>
              </w:rPr>
              <w:fldChar w:fldCharType="separate"/>
            </w:r>
            <w:r w:rsidR="00675F45">
              <w:rPr>
                <w:noProof/>
                <w:webHidden/>
              </w:rPr>
              <w:t>6-131</w:t>
            </w:r>
            <w:r w:rsidR="00BA046B">
              <w:rPr>
                <w:noProof/>
                <w:webHidden/>
              </w:rPr>
              <w:fldChar w:fldCharType="end"/>
            </w:r>
          </w:hyperlink>
        </w:p>
        <w:p w14:paraId="753F9805" w14:textId="77777777" w:rsidR="00BA046B" w:rsidRDefault="00D70785">
          <w:pPr>
            <w:pStyle w:val="TOC2"/>
            <w:rPr>
              <w:rFonts w:asciiTheme="minorHAnsi" w:eastAsiaTheme="minorEastAsia" w:hAnsiTheme="minorHAnsi" w:cstheme="minorBidi"/>
              <w:bCs w:val="0"/>
              <w:noProof/>
              <w:sz w:val="22"/>
            </w:rPr>
          </w:pPr>
          <w:hyperlink w:anchor="_Toc422495685" w:history="1">
            <w:r w:rsidR="00BA046B" w:rsidRPr="00F377E7">
              <w:rPr>
                <w:rStyle w:val="Hyperlink"/>
                <w:noProof/>
              </w:rPr>
              <w:t>6.5</w:t>
            </w:r>
            <w:r w:rsidR="00BA046B">
              <w:rPr>
                <w:rFonts w:asciiTheme="minorHAnsi" w:eastAsiaTheme="minorEastAsia" w:hAnsiTheme="minorHAnsi" w:cstheme="minorBidi"/>
                <w:bCs w:val="0"/>
                <w:noProof/>
                <w:sz w:val="22"/>
              </w:rPr>
              <w:tab/>
            </w:r>
            <w:r w:rsidR="00BA046B" w:rsidRPr="00F377E7">
              <w:rPr>
                <w:rStyle w:val="Hyperlink"/>
                <w:noProof/>
              </w:rPr>
              <w:t>Radiological Considerations</w:t>
            </w:r>
            <w:r w:rsidR="00BA046B">
              <w:rPr>
                <w:noProof/>
                <w:webHidden/>
              </w:rPr>
              <w:tab/>
            </w:r>
            <w:r w:rsidR="00BA046B">
              <w:rPr>
                <w:noProof/>
                <w:webHidden/>
              </w:rPr>
              <w:fldChar w:fldCharType="begin"/>
            </w:r>
            <w:r w:rsidR="00BA046B">
              <w:rPr>
                <w:noProof/>
                <w:webHidden/>
              </w:rPr>
              <w:instrText xml:space="preserve"> PAGEREF _Toc422495685 \h </w:instrText>
            </w:r>
            <w:r w:rsidR="00BA046B">
              <w:rPr>
                <w:noProof/>
                <w:webHidden/>
              </w:rPr>
            </w:r>
            <w:r w:rsidR="00BA046B">
              <w:rPr>
                <w:noProof/>
                <w:webHidden/>
              </w:rPr>
              <w:fldChar w:fldCharType="separate"/>
            </w:r>
            <w:r w:rsidR="00675F45">
              <w:rPr>
                <w:noProof/>
                <w:webHidden/>
              </w:rPr>
              <w:t>6-132</w:t>
            </w:r>
            <w:r w:rsidR="00BA046B">
              <w:rPr>
                <w:noProof/>
                <w:webHidden/>
              </w:rPr>
              <w:fldChar w:fldCharType="end"/>
            </w:r>
          </w:hyperlink>
        </w:p>
        <w:p w14:paraId="23B7FD57" w14:textId="77777777" w:rsidR="00BA046B" w:rsidRDefault="00D70785">
          <w:pPr>
            <w:pStyle w:val="TOC3"/>
            <w:rPr>
              <w:rFonts w:asciiTheme="minorHAnsi" w:eastAsiaTheme="minorEastAsia" w:hAnsiTheme="minorHAnsi" w:cstheme="minorBidi"/>
              <w:noProof/>
              <w:sz w:val="22"/>
            </w:rPr>
          </w:pPr>
          <w:hyperlink w:anchor="_Toc422495686" w:history="1">
            <w:r w:rsidR="00BA046B" w:rsidRPr="00F377E7">
              <w:rPr>
                <w:rStyle w:val="Hyperlink"/>
                <w:noProof/>
              </w:rPr>
              <w:t>6.5.1</w:t>
            </w:r>
            <w:r w:rsidR="00BA046B">
              <w:rPr>
                <w:rFonts w:asciiTheme="minorHAnsi" w:eastAsiaTheme="minorEastAsia" w:hAnsiTheme="minorHAnsi" w:cstheme="minorBidi"/>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_Toc422495686 \h </w:instrText>
            </w:r>
            <w:r w:rsidR="00BA046B">
              <w:rPr>
                <w:noProof/>
                <w:webHidden/>
              </w:rPr>
            </w:r>
            <w:r w:rsidR="00BA046B">
              <w:rPr>
                <w:noProof/>
                <w:webHidden/>
              </w:rPr>
              <w:fldChar w:fldCharType="separate"/>
            </w:r>
            <w:r w:rsidR="00675F45">
              <w:rPr>
                <w:noProof/>
                <w:webHidden/>
              </w:rPr>
              <w:t>6-132</w:t>
            </w:r>
            <w:r w:rsidR="00BA046B">
              <w:rPr>
                <w:noProof/>
                <w:webHidden/>
              </w:rPr>
              <w:fldChar w:fldCharType="end"/>
            </w:r>
          </w:hyperlink>
        </w:p>
        <w:p w14:paraId="647EC074" w14:textId="77777777" w:rsidR="00BA046B" w:rsidRDefault="00D70785">
          <w:pPr>
            <w:pStyle w:val="TOC3"/>
            <w:rPr>
              <w:rFonts w:asciiTheme="minorHAnsi" w:eastAsiaTheme="minorEastAsia" w:hAnsiTheme="minorHAnsi" w:cstheme="minorBidi"/>
              <w:noProof/>
              <w:sz w:val="22"/>
            </w:rPr>
          </w:pPr>
          <w:hyperlink w:anchor="_Toc422495687" w:history="1">
            <w:r w:rsidR="00BA046B" w:rsidRPr="00F377E7">
              <w:rPr>
                <w:rStyle w:val="Hyperlink"/>
                <w:noProof/>
              </w:rPr>
              <w:t>6.5.2</w:t>
            </w:r>
            <w:r w:rsidR="00BA046B">
              <w:rPr>
                <w:rFonts w:asciiTheme="minorHAnsi" w:eastAsiaTheme="minorEastAsia" w:hAnsiTheme="minorHAnsi" w:cstheme="minorBidi"/>
                <w:noProof/>
                <w:sz w:val="22"/>
              </w:rPr>
              <w:tab/>
            </w:r>
            <w:r w:rsidR="00BA046B" w:rsidRPr="00F377E7">
              <w:rPr>
                <w:rStyle w:val="Hyperlink"/>
                <w:noProof/>
              </w:rPr>
              <w:t>Shielding</w:t>
            </w:r>
            <w:r w:rsidR="00BA046B">
              <w:rPr>
                <w:noProof/>
                <w:webHidden/>
              </w:rPr>
              <w:tab/>
            </w:r>
            <w:r w:rsidR="00BA046B">
              <w:rPr>
                <w:noProof/>
                <w:webHidden/>
              </w:rPr>
              <w:fldChar w:fldCharType="begin"/>
            </w:r>
            <w:r w:rsidR="00BA046B">
              <w:rPr>
                <w:noProof/>
                <w:webHidden/>
              </w:rPr>
              <w:instrText xml:space="preserve"> PAGEREF _Toc422495687 \h </w:instrText>
            </w:r>
            <w:r w:rsidR="00BA046B">
              <w:rPr>
                <w:noProof/>
                <w:webHidden/>
              </w:rPr>
            </w:r>
            <w:r w:rsidR="00BA046B">
              <w:rPr>
                <w:noProof/>
                <w:webHidden/>
              </w:rPr>
              <w:fldChar w:fldCharType="separate"/>
            </w:r>
            <w:r w:rsidR="00675F45">
              <w:rPr>
                <w:noProof/>
                <w:webHidden/>
              </w:rPr>
              <w:t>6-133</w:t>
            </w:r>
            <w:r w:rsidR="00BA046B">
              <w:rPr>
                <w:noProof/>
                <w:webHidden/>
              </w:rPr>
              <w:fldChar w:fldCharType="end"/>
            </w:r>
          </w:hyperlink>
        </w:p>
        <w:p w14:paraId="6DAA17C7" w14:textId="77777777" w:rsidR="00BA046B" w:rsidRDefault="00D70785">
          <w:pPr>
            <w:pStyle w:val="TOC3"/>
            <w:rPr>
              <w:rFonts w:asciiTheme="minorHAnsi" w:eastAsiaTheme="minorEastAsia" w:hAnsiTheme="minorHAnsi" w:cstheme="minorBidi"/>
              <w:noProof/>
              <w:sz w:val="22"/>
            </w:rPr>
          </w:pPr>
          <w:hyperlink w:anchor="_Toc422495688" w:history="1">
            <w:r w:rsidR="00BA046B" w:rsidRPr="00F377E7">
              <w:rPr>
                <w:rStyle w:val="Hyperlink"/>
                <w:noProof/>
              </w:rPr>
              <w:t>6.5.3</w:t>
            </w:r>
            <w:r w:rsidR="00BA046B">
              <w:rPr>
                <w:rFonts w:asciiTheme="minorHAnsi" w:eastAsiaTheme="minorEastAsia" w:hAnsiTheme="minorHAnsi" w:cstheme="minorBidi"/>
                <w:noProof/>
                <w:sz w:val="22"/>
              </w:rPr>
              <w:tab/>
            </w:r>
            <w:r w:rsidR="00BA046B" w:rsidRPr="00F377E7">
              <w:rPr>
                <w:rStyle w:val="Hyperlink"/>
                <w:noProof/>
              </w:rPr>
              <w:t>Primary Beamline</w:t>
            </w:r>
            <w:r w:rsidR="00BA046B">
              <w:rPr>
                <w:noProof/>
                <w:webHidden/>
              </w:rPr>
              <w:tab/>
            </w:r>
            <w:r w:rsidR="00BA046B">
              <w:rPr>
                <w:noProof/>
                <w:webHidden/>
              </w:rPr>
              <w:fldChar w:fldCharType="begin"/>
            </w:r>
            <w:r w:rsidR="00BA046B">
              <w:rPr>
                <w:noProof/>
                <w:webHidden/>
              </w:rPr>
              <w:instrText xml:space="preserve"> PAGEREF _Toc422495688 \h </w:instrText>
            </w:r>
            <w:r w:rsidR="00BA046B">
              <w:rPr>
                <w:noProof/>
                <w:webHidden/>
              </w:rPr>
            </w:r>
            <w:r w:rsidR="00BA046B">
              <w:rPr>
                <w:noProof/>
                <w:webHidden/>
              </w:rPr>
              <w:fldChar w:fldCharType="separate"/>
            </w:r>
            <w:r w:rsidR="00675F45">
              <w:rPr>
                <w:noProof/>
                <w:webHidden/>
              </w:rPr>
              <w:t>6-133</w:t>
            </w:r>
            <w:r w:rsidR="00BA046B">
              <w:rPr>
                <w:noProof/>
                <w:webHidden/>
              </w:rPr>
              <w:fldChar w:fldCharType="end"/>
            </w:r>
          </w:hyperlink>
        </w:p>
        <w:p w14:paraId="315F0DE0" w14:textId="77777777" w:rsidR="00BA046B" w:rsidRDefault="00D70785">
          <w:pPr>
            <w:pStyle w:val="TOC4"/>
            <w:rPr>
              <w:rFonts w:asciiTheme="minorHAnsi" w:eastAsiaTheme="minorEastAsia" w:hAnsiTheme="minorHAnsi" w:cstheme="minorBidi"/>
              <w:noProof/>
              <w:sz w:val="22"/>
            </w:rPr>
          </w:pPr>
          <w:hyperlink w:anchor="_Toc422495689" w:history="1">
            <w:r w:rsidR="00BA046B" w:rsidRPr="00F377E7">
              <w:rPr>
                <w:rStyle w:val="Hyperlink"/>
                <w:noProof/>
              </w:rPr>
              <w:t>6.5.3.1</w:t>
            </w:r>
            <w:r w:rsidR="00BA046B">
              <w:rPr>
                <w:rFonts w:asciiTheme="minorHAnsi" w:eastAsiaTheme="minorEastAsia" w:hAnsiTheme="minorHAnsi" w:cstheme="minorBidi"/>
                <w:noProof/>
                <w:sz w:val="22"/>
              </w:rPr>
              <w:tab/>
            </w:r>
            <w:r w:rsidR="00BA046B" w:rsidRPr="00F377E7">
              <w:rPr>
                <w:rStyle w:val="Hyperlink"/>
                <w:noProof/>
              </w:rPr>
              <w:t>Target Hall/Target Pile</w:t>
            </w:r>
            <w:r w:rsidR="00BA046B">
              <w:rPr>
                <w:noProof/>
                <w:webHidden/>
              </w:rPr>
              <w:tab/>
            </w:r>
            <w:r w:rsidR="00BA046B">
              <w:rPr>
                <w:noProof/>
                <w:webHidden/>
              </w:rPr>
              <w:fldChar w:fldCharType="begin"/>
            </w:r>
            <w:r w:rsidR="00BA046B">
              <w:rPr>
                <w:noProof/>
                <w:webHidden/>
              </w:rPr>
              <w:instrText xml:space="preserve"> PAGEREF _Toc422495689 \h </w:instrText>
            </w:r>
            <w:r w:rsidR="00BA046B">
              <w:rPr>
                <w:noProof/>
                <w:webHidden/>
              </w:rPr>
            </w:r>
            <w:r w:rsidR="00BA046B">
              <w:rPr>
                <w:noProof/>
                <w:webHidden/>
              </w:rPr>
              <w:fldChar w:fldCharType="separate"/>
            </w:r>
            <w:r w:rsidR="00675F45">
              <w:rPr>
                <w:noProof/>
                <w:webHidden/>
              </w:rPr>
              <w:t>6-133</w:t>
            </w:r>
            <w:r w:rsidR="00BA046B">
              <w:rPr>
                <w:noProof/>
                <w:webHidden/>
              </w:rPr>
              <w:fldChar w:fldCharType="end"/>
            </w:r>
          </w:hyperlink>
        </w:p>
        <w:p w14:paraId="26A42976" w14:textId="77777777" w:rsidR="00BA046B" w:rsidRDefault="00D70785">
          <w:pPr>
            <w:pStyle w:val="TOC4"/>
            <w:rPr>
              <w:rFonts w:asciiTheme="minorHAnsi" w:eastAsiaTheme="minorEastAsia" w:hAnsiTheme="minorHAnsi" w:cstheme="minorBidi"/>
              <w:noProof/>
              <w:sz w:val="22"/>
            </w:rPr>
          </w:pPr>
          <w:hyperlink w:anchor="_Toc422495690" w:history="1">
            <w:r w:rsidR="00BA046B" w:rsidRPr="00F377E7">
              <w:rPr>
                <w:rStyle w:val="Hyperlink"/>
                <w:noProof/>
              </w:rPr>
              <w:t>6.5.3.2</w:t>
            </w:r>
            <w:r w:rsidR="00BA046B">
              <w:rPr>
                <w:rFonts w:asciiTheme="minorHAnsi" w:eastAsiaTheme="minorEastAsia" w:hAnsiTheme="minorHAnsi" w:cstheme="minorBidi"/>
                <w:noProof/>
                <w:sz w:val="22"/>
              </w:rPr>
              <w:tab/>
            </w:r>
            <w:r w:rsidR="00BA046B" w:rsidRPr="00F377E7">
              <w:rPr>
                <w:rStyle w:val="Hyperlink"/>
                <w:noProof/>
              </w:rPr>
              <w:t>Decay Pipe</w:t>
            </w:r>
            <w:r w:rsidR="00BA046B">
              <w:rPr>
                <w:noProof/>
                <w:webHidden/>
              </w:rPr>
              <w:tab/>
            </w:r>
            <w:r w:rsidR="00BA046B">
              <w:rPr>
                <w:noProof/>
                <w:webHidden/>
              </w:rPr>
              <w:fldChar w:fldCharType="begin"/>
            </w:r>
            <w:r w:rsidR="00BA046B">
              <w:rPr>
                <w:noProof/>
                <w:webHidden/>
              </w:rPr>
              <w:instrText xml:space="preserve"> PAGEREF _Toc422495690 \h </w:instrText>
            </w:r>
            <w:r w:rsidR="00BA046B">
              <w:rPr>
                <w:noProof/>
                <w:webHidden/>
              </w:rPr>
            </w:r>
            <w:r w:rsidR="00BA046B">
              <w:rPr>
                <w:noProof/>
                <w:webHidden/>
              </w:rPr>
              <w:fldChar w:fldCharType="separate"/>
            </w:r>
            <w:r w:rsidR="00675F45">
              <w:rPr>
                <w:noProof/>
                <w:webHidden/>
              </w:rPr>
              <w:t>6-134</w:t>
            </w:r>
            <w:r w:rsidR="00BA046B">
              <w:rPr>
                <w:noProof/>
                <w:webHidden/>
              </w:rPr>
              <w:fldChar w:fldCharType="end"/>
            </w:r>
          </w:hyperlink>
        </w:p>
        <w:p w14:paraId="02D75A9B" w14:textId="77777777" w:rsidR="00BA046B" w:rsidRDefault="00D70785">
          <w:pPr>
            <w:pStyle w:val="TOC4"/>
            <w:rPr>
              <w:rFonts w:asciiTheme="minorHAnsi" w:eastAsiaTheme="minorEastAsia" w:hAnsiTheme="minorHAnsi" w:cstheme="minorBidi"/>
              <w:noProof/>
              <w:sz w:val="22"/>
            </w:rPr>
          </w:pPr>
          <w:hyperlink w:anchor="_Toc422495691" w:history="1">
            <w:r w:rsidR="00BA046B" w:rsidRPr="00F377E7">
              <w:rPr>
                <w:rStyle w:val="Hyperlink"/>
                <w:noProof/>
              </w:rPr>
              <w:t>6.5.3.3</w:t>
            </w:r>
            <w:r w:rsidR="00BA046B">
              <w:rPr>
                <w:rFonts w:asciiTheme="minorHAnsi" w:eastAsiaTheme="minorEastAsia" w:hAnsiTheme="minorHAnsi" w:cstheme="minorBidi"/>
                <w:noProof/>
                <w:sz w:val="22"/>
              </w:rPr>
              <w:tab/>
            </w:r>
            <w:r w:rsidR="00BA046B" w:rsidRPr="00F377E7">
              <w:rPr>
                <w:rStyle w:val="Hyperlink"/>
                <w:noProof/>
              </w:rPr>
              <w:t>Absorber Hall Complex</w:t>
            </w:r>
            <w:r w:rsidR="00BA046B">
              <w:rPr>
                <w:noProof/>
                <w:webHidden/>
              </w:rPr>
              <w:tab/>
            </w:r>
            <w:r w:rsidR="00BA046B">
              <w:rPr>
                <w:noProof/>
                <w:webHidden/>
              </w:rPr>
              <w:fldChar w:fldCharType="begin"/>
            </w:r>
            <w:r w:rsidR="00BA046B">
              <w:rPr>
                <w:noProof/>
                <w:webHidden/>
              </w:rPr>
              <w:instrText xml:space="preserve"> PAGEREF _Toc422495691 \h </w:instrText>
            </w:r>
            <w:r w:rsidR="00BA046B">
              <w:rPr>
                <w:noProof/>
                <w:webHidden/>
              </w:rPr>
            </w:r>
            <w:r w:rsidR="00BA046B">
              <w:rPr>
                <w:noProof/>
                <w:webHidden/>
              </w:rPr>
              <w:fldChar w:fldCharType="separate"/>
            </w:r>
            <w:r w:rsidR="00675F45">
              <w:rPr>
                <w:noProof/>
                <w:webHidden/>
              </w:rPr>
              <w:t>6-134</w:t>
            </w:r>
            <w:r w:rsidR="00BA046B">
              <w:rPr>
                <w:noProof/>
                <w:webHidden/>
              </w:rPr>
              <w:fldChar w:fldCharType="end"/>
            </w:r>
          </w:hyperlink>
        </w:p>
        <w:p w14:paraId="1ABB8B68" w14:textId="77777777" w:rsidR="00BA046B" w:rsidRPr="00F66E44" w:rsidRDefault="00D70785" w:rsidP="00F66E44">
          <w:pPr>
            <w:pStyle w:val="TOC3"/>
            <w:rPr>
              <w:rFonts w:eastAsiaTheme="minorEastAsia" w:cstheme="minorBidi"/>
              <w:noProof/>
              <w:sz w:val="22"/>
            </w:rPr>
          </w:pPr>
          <w:hyperlink w:anchor="_Toc422495692" w:history="1">
            <w:r w:rsidR="00BA046B" w:rsidRPr="00F66E44">
              <w:rPr>
                <w:rStyle w:val="Hyperlink"/>
                <w:rFonts w:asciiTheme="minorHAnsi" w:hAnsiTheme="minorHAnsi"/>
                <w:noProof/>
              </w:rPr>
              <w:t>6.5.4</w:t>
            </w:r>
            <w:r w:rsidR="00BA046B" w:rsidRPr="00F66E44">
              <w:rPr>
                <w:rFonts w:eastAsiaTheme="minorEastAsia" w:cstheme="minorBidi"/>
                <w:noProof/>
                <w:sz w:val="22"/>
              </w:rPr>
              <w:tab/>
            </w:r>
            <w:r w:rsidR="00BA046B" w:rsidRPr="00F66E44">
              <w:rPr>
                <w:rStyle w:val="Hyperlink"/>
                <w:rFonts w:asciiTheme="minorHAnsi" w:hAnsiTheme="minorHAnsi"/>
                <w:noProof/>
              </w:rPr>
              <w:t>Other Radiological Design Issues</w:t>
            </w:r>
            <w:r w:rsidR="00BA046B" w:rsidRPr="00F66E44">
              <w:rPr>
                <w:noProof/>
                <w:webHidden/>
              </w:rPr>
              <w:tab/>
            </w:r>
            <w:r w:rsidR="00BA046B" w:rsidRPr="00F66E44">
              <w:rPr>
                <w:noProof/>
                <w:webHidden/>
              </w:rPr>
              <w:fldChar w:fldCharType="begin"/>
            </w:r>
            <w:r w:rsidR="00BA046B" w:rsidRPr="00F66E44">
              <w:rPr>
                <w:noProof/>
                <w:webHidden/>
              </w:rPr>
              <w:instrText xml:space="preserve"> PAGEREF _Toc422495692 \h </w:instrText>
            </w:r>
            <w:r w:rsidR="00BA046B" w:rsidRPr="00F66E44">
              <w:rPr>
                <w:noProof/>
                <w:webHidden/>
              </w:rPr>
            </w:r>
            <w:r w:rsidR="00BA046B" w:rsidRPr="00F66E44">
              <w:rPr>
                <w:noProof/>
                <w:webHidden/>
              </w:rPr>
              <w:fldChar w:fldCharType="separate"/>
            </w:r>
            <w:r w:rsidR="00675F45">
              <w:rPr>
                <w:noProof/>
                <w:webHidden/>
              </w:rPr>
              <w:t>6-137</w:t>
            </w:r>
            <w:r w:rsidR="00BA046B" w:rsidRPr="00F66E44">
              <w:rPr>
                <w:noProof/>
                <w:webHidden/>
              </w:rPr>
              <w:fldChar w:fldCharType="end"/>
            </w:r>
          </w:hyperlink>
        </w:p>
        <w:p w14:paraId="27DFD6DF" w14:textId="77777777" w:rsidR="00BA046B" w:rsidRDefault="00D70785">
          <w:pPr>
            <w:pStyle w:val="TOC4"/>
            <w:rPr>
              <w:rFonts w:asciiTheme="minorHAnsi" w:eastAsiaTheme="minorEastAsia" w:hAnsiTheme="minorHAnsi" w:cstheme="minorBidi"/>
              <w:noProof/>
              <w:sz w:val="22"/>
            </w:rPr>
          </w:pPr>
          <w:hyperlink w:anchor="_Toc422495693" w:history="1">
            <w:r w:rsidR="00BA046B" w:rsidRPr="00F377E7">
              <w:rPr>
                <w:rStyle w:val="Hyperlink"/>
                <w:noProof/>
              </w:rPr>
              <w:t>6.5.4.1</w:t>
            </w:r>
            <w:r w:rsidR="00BA046B">
              <w:rPr>
                <w:rFonts w:asciiTheme="minorHAnsi" w:eastAsiaTheme="minorEastAsia" w:hAnsiTheme="minorHAnsi" w:cstheme="minorBidi"/>
                <w:noProof/>
                <w:sz w:val="22"/>
              </w:rPr>
              <w:tab/>
            </w:r>
            <w:r w:rsidR="00BA046B" w:rsidRPr="00F377E7">
              <w:rPr>
                <w:rStyle w:val="Hyperlink"/>
                <w:noProof/>
              </w:rPr>
              <w:t>Groundwater and Surface Water Protection</w:t>
            </w:r>
            <w:r w:rsidR="00BA046B">
              <w:rPr>
                <w:noProof/>
                <w:webHidden/>
              </w:rPr>
              <w:tab/>
            </w:r>
            <w:r w:rsidR="00BA046B">
              <w:rPr>
                <w:noProof/>
                <w:webHidden/>
              </w:rPr>
              <w:fldChar w:fldCharType="begin"/>
            </w:r>
            <w:r w:rsidR="00BA046B">
              <w:rPr>
                <w:noProof/>
                <w:webHidden/>
              </w:rPr>
              <w:instrText xml:space="preserve"> PAGEREF _Toc422495693 \h </w:instrText>
            </w:r>
            <w:r w:rsidR="00BA046B">
              <w:rPr>
                <w:noProof/>
                <w:webHidden/>
              </w:rPr>
            </w:r>
            <w:r w:rsidR="00BA046B">
              <w:rPr>
                <w:noProof/>
                <w:webHidden/>
              </w:rPr>
              <w:fldChar w:fldCharType="separate"/>
            </w:r>
            <w:r w:rsidR="00675F45">
              <w:rPr>
                <w:noProof/>
                <w:webHidden/>
              </w:rPr>
              <w:t>6-137</w:t>
            </w:r>
            <w:r w:rsidR="00BA046B">
              <w:rPr>
                <w:noProof/>
                <w:webHidden/>
              </w:rPr>
              <w:fldChar w:fldCharType="end"/>
            </w:r>
          </w:hyperlink>
        </w:p>
        <w:p w14:paraId="5142FB6F" w14:textId="77777777" w:rsidR="00BA046B" w:rsidRDefault="00D70785">
          <w:pPr>
            <w:pStyle w:val="TOC4"/>
            <w:rPr>
              <w:rFonts w:asciiTheme="minorHAnsi" w:eastAsiaTheme="minorEastAsia" w:hAnsiTheme="minorHAnsi" w:cstheme="minorBidi"/>
              <w:noProof/>
              <w:sz w:val="22"/>
            </w:rPr>
          </w:pPr>
          <w:hyperlink w:anchor="_Toc422495694" w:history="1">
            <w:r w:rsidR="00BA046B" w:rsidRPr="00F377E7">
              <w:rPr>
                <w:rStyle w:val="Hyperlink"/>
                <w:noProof/>
              </w:rPr>
              <w:t>6.5.4.2</w:t>
            </w:r>
            <w:r w:rsidR="00BA046B">
              <w:rPr>
                <w:rFonts w:asciiTheme="minorHAnsi" w:eastAsiaTheme="minorEastAsia" w:hAnsiTheme="minorHAnsi" w:cstheme="minorBidi"/>
                <w:noProof/>
                <w:sz w:val="22"/>
              </w:rPr>
              <w:tab/>
            </w:r>
            <w:r w:rsidR="00BA046B" w:rsidRPr="00F377E7">
              <w:rPr>
                <w:rStyle w:val="Hyperlink"/>
                <w:noProof/>
              </w:rPr>
              <w:t>Tritium Mitigation</w:t>
            </w:r>
            <w:r w:rsidR="00BA046B">
              <w:rPr>
                <w:noProof/>
                <w:webHidden/>
              </w:rPr>
              <w:tab/>
            </w:r>
            <w:r w:rsidR="00BA046B">
              <w:rPr>
                <w:noProof/>
                <w:webHidden/>
              </w:rPr>
              <w:fldChar w:fldCharType="begin"/>
            </w:r>
            <w:r w:rsidR="00BA046B">
              <w:rPr>
                <w:noProof/>
                <w:webHidden/>
              </w:rPr>
              <w:instrText xml:space="preserve"> PAGEREF _Toc422495694 \h </w:instrText>
            </w:r>
            <w:r w:rsidR="00BA046B">
              <w:rPr>
                <w:noProof/>
                <w:webHidden/>
              </w:rPr>
            </w:r>
            <w:r w:rsidR="00BA046B">
              <w:rPr>
                <w:noProof/>
                <w:webHidden/>
              </w:rPr>
              <w:fldChar w:fldCharType="separate"/>
            </w:r>
            <w:r w:rsidR="00675F45">
              <w:rPr>
                <w:noProof/>
                <w:webHidden/>
              </w:rPr>
              <w:t>6-137</w:t>
            </w:r>
            <w:r w:rsidR="00BA046B">
              <w:rPr>
                <w:noProof/>
                <w:webHidden/>
              </w:rPr>
              <w:fldChar w:fldCharType="end"/>
            </w:r>
          </w:hyperlink>
        </w:p>
        <w:p w14:paraId="11B4A3AC" w14:textId="77777777" w:rsidR="00BA046B" w:rsidRDefault="00D70785">
          <w:pPr>
            <w:pStyle w:val="TOC4"/>
            <w:rPr>
              <w:rFonts w:asciiTheme="minorHAnsi" w:eastAsiaTheme="minorEastAsia" w:hAnsiTheme="minorHAnsi" w:cstheme="minorBidi"/>
              <w:noProof/>
              <w:sz w:val="22"/>
            </w:rPr>
          </w:pPr>
          <w:hyperlink w:anchor="_Toc422495695" w:history="1">
            <w:r w:rsidR="00BA046B" w:rsidRPr="00F377E7">
              <w:rPr>
                <w:rStyle w:val="Hyperlink"/>
                <w:noProof/>
              </w:rPr>
              <w:t>6.5.4.3</w:t>
            </w:r>
            <w:r w:rsidR="00BA046B">
              <w:rPr>
                <w:rFonts w:asciiTheme="minorHAnsi" w:eastAsiaTheme="minorEastAsia" w:hAnsiTheme="minorHAnsi" w:cstheme="minorBidi"/>
                <w:noProof/>
                <w:sz w:val="22"/>
              </w:rPr>
              <w:tab/>
            </w:r>
            <w:r w:rsidR="00BA046B" w:rsidRPr="00F377E7">
              <w:rPr>
                <w:rStyle w:val="Hyperlink"/>
                <w:noProof/>
              </w:rPr>
              <w:t>RAW Systems</w:t>
            </w:r>
            <w:r w:rsidR="00BA046B">
              <w:rPr>
                <w:noProof/>
                <w:webHidden/>
              </w:rPr>
              <w:tab/>
            </w:r>
            <w:r w:rsidR="00BA046B">
              <w:rPr>
                <w:noProof/>
                <w:webHidden/>
              </w:rPr>
              <w:fldChar w:fldCharType="begin"/>
            </w:r>
            <w:r w:rsidR="00BA046B">
              <w:rPr>
                <w:noProof/>
                <w:webHidden/>
              </w:rPr>
              <w:instrText xml:space="preserve"> PAGEREF _Toc422495695 \h </w:instrText>
            </w:r>
            <w:r w:rsidR="00BA046B">
              <w:rPr>
                <w:noProof/>
                <w:webHidden/>
              </w:rPr>
            </w:r>
            <w:r w:rsidR="00BA046B">
              <w:rPr>
                <w:noProof/>
                <w:webHidden/>
              </w:rPr>
              <w:fldChar w:fldCharType="separate"/>
            </w:r>
            <w:r w:rsidR="00675F45">
              <w:rPr>
                <w:noProof/>
                <w:webHidden/>
              </w:rPr>
              <w:t>6-137</w:t>
            </w:r>
            <w:r w:rsidR="00BA046B">
              <w:rPr>
                <w:noProof/>
                <w:webHidden/>
              </w:rPr>
              <w:fldChar w:fldCharType="end"/>
            </w:r>
          </w:hyperlink>
        </w:p>
        <w:p w14:paraId="59F7C8DC" w14:textId="77777777" w:rsidR="00BA046B" w:rsidRDefault="00D70785">
          <w:pPr>
            <w:pStyle w:val="TOC4"/>
            <w:rPr>
              <w:rFonts w:asciiTheme="minorHAnsi" w:eastAsiaTheme="minorEastAsia" w:hAnsiTheme="minorHAnsi" w:cstheme="minorBidi"/>
              <w:noProof/>
              <w:sz w:val="22"/>
            </w:rPr>
          </w:pPr>
          <w:hyperlink w:anchor="_Toc422495696" w:history="1">
            <w:r w:rsidR="00BA046B" w:rsidRPr="00F377E7">
              <w:rPr>
                <w:rStyle w:val="Hyperlink"/>
                <w:noProof/>
              </w:rPr>
              <w:t>6.5.4.4</w:t>
            </w:r>
            <w:r w:rsidR="00BA046B">
              <w:rPr>
                <w:rFonts w:asciiTheme="minorHAnsi" w:eastAsiaTheme="minorEastAsia" w:hAnsiTheme="minorHAnsi" w:cstheme="minorBidi"/>
                <w:noProof/>
                <w:sz w:val="22"/>
              </w:rPr>
              <w:tab/>
            </w:r>
            <w:r w:rsidR="00BA046B" w:rsidRPr="00F377E7">
              <w:rPr>
                <w:rStyle w:val="Hyperlink"/>
                <w:noProof/>
              </w:rPr>
              <w:t>Activated Air</w:t>
            </w:r>
            <w:r w:rsidR="00BA046B">
              <w:rPr>
                <w:noProof/>
                <w:webHidden/>
              </w:rPr>
              <w:tab/>
            </w:r>
            <w:r w:rsidR="00BA046B">
              <w:rPr>
                <w:noProof/>
                <w:webHidden/>
              </w:rPr>
              <w:fldChar w:fldCharType="begin"/>
            </w:r>
            <w:r w:rsidR="00BA046B">
              <w:rPr>
                <w:noProof/>
                <w:webHidden/>
              </w:rPr>
              <w:instrText xml:space="preserve"> PAGEREF _Toc422495696 \h </w:instrText>
            </w:r>
            <w:r w:rsidR="00BA046B">
              <w:rPr>
                <w:noProof/>
                <w:webHidden/>
              </w:rPr>
            </w:r>
            <w:r w:rsidR="00BA046B">
              <w:rPr>
                <w:noProof/>
                <w:webHidden/>
              </w:rPr>
              <w:fldChar w:fldCharType="separate"/>
            </w:r>
            <w:r w:rsidR="00675F45">
              <w:rPr>
                <w:noProof/>
                <w:webHidden/>
              </w:rPr>
              <w:t>6-138</w:t>
            </w:r>
            <w:r w:rsidR="00BA046B">
              <w:rPr>
                <w:noProof/>
                <w:webHidden/>
              </w:rPr>
              <w:fldChar w:fldCharType="end"/>
            </w:r>
          </w:hyperlink>
        </w:p>
        <w:p w14:paraId="11E195CA" w14:textId="77777777" w:rsidR="00BA046B" w:rsidRDefault="00D70785">
          <w:pPr>
            <w:pStyle w:val="TOC4"/>
            <w:rPr>
              <w:rFonts w:asciiTheme="minorHAnsi" w:eastAsiaTheme="minorEastAsia" w:hAnsiTheme="minorHAnsi" w:cstheme="minorBidi"/>
              <w:noProof/>
              <w:sz w:val="22"/>
            </w:rPr>
          </w:pPr>
          <w:hyperlink w:anchor="_Toc422495697" w:history="1">
            <w:r w:rsidR="00BA046B" w:rsidRPr="00F377E7">
              <w:rPr>
                <w:rStyle w:val="Hyperlink"/>
                <w:noProof/>
              </w:rPr>
              <w:t>6.5.4.5</w:t>
            </w:r>
            <w:r w:rsidR="00BA046B">
              <w:rPr>
                <w:rFonts w:asciiTheme="minorHAnsi" w:eastAsiaTheme="minorEastAsia" w:hAnsiTheme="minorHAnsi" w:cstheme="minorBidi"/>
                <w:noProof/>
                <w:sz w:val="22"/>
              </w:rPr>
              <w:tab/>
            </w:r>
            <w:r w:rsidR="00BA046B" w:rsidRPr="00F377E7">
              <w:rPr>
                <w:rStyle w:val="Hyperlink"/>
                <w:noProof/>
              </w:rPr>
              <w:t>Outside Prompt Dose</w:t>
            </w:r>
            <w:r w:rsidR="00BA046B">
              <w:rPr>
                <w:noProof/>
                <w:webHidden/>
              </w:rPr>
              <w:tab/>
            </w:r>
            <w:r w:rsidR="00BA046B">
              <w:rPr>
                <w:noProof/>
                <w:webHidden/>
              </w:rPr>
              <w:fldChar w:fldCharType="begin"/>
            </w:r>
            <w:r w:rsidR="00BA046B">
              <w:rPr>
                <w:noProof/>
                <w:webHidden/>
              </w:rPr>
              <w:instrText xml:space="preserve"> PAGEREF _Toc422495697 \h </w:instrText>
            </w:r>
            <w:r w:rsidR="00BA046B">
              <w:rPr>
                <w:noProof/>
                <w:webHidden/>
              </w:rPr>
            </w:r>
            <w:r w:rsidR="00BA046B">
              <w:rPr>
                <w:noProof/>
                <w:webHidden/>
              </w:rPr>
              <w:fldChar w:fldCharType="separate"/>
            </w:r>
            <w:r w:rsidR="00675F45">
              <w:rPr>
                <w:noProof/>
                <w:webHidden/>
              </w:rPr>
              <w:t>6-138</w:t>
            </w:r>
            <w:r w:rsidR="00BA046B">
              <w:rPr>
                <w:noProof/>
                <w:webHidden/>
              </w:rPr>
              <w:fldChar w:fldCharType="end"/>
            </w:r>
          </w:hyperlink>
        </w:p>
        <w:p w14:paraId="163C0F26" w14:textId="77777777" w:rsidR="00BA046B" w:rsidRDefault="00D70785">
          <w:pPr>
            <w:pStyle w:val="TOC4"/>
            <w:rPr>
              <w:rFonts w:asciiTheme="minorHAnsi" w:eastAsiaTheme="minorEastAsia" w:hAnsiTheme="minorHAnsi" w:cstheme="minorBidi"/>
              <w:noProof/>
              <w:sz w:val="22"/>
            </w:rPr>
          </w:pPr>
          <w:hyperlink w:anchor="_Toc422495698" w:history="1">
            <w:r w:rsidR="00BA046B" w:rsidRPr="00F377E7">
              <w:rPr>
                <w:rStyle w:val="Hyperlink"/>
                <w:noProof/>
              </w:rPr>
              <w:t>6.5.4.6</w:t>
            </w:r>
            <w:r w:rsidR="00BA046B">
              <w:rPr>
                <w:rFonts w:asciiTheme="minorHAnsi" w:eastAsiaTheme="minorEastAsia" w:hAnsiTheme="minorHAnsi" w:cstheme="minorBidi"/>
                <w:noProof/>
                <w:sz w:val="22"/>
              </w:rPr>
              <w:tab/>
            </w:r>
            <w:r w:rsidR="00BA046B" w:rsidRPr="00F377E7">
              <w:rPr>
                <w:rStyle w:val="Hyperlink"/>
                <w:noProof/>
              </w:rPr>
              <w:t>Offsite Dose</w:t>
            </w:r>
            <w:r w:rsidR="00BA046B">
              <w:rPr>
                <w:noProof/>
                <w:webHidden/>
              </w:rPr>
              <w:tab/>
            </w:r>
            <w:r w:rsidR="00BA046B">
              <w:rPr>
                <w:noProof/>
                <w:webHidden/>
              </w:rPr>
              <w:fldChar w:fldCharType="begin"/>
            </w:r>
            <w:r w:rsidR="00BA046B">
              <w:rPr>
                <w:noProof/>
                <w:webHidden/>
              </w:rPr>
              <w:instrText xml:space="preserve"> PAGEREF _Toc422495698 \h </w:instrText>
            </w:r>
            <w:r w:rsidR="00BA046B">
              <w:rPr>
                <w:noProof/>
                <w:webHidden/>
              </w:rPr>
            </w:r>
            <w:r w:rsidR="00BA046B">
              <w:rPr>
                <w:noProof/>
                <w:webHidden/>
              </w:rPr>
              <w:fldChar w:fldCharType="separate"/>
            </w:r>
            <w:r w:rsidR="00675F45">
              <w:rPr>
                <w:noProof/>
                <w:webHidden/>
              </w:rPr>
              <w:t>6-138</w:t>
            </w:r>
            <w:r w:rsidR="00BA046B">
              <w:rPr>
                <w:noProof/>
                <w:webHidden/>
              </w:rPr>
              <w:fldChar w:fldCharType="end"/>
            </w:r>
          </w:hyperlink>
        </w:p>
        <w:p w14:paraId="191DD117" w14:textId="77777777" w:rsidR="00BA046B" w:rsidRDefault="00D70785">
          <w:pPr>
            <w:pStyle w:val="TOC4"/>
            <w:rPr>
              <w:rFonts w:asciiTheme="minorHAnsi" w:eastAsiaTheme="minorEastAsia" w:hAnsiTheme="minorHAnsi" w:cstheme="minorBidi"/>
              <w:noProof/>
              <w:sz w:val="22"/>
            </w:rPr>
          </w:pPr>
          <w:hyperlink w:anchor="_Toc422495699" w:history="1">
            <w:r w:rsidR="00BA046B" w:rsidRPr="00F377E7">
              <w:rPr>
                <w:rStyle w:val="Hyperlink"/>
                <w:noProof/>
              </w:rPr>
              <w:t>6.5.4.7</w:t>
            </w:r>
            <w:r w:rsidR="00BA046B">
              <w:rPr>
                <w:rFonts w:asciiTheme="minorHAnsi" w:eastAsiaTheme="minorEastAsia" w:hAnsiTheme="minorHAnsi" w:cstheme="minorBidi"/>
                <w:noProof/>
                <w:sz w:val="22"/>
              </w:rPr>
              <w:tab/>
            </w:r>
            <w:r w:rsidR="00BA046B" w:rsidRPr="00F377E7">
              <w:rPr>
                <w:rStyle w:val="Hyperlink"/>
                <w:noProof/>
              </w:rPr>
              <w:t>Onsite Dose</w:t>
            </w:r>
            <w:r w:rsidR="00BA046B">
              <w:rPr>
                <w:noProof/>
                <w:webHidden/>
              </w:rPr>
              <w:tab/>
            </w:r>
            <w:r w:rsidR="00BA046B">
              <w:rPr>
                <w:noProof/>
                <w:webHidden/>
              </w:rPr>
              <w:fldChar w:fldCharType="begin"/>
            </w:r>
            <w:r w:rsidR="00BA046B">
              <w:rPr>
                <w:noProof/>
                <w:webHidden/>
              </w:rPr>
              <w:instrText xml:space="preserve"> PAGEREF _Toc422495699 \h </w:instrText>
            </w:r>
            <w:r w:rsidR="00BA046B">
              <w:rPr>
                <w:noProof/>
                <w:webHidden/>
              </w:rPr>
            </w:r>
            <w:r w:rsidR="00BA046B">
              <w:rPr>
                <w:noProof/>
                <w:webHidden/>
              </w:rPr>
              <w:fldChar w:fldCharType="separate"/>
            </w:r>
            <w:r w:rsidR="00675F45">
              <w:rPr>
                <w:noProof/>
                <w:webHidden/>
              </w:rPr>
              <w:t>6-138</w:t>
            </w:r>
            <w:r w:rsidR="00BA046B">
              <w:rPr>
                <w:noProof/>
                <w:webHidden/>
              </w:rPr>
              <w:fldChar w:fldCharType="end"/>
            </w:r>
          </w:hyperlink>
        </w:p>
        <w:p w14:paraId="27EB203F" w14:textId="77777777" w:rsidR="00BA046B" w:rsidRDefault="00D70785">
          <w:pPr>
            <w:pStyle w:val="TOC4"/>
            <w:rPr>
              <w:rFonts w:asciiTheme="minorHAnsi" w:eastAsiaTheme="minorEastAsia" w:hAnsiTheme="minorHAnsi" w:cstheme="minorBidi"/>
              <w:noProof/>
              <w:sz w:val="22"/>
            </w:rPr>
          </w:pPr>
          <w:hyperlink w:anchor="_Toc422495700" w:history="1">
            <w:r w:rsidR="00BA046B" w:rsidRPr="00F377E7">
              <w:rPr>
                <w:rStyle w:val="Hyperlink"/>
                <w:noProof/>
              </w:rPr>
              <w:t>6.5.4.8</w:t>
            </w:r>
            <w:r w:rsidR="00BA046B">
              <w:rPr>
                <w:rFonts w:asciiTheme="minorHAnsi" w:eastAsiaTheme="minorEastAsia" w:hAnsiTheme="minorHAnsi" w:cstheme="minorBidi"/>
                <w:noProof/>
                <w:sz w:val="22"/>
              </w:rPr>
              <w:tab/>
            </w:r>
            <w:r w:rsidR="00BA046B" w:rsidRPr="00F377E7">
              <w:rPr>
                <w:rStyle w:val="Hyperlink"/>
                <w:noProof/>
              </w:rPr>
              <w:t>Residual Radiation</w:t>
            </w:r>
            <w:r w:rsidR="00BA046B">
              <w:rPr>
                <w:noProof/>
                <w:webHidden/>
              </w:rPr>
              <w:tab/>
            </w:r>
            <w:r w:rsidR="00BA046B">
              <w:rPr>
                <w:noProof/>
                <w:webHidden/>
              </w:rPr>
              <w:fldChar w:fldCharType="begin"/>
            </w:r>
            <w:r w:rsidR="00BA046B">
              <w:rPr>
                <w:noProof/>
                <w:webHidden/>
              </w:rPr>
              <w:instrText xml:space="preserve"> PAGEREF _Toc422495700 \h </w:instrText>
            </w:r>
            <w:r w:rsidR="00BA046B">
              <w:rPr>
                <w:noProof/>
                <w:webHidden/>
              </w:rPr>
            </w:r>
            <w:r w:rsidR="00BA046B">
              <w:rPr>
                <w:noProof/>
                <w:webHidden/>
              </w:rPr>
              <w:fldChar w:fldCharType="separate"/>
            </w:r>
            <w:r w:rsidR="00675F45">
              <w:rPr>
                <w:noProof/>
                <w:webHidden/>
              </w:rPr>
              <w:t>6-139</w:t>
            </w:r>
            <w:r w:rsidR="00BA046B">
              <w:rPr>
                <w:noProof/>
                <w:webHidden/>
              </w:rPr>
              <w:fldChar w:fldCharType="end"/>
            </w:r>
          </w:hyperlink>
        </w:p>
        <w:p w14:paraId="0240CFE8" w14:textId="77777777" w:rsidR="00BA046B" w:rsidRDefault="00D70785">
          <w:pPr>
            <w:pStyle w:val="TOC2"/>
            <w:rPr>
              <w:rFonts w:asciiTheme="minorHAnsi" w:eastAsiaTheme="minorEastAsia" w:hAnsiTheme="minorHAnsi" w:cstheme="minorBidi"/>
              <w:bCs w:val="0"/>
              <w:noProof/>
              <w:sz w:val="22"/>
            </w:rPr>
          </w:pPr>
          <w:hyperlink w:anchor="_Toc422495701" w:history="1">
            <w:r w:rsidR="00BA046B" w:rsidRPr="00F377E7">
              <w:rPr>
                <w:rStyle w:val="Hyperlink"/>
                <w:noProof/>
              </w:rPr>
              <w:t>6.6</w:t>
            </w:r>
            <w:r w:rsidR="00BA046B">
              <w:rPr>
                <w:rFonts w:asciiTheme="minorHAnsi" w:eastAsiaTheme="minorEastAsia" w:hAnsiTheme="minorHAnsi" w:cstheme="minorBidi"/>
                <w:bCs w:val="0"/>
                <w:noProof/>
                <w:sz w:val="22"/>
              </w:rPr>
              <w:tab/>
            </w:r>
            <w:r w:rsidR="00BA046B" w:rsidRPr="00F377E7">
              <w:rPr>
                <w:rStyle w:val="Hyperlink"/>
                <w:noProof/>
              </w:rPr>
              <w:t>System Integration</w:t>
            </w:r>
            <w:r w:rsidR="00BA046B">
              <w:rPr>
                <w:noProof/>
                <w:webHidden/>
              </w:rPr>
              <w:tab/>
            </w:r>
            <w:r w:rsidR="00BA046B">
              <w:rPr>
                <w:noProof/>
                <w:webHidden/>
              </w:rPr>
              <w:fldChar w:fldCharType="begin"/>
            </w:r>
            <w:r w:rsidR="00BA046B">
              <w:rPr>
                <w:noProof/>
                <w:webHidden/>
              </w:rPr>
              <w:instrText xml:space="preserve"> PAGEREF _Toc422495701 \h </w:instrText>
            </w:r>
            <w:r w:rsidR="00BA046B">
              <w:rPr>
                <w:noProof/>
                <w:webHidden/>
              </w:rPr>
            </w:r>
            <w:r w:rsidR="00BA046B">
              <w:rPr>
                <w:noProof/>
                <w:webHidden/>
              </w:rPr>
              <w:fldChar w:fldCharType="separate"/>
            </w:r>
            <w:r w:rsidR="00675F45">
              <w:rPr>
                <w:noProof/>
                <w:webHidden/>
              </w:rPr>
              <w:t>6-139</w:t>
            </w:r>
            <w:r w:rsidR="00BA046B">
              <w:rPr>
                <w:noProof/>
                <w:webHidden/>
              </w:rPr>
              <w:fldChar w:fldCharType="end"/>
            </w:r>
          </w:hyperlink>
        </w:p>
        <w:p w14:paraId="0B74A18B" w14:textId="77777777" w:rsidR="00BA046B" w:rsidRDefault="00D70785">
          <w:pPr>
            <w:pStyle w:val="TOC3"/>
            <w:rPr>
              <w:rFonts w:asciiTheme="minorHAnsi" w:eastAsiaTheme="minorEastAsia" w:hAnsiTheme="minorHAnsi" w:cstheme="minorBidi"/>
              <w:noProof/>
              <w:sz w:val="22"/>
            </w:rPr>
          </w:pPr>
          <w:hyperlink w:anchor="_Toc422495702" w:history="1">
            <w:r w:rsidR="00BA046B" w:rsidRPr="00F377E7">
              <w:rPr>
                <w:rStyle w:val="Hyperlink"/>
                <w:noProof/>
              </w:rPr>
              <w:t>6.6.1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_Toc422495702 \h </w:instrText>
            </w:r>
            <w:r w:rsidR="00BA046B">
              <w:rPr>
                <w:noProof/>
                <w:webHidden/>
              </w:rPr>
            </w:r>
            <w:r w:rsidR="00BA046B">
              <w:rPr>
                <w:noProof/>
                <w:webHidden/>
              </w:rPr>
              <w:fldChar w:fldCharType="separate"/>
            </w:r>
            <w:r w:rsidR="00675F45">
              <w:rPr>
                <w:noProof/>
                <w:webHidden/>
              </w:rPr>
              <w:t>6-139</w:t>
            </w:r>
            <w:r w:rsidR="00BA046B">
              <w:rPr>
                <w:noProof/>
                <w:webHidden/>
              </w:rPr>
              <w:fldChar w:fldCharType="end"/>
            </w:r>
          </w:hyperlink>
        </w:p>
        <w:p w14:paraId="14661610" w14:textId="77777777" w:rsidR="00BA046B" w:rsidRDefault="00D70785">
          <w:pPr>
            <w:pStyle w:val="TOC3"/>
            <w:rPr>
              <w:rFonts w:asciiTheme="minorHAnsi" w:eastAsiaTheme="minorEastAsia" w:hAnsiTheme="minorHAnsi" w:cstheme="minorBidi"/>
              <w:noProof/>
              <w:sz w:val="22"/>
            </w:rPr>
          </w:pPr>
          <w:hyperlink w:anchor="_Toc422495703" w:history="1">
            <w:r w:rsidR="00BA046B" w:rsidRPr="00F377E7">
              <w:rPr>
                <w:rStyle w:val="Hyperlink"/>
                <w:noProof/>
              </w:rPr>
              <w:t>6.6.2</w:t>
            </w:r>
            <w:r w:rsidR="00BA046B">
              <w:rPr>
                <w:rFonts w:asciiTheme="minorHAnsi" w:eastAsiaTheme="minorEastAsia" w:hAnsiTheme="minorHAnsi" w:cstheme="minorBidi"/>
                <w:noProof/>
                <w:sz w:val="22"/>
              </w:rPr>
              <w:tab/>
            </w:r>
            <w:r w:rsidR="00BA046B" w:rsidRPr="00F377E7">
              <w:rPr>
                <w:rStyle w:val="Hyperlink"/>
                <w:noProof/>
              </w:rPr>
              <w:t>Controls</w:t>
            </w:r>
            <w:r w:rsidR="00BA046B">
              <w:rPr>
                <w:noProof/>
                <w:webHidden/>
              </w:rPr>
              <w:tab/>
            </w:r>
            <w:r w:rsidR="00BA046B">
              <w:rPr>
                <w:noProof/>
                <w:webHidden/>
              </w:rPr>
              <w:fldChar w:fldCharType="begin"/>
            </w:r>
            <w:r w:rsidR="00BA046B">
              <w:rPr>
                <w:noProof/>
                <w:webHidden/>
              </w:rPr>
              <w:instrText xml:space="preserve"> PAGEREF _Toc422495703 \h </w:instrText>
            </w:r>
            <w:r w:rsidR="00BA046B">
              <w:rPr>
                <w:noProof/>
                <w:webHidden/>
              </w:rPr>
            </w:r>
            <w:r w:rsidR="00BA046B">
              <w:rPr>
                <w:noProof/>
                <w:webHidden/>
              </w:rPr>
              <w:fldChar w:fldCharType="separate"/>
            </w:r>
            <w:r w:rsidR="00675F45">
              <w:rPr>
                <w:noProof/>
                <w:webHidden/>
              </w:rPr>
              <w:t>6-139</w:t>
            </w:r>
            <w:r w:rsidR="00BA046B">
              <w:rPr>
                <w:noProof/>
                <w:webHidden/>
              </w:rPr>
              <w:fldChar w:fldCharType="end"/>
            </w:r>
          </w:hyperlink>
        </w:p>
        <w:p w14:paraId="2B690FA3" w14:textId="77777777" w:rsidR="00BA046B" w:rsidRDefault="00D70785">
          <w:pPr>
            <w:pStyle w:val="TOC4"/>
            <w:rPr>
              <w:rFonts w:asciiTheme="minorHAnsi" w:eastAsiaTheme="minorEastAsia" w:hAnsiTheme="minorHAnsi" w:cstheme="minorBidi"/>
              <w:noProof/>
              <w:sz w:val="22"/>
            </w:rPr>
          </w:pPr>
          <w:hyperlink w:anchor="_Toc422495704" w:history="1">
            <w:r w:rsidR="00BA046B" w:rsidRPr="00F377E7">
              <w:rPr>
                <w:rStyle w:val="Hyperlink"/>
                <w:noProof/>
              </w:rPr>
              <w:t>6.6.2.1</w:t>
            </w:r>
            <w:r w:rsidR="00BA046B">
              <w:rPr>
                <w:rFonts w:asciiTheme="minorHAnsi" w:eastAsiaTheme="minorEastAsia" w:hAnsiTheme="minorHAnsi" w:cstheme="minorBidi"/>
                <w:noProof/>
                <w:sz w:val="22"/>
              </w:rPr>
              <w:tab/>
            </w:r>
            <w:r w:rsidR="00BA046B" w:rsidRPr="00F377E7">
              <w:rPr>
                <w:rStyle w:val="Hyperlink"/>
                <w:noProof/>
              </w:rPr>
              <w:t>Introduction</w:t>
            </w:r>
            <w:r w:rsidR="00BA046B">
              <w:rPr>
                <w:noProof/>
                <w:webHidden/>
              </w:rPr>
              <w:tab/>
            </w:r>
            <w:r w:rsidR="00BA046B">
              <w:rPr>
                <w:noProof/>
                <w:webHidden/>
              </w:rPr>
              <w:fldChar w:fldCharType="begin"/>
            </w:r>
            <w:r w:rsidR="00BA046B">
              <w:rPr>
                <w:noProof/>
                <w:webHidden/>
              </w:rPr>
              <w:instrText xml:space="preserve"> PAGEREF _Toc422495704 \h </w:instrText>
            </w:r>
            <w:r w:rsidR="00BA046B">
              <w:rPr>
                <w:noProof/>
                <w:webHidden/>
              </w:rPr>
            </w:r>
            <w:r w:rsidR="00BA046B">
              <w:rPr>
                <w:noProof/>
                <w:webHidden/>
              </w:rPr>
              <w:fldChar w:fldCharType="separate"/>
            </w:r>
            <w:r w:rsidR="00675F45">
              <w:rPr>
                <w:noProof/>
                <w:webHidden/>
              </w:rPr>
              <w:t>6-139</w:t>
            </w:r>
            <w:r w:rsidR="00BA046B">
              <w:rPr>
                <w:noProof/>
                <w:webHidden/>
              </w:rPr>
              <w:fldChar w:fldCharType="end"/>
            </w:r>
          </w:hyperlink>
        </w:p>
        <w:p w14:paraId="7889B4C5" w14:textId="77777777" w:rsidR="00BA046B" w:rsidRDefault="00D70785">
          <w:pPr>
            <w:pStyle w:val="TOC3"/>
            <w:rPr>
              <w:rFonts w:asciiTheme="minorHAnsi" w:eastAsiaTheme="minorEastAsia" w:hAnsiTheme="minorHAnsi" w:cstheme="minorBidi"/>
              <w:noProof/>
              <w:sz w:val="22"/>
            </w:rPr>
          </w:pPr>
          <w:hyperlink w:anchor="_Toc422495705" w:history="1">
            <w:r w:rsidR="00BA046B" w:rsidRPr="00F377E7">
              <w:rPr>
                <w:rStyle w:val="Hyperlink"/>
                <w:noProof/>
              </w:rPr>
              <w:t>6.6.3</w:t>
            </w:r>
            <w:r w:rsidR="00BA046B">
              <w:rPr>
                <w:rFonts w:asciiTheme="minorHAnsi" w:eastAsiaTheme="minorEastAsia" w:hAnsiTheme="minorHAnsi" w:cstheme="minorBidi"/>
                <w:noProof/>
                <w:sz w:val="22"/>
              </w:rPr>
              <w:tab/>
            </w:r>
            <w:r w:rsidR="00BA046B" w:rsidRPr="00F377E7">
              <w:rPr>
                <w:rStyle w:val="Hyperlink"/>
                <w:noProof/>
              </w:rPr>
              <w:t>Radiation-Safety Interlock Systems</w:t>
            </w:r>
            <w:r w:rsidR="00BA046B">
              <w:rPr>
                <w:noProof/>
                <w:webHidden/>
              </w:rPr>
              <w:tab/>
            </w:r>
            <w:r w:rsidR="00BA046B">
              <w:rPr>
                <w:noProof/>
                <w:webHidden/>
              </w:rPr>
              <w:fldChar w:fldCharType="begin"/>
            </w:r>
            <w:r w:rsidR="00BA046B">
              <w:rPr>
                <w:noProof/>
                <w:webHidden/>
              </w:rPr>
              <w:instrText xml:space="preserve"> PAGEREF _Toc422495705 \h </w:instrText>
            </w:r>
            <w:r w:rsidR="00BA046B">
              <w:rPr>
                <w:noProof/>
                <w:webHidden/>
              </w:rPr>
            </w:r>
            <w:r w:rsidR="00BA046B">
              <w:rPr>
                <w:noProof/>
                <w:webHidden/>
              </w:rPr>
              <w:fldChar w:fldCharType="separate"/>
            </w:r>
            <w:r w:rsidR="00675F45">
              <w:rPr>
                <w:noProof/>
                <w:webHidden/>
              </w:rPr>
              <w:t>6-140</w:t>
            </w:r>
            <w:r w:rsidR="00BA046B">
              <w:rPr>
                <w:noProof/>
                <w:webHidden/>
              </w:rPr>
              <w:fldChar w:fldCharType="end"/>
            </w:r>
          </w:hyperlink>
        </w:p>
        <w:p w14:paraId="55E8D5E0" w14:textId="77777777" w:rsidR="00BA046B" w:rsidRDefault="00D70785">
          <w:pPr>
            <w:pStyle w:val="TOC3"/>
            <w:rPr>
              <w:rFonts w:asciiTheme="minorHAnsi" w:eastAsiaTheme="minorEastAsia" w:hAnsiTheme="minorHAnsi" w:cstheme="minorBidi"/>
              <w:noProof/>
              <w:sz w:val="22"/>
            </w:rPr>
          </w:pPr>
          <w:hyperlink w:anchor="_Toc422495706" w:history="1">
            <w:r w:rsidR="00BA046B" w:rsidRPr="00F377E7">
              <w:rPr>
                <w:rStyle w:val="Hyperlink"/>
                <w:noProof/>
              </w:rPr>
              <w:t>6.6.4</w:t>
            </w:r>
            <w:r w:rsidR="00BA046B">
              <w:rPr>
                <w:rFonts w:asciiTheme="minorHAnsi" w:eastAsiaTheme="minorEastAsia" w:hAnsiTheme="minorHAnsi" w:cstheme="minorBidi"/>
                <w:noProof/>
                <w:sz w:val="22"/>
              </w:rPr>
              <w:tab/>
            </w:r>
            <w:r w:rsidR="00BA046B" w:rsidRPr="00F377E7">
              <w:rPr>
                <w:rStyle w:val="Hyperlink"/>
                <w:noProof/>
              </w:rPr>
              <w:t>Alignment</w:t>
            </w:r>
            <w:r w:rsidR="00BA046B">
              <w:rPr>
                <w:noProof/>
                <w:webHidden/>
              </w:rPr>
              <w:tab/>
            </w:r>
            <w:r w:rsidR="00BA046B">
              <w:rPr>
                <w:noProof/>
                <w:webHidden/>
              </w:rPr>
              <w:fldChar w:fldCharType="begin"/>
            </w:r>
            <w:r w:rsidR="00BA046B">
              <w:rPr>
                <w:noProof/>
                <w:webHidden/>
              </w:rPr>
              <w:instrText xml:space="preserve"> PAGEREF _Toc422495706 \h </w:instrText>
            </w:r>
            <w:r w:rsidR="00BA046B">
              <w:rPr>
                <w:noProof/>
                <w:webHidden/>
              </w:rPr>
            </w:r>
            <w:r w:rsidR="00BA046B">
              <w:rPr>
                <w:noProof/>
                <w:webHidden/>
              </w:rPr>
              <w:fldChar w:fldCharType="separate"/>
            </w:r>
            <w:r w:rsidR="00675F45">
              <w:rPr>
                <w:noProof/>
                <w:webHidden/>
              </w:rPr>
              <w:t>6-140</w:t>
            </w:r>
            <w:r w:rsidR="00BA046B">
              <w:rPr>
                <w:noProof/>
                <w:webHidden/>
              </w:rPr>
              <w:fldChar w:fldCharType="end"/>
            </w:r>
          </w:hyperlink>
        </w:p>
        <w:p w14:paraId="6061CE9C" w14:textId="77777777" w:rsidR="00BA046B" w:rsidRDefault="00D70785">
          <w:pPr>
            <w:pStyle w:val="TOC4"/>
            <w:rPr>
              <w:rFonts w:asciiTheme="minorHAnsi" w:eastAsiaTheme="minorEastAsia" w:hAnsiTheme="minorHAnsi" w:cstheme="minorBidi"/>
              <w:noProof/>
              <w:sz w:val="22"/>
            </w:rPr>
          </w:pPr>
          <w:hyperlink w:anchor="_Toc422495707" w:history="1">
            <w:r w:rsidR="00BA046B" w:rsidRPr="00F377E7">
              <w:rPr>
                <w:rStyle w:val="Hyperlink"/>
                <w:noProof/>
              </w:rPr>
              <w:t>6.6.4.1</w:t>
            </w:r>
            <w:r w:rsidR="00BA046B">
              <w:rPr>
                <w:rFonts w:asciiTheme="minorHAnsi" w:eastAsiaTheme="minorEastAsia" w:hAnsiTheme="minorHAnsi" w:cstheme="minorBidi"/>
                <w:noProof/>
                <w:sz w:val="22"/>
              </w:rPr>
              <w:tab/>
            </w:r>
            <w:r w:rsidR="00BA046B" w:rsidRPr="00F377E7">
              <w:rPr>
                <w:rStyle w:val="Hyperlink"/>
                <w:noProof/>
              </w:rPr>
              <w:t>Overview</w:t>
            </w:r>
            <w:r w:rsidR="00BA046B">
              <w:rPr>
                <w:noProof/>
                <w:webHidden/>
              </w:rPr>
              <w:tab/>
            </w:r>
            <w:r w:rsidR="00BA046B">
              <w:rPr>
                <w:noProof/>
                <w:webHidden/>
              </w:rPr>
              <w:fldChar w:fldCharType="begin"/>
            </w:r>
            <w:r w:rsidR="00BA046B">
              <w:rPr>
                <w:noProof/>
                <w:webHidden/>
              </w:rPr>
              <w:instrText xml:space="preserve"> PAGEREF _Toc422495707 \h </w:instrText>
            </w:r>
            <w:r w:rsidR="00BA046B">
              <w:rPr>
                <w:noProof/>
                <w:webHidden/>
              </w:rPr>
            </w:r>
            <w:r w:rsidR="00BA046B">
              <w:rPr>
                <w:noProof/>
                <w:webHidden/>
              </w:rPr>
              <w:fldChar w:fldCharType="separate"/>
            </w:r>
            <w:r w:rsidR="00675F45">
              <w:rPr>
                <w:noProof/>
                <w:webHidden/>
              </w:rPr>
              <w:t>6-140</w:t>
            </w:r>
            <w:r w:rsidR="00BA046B">
              <w:rPr>
                <w:noProof/>
                <w:webHidden/>
              </w:rPr>
              <w:fldChar w:fldCharType="end"/>
            </w:r>
          </w:hyperlink>
        </w:p>
        <w:p w14:paraId="23402784" w14:textId="77777777" w:rsidR="00BA046B" w:rsidRDefault="00D70785">
          <w:pPr>
            <w:pStyle w:val="TOC4"/>
            <w:rPr>
              <w:rFonts w:asciiTheme="minorHAnsi" w:eastAsiaTheme="minorEastAsia" w:hAnsiTheme="minorHAnsi" w:cstheme="minorBidi"/>
              <w:noProof/>
              <w:sz w:val="22"/>
            </w:rPr>
          </w:pPr>
          <w:hyperlink w:anchor="_Toc422495708" w:history="1">
            <w:r w:rsidR="00BA046B" w:rsidRPr="00F377E7">
              <w:rPr>
                <w:rStyle w:val="Hyperlink"/>
                <w:noProof/>
              </w:rPr>
              <w:t>6.6.4.2</w:t>
            </w:r>
            <w:r w:rsidR="00BA046B">
              <w:rPr>
                <w:rFonts w:asciiTheme="minorHAnsi" w:eastAsiaTheme="minorEastAsia" w:hAnsiTheme="minorHAnsi" w:cstheme="minorBidi"/>
                <w:noProof/>
                <w:sz w:val="22"/>
              </w:rPr>
              <w:tab/>
            </w:r>
            <w:r w:rsidR="00BA046B" w:rsidRPr="00F377E7">
              <w:rPr>
                <w:rStyle w:val="Hyperlink"/>
                <w:noProof/>
              </w:rPr>
              <w:t>Design Considerations</w:t>
            </w:r>
            <w:r w:rsidR="00BA046B">
              <w:rPr>
                <w:noProof/>
                <w:webHidden/>
              </w:rPr>
              <w:tab/>
            </w:r>
            <w:r w:rsidR="00BA046B">
              <w:rPr>
                <w:noProof/>
                <w:webHidden/>
              </w:rPr>
              <w:fldChar w:fldCharType="begin"/>
            </w:r>
            <w:r w:rsidR="00BA046B">
              <w:rPr>
                <w:noProof/>
                <w:webHidden/>
              </w:rPr>
              <w:instrText xml:space="preserve"> PAGEREF _Toc422495708 \h </w:instrText>
            </w:r>
            <w:r w:rsidR="00BA046B">
              <w:rPr>
                <w:noProof/>
                <w:webHidden/>
              </w:rPr>
            </w:r>
            <w:r w:rsidR="00BA046B">
              <w:rPr>
                <w:noProof/>
                <w:webHidden/>
              </w:rPr>
              <w:fldChar w:fldCharType="separate"/>
            </w:r>
            <w:r w:rsidR="00675F45">
              <w:rPr>
                <w:noProof/>
                <w:webHidden/>
              </w:rPr>
              <w:t>6-140</w:t>
            </w:r>
            <w:r w:rsidR="00BA046B">
              <w:rPr>
                <w:noProof/>
                <w:webHidden/>
              </w:rPr>
              <w:fldChar w:fldCharType="end"/>
            </w:r>
          </w:hyperlink>
        </w:p>
        <w:p w14:paraId="6F38BB8E" w14:textId="77777777" w:rsidR="00BA046B" w:rsidRDefault="00D70785">
          <w:pPr>
            <w:pStyle w:val="TOC3"/>
            <w:rPr>
              <w:rFonts w:asciiTheme="minorHAnsi" w:eastAsiaTheme="minorEastAsia" w:hAnsiTheme="minorHAnsi" w:cstheme="minorBidi"/>
              <w:noProof/>
              <w:sz w:val="22"/>
            </w:rPr>
          </w:pPr>
          <w:hyperlink w:anchor="_Toc422495709" w:history="1">
            <w:r w:rsidR="00BA046B" w:rsidRPr="00F377E7">
              <w:rPr>
                <w:rStyle w:val="Hyperlink"/>
                <w:noProof/>
              </w:rPr>
              <w:t>6.6.5</w:t>
            </w:r>
            <w:r w:rsidR="00BA046B">
              <w:rPr>
                <w:rFonts w:asciiTheme="minorHAnsi" w:eastAsiaTheme="minorEastAsia" w:hAnsiTheme="minorHAnsi" w:cstheme="minorBidi"/>
                <w:noProof/>
                <w:sz w:val="22"/>
              </w:rPr>
              <w:tab/>
            </w:r>
            <w:r w:rsidR="00BA046B" w:rsidRPr="00F377E7">
              <w:rPr>
                <w:rStyle w:val="Hyperlink"/>
                <w:noProof/>
              </w:rPr>
              <w:t>Installation Coordination</w:t>
            </w:r>
            <w:r w:rsidR="00BA046B">
              <w:rPr>
                <w:noProof/>
                <w:webHidden/>
              </w:rPr>
              <w:tab/>
            </w:r>
            <w:r w:rsidR="00BA046B">
              <w:rPr>
                <w:noProof/>
                <w:webHidden/>
              </w:rPr>
              <w:fldChar w:fldCharType="begin"/>
            </w:r>
            <w:r w:rsidR="00BA046B">
              <w:rPr>
                <w:noProof/>
                <w:webHidden/>
              </w:rPr>
              <w:instrText xml:space="preserve"> PAGEREF _Toc422495709 \h </w:instrText>
            </w:r>
            <w:r w:rsidR="00BA046B">
              <w:rPr>
                <w:noProof/>
                <w:webHidden/>
              </w:rPr>
            </w:r>
            <w:r w:rsidR="00BA046B">
              <w:rPr>
                <w:noProof/>
                <w:webHidden/>
              </w:rPr>
              <w:fldChar w:fldCharType="separate"/>
            </w:r>
            <w:r w:rsidR="00675F45">
              <w:rPr>
                <w:noProof/>
                <w:webHidden/>
              </w:rPr>
              <w:t>6-141</w:t>
            </w:r>
            <w:r w:rsidR="00BA046B">
              <w:rPr>
                <w:noProof/>
                <w:webHidden/>
              </w:rPr>
              <w:fldChar w:fldCharType="end"/>
            </w:r>
          </w:hyperlink>
        </w:p>
        <w:p w14:paraId="6E803729" w14:textId="77777777" w:rsidR="00BA046B" w:rsidRDefault="00D70785">
          <w:pPr>
            <w:pStyle w:val="TOC2"/>
            <w:rPr>
              <w:rFonts w:asciiTheme="minorHAnsi" w:eastAsiaTheme="minorEastAsia" w:hAnsiTheme="minorHAnsi" w:cstheme="minorBidi"/>
              <w:bCs w:val="0"/>
              <w:noProof/>
              <w:sz w:val="22"/>
            </w:rPr>
          </w:pPr>
          <w:hyperlink w:anchor="_Toc422495710" w:history="1">
            <w:r w:rsidR="00BA046B" w:rsidRPr="00F377E7">
              <w:rPr>
                <w:rStyle w:val="Hyperlink"/>
                <w:noProof/>
              </w:rPr>
              <w:t>6.7</w:t>
            </w:r>
            <w:r w:rsidR="00BA046B">
              <w:rPr>
                <w:rFonts w:asciiTheme="minorHAnsi" w:eastAsiaTheme="minorEastAsia" w:hAnsiTheme="minorHAnsi" w:cstheme="minorBidi"/>
                <w:bCs w:val="0"/>
                <w:noProof/>
                <w:sz w:val="22"/>
              </w:rPr>
              <w:tab/>
            </w:r>
            <w:r w:rsidR="00BA046B" w:rsidRPr="00F377E7">
              <w:rPr>
                <w:rStyle w:val="Hyperlink"/>
                <w:noProof/>
              </w:rPr>
              <w:t>Alternative Beamline Options</w:t>
            </w:r>
            <w:r w:rsidR="00BA046B">
              <w:rPr>
                <w:noProof/>
                <w:webHidden/>
              </w:rPr>
              <w:tab/>
            </w:r>
            <w:r w:rsidR="00BA046B">
              <w:rPr>
                <w:noProof/>
                <w:webHidden/>
              </w:rPr>
              <w:fldChar w:fldCharType="begin"/>
            </w:r>
            <w:r w:rsidR="00BA046B">
              <w:rPr>
                <w:noProof/>
                <w:webHidden/>
              </w:rPr>
              <w:instrText xml:space="preserve"> PAGEREF _Toc422495710 \h </w:instrText>
            </w:r>
            <w:r w:rsidR="00BA046B">
              <w:rPr>
                <w:noProof/>
                <w:webHidden/>
              </w:rPr>
            </w:r>
            <w:r w:rsidR="00BA046B">
              <w:rPr>
                <w:noProof/>
                <w:webHidden/>
              </w:rPr>
              <w:fldChar w:fldCharType="separate"/>
            </w:r>
            <w:r w:rsidR="00675F45">
              <w:rPr>
                <w:noProof/>
                <w:webHidden/>
              </w:rPr>
              <w:t>6-142</w:t>
            </w:r>
            <w:r w:rsidR="00BA046B">
              <w:rPr>
                <w:noProof/>
                <w:webHidden/>
              </w:rPr>
              <w:fldChar w:fldCharType="end"/>
            </w:r>
          </w:hyperlink>
        </w:p>
        <w:p w14:paraId="47D11468" w14:textId="77777777" w:rsidR="00BA046B" w:rsidRDefault="00D70785">
          <w:pPr>
            <w:pStyle w:val="TOC1"/>
            <w:tabs>
              <w:tab w:val="left" w:pos="454"/>
            </w:tabs>
            <w:rPr>
              <w:rFonts w:asciiTheme="minorHAnsi" w:eastAsiaTheme="minorEastAsia" w:hAnsiTheme="minorHAnsi" w:cstheme="minorBidi"/>
              <w:b w:val="0"/>
              <w:bCs w:val="0"/>
              <w:noProof/>
              <w:sz w:val="22"/>
              <w:szCs w:val="22"/>
            </w:rPr>
          </w:pPr>
          <w:hyperlink w:anchor="_Toc422495711" w:history="1">
            <w:r w:rsidR="00BA046B" w:rsidRPr="00F377E7">
              <w:rPr>
                <w:rStyle w:val="Hyperlink"/>
                <w:noProof/>
              </w:rPr>
              <w:t>7</w:t>
            </w:r>
            <w:r w:rsidR="00BA046B">
              <w:rPr>
                <w:rFonts w:asciiTheme="minorHAnsi" w:eastAsiaTheme="minorEastAsia" w:hAnsiTheme="minorHAnsi" w:cstheme="minorBidi"/>
                <w:b w:val="0"/>
                <w:bCs w:val="0"/>
                <w:noProof/>
                <w:sz w:val="22"/>
                <w:szCs w:val="22"/>
              </w:rPr>
              <w:tab/>
            </w:r>
            <w:r w:rsidR="00BA046B" w:rsidRPr="00F377E7">
              <w:rPr>
                <w:rStyle w:val="Hyperlink"/>
                <w:noProof/>
              </w:rPr>
              <w:t>References</w:t>
            </w:r>
            <w:r w:rsidR="00BA046B">
              <w:rPr>
                <w:noProof/>
                <w:webHidden/>
              </w:rPr>
              <w:tab/>
            </w:r>
            <w:r w:rsidR="00BA046B">
              <w:rPr>
                <w:noProof/>
                <w:webHidden/>
              </w:rPr>
              <w:fldChar w:fldCharType="begin"/>
            </w:r>
            <w:r w:rsidR="00BA046B">
              <w:rPr>
                <w:noProof/>
                <w:webHidden/>
              </w:rPr>
              <w:instrText xml:space="preserve"> PAGEREF _Toc422495711 \h </w:instrText>
            </w:r>
            <w:r w:rsidR="00BA046B">
              <w:rPr>
                <w:noProof/>
                <w:webHidden/>
              </w:rPr>
            </w:r>
            <w:r w:rsidR="00BA046B">
              <w:rPr>
                <w:noProof/>
                <w:webHidden/>
              </w:rPr>
              <w:fldChar w:fldCharType="separate"/>
            </w:r>
            <w:r w:rsidR="00675F45">
              <w:rPr>
                <w:noProof/>
                <w:webHidden/>
              </w:rPr>
              <w:t>7-144</w:t>
            </w:r>
            <w:r w:rsidR="00BA046B">
              <w:rPr>
                <w:noProof/>
                <w:webHidden/>
              </w:rPr>
              <w:fldChar w:fldCharType="end"/>
            </w:r>
          </w:hyperlink>
        </w:p>
        <w:p w14:paraId="582D3449" w14:textId="77777777" w:rsidR="007D3890" w:rsidRDefault="00C63FA3">
          <w:r>
            <w:rPr>
              <w:rFonts w:asciiTheme="majorHAnsi" w:hAnsiTheme="majorHAnsi"/>
              <w:szCs w:val="24"/>
            </w:rPr>
            <w:fldChar w:fldCharType="end"/>
          </w:r>
        </w:p>
      </w:sdtContent>
    </w:sdt>
    <w:p w14:paraId="593BA8BD" w14:textId="77777777" w:rsidR="00D94D18" w:rsidRDefault="00D94D18"/>
    <w:p w14:paraId="60C53ACB" w14:textId="77777777" w:rsidR="00A40AEA" w:rsidRDefault="00A40AEA">
      <w:pPr>
        <w:sectPr w:rsidR="00A40AEA" w:rsidSect="00365B0F">
          <w:headerReference w:type="default" r:id="rId14"/>
          <w:footerReference w:type="default" r:id="rId15"/>
          <w:headerReference w:type="first" r:id="rId16"/>
          <w:pgSz w:w="12240" w:h="15840"/>
          <w:pgMar w:top="1134" w:right="1134" w:bottom="1418" w:left="1134" w:header="720" w:footer="720" w:gutter="0"/>
          <w:pgNumType w:fmt="lowerRoman" w:start="1"/>
          <w:cols w:space="720"/>
          <w:docGrid w:linePitch="326"/>
        </w:sectPr>
      </w:pPr>
    </w:p>
    <w:p w14:paraId="13221668" w14:textId="7B551B43" w:rsidR="004844BA" w:rsidRPr="004844BA" w:rsidRDefault="00265C4A" w:rsidP="0034119E">
      <w:pPr>
        <w:pStyle w:val="Heading1NoNumber"/>
      </w:pPr>
      <w:r>
        <w:lastRenderedPageBreak/>
        <w:t xml:space="preserve"> </w:t>
      </w:r>
      <w:bookmarkStart w:id="1" w:name="_Toc422495470"/>
      <w:r w:rsidR="0034119E">
        <w:t>List Of</w:t>
      </w:r>
      <w:r w:rsidR="00EE1A4C">
        <w:t xml:space="preserve"> F</w:t>
      </w:r>
      <w:r w:rsidR="0034119E">
        <w:t>igures</w:t>
      </w:r>
      <w:bookmarkEnd w:id="1"/>
    </w:p>
    <w:p w14:paraId="072808B3" w14:textId="77777777" w:rsidR="00974082" w:rsidRDefault="006A7543">
      <w:pPr>
        <w:pStyle w:val="TableofFigures"/>
        <w:rPr>
          <w:rFonts w:asciiTheme="minorHAnsi" w:eastAsiaTheme="minorEastAsia" w:hAnsiTheme="minorHAnsi" w:cstheme="minorBidi"/>
          <w:bCs w:val="0"/>
          <w:noProof/>
          <w:sz w:val="22"/>
        </w:rPr>
      </w:pPr>
      <w:r>
        <w:fldChar w:fldCharType="begin"/>
      </w:r>
      <w:r>
        <w:instrText xml:space="preserve"> TOC \h \z \c "Figure" </w:instrText>
      </w:r>
      <w:r>
        <w:fldChar w:fldCharType="separate"/>
      </w:r>
      <w:hyperlink w:anchor="_Toc422867617" w:history="1">
        <w:r w:rsidR="00974082" w:rsidRPr="005D2A8B">
          <w:rPr>
            <w:rStyle w:val="Hyperlink"/>
            <w:noProof/>
          </w:rPr>
          <w:t>Figure 2</w:t>
        </w:r>
        <w:r w:rsidR="00974082" w:rsidRPr="005D2A8B">
          <w:rPr>
            <w:rStyle w:val="Hyperlink"/>
            <w:noProof/>
          </w:rPr>
          <w:noBreakHyphen/>
          <w:t>1  LBNF Project Management Organization to WBS L3</w:t>
        </w:r>
        <w:r w:rsidR="00974082">
          <w:rPr>
            <w:noProof/>
            <w:webHidden/>
          </w:rPr>
          <w:tab/>
        </w:r>
        <w:r w:rsidR="00974082">
          <w:rPr>
            <w:noProof/>
            <w:webHidden/>
          </w:rPr>
          <w:fldChar w:fldCharType="begin"/>
        </w:r>
        <w:r w:rsidR="00974082">
          <w:rPr>
            <w:noProof/>
            <w:webHidden/>
          </w:rPr>
          <w:instrText xml:space="preserve"> PAGEREF _Toc422867617 \h </w:instrText>
        </w:r>
        <w:r w:rsidR="00974082">
          <w:rPr>
            <w:noProof/>
            <w:webHidden/>
          </w:rPr>
        </w:r>
        <w:r w:rsidR="00974082">
          <w:rPr>
            <w:noProof/>
            <w:webHidden/>
          </w:rPr>
          <w:fldChar w:fldCharType="separate"/>
        </w:r>
        <w:r w:rsidR="00675F45">
          <w:rPr>
            <w:noProof/>
            <w:webHidden/>
          </w:rPr>
          <w:t>2-3</w:t>
        </w:r>
        <w:r w:rsidR="00974082">
          <w:rPr>
            <w:noProof/>
            <w:webHidden/>
          </w:rPr>
          <w:fldChar w:fldCharType="end"/>
        </w:r>
      </w:hyperlink>
    </w:p>
    <w:p w14:paraId="25E2606B" w14:textId="77777777" w:rsidR="00974082" w:rsidRDefault="00D70785">
      <w:pPr>
        <w:pStyle w:val="TableofFigures"/>
        <w:rPr>
          <w:rFonts w:asciiTheme="minorHAnsi" w:eastAsiaTheme="minorEastAsia" w:hAnsiTheme="minorHAnsi" w:cstheme="minorBidi"/>
          <w:bCs w:val="0"/>
          <w:noProof/>
          <w:sz w:val="22"/>
        </w:rPr>
      </w:pPr>
      <w:hyperlink w:anchor="_Toc422867618" w:history="1">
        <w:r w:rsidR="00974082" w:rsidRPr="005D2A8B">
          <w:rPr>
            <w:rStyle w:val="Hyperlink"/>
            <w:noProof/>
          </w:rPr>
          <w:t>Figure 2</w:t>
        </w:r>
        <w:r w:rsidR="00974082" w:rsidRPr="005D2A8B">
          <w:rPr>
            <w:rStyle w:val="Hyperlink"/>
            <w:noProof/>
          </w:rPr>
          <w:noBreakHyphen/>
          <w:t>2: LBNF Work Breakdown Structure to WBS Level 3</w:t>
        </w:r>
        <w:r w:rsidR="00974082">
          <w:rPr>
            <w:noProof/>
            <w:webHidden/>
          </w:rPr>
          <w:tab/>
        </w:r>
        <w:r w:rsidR="00974082">
          <w:rPr>
            <w:noProof/>
            <w:webHidden/>
          </w:rPr>
          <w:fldChar w:fldCharType="begin"/>
        </w:r>
        <w:r w:rsidR="00974082">
          <w:rPr>
            <w:noProof/>
            <w:webHidden/>
          </w:rPr>
          <w:instrText xml:space="preserve"> PAGEREF _Toc422867618 \h </w:instrText>
        </w:r>
        <w:r w:rsidR="00974082">
          <w:rPr>
            <w:noProof/>
            <w:webHidden/>
          </w:rPr>
        </w:r>
        <w:r w:rsidR="00974082">
          <w:rPr>
            <w:noProof/>
            <w:webHidden/>
          </w:rPr>
          <w:fldChar w:fldCharType="separate"/>
        </w:r>
        <w:r w:rsidR="00675F45">
          <w:rPr>
            <w:noProof/>
            <w:webHidden/>
          </w:rPr>
          <w:t>2-3</w:t>
        </w:r>
        <w:r w:rsidR="00974082">
          <w:rPr>
            <w:noProof/>
            <w:webHidden/>
          </w:rPr>
          <w:fldChar w:fldCharType="end"/>
        </w:r>
      </w:hyperlink>
    </w:p>
    <w:p w14:paraId="7899B4D8" w14:textId="77777777" w:rsidR="00974082" w:rsidRDefault="00D70785">
      <w:pPr>
        <w:pStyle w:val="TableofFigures"/>
        <w:rPr>
          <w:rFonts w:asciiTheme="minorHAnsi" w:eastAsiaTheme="minorEastAsia" w:hAnsiTheme="minorHAnsi" w:cstheme="minorBidi"/>
          <w:bCs w:val="0"/>
          <w:noProof/>
          <w:sz w:val="22"/>
        </w:rPr>
      </w:pPr>
      <w:hyperlink w:anchor="_Toc422867619" w:history="1">
        <w:r w:rsidR="00974082" w:rsidRPr="005D2A8B">
          <w:rPr>
            <w:rStyle w:val="Hyperlink"/>
            <w:noProof/>
          </w:rPr>
          <w:t>Figure 3</w:t>
        </w:r>
        <w:r w:rsidR="00974082" w:rsidRPr="005D2A8B">
          <w:rPr>
            <w:rStyle w:val="Hyperlink"/>
            <w:noProof/>
          </w:rPr>
          <w:noBreakHyphen/>
          <w:t>1: Far Site: Main components at the 4850 level (underground)</w:t>
        </w:r>
        <w:r w:rsidR="00974082">
          <w:rPr>
            <w:noProof/>
            <w:webHidden/>
          </w:rPr>
          <w:tab/>
        </w:r>
        <w:r w:rsidR="00974082">
          <w:rPr>
            <w:noProof/>
            <w:webHidden/>
          </w:rPr>
          <w:fldChar w:fldCharType="begin"/>
        </w:r>
        <w:r w:rsidR="00974082">
          <w:rPr>
            <w:noProof/>
            <w:webHidden/>
          </w:rPr>
          <w:instrText xml:space="preserve"> PAGEREF _Toc422867619 \h </w:instrText>
        </w:r>
        <w:r w:rsidR="00974082">
          <w:rPr>
            <w:noProof/>
            <w:webHidden/>
          </w:rPr>
        </w:r>
        <w:r w:rsidR="00974082">
          <w:rPr>
            <w:noProof/>
            <w:webHidden/>
          </w:rPr>
          <w:fldChar w:fldCharType="separate"/>
        </w:r>
        <w:r w:rsidR="00675F45">
          <w:rPr>
            <w:noProof/>
            <w:webHidden/>
          </w:rPr>
          <w:t>3-4</w:t>
        </w:r>
        <w:r w:rsidR="00974082">
          <w:rPr>
            <w:noProof/>
            <w:webHidden/>
          </w:rPr>
          <w:fldChar w:fldCharType="end"/>
        </w:r>
      </w:hyperlink>
    </w:p>
    <w:p w14:paraId="3BBBC9B7" w14:textId="77777777" w:rsidR="00974082" w:rsidRDefault="00D70785">
      <w:pPr>
        <w:pStyle w:val="TableofFigures"/>
        <w:rPr>
          <w:rFonts w:asciiTheme="minorHAnsi" w:eastAsiaTheme="minorEastAsia" w:hAnsiTheme="minorHAnsi" w:cstheme="minorBidi"/>
          <w:bCs w:val="0"/>
          <w:noProof/>
          <w:sz w:val="22"/>
        </w:rPr>
      </w:pPr>
      <w:hyperlink w:anchor="_Toc422867620" w:history="1">
        <w:r w:rsidR="00974082" w:rsidRPr="005D2A8B">
          <w:rPr>
            <w:rStyle w:val="Hyperlink"/>
            <w:noProof/>
          </w:rPr>
          <w:t>Figure 3</w:t>
        </w:r>
        <w:r w:rsidR="00974082" w:rsidRPr="005D2A8B">
          <w:rPr>
            <w:rStyle w:val="Hyperlink"/>
            <w:noProof/>
          </w:rPr>
          <w:noBreakHyphen/>
          <w:t>2: Regional context showing the city of Lead, South Dakota. (Dangermond Keane Architecture, Courtesy Sanford Laboratory)</w:t>
        </w:r>
        <w:r w:rsidR="00974082">
          <w:rPr>
            <w:noProof/>
            <w:webHidden/>
          </w:rPr>
          <w:tab/>
        </w:r>
        <w:r w:rsidR="00974082">
          <w:rPr>
            <w:noProof/>
            <w:webHidden/>
          </w:rPr>
          <w:fldChar w:fldCharType="begin"/>
        </w:r>
        <w:r w:rsidR="00974082">
          <w:rPr>
            <w:noProof/>
            <w:webHidden/>
          </w:rPr>
          <w:instrText xml:space="preserve"> PAGEREF _Toc422867620 \h </w:instrText>
        </w:r>
        <w:r w:rsidR="00974082">
          <w:rPr>
            <w:noProof/>
            <w:webHidden/>
          </w:rPr>
        </w:r>
        <w:r w:rsidR="00974082">
          <w:rPr>
            <w:noProof/>
            <w:webHidden/>
          </w:rPr>
          <w:fldChar w:fldCharType="separate"/>
        </w:r>
        <w:r w:rsidR="00675F45">
          <w:rPr>
            <w:noProof/>
            <w:webHidden/>
          </w:rPr>
          <w:t>3-8</w:t>
        </w:r>
        <w:r w:rsidR="00974082">
          <w:rPr>
            <w:noProof/>
            <w:webHidden/>
          </w:rPr>
          <w:fldChar w:fldCharType="end"/>
        </w:r>
      </w:hyperlink>
    </w:p>
    <w:p w14:paraId="2E364613" w14:textId="77777777" w:rsidR="00974082" w:rsidRDefault="00D70785">
      <w:pPr>
        <w:pStyle w:val="TableofFigures"/>
        <w:rPr>
          <w:rFonts w:asciiTheme="minorHAnsi" w:eastAsiaTheme="minorEastAsia" w:hAnsiTheme="minorHAnsi" w:cstheme="minorBidi"/>
          <w:bCs w:val="0"/>
          <w:noProof/>
          <w:sz w:val="22"/>
        </w:rPr>
      </w:pPr>
      <w:hyperlink w:anchor="_Toc422867621" w:history="1">
        <w:r w:rsidR="00974082" w:rsidRPr="005D2A8B">
          <w:rPr>
            <w:rStyle w:val="Hyperlink"/>
            <w:noProof/>
          </w:rPr>
          <w:t>Figure 3</w:t>
        </w:r>
        <w:r w:rsidR="00974082" w:rsidRPr="005D2A8B">
          <w:rPr>
            <w:rStyle w:val="Hyperlink"/>
            <w:noProof/>
          </w:rPr>
          <w:noBreakHyphen/>
          <w:t>3: Sanford Laboratory Complex shown in the context of the city of Lead, South Dakota, and the property remaining under ownership of Barrick. Area shown in yellow is a potential future expansion of the SDSTA property. [Dangermond Keane Architecture, Courtesy of Sanford Laboratory]</w:t>
        </w:r>
        <w:r w:rsidR="00974082">
          <w:rPr>
            <w:noProof/>
            <w:webHidden/>
          </w:rPr>
          <w:tab/>
        </w:r>
        <w:r w:rsidR="00974082">
          <w:rPr>
            <w:noProof/>
            <w:webHidden/>
          </w:rPr>
          <w:fldChar w:fldCharType="begin"/>
        </w:r>
        <w:r w:rsidR="00974082">
          <w:rPr>
            <w:noProof/>
            <w:webHidden/>
          </w:rPr>
          <w:instrText xml:space="preserve"> PAGEREF _Toc422867621 \h </w:instrText>
        </w:r>
        <w:r w:rsidR="00974082">
          <w:rPr>
            <w:noProof/>
            <w:webHidden/>
          </w:rPr>
        </w:r>
        <w:r w:rsidR="00974082">
          <w:rPr>
            <w:noProof/>
            <w:webHidden/>
          </w:rPr>
          <w:fldChar w:fldCharType="separate"/>
        </w:r>
        <w:r w:rsidR="00675F45">
          <w:rPr>
            <w:noProof/>
            <w:webHidden/>
          </w:rPr>
          <w:t>3-9</w:t>
        </w:r>
        <w:r w:rsidR="00974082">
          <w:rPr>
            <w:noProof/>
            <w:webHidden/>
          </w:rPr>
          <w:fldChar w:fldCharType="end"/>
        </w:r>
      </w:hyperlink>
    </w:p>
    <w:p w14:paraId="732B2383" w14:textId="77777777" w:rsidR="00974082" w:rsidRDefault="00D70785">
      <w:pPr>
        <w:pStyle w:val="TableofFigures"/>
        <w:rPr>
          <w:rFonts w:asciiTheme="minorHAnsi" w:eastAsiaTheme="minorEastAsia" w:hAnsiTheme="minorHAnsi" w:cstheme="minorBidi"/>
          <w:bCs w:val="0"/>
          <w:noProof/>
          <w:sz w:val="22"/>
        </w:rPr>
      </w:pPr>
      <w:hyperlink w:anchor="_Toc422867622" w:history="1">
        <w:r w:rsidR="00974082" w:rsidRPr="005D2A8B">
          <w:rPr>
            <w:rStyle w:val="Hyperlink"/>
            <w:noProof/>
          </w:rPr>
          <w:t>Figure 3</w:t>
        </w:r>
        <w:r w:rsidR="00974082" w:rsidRPr="005D2A8B">
          <w:rPr>
            <w:rStyle w:val="Hyperlink"/>
            <w:noProof/>
          </w:rPr>
          <w:noBreakHyphen/>
          <w:t>4: LBNF core locations and geological features</w:t>
        </w:r>
        <w:r w:rsidR="00974082">
          <w:rPr>
            <w:noProof/>
            <w:webHidden/>
          </w:rPr>
          <w:tab/>
        </w:r>
        <w:r w:rsidR="00974082">
          <w:rPr>
            <w:noProof/>
            <w:webHidden/>
          </w:rPr>
          <w:fldChar w:fldCharType="begin"/>
        </w:r>
        <w:r w:rsidR="00974082">
          <w:rPr>
            <w:noProof/>
            <w:webHidden/>
          </w:rPr>
          <w:instrText xml:space="preserve"> PAGEREF _Toc422867622 \h </w:instrText>
        </w:r>
        <w:r w:rsidR="00974082">
          <w:rPr>
            <w:noProof/>
            <w:webHidden/>
          </w:rPr>
        </w:r>
        <w:r w:rsidR="00974082">
          <w:rPr>
            <w:noProof/>
            <w:webHidden/>
          </w:rPr>
          <w:fldChar w:fldCharType="separate"/>
        </w:r>
        <w:r w:rsidR="00675F45">
          <w:rPr>
            <w:noProof/>
            <w:webHidden/>
          </w:rPr>
          <w:t>3-11</w:t>
        </w:r>
        <w:r w:rsidR="00974082">
          <w:rPr>
            <w:noProof/>
            <w:webHidden/>
          </w:rPr>
          <w:fldChar w:fldCharType="end"/>
        </w:r>
      </w:hyperlink>
    </w:p>
    <w:p w14:paraId="58FE45E9" w14:textId="77777777" w:rsidR="00974082" w:rsidRDefault="00D70785">
      <w:pPr>
        <w:pStyle w:val="TableofFigures"/>
        <w:rPr>
          <w:rFonts w:asciiTheme="minorHAnsi" w:eastAsiaTheme="minorEastAsia" w:hAnsiTheme="minorHAnsi" w:cstheme="minorBidi"/>
          <w:bCs w:val="0"/>
          <w:noProof/>
          <w:sz w:val="22"/>
        </w:rPr>
      </w:pPr>
      <w:hyperlink w:anchor="_Toc422867623" w:history="1">
        <w:r w:rsidR="00974082" w:rsidRPr="005D2A8B">
          <w:rPr>
            <w:rStyle w:val="Hyperlink"/>
            <w:noProof/>
          </w:rPr>
          <w:t>Figure 3</w:t>
        </w:r>
        <w:r w:rsidR="00974082" w:rsidRPr="005D2A8B">
          <w:rPr>
            <w:rStyle w:val="Hyperlink"/>
            <w:noProof/>
          </w:rPr>
          <w:noBreakHyphen/>
          <w:t>5: Contour of stress safety factor Indicating influences between caverns</w:t>
        </w:r>
        <w:r w:rsidR="00974082">
          <w:rPr>
            <w:noProof/>
            <w:webHidden/>
          </w:rPr>
          <w:tab/>
        </w:r>
        <w:r w:rsidR="00974082">
          <w:rPr>
            <w:noProof/>
            <w:webHidden/>
          </w:rPr>
          <w:fldChar w:fldCharType="begin"/>
        </w:r>
        <w:r w:rsidR="00974082">
          <w:rPr>
            <w:noProof/>
            <w:webHidden/>
          </w:rPr>
          <w:instrText xml:space="preserve"> PAGEREF _Toc422867623 \h </w:instrText>
        </w:r>
        <w:r w:rsidR="00974082">
          <w:rPr>
            <w:noProof/>
            <w:webHidden/>
          </w:rPr>
        </w:r>
        <w:r w:rsidR="00974082">
          <w:rPr>
            <w:noProof/>
            <w:webHidden/>
          </w:rPr>
          <w:fldChar w:fldCharType="separate"/>
        </w:r>
        <w:r w:rsidR="00675F45">
          <w:rPr>
            <w:noProof/>
            <w:webHidden/>
          </w:rPr>
          <w:t>3-12</w:t>
        </w:r>
        <w:r w:rsidR="00974082">
          <w:rPr>
            <w:noProof/>
            <w:webHidden/>
          </w:rPr>
          <w:fldChar w:fldCharType="end"/>
        </w:r>
      </w:hyperlink>
    </w:p>
    <w:p w14:paraId="2DCCD616" w14:textId="77777777" w:rsidR="00974082" w:rsidRDefault="00D70785">
      <w:pPr>
        <w:pStyle w:val="TableofFigures"/>
        <w:rPr>
          <w:rFonts w:asciiTheme="minorHAnsi" w:eastAsiaTheme="minorEastAsia" w:hAnsiTheme="minorHAnsi" w:cstheme="minorBidi"/>
          <w:bCs w:val="0"/>
          <w:noProof/>
          <w:sz w:val="22"/>
        </w:rPr>
      </w:pPr>
      <w:hyperlink w:anchor="_Toc422867624" w:history="1">
        <w:r w:rsidR="00974082" w:rsidRPr="005D2A8B">
          <w:rPr>
            <w:rStyle w:val="Hyperlink"/>
            <w:noProof/>
          </w:rPr>
          <w:t>Figure 3</w:t>
        </w:r>
        <w:r w:rsidR="00974082" w:rsidRPr="005D2A8B">
          <w:rPr>
            <w:rStyle w:val="Hyperlink"/>
            <w:noProof/>
          </w:rPr>
          <w:noBreakHyphen/>
          <w:t>6: Architectural site plan (HDR)</w:t>
        </w:r>
        <w:r w:rsidR="00974082">
          <w:rPr>
            <w:noProof/>
            <w:webHidden/>
          </w:rPr>
          <w:tab/>
        </w:r>
        <w:r w:rsidR="00974082">
          <w:rPr>
            <w:noProof/>
            <w:webHidden/>
          </w:rPr>
          <w:fldChar w:fldCharType="begin"/>
        </w:r>
        <w:r w:rsidR="00974082">
          <w:rPr>
            <w:noProof/>
            <w:webHidden/>
          </w:rPr>
          <w:instrText xml:space="preserve"> PAGEREF _Toc422867624 \h </w:instrText>
        </w:r>
        <w:r w:rsidR="00974082">
          <w:rPr>
            <w:noProof/>
            <w:webHidden/>
          </w:rPr>
        </w:r>
        <w:r w:rsidR="00974082">
          <w:rPr>
            <w:noProof/>
            <w:webHidden/>
          </w:rPr>
          <w:fldChar w:fldCharType="separate"/>
        </w:r>
        <w:r w:rsidR="00675F45">
          <w:rPr>
            <w:noProof/>
            <w:webHidden/>
          </w:rPr>
          <w:t>3-14</w:t>
        </w:r>
        <w:r w:rsidR="00974082">
          <w:rPr>
            <w:noProof/>
            <w:webHidden/>
          </w:rPr>
          <w:fldChar w:fldCharType="end"/>
        </w:r>
      </w:hyperlink>
    </w:p>
    <w:p w14:paraId="263DC6B0" w14:textId="77777777" w:rsidR="00974082" w:rsidRDefault="00D70785">
      <w:pPr>
        <w:pStyle w:val="TableofFigures"/>
        <w:rPr>
          <w:rFonts w:asciiTheme="minorHAnsi" w:eastAsiaTheme="minorEastAsia" w:hAnsiTheme="minorHAnsi" w:cstheme="minorBidi"/>
          <w:bCs w:val="0"/>
          <w:noProof/>
          <w:sz w:val="22"/>
        </w:rPr>
      </w:pPr>
      <w:hyperlink w:anchor="_Toc422867625" w:history="1">
        <w:r w:rsidR="00974082" w:rsidRPr="005D2A8B">
          <w:rPr>
            <w:rStyle w:val="Hyperlink"/>
            <w:noProof/>
          </w:rPr>
          <w:t>Figure 3</w:t>
        </w:r>
        <w:r w:rsidR="00974082" w:rsidRPr="005D2A8B">
          <w:rPr>
            <w:rStyle w:val="Hyperlink"/>
            <w:noProof/>
          </w:rPr>
          <w:noBreakHyphen/>
          <w:t>7: Ross Complex architectural site plan (Arup)</w:t>
        </w:r>
        <w:r w:rsidR="00974082">
          <w:rPr>
            <w:noProof/>
            <w:webHidden/>
          </w:rPr>
          <w:tab/>
        </w:r>
        <w:r w:rsidR="00974082">
          <w:rPr>
            <w:noProof/>
            <w:webHidden/>
          </w:rPr>
          <w:fldChar w:fldCharType="begin"/>
        </w:r>
        <w:r w:rsidR="00974082">
          <w:rPr>
            <w:noProof/>
            <w:webHidden/>
          </w:rPr>
          <w:instrText xml:space="preserve"> PAGEREF _Toc422867625 \h </w:instrText>
        </w:r>
        <w:r w:rsidR="00974082">
          <w:rPr>
            <w:noProof/>
            <w:webHidden/>
          </w:rPr>
        </w:r>
        <w:r w:rsidR="00974082">
          <w:rPr>
            <w:noProof/>
            <w:webHidden/>
          </w:rPr>
          <w:fldChar w:fldCharType="separate"/>
        </w:r>
        <w:r w:rsidR="00675F45">
          <w:rPr>
            <w:noProof/>
            <w:webHidden/>
          </w:rPr>
          <w:t>3-15</w:t>
        </w:r>
        <w:r w:rsidR="00974082">
          <w:rPr>
            <w:noProof/>
            <w:webHidden/>
          </w:rPr>
          <w:fldChar w:fldCharType="end"/>
        </w:r>
      </w:hyperlink>
    </w:p>
    <w:p w14:paraId="2AFC065C" w14:textId="77777777" w:rsidR="00974082" w:rsidRDefault="00D70785">
      <w:pPr>
        <w:pStyle w:val="TableofFigures"/>
        <w:rPr>
          <w:rFonts w:asciiTheme="minorHAnsi" w:eastAsiaTheme="minorEastAsia" w:hAnsiTheme="minorHAnsi" w:cstheme="minorBidi"/>
          <w:bCs w:val="0"/>
          <w:noProof/>
          <w:sz w:val="22"/>
        </w:rPr>
      </w:pPr>
      <w:hyperlink w:anchor="_Toc422867626" w:history="1">
        <w:r w:rsidR="00974082" w:rsidRPr="005D2A8B">
          <w:rPr>
            <w:rStyle w:val="Hyperlink"/>
            <w:noProof/>
          </w:rPr>
          <w:t>Figure 3</w:t>
        </w:r>
        <w:r w:rsidR="00974082" w:rsidRPr="005D2A8B">
          <w:rPr>
            <w:rStyle w:val="Hyperlink"/>
            <w:noProof/>
          </w:rPr>
          <w:noBreakHyphen/>
          <w:t>8: Architectural layout of LBNF Cryogenics Compressor Building</w:t>
        </w:r>
        <w:r w:rsidR="00974082">
          <w:rPr>
            <w:noProof/>
            <w:webHidden/>
          </w:rPr>
          <w:tab/>
        </w:r>
        <w:r w:rsidR="00974082">
          <w:rPr>
            <w:noProof/>
            <w:webHidden/>
          </w:rPr>
          <w:fldChar w:fldCharType="begin"/>
        </w:r>
        <w:r w:rsidR="00974082">
          <w:rPr>
            <w:noProof/>
            <w:webHidden/>
          </w:rPr>
          <w:instrText xml:space="preserve"> PAGEREF _Toc422867626 \h </w:instrText>
        </w:r>
        <w:r w:rsidR="00974082">
          <w:rPr>
            <w:noProof/>
            <w:webHidden/>
          </w:rPr>
        </w:r>
        <w:r w:rsidR="00974082">
          <w:rPr>
            <w:noProof/>
            <w:webHidden/>
          </w:rPr>
          <w:fldChar w:fldCharType="separate"/>
        </w:r>
        <w:r w:rsidR="00675F45">
          <w:rPr>
            <w:noProof/>
            <w:webHidden/>
          </w:rPr>
          <w:t>3-16</w:t>
        </w:r>
        <w:r w:rsidR="00974082">
          <w:rPr>
            <w:noProof/>
            <w:webHidden/>
          </w:rPr>
          <w:fldChar w:fldCharType="end"/>
        </w:r>
      </w:hyperlink>
    </w:p>
    <w:p w14:paraId="218CC8A5" w14:textId="77777777" w:rsidR="00974082" w:rsidRDefault="00D70785">
      <w:pPr>
        <w:pStyle w:val="TableofFigures"/>
        <w:rPr>
          <w:rFonts w:asciiTheme="minorHAnsi" w:eastAsiaTheme="minorEastAsia" w:hAnsiTheme="minorHAnsi" w:cstheme="minorBidi"/>
          <w:bCs w:val="0"/>
          <w:noProof/>
          <w:sz w:val="22"/>
        </w:rPr>
      </w:pPr>
      <w:hyperlink w:anchor="_Toc422867627" w:history="1">
        <w:r w:rsidR="00974082" w:rsidRPr="005D2A8B">
          <w:rPr>
            <w:rStyle w:val="Hyperlink"/>
            <w:noProof/>
          </w:rPr>
          <w:t>Figure 3</w:t>
        </w:r>
        <w:r w:rsidR="00974082" w:rsidRPr="005D2A8B">
          <w:rPr>
            <w:rStyle w:val="Hyperlink"/>
            <w:noProof/>
          </w:rPr>
          <w:noBreakHyphen/>
          <w:t>9: Photo of Ross Dry exterior (HDR)</w:t>
        </w:r>
        <w:r w:rsidR="00974082">
          <w:rPr>
            <w:noProof/>
            <w:webHidden/>
          </w:rPr>
          <w:tab/>
        </w:r>
        <w:r w:rsidR="00974082">
          <w:rPr>
            <w:noProof/>
            <w:webHidden/>
          </w:rPr>
          <w:fldChar w:fldCharType="begin"/>
        </w:r>
        <w:r w:rsidR="00974082">
          <w:rPr>
            <w:noProof/>
            <w:webHidden/>
          </w:rPr>
          <w:instrText xml:space="preserve"> PAGEREF _Toc422867627 \h </w:instrText>
        </w:r>
        <w:r w:rsidR="00974082">
          <w:rPr>
            <w:noProof/>
            <w:webHidden/>
          </w:rPr>
        </w:r>
        <w:r w:rsidR="00974082">
          <w:rPr>
            <w:noProof/>
            <w:webHidden/>
          </w:rPr>
          <w:fldChar w:fldCharType="separate"/>
        </w:r>
        <w:r w:rsidR="00675F45">
          <w:rPr>
            <w:noProof/>
            <w:webHidden/>
          </w:rPr>
          <w:t>3-16</w:t>
        </w:r>
        <w:r w:rsidR="00974082">
          <w:rPr>
            <w:noProof/>
            <w:webHidden/>
          </w:rPr>
          <w:fldChar w:fldCharType="end"/>
        </w:r>
      </w:hyperlink>
    </w:p>
    <w:p w14:paraId="30FA37E3" w14:textId="77777777" w:rsidR="00974082" w:rsidRDefault="00D70785">
      <w:pPr>
        <w:pStyle w:val="TableofFigures"/>
        <w:rPr>
          <w:rFonts w:asciiTheme="minorHAnsi" w:eastAsiaTheme="minorEastAsia" w:hAnsiTheme="minorHAnsi" w:cstheme="minorBidi"/>
          <w:bCs w:val="0"/>
          <w:noProof/>
          <w:sz w:val="22"/>
        </w:rPr>
      </w:pPr>
      <w:hyperlink w:anchor="_Toc422867628" w:history="1">
        <w:r w:rsidR="00974082" w:rsidRPr="005D2A8B">
          <w:rPr>
            <w:rStyle w:val="Hyperlink"/>
            <w:noProof/>
          </w:rPr>
          <w:t>Figure 3</w:t>
        </w:r>
        <w:r w:rsidR="00974082" w:rsidRPr="005D2A8B">
          <w:rPr>
            <w:rStyle w:val="Hyperlink"/>
            <w:noProof/>
          </w:rPr>
          <w:noBreakHyphen/>
          <w:t>10: Location of new Command and Control Center (Sanford Lab)</w:t>
        </w:r>
        <w:r w:rsidR="00974082">
          <w:rPr>
            <w:noProof/>
            <w:webHidden/>
          </w:rPr>
          <w:tab/>
        </w:r>
        <w:r w:rsidR="00974082">
          <w:rPr>
            <w:noProof/>
            <w:webHidden/>
          </w:rPr>
          <w:fldChar w:fldCharType="begin"/>
        </w:r>
        <w:r w:rsidR="00974082">
          <w:rPr>
            <w:noProof/>
            <w:webHidden/>
          </w:rPr>
          <w:instrText xml:space="preserve"> PAGEREF _Toc422867628 \h </w:instrText>
        </w:r>
        <w:r w:rsidR="00974082">
          <w:rPr>
            <w:noProof/>
            <w:webHidden/>
          </w:rPr>
        </w:r>
        <w:r w:rsidR="00974082">
          <w:rPr>
            <w:noProof/>
            <w:webHidden/>
          </w:rPr>
          <w:fldChar w:fldCharType="separate"/>
        </w:r>
        <w:r w:rsidR="00675F45">
          <w:rPr>
            <w:noProof/>
            <w:webHidden/>
          </w:rPr>
          <w:t>3-17</w:t>
        </w:r>
        <w:r w:rsidR="00974082">
          <w:rPr>
            <w:noProof/>
            <w:webHidden/>
          </w:rPr>
          <w:fldChar w:fldCharType="end"/>
        </w:r>
      </w:hyperlink>
    </w:p>
    <w:p w14:paraId="0A3EC00F" w14:textId="77777777" w:rsidR="00974082" w:rsidRDefault="00D70785">
      <w:pPr>
        <w:pStyle w:val="TableofFigures"/>
        <w:rPr>
          <w:rFonts w:asciiTheme="minorHAnsi" w:eastAsiaTheme="minorEastAsia" w:hAnsiTheme="minorHAnsi" w:cstheme="minorBidi"/>
          <w:bCs w:val="0"/>
          <w:noProof/>
          <w:sz w:val="22"/>
        </w:rPr>
      </w:pPr>
      <w:hyperlink w:anchor="_Toc422867629" w:history="1">
        <w:r w:rsidR="00974082" w:rsidRPr="005D2A8B">
          <w:rPr>
            <w:rStyle w:val="Hyperlink"/>
            <w:noProof/>
          </w:rPr>
          <w:t>Figure 3</w:t>
        </w:r>
        <w:r w:rsidR="00974082" w:rsidRPr="005D2A8B">
          <w:rPr>
            <w:rStyle w:val="Hyperlink"/>
            <w:noProof/>
          </w:rPr>
          <w:noBreakHyphen/>
          <w:t>11: Spaces required for LBNF at 4850L (Sanford Lab)</w:t>
        </w:r>
        <w:r w:rsidR="00974082">
          <w:rPr>
            <w:noProof/>
            <w:webHidden/>
          </w:rPr>
          <w:tab/>
        </w:r>
        <w:r w:rsidR="00974082">
          <w:rPr>
            <w:noProof/>
            <w:webHidden/>
          </w:rPr>
          <w:fldChar w:fldCharType="begin"/>
        </w:r>
        <w:r w:rsidR="00974082">
          <w:rPr>
            <w:noProof/>
            <w:webHidden/>
          </w:rPr>
          <w:instrText xml:space="preserve"> PAGEREF _Toc422867629 \h </w:instrText>
        </w:r>
        <w:r w:rsidR="00974082">
          <w:rPr>
            <w:noProof/>
            <w:webHidden/>
          </w:rPr>
        </w:r>
        <w:r w:rsidR="00974082">
          <w:rPr>
            <w:noProof/>
            <w:webHidden/>
          </w:rPr>
          <w:fldChar w:fldCharType="separate"/>
        </w:r>
        <w:r w:rsidR="00675F45">
          <w:rPr>
            <w:noProof/>
            <w:webHidden/>
          </w:rPr>
          <w:t>3-18</w:t>
        </w:r>
        <w:r w:rsidR="00974082">
          <w:rPr>
            <w:noProof/>
            <w:webHidden/>
          </w:rPr>
          <w:fldChar w:fldCharType="end"/>
        </w:r>
      </w:hyperlink>
    </w:p>
    <w:p w14:paraId="245AA298" w14:textId="77777777" w:rsidR="00974082" w:rsidRDefault="00D70785">
      <w:pPr>
        <w:pStyle w:val="TableofFigures"/>
        <w:rPr>
          <w:rFonts w:asciiTheme="minorHAnsi" w:eastAsiaTheme="minorEastAsia" w:hAnsiTheme="minorHAnsi" w:cstheme="minorBidi"/>
          <w:bCs w:val="0"/>
          <w:noProof/>
          <w:sz w:val="22"/>
        </w:rPr>
      </w:pPr>
      <w:hyperlink w:anchor="_Toc422867630" w:history="1">
        <w:r w:rsidR="00974082" w:rsidRPr="005D2A8B">
          <w:rPr>
            <w:rStyle w:val="Hyperlink"/>
            <w:noProof/>
          </w:rPr>
          <w:t>Figure 3</w:t>
        </w:r>
        <w:r w:rsidR="00974082" w:rsidRPr="005D2A8B">
          <w:rPr>
            <w:rStyle w:val="Hyperlink"/>
            <w:noProof/>
          </w:rPr>
          <w:noBreakHyphen/>
          <w:t xml:space="preserve">12: Dimensions of the main LBNF cavern excavations (final dimensions will be slightly smaller). </w:t>
        </w:r>
        <w:r w:rsidR="00974082" w:rsidRPr="005D2A8B">
          <w:rPr>
            <w:rStyle w:val="Hyperlink"/>
            <w:rFonts w:eastAsiaTheme="minorHAnsi"/>
            <w:noProof/>
          </w:rPr>
          <w:t>(</w:t>
        </w:r>
        <w:r w:rsidR="00974082" w:rsidRPr="005D2A8B">
          <w:rPr>
            <w:rStyle w:val="Hyperlink"/>
            <w:noProof/>
          </w:rPr>
          <w:t>Sanford Lab</w:t>
        </w:r>
        <w:r w:rsidR="00974082" w:rsidRPr="005D2A8B">
          <w:rPr>
            <w:rStyle w:val="Hyperlink"/>
            <w:rFonts w:eastAsiaTheme="minorHAnsi"/>
            <w:noProof/>
          </w:rPr>
          <w:t>)</w:t>
        </w:r>
        <w:r w:rsidR="00974082">
          <w:rPr>
            <w:noProof/>
            <w:webHidden/>
          </w:rPr>
          <w:tab/>
        </w:r>
        <w:r w:rsidR="00974082">
          <w:rPr>
            <w:noProof/>
            <w:webHidden/>
          </w:rPr>
          <w:fldChar w:fldCharType="begin"/>
        </w:r>
        <w:r w:rsidR="00974082">
          <w:rPr>
            <w:noProof/>
            <w:webHidden/>
          </w:rPr>
          <w:instrText xml:space="preserve"> PAGEREF _Toc422867630 \h </w:instrText>
        </w:r>
        <w:r w:rsidR="00974082">
          <w:rPr>
            <w:noProof/>
            <w:webHidden/>
          </w:rPr>
        </w:r>
        <w:r w:rsidR="00974082">
          <w:rPr>
            <w:noProof/>
            <w:webHidden/>
          </w:rPr>
          <w:fldChar w:fldCharType="separate"/>
        </w:r>
        <w:r w:rsidR="00675F45">
          <w:rPr>
            <w:noProof/>
            <w:webHidden/>
          </w:rPr>
          <w:t>3-19</w:t>
        </w:r>
        <w:r w:rsidR="00974082">
          <w:rPr>
            <w:noProof/>
            <w:webHidden/>
          </w:rPr>
          <w:fldChar w:fldCharType="end"/>
        </w:r>
      </w:hyperlink>
    </w:p>
    <w:p w14:paraId="441C5BF6" w14:textId="77777777" w:rsidR="00974082" w:rsidRDefault="00D70785">
      <w:pPr>
        <w:pStyle w:val="TableofFigures"/>
        <w:rPr>
          <w:rFonts w:asciiTheme="minorHAnsi" w:eastAsiaTheme="minorEastAsia" w:hAnsiTheme="minorHAnsi" w:cstheme="minorBidi"/>
          <w:bCs w:val="0"/>
          <w:noProof/>
          <w:sz w:val="22"/>
        </w:rPr>
      </w:pPr>
      <w:hyperlink w:anchor="_Toc422867631" w:history="1">
        <w:r w:rsidR="00974082" w:rsidRPr="005D2A8B">
          <w:rPr>
            <w:rStyle w:val="Hyperlink"/>
            <w:noProof/>
          </w:rPr>
          <w:t>Figure 3</w:t>
        </w:r>
        <w:r w:rsidR="00974082" w:rsidRPr="005D2A8B">
          <w:rPr>
            <w:rStyle w:val="Hyperlink"/>
            <w:noProof/>
          </w:rPr>
          <w:noBreakHyphen/>
          <w:t>13: Ross Shaft, typical shaft set (SRK, Courtesy Sanford Laboratory)</w:t>
        </w:r>
        <w:r w:rsidR="00974082">
          <w:rPr>
            <w:noProof/>
            <w:webHidden/>
          </w:rPr>
          <w:tab/>
        </w:r>
        <w:r w:rsidR="00974082">
          <w:rPr>
            <w:noProof/>
            <w:webHidden/>
          </w:rPr>
          <w:fldChar w:fldCharType="begin"/>
        </w:r>
        <w:r w:rsidR="00974082">
          <w:rPr>
            <w:noProof/>
            <w:webHidden/>
          </w:rPr>
          <w:instrText xml:space="preserve"> PAGEREF _Toc422867631 \h </w:instrText>
        </w:r>
        <w:r w:rsidR="00974082">
          <w:rPr>
            <w:noProof/>
            <w:webHidden/>
          </w:rPr>
        </w:r>
        <w:r w:rsidR="00974082">
          <w:rPr>
            <w:noProof/>
            <w:webHidden/>
          </w:rPr>
          <w:fldChar w:fldCharType="separate"/>
        </w:r>
        <w:r w:rsidR="00675F45">
          <w:rPr>
            <w:noProof/>
            <w:webHidden/>
          </w:rPr>
          <w:t>3-24</w:t>
        </w:r>
        <w:r w:rsidR="00974082">
          <w:rPr>
            <w:noProof/>
            <w:webHidden/>
          </w:rPr>
          <w:fldChar w:fldCharType="end"/>
        </w:r>
      </w:hyperlink>
    </w:p>
    <w:p w14:paraId="0F00D5CB" w14:textId="77777777" w:rsidR="00974082" w:rsidRDefault="00D70785">
      <w:pPr>
        <w:pStyle w:val="TableofFigures"/>
        <w:rPr>
          <w:rFonts w:asciiTheme="minorHAnsi" w:eastAsiaTheme="minorEastAsia" w:hAnsiTheme="minorHAnsi" w:cstheme="minorBidi"/>
          <w:bCs w:val="0"/>
          <w:noProof/>
          <w:sz w:val="22"/>
        </w:rPr>
      </w:pPr>
      <w:hyperlink w:anchor="_Toc422867632" w:history="1">
        <w:r w:rsidR="00974082" w:rsidRPr="005D2A8B">
          <w:rPr>
            <w:rStyle w:val="Hyperlink"/>
            <w:noProof/>
          </w:rPr>
          <w:t>Figure 3</w:t>
        </w:r>
        <w:r w:rsidR="00974082" w:rsidRPr="005D2A8B">
          <w:rPr>
            <w:rStyle w:val="Hyperlink"/>
            <w:noProof/>
          </w:rPr>
          <w:noBreakHyphen/>
          <w:t>14 Existing Yates Shaft layout (Adapted from SRK, Courtesy Sanford Laboratory)</w:t>
        </w:r>
        <w:r w:rsidR="00974082">
          <w:rPr>
            <w:noProof/>
            <w:webHidden/>
          </w:rPr>
          <w:tab/>
        </w:r>
        <w:r w:rsidR="00974082">
          <w:rPr>
            <w:noProof/>
            <w:webHidden/>
          </w:rPr>
          <w:fldChar w:fldCharType="begin"/>
        </w:r>
        <w:r w:rsidR="00974082">
          <w:rPr>
            <w:noProof/>
            <w:webHidden/>
          </w:rPr>
          <w:instrText xml:space="preserve"> PAGEREF _Toc422867632 \h </w:instrText>
        </w:r>
        <w:r w:rsidR="00974082">
          <w:rPr>
            <w:noProof/>
            <w:webHidden/>
          </w:rPr>
        </w:r>
        <w:r w:rsidR="00974082">
          <w:rPr>
            <w:noProof/>
            <w:webHidden/>
          </w:rPr>
          <w:fldChar w:fldCharType="separate"/>
        </w:r>
        <w:r w:rsidR="00675F45">
          <w:rPr>
            <w:noProof/>
            <w:webHidden/>
          </w:rPr>
          <w:t>3-26</w:t>
        </w:r>
        <w:r w:rsidR="00974082">
          <w:rPr>
            <w:noProof/>
            <w:webHidden/>
          </w:rPr>
          <w:fldChar w:fldCharType="end"/>
        </w:r>
      </w:hyperlink>
    </w:p>
    <w:p w14:paraId="2E169607" w14:textId="77777777" w:rsidR="00974082" w:rsidRDefault="00D70785">
      <w:pPr>
        <w:pStyle w:val="TableofFigures"/>
        <w:rPr>
          <w:rFonts w:asciiTheme="minorHAnsi" w:eastAsiaTheme="minorEastAsia" w:hAnsiTheme="minorHAnsi" w:cstheme="minorBidi"/>
          <w:bCs w:val="0"/>
          <w:noProof/>
          <w:sz w:val="22"/>
        </w:rPr>
      </w:pPr>
      <w:hyperlink w:anchor="_Toc422867633" w:history="1">
        <w:r w:rsidR="00974082" w:rsidRPr="005D2A8B">
          <w:rPr>
            <w:rStyle w:val="Hyperlink"/>
            <w:noProof/>
          </w:rPr>
          <w:t>Figure 3</w:t>
        </w:r>
        <w:r w:rsidR="00974082" w:rsidRPr="005D2A8B">
          <w:rPr>
            <w:rStyle w:val="Hyperlink"/>
            <w:noProof/>
          </w:rPr>
          <w:noBreakHyphen/>
          <w:t>15: Fiber distribution system for LBNF (Arup)</w:t>
        </w:r>
        <w:r w:rsidR="00974082">
          <w:rPr>
            <w:noProof/>
            <w:webHidden/>
          </w:rPr>
          <w:tab/>
        </w:r>
        <w:r w:rsidR="00974082">
          <w:rPr>
            <w:noProof/>
            <w:webHidden/>
          </w:rPr>
          <w:fldChar w:fldCharType="begin"/>
        </w:r>
        <w:r w:rsidR="00974082">
          <w:rPr>
            <w:noProof/>
            <w:webHidden/>
          </w:rPr>
          <w:instrText xml:space="preserve"> PAGEREF _Toc422867633 \h </w:instrText>
        </w:r>
        <w:r w:rsidR="00974082">
          <w:rPr>
            <w:noProof/>
            <w:webHidden/>
          </w:rPr>
        </w:r>
        <w:r w:rsidR="00974082">
          <w:rPr>
            <w:noProof/>
            <w:webHidden/>
          </w:rPr>
          <w:fldChar w:fldCharType="separate"/>
        </w:r>
        <w:r w:rsidR="00675F45">
          <w:rPr>
            <w:noProof/>
            <w:webHidden/>
          </w:rPr>
          <w:t>3-31</w:t>
        </w:r>
        <w:r w:rsidR="00974082">
          <w:rPr>
            <w:noProof/>
            <w:webHidden/>
          </w:rPr>
          <w:fldChar w:fldCharType="end"/>
        </w:r>
      </w:hyperlink>
    </w:p>
    <w:p w14:paraId="338656BF" w14:textId="77777777" w:rsidR="00974082" w:rsidRDefault="00D70785">
      <w:pPr>
        <w:pStyle w:val="TableofFigures"/>
        <w:rPr>
          <w:rFonts w:asciiTheme="minorHAnsi" w:eastAsiaTheme="minorEastAsia" w:hAnsiTheme="minorHAnsi" w:cstheme="minorBidi"/>
          <w:bCs w:val="0"/>
          <w:noProof/>
          <w:sz w:val="22"/>
        </w:rPr>
      </w:pPr>
      <w:hyperlink w:anchor="_Toc422867634" w:history="1">
        <w:r w:rsidR="00974082" w:rsidRPr="005D2A8B">
          <w:rPr>
            <w:rStyle w:val="Hyperlink"/>
            <w:noProof/>
          </w:rPr>
          <w:t>Figure 3</w:t>
        </w:r>
        <w:r w:rsidR="00974082" w:rsidRPr="005D2A8B">
          <w:rPr>
            <w:rStyle w:val="Hyperlink"/>
            <w:noProof/>
          </w:rPr>
          <w:noBreakHyphen/>
          <w:t>16: Waste rock handling system route (SRK, Courtesy Sanford Laboratory)</w:t>
        </w:r>
        <w:r w:rsidR="00974082">
          <w:rPr>
            <w:noProof/>
            <w:webHidden/>
          </w:rPr>
          <w:tab/>
        </w:r>
        <w:r w:rsidR="00974082">
          <w:rPr>
            <w:noProof/>
            <w:webHidden/>
          </w:rPr>
          <w:fldChar w:fldCharType="begin"/>
        </w:r>
        <w:r w:rsidR="00974082">
          <w:rPr>
            <w:noProof/>
            <w:webHidden/>
          </w:rPr>
          <w:instrText xml:space="preserve"> PAGEREF _Toc422867634 \h </w:instrText>
        </w:r>
        <w:r w:rsidR="00974082">
          <w:rPr>
            <w:noProof/>
            <w:webHidden/>
          </w:rPr>
        </w:r>
        <w:r w:rsidR="00974082">
          <w:rPr>
            <w:noProof/>
            <w:webHidden/>
          </w:rPr>
          <w:fldChar w:fldCharType="separate"/>
        </w:r>
        <w:r w:rsidR="00675F45">
          <w:rPr>
            <w:noProof/>
            <w:webHidden/>
          </w:rPr>
          <w:t>3-32</w:t>
        </w:r>
        <w:r w:rsidR="00974082">
          <w:rPr>
            <w:noProof/>
            <w:webHidden/>
          </w:rPr>
          <w:fldChar w:fldCharType="end"/>
        </w:r>
      </w:hyperlink>
    </w:p>
    <w:p w14:paraId="43BAACD0" w14:textId="77777777" w:rsidR="00974082" w:rsidRDefault="00D70785">
      <w:pPr>
        <w:pStyle w:val="TableofFigures"/>
        <w:rPr>
          <w:rFonts w:asciiTheme="minorHAnsi" w:eastAsiaTheme="minorEastAsia" w:hAnsiTheme="minorHAnsi" w:cstheme="minorBidi"/>
          <w:bCs w:val="0"/>
          <w:noProof/>
          <w:sz w:val="22"/>
        </w:rPr>
      </w:pPr>
      <w:hyperlink w:anchor="_Toc422867635" w:history="1">
        <w:r w:rsidR="00974082" w:rsidRPr="005D2A8B">
          <w:rPr>
            <w:rStyle w:val="Hyperlink"/>
            <w:noProof/>
          </w:rPr>
          <w:t>Figure 4</w:t>
        </w:r>
        <w:r w:rsidR="00974082" w:rsidRPr="005D2A8B">
          <w:rPr>
            <w:rStyle w:val="Hyperlink"/>
            <w:noProof/>
          </w:rPr>
          <w:noBreakHyphen/>
          <w:t>1: Outer layout of steel warm vessel</w:t>
        </w:r>
        <w:r w:rsidR="00974082">
          <w:rPr>
            <w:noProof/>
            <w:webHidden/>
          </w:rPr>
          <w:tab/>
        </w:r>
        <w:r w:rsidR="00974082">
          <w:rPr>
            <w:noProof/>
            <w:webHidden/>
          </w:rPr>
          <w:fldChar w:fldCharType="begin"/>
        </w:r>
        <w:r w:rsidR="00974082">
          <w:rPr>
            <w:noProof/>
            <w:webHidden/>
          </w:rPr>
          <w:instrText xml:space="preserve"> PAGEREF _Toc422867635 \h </w:instrText>
        </w:r>
        <w:r w:rsidR="00974082">
          <w:rPr>
            <w:noProof/>
            <w:webHidden/>
          </w:rPr>
        </w:r>
        <w:r w:rsidR="00974082">
          <w:rPr>
            <w:noProof/>
            <w:webHidden/>
          </w:rPr>
          <w:fldChar w:fldCharType="separate"/>
        </w:r>
        <w:r w:rsidR="00675F45">
          <w:rPr>
            <w:noProof/>
            <w:webHidden/>
          </w:rPr>
          <w:t>4-35</w:t>
        </w:r>
        <w:r w:rsidR="00974082">
          <w:rPr>
            <w:noProof/>
            <w:webHidden/>
          </w:rPr>
          <w:fldChar w:fldCharType="end"/>
        </w:r>
      </w:hyperlink>
    </w:p>
    <w:p w14:paraId="6B846FB7" w14:textId="77777777" w:rsidR="00974082" w:rsidRDefault="00D70785">
      <w:pPr>
        <w:pStyle w:val="TableofFigures"/>
        <w:rPr>
          <w:rFonts w:asciiTheme="minorHAnsi" w:eastAsiaTheme="minorEastAsia" w:hAnsiTheme="minorHAnsi" w:cstheme="minorBidi"/>
          <w:bCs w:val="0"/>
          <w:noProof/>
          <w:sz w:val="22"/>
        </w:rPr>
      </w:pPr>
      <w:hyperlink w:anchor="_Toc422867636" w:history="1">
        <w:r w:rsidR="00974082" w:rsidRPr="005D2A8B">
          <w:rPr>
            <w:rStyle w:val="Hyperlink"/>
            <w:noProof/>
          </w:rPr>
          <w:t>Figure 4</w:t>
        </w:r>
        <w:r w:rsidR="00974082" w:rsidRPr="005D2A8B">
          <w:rPr>
            <w:rStyle w:val="Hyperlink"/>
            <w:noProof/>
          </w:rPr>
          <w:noBreakHyphen/>
          <w:t>2: Corrugated stainless steel primary barrier</w:t>
        </w:r>
        <w:r w:rsidR="00974082">
          <w:rPr>
            <w:noProof/>
            <w:webHidden/>
          </w:rPr>
          <w:tab/>
        </w:r>
        <w:r w:rsidR="00974082">
          <w:rPr>
            <w:noProof/>
            <w:webHidden/>
          </w:rPr>
          <w:fldChar w:fldCharType="begin"/>
        </w:r>
        <w:r w:rsidR="00974082">
          <w:rPr>
            <w:noProof/>
            <w:webHidden/>
          </w:rPr>
          <w:instrText xml:space="preserve"> PAGEREF _Toc422867636 \h </w:instrText>
        </w:r>
        <w:r w:rsidR="00974082">
          <w:rPr>
            <w:noProof/>
            <w:webHidden/>
          </w:rPr>
        </w:r>
        <w:r w:rsidR="00974082">
          <w:rPr>
            <w:noProof/>
            <w:webHidden/>
          </w:rPr>
          <w:fldChar w:fldCharType="separate"/>
        </w:r>
        <w:r w:rsidR="00675F45">
          <w:rPr>
            <w:noProof/>
            <w:webHidden/>
          </w:rPr>
          <w:t>4-37</w:t>
        </w:r>
        <w:r w:rsidR="00974082">
          <w:rPr>
            <w:noProof/>
            <w:webHidden/>
          </w:rPr>
          <w:fldChar w:fldCharType="end"/>
        </w:r>
      </w:hyperlink>
    </w:p>
    <w:p w14:paraId="52BEBC9C" w14:textId="77777777" w:rsidR="00974082" w:rsidRDefault="00D70785">
      <w:pPr>
        <w:pStyle w:val="TableofFigures"/>
        <w:rPr>
          <w:rFonts w:asciiTheme="minorHAnsi" w:eastAsiaTheme="minorEastAsia" w:hAnsiTheme="minorHAnsi" w:cstheme="minorBidi"/>
          <w:bCs w:val="0"/>
          <w:noProof/>
          <w:sz w:val="22"/>
        </w:rPr>
      </w:pPr>
      <w:hyperlink w:anchor="_Toc422867637" w:history="1">
        <w:r w:rsidR="00974082" w:rsidRPr="005D2A8B">
          <w:rPr>
            <w:rStyle w:val="Hyperlink"/>
            <w:noProof/>
          </w:rPr>
          <w:t>Figure 4</w:t>
        </w:r>
        <w:r w:rsidR="00974082" w:rsidRPr="005D2A8B">
          <w:rPr>
            <w:rStyle w:val="Hyperlink"/>
            <w:noProof/>
          </w:rPr>
          <w:noBreakHyphen/>
          <w:t>3: Composite system as installed for the LBNF reference design</w:t>
        </w:r>
        <w:r w:rsidR="00974082">
          <w:rPr>
            <w:noProof/>
            <w:webHidden/>
          </w:rPr>
          <w:tab/>
        </w:r>
        <w:r w:rsidR="00974082">
          <w:rPr>
            <w:noProof/>
            <w:webHidden/>
          </w:rPr>
          <w:fldChar w:fldCharType="begin"/>
        </w:r>
        <w:r w:rsidR="00974082">
          <w:rPr>
            <w:noProof/>
            <w:webHidden/>
          </w:rPr>
          <w:instrText xml:space="preserve"> PAGEREF _Toc422867637 \h </w:instrText>
        </w:r>
        <w:r w:rsidR="00974082">
          <w:rPr>
            <w:noProof/>
            <w:webHidden/>
          </w:rPr>
        </w:r>
        <w:r w:rsidR="00974082">
          <w:rPr>
            <w:noProof/>
            <w:webHidden/>
          </w:rPr>
          <w:fldChar w:fldCharType="separate"/>
        </w:r>
        <w:r w:rsidR="00675F45">
          <w:rPr>
            <w:noProof/>
            <w:webHidden/>
          </w:rPr>
          <w:t>4-38</w:t>
        </w:r>
        <w:r w:rsidR="00974082">
          <w:rPr>
            <w:noProof/>
            <w:webHidden/>
          </w:rPr>
          <w:fldChar w:fldCharType="end"/>
        </w:r>
      </w:hyperlink>
    </w:p>
    <w:p w14:paraId="7A5693B2" w14:textId="77777777" w:rsidR="00974082" w:rsidRDefault="00D70785">
      <w:pPr>
        <w:pStyle w:val="TableofFigures"/>
        <w:rPr>
          <w:rFonts w:asciiTheme="minorHAnsi" w:eastAsiaTheme="minorEastAsia" w:hAnsiTheme="minorHAnsi" w:cstheme="minorBidi"/>
          <w:bCs w:val="0"/>
          <w:noProof/>
          <w:sz w:val="22"/>
        </w:rPr>
      </w:pPr>
      <w:hyperlink w:anchor="_Toc422867638" w:history="1">
        <w:r w:rsidR="00974082" w:rsidRPr="005D2A8B">
          <w:rPr>
            <w:rStyle w:val="Hyperlink"/>
            <w:noProof/>
          </w:rPr>
          <w:t>Figure 4</w:t>
        </w:r>
        <w:r w:rsidR="00974082" w:rsidRPr="005D2A8B">
          <w:rPr>
            <w:rStyle w:val="Hyperlink"/>
            <w:noProof/>
          </w:rPr>
          <w:noBreakHyphen/>
          <w:t>4: Membrane corner detail</w:t>
        </w:r>
        <w:r w:rsidR="00974082">
          <w:rPr>
            <w:noProof/>
            <w:webHidden/>
          </w:rPr>
          <w:tab/>
        </w:r>
        <w:r w:rsidR="00974082">
          <w:rPr>
            <w:noProof/>
            <w:webHidden/>
          </w:rPr>
          <w:fldChar w:fldCharType="begin"/>
        </w:r>
        <w:r w:rsidR="00974082">
          <w:rPr>
            <w:noProof/>
            <w:webHidden/>
          </w:rPr>
          <w:instrText xml:space="preserve"> PAGEREF _Toc422867638 \h </w:instrText>
        </w:r>
        <w:r w:rsidR="00974082">
          <w:rPr>
            <w:noProof/>
            <w:webHidden/>
          </w:rPr>
        </w:r>
        <w:r w:rsidR="00974082">
          <w:rPr>
            <w:noProof/>
            <w:webHidden/>
          </w:rPr>
          <w:fldChar w:fldCharType="separate"/>
        </w:r>
        <w:r w:rsidR="00675F45">
          <w:rPr>
            <w:noProof/>
            <w:webHidden/>
          </w:rPr>
          <w:t>4-39</w:t>
        </w:r>
        <w:r w:rsidR="00974082">
          <w:rPr>
            <w:noProof/>
            <w:webHidden/>
          </w:rPr>
          <w:fldChar w:fldCharType="end"/>
        </w:r>
      </w:hyperlink>
    </w:p>
    <w:p w14:paraId="666D0A80" w14:textId="77777777" w:rsidR="00974082" w:rsidRDefault="00D70785">
      <w:pPr>
        <w:pStyle w:val="TableofFigures"/>
        <w:rPr>
          <w:rFonts w:asciiTheme="minorHAnsi" w:eastAsiaTheme="minorEastAsia" w:hAnsiTheme="minorHAnsi" w:cstheme="minorBidi"/>
          <w:bCs w:val="0"/>
          <w:noProof/>
          <w:sz w:val="22"/>
        </w:rPr>
      </w:pPr>
      <w:hyperlink w:anchor="_Toc422867639" w:history="1">
        <w:r w:rsidR="00974082" w:rsidRPr="005D2A8B">
          <w:rPr>
            <w:rStyle w:val="Hyperlink"/>
            <w:noProof/>
          </w:rPr>
          <w:t>Figure 4</w:t>
        </w:r>
        <w:r w:rsidR="00974082" w:rsidRPr="005D2A8B">
          <w:rPr>
            <w:rStyle w:val="Hyperlink"/>
            <w:noProof/>
          </w:rPr>
          <w:noBreakHyphen/>
          <w:t>5: GST (Composite system from GTT)</w:t>
        </w:r>
        <w:r w:rsidR="00974082">
          <w:rPr>
            <w:noProof/>
            <w:webHidden/>
          </w:rPr>
          <w:tab/>
        </w:r>
        <w:r w:rsidR="00974082">
          <w:rPr>
            <w:noProof/>
            <w:webHidden/>
          </w:rPr>
          <w:fldChar w:fldCharType="begin"/>
        </w:r>
        <w:r w:rsidR="00974082">
          <w:rPr>
            <w:noProof/>
            <w:webHidden/>
          </w:rPr>
          <w:instrText xml:space="preserve"> PAGEREF _Toc422867639 \h </w:instrText>
        </w:r>
        <w:r w:rsidR="00974082">
          <w:rPr>
            <w:noProof/>
            <w:webHidden/>
          </w:rPr>
        </w:r>
        <w:r w:rsidR="00974082">
          <w:rPr>
            <w:noProof/>
            <w:webHidden/>
          </w:rPr>
          <w:fldChar w:fldCharType="separate"/>
        </w:r>
        <w:r w:rsidR="00675F45">
          <w:rPr>
            <w:noProof/>
            <w:webHidden/>
          </w:rPr>
          <w:t>4-40</w:t>
        </w:r>
        <w:r w:rsidR="00974082">
          <w:rPr>
            <w:noProof/>
            <w:webHidden/>
          </w:rPr>
          <w:fldChar w:fldCharType="end"/>
        </w:r>
      </w:hyperlink>
    </w:p>
    <w:p w14:paraId="0038ADA4" w14:textId="77777777" w:rsidR="00974082" w:rsidRDefault="00D70785">
      <w:pPr>
        <w:pStyle w:val="TableofFigures"/>
        <w:rPr>
          <w:rFonts w:asciiTheme="minorHAnsi" w:eastAsiaTheme="minorEastAsia" w:hAnsiTheme="minorHAnsi" w:cstheme="minorBidi"/>
          <w:bCs w:val="0"/>
          <w:noProof/>
          <w:sz w:val="22"/>
        </w:rPr>
      </w:pPr>
      <w:hyperlink w:anchor="_Toc422867640" w:history="1">
        <w:r w:rsidR="00974082" w:rsidRPr="005D2A8B">
          <w:rPr>
            <w:rStyle w:val="Hyperlink"/>
            <w:noProof/>
          </w:rPr>
          <w:t>Figure 4</w:t>
        </w:r>
        <w:r w:rsidR="00974082" w:rsidRPr="005D2A8B">
          <w:rPr>
            <w:rStyle w:val="Hyperlink"/>
            <w:noProof/>
          </w:rPr>
          <w:noBreakHyphen/>
          <w:t>6: Nozzle in roof membrane cryostat (Figure courtesy GTT)</w:t>
        </w:r>
        <w:r w:rsidR="00974082">
          <w:rPr>
            <w:noProof/>
            <w:webHidden/>
          </w:rPr>
          <w:tab/>
        </w:r>
        <w:r w:rsidR="00974082">
          <w:rPr>
            <w:noProof/>
            <w:webHidden/>
          </w:rPr>
          <w:fldChar w:fldCharType="begin"/>
        </w:r>
        <w:r w:rsidR="00974082">
          <w:rPr>
            <w:noProof/>
            <w:webHidden/>
          </w:rPr>
          <w:instrText xml:space="preserve"> PAGEREF _Toc422867640 \h </w:instrText>
        </w:r>
        <w:r w:rsidR="00974082">
          <w:rPr>
            <w:noProof/>
            <w:webHidden/>
          </w:rPr>
        </w:r>
        <w:r w:rsidR="00974082">
          <w:rPr>
            <w:noProof/>
            <w:webHidden/>
          </w:rPr>
          <w:fldChar w:fldCharType="separate"/>
        </w:r>
        <w:r w:rsidR="00675F45">
          <w:rPr>
            <w:noProof/>
            <w:webHidden/>
          </w:rPr>
          <w:t>4-41</w:t>
        </w:r>
        <w:r w:rsidR="00974082">
          <w:rPr>
            <w:noProof/>
            <w:webHidden/>
          </w:rPr>
          <w:fldChar w:fldCharType="end"/>
        </w:r>
      </w:hyperlink>
    </w:p>
    <w:p w14:paraId="196A1797" w14:textId="77777777" w:rsidR="00974082" w:rsidRDefault="00D70785">
      <w:pPr>
        <w:pStyle w:val="TableofFigures"/>
        <w:rPr>
          <w:rFonts w:asciiTheme="minorHAnsi" w:eastAsiaTheme="minorEastAsia" w:hAnsiTheme="minorHAnsi" w:cstheme="minorBidi"/>
          <w:bCs w:val="0"/>
          <w:noProof/>
          <w:sz w:val="22"/>
        </w:rPr>
      </w:pPr>
      <w:hyperlink w:anchor="_Toc422867641" w:history="1">
        <w:r w:rsidR="00974082" w:rsidRPr="005D2A8B">
          <w:rPr>
            <w:rStyle w:val="Hyperlink"/>
            <w:noProof/>
          </w:rPr>
          <w:t>Figure 4</w:t>
        </w:r>
        <w:r w:rsidR="00974082" w:rsidRPr="005D2A8B">
          <w:rPr>
            <w:rStyle w:val="Hyperlink"/>
            <w:noProof/>
          </w:rPr>
          <w:noBreakHyphen/>
          <w:t>7: The framing of the Ross Shaft is shown on the Left. The utility area in the upper right corner contains the piping associated with the cryogenics system</w:t>
        </w:r>
        <w:r w:rsidR="00974082">
          <w:rPr>
            <w:noProof/>
            <w:webHidden/>
          </w:rPr>
          <w:tab/>
        </w:r>
        <w:r w:rsidR="00974082">
          <w:rPr>
            <w:noProof/>
            <w:webHidden/>
          </w:rPr>
          <w:fldChar w:fldCharType="begin"/>
        </w:r>
        <w:r w:rsidR="00974082">
          <w:rPr>
            <w:noProof/>
            <w:webHidden/>
          </w:rPr>
          <w:instrText xml:space="preserve"> PAGEREF _Toc422867641 \h </w:instrText>
        </w:r>
        <w:r w:rsidR="00974082">
          <w:rPr>
            <w:noProof/>
            <w:webHidden/>
          </w:rPr>
        </w:r>
        <w:r w:rsidR="00974082">
          <w:rPr>
            <w:noProof/>
            <w:webHidden/>
          </w:rPr>
          <w:fldChar w:fldCharType="separate"/>
        </w:r>
        <w:r w:rsidR="00675F45">
          <w:rPr>
            <w:noProof/>
            <w:webHidden/>
          </w:rPr>
          <w:t>4-43</w:t>
        </w:r>
        <w:r w:rsidR="00974082">
          <w:rPr>
            <w:noProof/>
            <w:webHidden/>
          </w:rPr>
          <w:fldChar w:fldCharType="end"/>
        </w:r>
      </w:hyperlink>
    </w:p>
    <w:p w14:paraId="1617B960" w14:textId="77777777" w:rsidR="00974082" w:rsidRDefault="00D70785">
      <w:pPr>
        <w:pStyle w:val="TableofFigures"/>
        <w:rPr>
          <w:rFonts w:asciiTheme="minorHAnsi" w:eastAsiaTheme="minorEastAsia" w:hAnsiTheme="minorHAnsi" w:cstheme="minorBidi"/>
          <w:bCs w:val="0"/>
          <w:noProof/>
          <w:sz w:val="22"/>
        </w:rPr>
      </w:pPr>
      <w:hyperlink w:anchor="_Toc422867642" w:history="1">
        <w:r w:rsidR="00974082" w:rsidRPr="005D2A8B">
          <w:rPr>
            <w:rStyle w:val="Hyperlink"/>
            <w:noProof/>
          </w:rPr>
          <w:t>Figure 4</w:t>
        </w:r>
        <w:r w:rsidR="00974082" w:rsidRPr="005D2A8B">
          <w:rPr>
            <w:rStyle w:val="Hyperlink"/>
            <w:noProof/>
          </w:rPr>
          <w:noBreakHyphen/>
          <w:t>8: Isometric view of the underground cavern layout</w:t>
        </w:r>
        <w:r w:rsidR="00974082">
          <w:rPr>
            <w:noProof/>
            <w:webHidden/>
          </w:rPr>
          <w:tab/>
        </w:r>
        <w:r w:rsidR="00974082">
          <w:rPr>
            <w:noProof/>
            <w:webHidden/>
          </w:rPr>
          <w:fldChar w:fldCharType="begin"/>
        </w:r>
        <w:r w:rsidR="00974082">
          <w:rPr>
            <w:noProof/>
            <w:webHidden/>
          </w:rPr>
          <w:instrText xml:space="preserve"> PAGEREF _Toc422867642 \h </w:instrText>
        </w:r>
        <w:r w:rsidR="00974082">
          <w:rPr>
            <w:noProof/>
            <w:webHidden/>
          </w:rPr>
        </w:r>
        <w:r w:rsidR="00974082">
          <w:rPr>
            <w:noProof/>
            <w:webHidden/>
          </w:rPr>
          <w:fldChar w:fldCharType="separate"/>
        </w:r>
        <w:r w:rsidR="00675F45">
          <w:rPr>
            <w:noProof/>
            <w:webHidden/>
          </w:rPr>
          <w:t>4-44</w:t>
        </w:r>
        <w:r w:rsidR="00974082">
          <w:rPr>
            <w:noProof/>
            <w:webHidden/>
          </w:rPr>
          <w:fldChar w:fldCharType="end"/>
        </w:r>
      </w:hyperlink>
    </w:p>
    <w:p w14:paraId="272F5E97" w14:textId="77777777" w:rsidR="00974082" w:rsidRDefault="00D70785">
      <w:pPr>
        <w:pStyle w:val="TableofFigures"/>
        <w:rPr>
          <w:rFonts w:asciiTheme="minorHAnsi" w:eastAsiaTheme="minorEastAsia" w:hAnsiTheme="minorHAnsi" w:cstheme="minorBidi"/>
          <w:bCs w:val="0"/>
          <w:noProof/>
          <w:sz w:val="22"/>
        </w:rPr>
      </w:pPr>
      <w:hyperlink w:anchor="_Toc422867643" w:history="1">
        <w:r w:rsidR="00974082" w:rsidRPr="005D2A8B">
          <w:rPr>
            <w:rStyle w:val="Hyperlink"/>
            <w:noProof/>
          </w:rPr>
          <w:t>Figure 4</w:t>
        </w:r>
        <w:r w:rsidR="00974082" w:rsidRPr="005D2A8B">
          <w:rPr>
            <w:rStyle w:val="Hyperlink"/>
            <w:noProof/>
          </w:rPr>
          <w:noBreakHyphen/>
          <w:t>9: Cryogenics system functions</w:t>
        </w:r>
        <w:r w:rsidR="00974082">
          <w:rPr>
            <w:noProof/>
            <w:webHidden/>
          </w:rPr>
          <w:tab/>
        </w:r>
        <w:r w:rsidR="00974082">
          <w:rPr>
            <w:noProof/>
            <w:webHidden/>
          </w:rPr>
          <w:fldChar w:fldCharType="begin"/>
        </w:r>
        <w:r w:rsidR="00974082">
          <w:rPr>
            <w:noProof/>
            <w:webHidden/>
          </w:rPr>
          <w:instrText xml:space="preserve"> PAGEREF _Toc422867643 \h </w:instrText>
        </w:r>
        <w:r w:rsidR="00974082">
          <w:rPr>
            <w:noProof/>
            <w:webHidden/>
          </w:rPr>
        </w:r>
        <w:r w:rsidR="00974082">
          <w:rPr>
            <w:noProof/>
            <w:webHidden/>
          </w:rPr>
          <w:fldChar w:fldCharType="separate"/>
        </w:r>
        <w:r w:rsidR="00675F45">
          <w:rPr>
            <w:noProof/>
            <w:webHidden/>
          </w:rPr>
          <w:t>4-46</w:t>
        </w:r>
        <w:r w:rsidR="00974082">
          <w:rPr>
            <w:noProof/>
            <w:webHidden/>
          </w:rPr>
          <w:fldChar w:fldCharType="end"/>
        </w:r>
      </w:hyperlink>
    </w:p>
    <w:p w14:paraId="5F4C9429" w14:textId="77777777" w:rsidR="00974082" w:rsidRDefault="00D70785">
      <w:pPr>
        <w:pStyle w:val="TableofFigures"/>
        <w:rPr>
          <w:rFonts w:asciiTheme="minorHAnsi" w:eastAsiaTheme="minorEastAsia" w:hAnsiTheme="minorHAnsi" w:cstheme="minorBidi"/>
          <w:bCs w:val="0"/>
          <w:noProof/>
          <w:sz w:val="22"/>
        </w:rPr>
      </w:pPr>
      <w:hyperlink w:anchor="_Toc422867644" w:history="1">
        <w:r w:rsidR="00974082" w:rsidRPr="005D2A8B">
          <w:rPr>
            <w:rStyle w:val="Hyperlink"/>
            <w:noProof/>
          </w:rPr>
          <w:t>Figure 4</w:t>
        </w:r>
        <w:r w:rsidR="00974082" w:rsidRPr="005D2A8B">
          <w:rPr>
            <w:rStyle w:val="Hyperlink"/>
            <w:noProof/>
          </w:rPr>
          <w:noBreakHyphen/>
          <w:t>10: Cryogenics system block flow diagram</w:t>
        </w:r>
        <w:r w:rsidR="00974082">
          <w:rPr>
            <w:noProof/>
            <w:webHidden/>
          </w:rPr>
          <w:tab/>
        </w:r>
        <w:r w:rsidR="00974082">
          <w:rPr>
            <w:noProof/>
            <w:webHidden/>
          </w:rPr>
          <w:fldChar w:fldCharType="begin"/>
        </w:r>
        <w:r w:rsidR="00974082">
          <w:rPr>
            <w:noProof/>
            <w:webHidden/>
          </w:rPr>
          <w:instrText xml:space="preserve"> PAGEREF _Toc422867644 \h </w:instrText>
        </w:r>
        <w:r w:rsidR="00974082">
          <w:rPr>
            <w:noProof/>
            <w:webHidden/>
          </w:rPr>
        </w:r>
        <w:r w:rsidR="00974082">
          <w:rPr>
            <w:noProof/>
            <w:webHidden/>
          </w:rPr>
          <w:fldChar w:fldCharType="separate"/>
        </w:r>
        <w:r w:rsidR="00675F45">
          <w:rPr>
            <w:noProof/>
            <w:webHidden/>
          </w:rPr>
          <w:t>4-47</w:t>
        </w:r>
        <w:r w:rsidR="00974082">
          <w:rPr>
            <w:noProof/>
            <w:webHidden/>
          </w:rPr>
          <w:fldChar w:fldCharType="end"/>
        </w:r>
      </w:hyperlink>
    </w:p>
    <w:p w14:paraId="17DCDBFD" w14:textId="77777777" w:rsidR="00974082" w:rsidRDefault="00D70785">
      <w:pPr>
        <w:pStyle w:val="TableofFigures"/>
        <w:rPr>
          <w:rFonts w:asciiTheme="minorHAnsi" w:eastAsiaTheme="minorEastAsia" w:hAnsiTheme="minorHAnsi" w:cstheme="minorBidi"/>
          <w:bCs w:val="0"/>
          <w:noProof/>
          <w:sz w:val="22"/>
        </w:rPr>
      </w:pPr>
      <w:hyperlink w:anchor="_Toc422867645" w:history="1">
        <w:r w:rsidR="00974082" w:rsidRPr="005D2A8B">
          <w:rPr>
            <w:rStyle w:val="Hyperlink"/>
            <w:noProof/>
          </w:rPr>
          <w:t>Figure 4</w:t>
        </w:r>
        <w:r w:rsidR="00974082" w:rsidRPr="005D2A8B">
          <w:rPr>
            <w:rStyle w:val="Hyperlink"/>
            <w:noProof/>
          </w:rPr>
          <w:noBreakHyphen/>
          <w:t>11: Liquid argon recondenser</w:t>
        </w:r>
        <w:r w:rsidR="00974082">
          <w:rPr>
            <w:noProof/>
            <w:webHidden/>
          </w:rPr>
          <w:tab/>
        </w:r>
        <w:r w:rsidR="00974082">
          <w:rPr>
            <w:noProof/>
            <w:webHidden/>
          </w:rPr>
          <w:fldChar w:fldCharType="begin"/>
        </w:r>
        <w:r w:rsidR="00974082">
          <w:rPr>
            <w:noProof/>
            <w:webHidden/>
          </w:rPr>
          <w:instrText xml:space="preserve"> PAGEREF _Toc422867645 \h </w:instrText>
        </w:r>
        <w:r w:rsidR="00974082">
          <w:rPr>
            <w:noProof/>
            <w:webHidden/>
          </w:rPr>
        </w:r>
        <w:r w:rsidR="00974082">
          <w:rPr>
            <w:noProof/>
            <w:webHidden/>
          </w:rPr>
          <w:fldChar w:fldCharType="separate"/>
        </w:r>
        <w:r w:rsidR="00675F45">
          <w:rPr>
            <w:noProof/>
            <w:webHidden/>
          </w:rPr>
          <w:t>4-51</w:t>
        </w:r>
        <w:r w:rsidR="00974082">
          <w:rPr>
            <w:noProof/>
            <w:webHidden/>
          </w:rPr>
          <w:fldChar w:fldCharType="end"/>
        </w:r>
      </w:hyperlink>
    </w:p>
    <w:p w14:paraId="0EF02C64" w14:textId="77777777" w:rsidR="00974082" w:rsidRDefault="00D70785">
      <w:pPr>
        <w:pStyle w:val="TableofFigures"/>
        <w:rPr>
          <w:rFonts w:asciiTheme="minorHAnsi" w:eastAsiaTheme="minorEastAsia" w:hAnsiTheme="minorHAnsi" w:cstheme="minorBidi"/>
          <w:bCs w:val="0"/>
          <w:noProof/>
          <w:sz w:val="22"/>
        </w:rPr>
      </w:pPr>
      <w:hyperlink w:anchor="_Toc422867646" w:history="1">
        <w:r w:rsidR="00974082" w:rsidRPr="005D2A8B">
          <w:rPr>
            <w:rStyle w:val="Hyperlink"/>
            <w:noProof/>
          </w:rPr>
          <w:t>Figure 4</w:t>
        </w:r>
        <w:r w:rsidR="00974082" w:rsidRPr="005D2A8B">
          <w:rPr>
            <w:rStyle w:val="Hyperlink"/>
            <w:noProof/>
          </w:rPr>
          <w:noBreakHyphen/>
          <w:t>12:  Liquid argon recirculation mechanism using external pumps</w:t>
        </w:r>
        <w:r w:rsidR="00974082">
          <w:rPr>
            <w:noProof/>
            <w:webHidden/>
          </w:rPr>
          <w:tab/>
        </w:r>
        <w:r w:rsidR="00974082">
          <w:rPr>
            <w:noProof/>
            <w:webHidden/>
          </w:rPr>
          <w:fldChar w:fldCharType="begin"/>
        </w:r>
        <w:r w:rsidR="00974082">
          <w:rPr>
            <w:noProof/>
            <w:webHidden/>
          </w:rPr>
          <w:instrText xml:space="preserve"> PAGEREF _Toc422867646 \h </w:instrText>
        </w:r>
        <w:r w:rsidR="00974082">
          <w:rPr>
            <w:noProof/>
            <w:webHidden/>
          </w:rPr>
        </w:r>
        <w:r w:rsidR="00974082">
          <w:rPr>
            <w:noProof/>
            <w:webHidden/>
          </w:rPr>
          <w:fldChar w:fldCharType="separate"/>
        </w:r>
        <w:r w:rsidR="00675F45">
          <w:rPr>
            <w:noProof/>
            <w:webHidden/>
          </w:rPr>
          <w:t>4-51</w:t>
        </w:r>
        <w:r w:rsidR="00974082">
          <w:rPr>
            <w:noProof/>
            <w:webHidden/>
          </w:rPr>
          <w:fldChar w:fldCharType="end"/>
        </w:r>
      </w:hyperlink>
    </w:p>
    <w:p w14:paraId="2EE3A3A3" w14:textId="77777777" w:rsidR="00974082" w:rsidRDefault="00D70785">
      <w:pPr>
        <w:pStyle w:val="TableofFigures"/>
        <w:rPr>
          <w:rFonts w:asciiTheme="minorHAnsi" w:eastAsiaTheme="minorEastAsia" w:hAnsiTheme="minorHAnsi" w:cstheme="minorBidi"/>
          <w:bCs w:val="0"/>
          <w:noProof/>
          <w:sz w:val="22"/>
        </w:rPr>
      </w:pPr>
      <w:hyperlink w:anchor="_Toc422867647" w:history="1">
        <w:r w:rsidR="00974082" w:rsidRPr="005D2A8B">
          <w:rPr>
            <w:rStyle w:val="Hyperlink"/>
            <w:noProof/>
          </w:rPr>
          <w:t>Figure 4</w:t>
        </w:r>
        <w:r w:rsidR="00974082" w:rsidRPr="005D2A8B">
          <w:rPr>
            <w:rStyle w:val="Hyperlink"/>
            <w:noProof/>
          </w:rPr>
          <w:noBreakHyphen/>
          <w:t>13: Nitrogen refrigeration plant flow diagram</w:t>
        </w:r>
        <w:r w:rsidR="00974082">
          <w:rPr>
            <w:noProof/>
            <w:webHidden/>
          </w:rPr>
          <w:tab/>
        </w:r>
        <w:r w:rsidR="00974082">
          <w:rPr>
            <w:noProof/>
            <w:webHidden/>
          </w:rPr>
          <w:fldChar w:fldCharType="begin"/>
        </w:r>
        <w:r w:rsidR="00974082">
          <w:rPr>
            <w:noProof/>
            <w:webHidden/>
          </w:rPr>
          <w:instrText xml:space="preserve"> PAGEREF _Toc422867647 \h </w:instrText>
        </w:r>
        <w:r w:rsidR="00974082">
          <w:rPr>
            <w:noProof/>
            <w:webHidden/>
          </w:rPr>
        </w:r>
        <w:r w:rsidR="00974082">
          <w:rPr>
            <w:noProof/>
            <w:webHidden/>
          </w:rPr>
          <w:fldChar w:fldCharType="separate"/>
        </w:r>
        <w:r w:rsidR="00675F45">
          <w:rPr>
            <w:noProof/>
            <w:webHidden/>
          </w:rPr>
          <w:t>4-55</w:t>
        </w:r>
        <w:r w:rsidR="00974082">
          <w:rPr>
            <w:noProof/>
            <w:webHidden/>
          </w:rPr>
          <w:fldChar w:fldCharType="end"/>
        </w:r>
      </w:hyperlink>
    </w:p>
    <w:p w14:paraId="6E097D9A" w14:textId="77777777" w:rsidR="00974082" w:rsidRDefault="00D70785">
      <w:pPr>
        <w:pStyle w:val="TableofFigures"/>
        <w:rPr>
          <w:rFonts w:asciiTheme="minorHAnsi" w:eastAsiaTheme="minorEastAsia" w:hAnsiTheme="minorHAnsi" w:cstheme="minorBidi"/>
          <w:bCs w:val="0"/>
          <w:noProof/>
          <w:sz w:val="22"/>
        </w:rPr>
      </w:pPr>
      <w:hyperlink w:anchor="_Toc422867648" w:history="1">
        <w:r w:rsidR="00974082" w:rsidRPr="005D2A8B">
          <w:rPr>
            <w:rStyle w:val="Hyperlink"/>
            <w:noProof/>
          </w:rPr>
          <w:t>Figure 5</w:t>
        </w:r>
        <w:r w:rsidR="00974082" w:rsidRPr="005D2A8B">
          <w:rPr>
            <w:rStyle w:val="Hyperlink"/>
            <w:noProof/>
          </w:rPr>
          <w:noBreakHyphen/>
          <w:t>1: High level view of the Near Site facilities</w:t>
        </w:r>
        <w:r w:rsidR="00974082">
          <w:rPr>
            <w:noProof/>
            <w:webHidden/>
          </w:rPr>
          <w:tab/>
        </w:r>
        <w:r w:rsidR="00974082">
          <w:rPr>
            <w:noProof/>
            <w:webHidden/>
          </w:rPr>
          <w:fldChar w:fldCharType="begin"/>
        </w:r>
        <w:r w:rsidR="00974082">
          <w:rPr>
            <w:noProof/>
            <w:webHidden/>
          </w:rPr>
          <w:instrText xml:space="preserve"> PAGEREF _Toc422867648 \h </w:instrText>
        </w:r>
        <w:r w:rsidR="00974082">
          <w:rPr>
            <w:noProof/>
            <w:webHidden/>
          </w:rPr>
        </w:r>
        <w:r w:rsidR="00974082">
          <w:rPr>
            <w:noProof/>
            <w:webHidden/>
          </w:rPr>
          <w:fldChar w:fldCharType="separate"/>
        </w:r>
        <w:r w:rsidR="00675F45">
          <w:rPr>
            <w:noProof/>
            <w:webHidden/>
          </w:rPr>
          <w:t>5-57</w:t>
        </w:r>
        <w:r w:rsidR="00974082">
          <w:rPr>
            <w:noProof/>
            <w:webHidden/>
          </w:rPr>
          <w:fldChar w:fldCharType="end"/>
        </w:r>
      </w:hyperlink>
    </w:p>
    <w:p w14:paraId="7D247188" w14:textId="77777777" w:rsidR="00974082" w:rsidRDefault="00D70785">
      <w:pPr>
        <w:pStyle w:val="TableofFigures"/>
        <w:rPr>
          <w:rFonts w:asciiTheme="minorHAnsi" w:eastAsiaTheme="minorEastAsia" w:hAnsiTheme="minorHAnsi" w:cstheme="minorBidi"/>
          <w:bCs w:val="0"/>
          <w:noProof/>
          <w:sz w:val="22"/>
        </w:rPr>
      </w:pPr>
      <w:hyperlink w:anchor="_Toc422867649" w:history="1">
        <w:r w:rsidR="00974082" w:rsidRPr="005D2A8B">
          <w:rPr>
            <w:rStyle w:val="Hyperlink"/>
            <w:noProof/>
          </w:rPr>
          <w:t>Figure 5</w:t>
        </w:r>
        <w:r w:rsidR="00974082" w:rsidRPr="005D2A8B">
          <w:rPr>
            <w:rStyle w:val="Hyperlink"/>
            <w:noProof/>
          </w:rPr>
          <w:noBreakHyphen/>
          <w:t>2: LBNF overall project layout at Fermilab</w:t>
        </w:r>
        <w:r w:rsidR="00974082">
          <w:rPr>
            <w:noProof/>
            <w:webHidden/>
          </w:rPr>
          <w:tab/>
        </w:r>
        <w:r w:rsidR="00974082">
          <w:rPr>
            <w:noProof/>
            <w:webHidden/>
          </w:rPr>
          <w:fldChar w:fldCharType="begin"/>
        </w:r>
        <w:r w:rsidR="00974082">
          <w:rPr>
            <w:noProof/>
            <w:webHidden/>
          </w:rPr>
          <w:instrText xml:space="preserve"> PAGEREF _Toc422867649 \h </w:instrText>
        </w:r>
        <w:r w:rsidR="00974082">
          <w:rPr>
            <w:noProof/>
            <w:webHidden/>
          </w:rPr>
        </w:r>
        <w:r w:rsidR="00974082">
          <w:rPr>
            <w:noProof/>
            <w:webHidden/>
          </w:rPr>
          <w:fldChar w:fldCharType="separate"/>
        </w:r>
        <w:r w:rsidR="00675F45">
          <w:rPr>
            <w:noProof/>
            <w:webHidden/>
          </w:rPr>
          <w:t>5-60</w:t>
        </w:r>
        <w:r w:rsidR="00974082">
          <w:rPr>
            <w:noProof/>
            <w:webHidden/>
          </w:rPr>
          <w:fldChar w:fldCharType="end"/>
        </w:r>
      </w:hyperlink>
    </w:p>
    <w:p w14:paraId="7A246085" w14:textId="77777777" w:rsidR="00974082" w:rsidRDefault="00D70785">
      <w:pPr>
        <w:pStyle w:val="TableofFigures"/>
        <w:rPr>
          <w:rFonts w:asciiTheme="minorHAnsi" w:eastAsiaTheme="minorEastAsia" w:hAnsiTheme="minorHAnsi" w:cstheme="minorBidi"/>
          <w:bCs w:val="0"/>
          <w:noProof/>
          <w:sz w:val="22"/>
        </w:rPr>
      </w:pPr>
      <w:hyperlink w:anchor="_Toc422867650" w:history="1">
        <w:r w:rsidR="00974082" w:rsidRPr="005D2A8B">
          <w:rPr>
            <w:rStyle w:val="Hyperlink"/>
            <w:noProof/>
          </w:rPr>
          <w:t>Figure 5</w:t>
        </w:r>
        <w:r w:rsidR="00974082" w:rsidRPr="005D2A8B">
          <w:rPr>
            <w:rStyle w:val="Hyperlink"/>
            <w:noProof/>
          </w:rPr>
          <w:noBreakHyphen/>
          <w:t>3: LBNF overall project schematic longitudinal section view</w:t>
        </w:r>
        <w:r w:rsidR="00974082">
          <w:rPr>
            <w:noProof/>
            <w:webHidden/>
          </w:rPr>
          <w:tab/>
        </w:r>
        <w:r w:rsidR="00974082">
          <w:rPr>
            <w:noProof/>
            <w:webHidden/>
          </w:rPr>
          <w:fldChar w:fldCharType="begin"/>
        </w:r>
        <w:r w:rsidR="00974082">
          <w:rPr>
            <w:noProof/>
            <w:webHidden/>
          </w:rPr>
          <w:instrText xml:space="preserve"> PAGEREF _Toc422867650 \h </w:instrText>
        </w:r>
        <w:r w:rsidR="00974082">
          <w:rPr>
            <w:noProof/>
            <w:webHidden/>
          </w:rPr>
        </w:r>
        <w:r w:rsidR="00974082">
          <w:rPr>
            <w:noProof/>
            <w:webHidden/>
          </w:rPr>
          <w:fldChar w:fldCharType="separate"/>
        </w:r>
        <w:r w:rsidR="00675F45">
          <w:rPr>
            <w:noProof/>
            <w:webHidden/>
          </w:rPr>
          <w:t>5-61</w:t>
        </w:r>
        <w:r w:rsidR="00974082">
          <w:rPr>
            <w:noProof/>
            <w:webHidden/>
          </w:rPr>
          <w:fldChar w:fldCharType="end"/>
        </w:r>
      </w:hyperlink>
    </w:p>
    <w:p w14:paraId="6097C0BB" w14:textId="77777777" w:rsidR="00974082" w:rsidRDefault="00D70785">
      <w:pPr>
        <w:pStyle w:val="TableofFigures"/>
        <w:rPr>
          <w:rFonts w:asciiTheme="minorHAnsi" w:eastAsiaTheme="minorEastAsia" w:hAnsiTheme="minorHAnsi" w:cstheme="minorBidi"/>
          <w:bCs w:val="0"/>
          <w:noProof/>
          <w:sz w:val="22"/>
        </w:rPr>
      </w:pPr>
      <w:hyperlink w:anchor="_Toc422867651" w:history="1">
        <w:r w:rsidR="00974082" w:rsidRPr="005D2A8B">
          <w:rPr>
            <w:rStyle w:val="Hyperlink"/>
            <w:noProof/>
          </w:rPr>
          <w:t>Figure 5</w:t>
        </w:r>
        <w:r w:rsidR="00974082" w:rsidRPr="005D2A8B">
          <w:rPr>
            <w:rStyle w:val="Hyperlink"/>
            <w:noProof/>
          </w:rPr>
          <w:noBreakHyphen/>
          <w:t>4: Braced excavation and retaining wall systems.  The red dashed line shows the toe of the embankment and blue line is the slurry trench.</w:t>
        </w:r>
        <w:r w:rsidR="00974082">
          <w:rPr>
            <w:noProof/>
            <w:webHidden/>
          </w:rPr>
          <w:tab/>
        </w:r>
        <w:r w:rsidR="00974082">
          <w:rPr>
            <w:noProof/>
            <w:webHidden/>
          </w:rPr>
          <w:fldChar w:fldCharType="begin"/>
        </w:r>
        <w:r w:rsidR="00974082">
          <w:rPr>
            <w:noProof/>
            <w:webHidden/>
          </w:rPr>
          <w:instrText xml:space="preserve"> PAGEREF _Toc422867651 \h </w:instrText>
        </w:r>
        <w:r w:rsidR="00974082">
          <w:rPr>
            <w:noProof/>
            <w:webHidden/>
          </w:rPr>
        </w:r>
        <w:r w:rsidR="00974082">
          <w:rPr>
            <w:noProof/>
            <w:webHidden/>
          </w:rPr>
          <w:fldChar w:fldCharType="separate"/>
        </w:r>
        <w:r w:rsidR="00675F45">
          <w:rPr>
            <w:noProof/>
            <w:webHidden/>
          </w:rPr>
          <w:t>5-63</w:t>
        </w:r>
        <w:r w:rsidR="00974082">
          <w:rPr>
            <w:noProof/>
            <w:webHidden/>
          </w:rPr>
          <w:fldChar w:fldCharType="end"/>
        </w:r>
      </w:hyperlink>
    </w:p>
    <w:p w14:paraId="38C9ADDC" w14:textId="77777777" w:rsidR="00974082" w:rsidRDefault="00D70785">
      <w:pPr>
        <w:pStyle w:val="TableofFigures"/>
        <w:rPr>
          <w:rFonts w:asciiTheme="minorHAnsi" w:eastAsiaTheme="minorEastAsia" w:hAnsiTheme="minorHAnsi" w:cstheme="minorBidi"/>
          <w:bCs w:val="0"/>
          <w:noProof/>
          <w:sz w:val="22"/>
        </w:rPr>
      </w:pPr>
      <w:hyperlink w:anchor="_Toc422867652" w:history="1">
        <w:r w:rsidR="00974082" w:rsidRPr="005D2A8B">
          <w:rPr>
            <w:rStyle w:val="Hyperlink"/>
            <w:noProof/>
          </w:rPr>
          <w:t>Figure 5</w:t>
        </w:r>
        <w:r w:rsidR="00974082" w:rsidRPr="005D2A8B">
          <w:rPr>
            <w:rStyle w:val="Hyperlink"/>
            <w:noProof/>
          </w:rPr>
          <w:noBreakHyphen/>
          <w:t>5: Primary Beam Service Building (LBNF-5)</w:t>
        </w:r>
        <w:r w:rsidR="00974082">
          <w:rPr>
            <w:noProof/>
            <w:webHidden/>
          </w:rPr>
          <w:tab/>
        </w:r>
        <w:r w:rsidR="00974082">
          <w:rPr>
            <w:noProof/>
            <w:webHidden/>
          </w:rPr>
          <w:fldChar w:fldCharType="begin"/>
        </w:r>
        <w:r w:rsidR="00974082">
          <w:rPr>
            <w:noProof/>
            <w:webHidden/>
          </w:rPr>
          <w:instrText xml:space="preserve"> PAGEREF _Toc422867652 \h </w:instrText>
        </w:r>
        <w:r w:rsidR="00974082">
          <w:rPr>
            <w:noProof/>
            <w:webHidden/>
          </w:rPr>
        </w:r>
        <w:r w:rsidR="00974082">
          <w:rPr>
            <w:noProof/>
            <w:webHidden/>
          </w:rPr>
          <w:fldChar w:fldCharType="separate"/>
        </w:r>
        <w:r w:rsidR="00675F45">
          <w:rPr>
            <w:noProof/>
            <w:webHidden/>
          </w:rPr>
          <w:t>5-68</w:t>
        </w:r>
        <w:r w:rsidR="00974082">
          <w:rPr>
            <w:noProof/>
            <w:webHidden/>
          </w:rPr>
          <w:fldChar w:fldCharType="end"/>
        </w:r>
      </w:hyperlink>
    </w:p>
    <w:p w14:paraId="2C1FA84A" w14:textId="77777777" w:rsidR="00974082" w:rsidRDefault="00D70785">
      <w:pPr>
        <w:pStyle w:val="TableofFigures"/>
        <w:rPr>
          <w:rFonts w:asciiTheme="minorHAnsi" w:eastAsiaTheme="minorEastAsia" w:hAnsiTheme="minorHAnsi" w:cstheme="minorBidi"/>
          <w:bCs w:val="0"/>
          <w:noProof/>
          <w:sz w:val="22"/>
        </w:rPr>
      </w:pPr>
      <w:hyperlink w:anchor="_Toc422867653" w:history="1">
        <w:r w:rsidR="00974082" w:rsidRPr="005D2A8B">
          <w:rPr>
            <w:rStyle w:val="Hyperlink"/>
            <w:noProof/>
          </w:rPr>
          <w:t>Figure 5</w:t>
        </w:r>
        <w:r w:rsidR="00974082" w:rsidRPr="005D2A8B">
          <w:rPr>
            <w:rStyle w:val="Hyperlink"/>
            <w:noProof/>
          </w:rPr>
          <w:noBreakHyphen/>
          <w:t>6: Primary Beam Service Building (LBNF-5) and exterior transformer pad</w:t>
        </w:r>
        <w:r w:rsidR="00974082">
          <w:rPr>
            <w:noProof/>
            <w:webHidden/>
          </w:rPr>
          <w:tab/>
        </w:r>
        <w:r w:rsidR="00974082">
          <w:rPr>
            <w:noProof/>
            <w:webHidden/>
          </w:rPr>
          <w:fldChar w:fldCharType="begin"/>
        </w:r>
        <w:r w:rsidR="00974082">
          <w:rPr>
            <w:noProof/>
            <w:webHidden/>
          </w:rPr>
          <w:instrText xml:space="preserve"> PAGEREF _Toc422867653 \h </w:instrText>
        </w:r>
        <w:r w:rsidR="00974082">
          <w:rPr>
            <w:noProof/>
            <w:webHidden/>
          </w:rPr>
        </w:r>
        <w:r w:rsidR="00974082">
          <w:rPr>
            <w:noProof/>
            <w:webHidden/>
          </w:rPr>
          <w:fldChar w:fldCharType="separate"/>
        </w:r>
        <w:r w:rsidR="00675F45">
          <w:rPr>
            <w:noProof/>
            <w:webHidden/>
          </w:rPr>
          <w:t>5-70</w:t>
        </w:r>
        <w:r w:rsidR="00974082">
          <w:rPr>
            <w:noProof/>
            <w:webHidden/>
          </w:rPr>
          <w:fldChar w:fldCharType="end"/>
        </w:r>
      </w:hyperlink>
    </w:p>
    <w:p w14:paraId="5587F0C7" w14:textId="77777777" w:rsidR="00974082" w:rsidRDefault="00D70785">
      <w:pPr>
        <w:pStyle w:val="TableofFigures"/>
        <w:rPr>
          <w:rFonts w:asciiTheme="minorHAnsi" w:eastAsiaTheme="minorEastAsia" w:hAnsiTheme="minorHAnsi" w:cstheme="minorBidi"/>
          <w:bCs w:val="0"/>
          <w:noProof/>
          <w:sz w:val="22"/>
        </w:rPr>
      </w:pPr>
      <w:hyperlink w:anchor="_Toc422867654" w:history="1">
        <w:r w:rsidR="00974082" w:rsidRPr="005D2A8B">
          <w:rPr>
            <w:rStyle w:val="Hyperlink"/>
            <w:noProof/>
          </w:rPr>
          <w:t>Figure 5</w:t>
        </w:r>
        <w:r w:rsidR="00974082" w:rsidRPr="005D2A8B">
          <w:rPr>
            <w:rStyle w:val="Hyperlink"/>
            <w:noProof/>
          </w:rPr>
          <w:noBreakHyphen/>
          <w:t>7: Target Hall Complex</w:t>
        </w:r>
        <w:r w:rsidR="00974082">
          <w:rPr>
            <w:noProof/>
            <w:webHidden/>
          </w:rPr>
          <w:tab/>
        </w:r>
        <w:r w:rsidR="00974082">
          <w:rPr>
            <w:noProof/>
            <w:webHidden/>
          </w:rPr>
          <w:fldChar w:fldCharType="begin"/>
        </w:r>
        <w:r w:rsidR="00974082">
          <w:rPr>
            <w:noProof/>
            <w:webHidden/>
          </w:rPr>
          <w:instrText xml:space="preserve"> PAGEREF _Toc422867654 \h </w:instrText>
        </w:r>
        <w:r w:rsidR="00974082">
          <w:rPr>
            <w:noProof/>
            <w:webHidden/>
          </w:rPr>
        </w:r>
        <w:r w:rsidR="00974082">
          <w:rPr>
            <w:noProof/>
            <w:webHidden/>
          </w:rPr>
          <w:fldChar w:fldCharType="separate"/>
        </w:r>
        <w:r w:rsidR="00675F45">
          <w:rPr>
            <w:noProof/>
            <w:webHidden/>
          </w:rPr>
          <w:t>5-72</w:t>
        </w:r>
        <w:r w:rsidR="00974082">
          <w:rPr>
            <w:noProof/>
            <w:webHidden/>
          </w:rPr>
          <w:fldChar w:fldCharType="end"/>
        </w:r>
      </w:hyperlink>
    </w:p>
    <w:p w14:paraId="5B2CF096" w14:textId="77777777" w:rsidR="00974082" w:rsidRDefault="00D70785">
      <w:pPr>
        <w:pStyle w:val="TableofFigures"/>
        <w:rPr>
          <w:rFonts w:asciiTheme="minorHAnsi" w:eastAsiaTheme="minorEastAsia" w:hAnsiTheme="minorHAnsi" w:cstheme="minorBidi"/>
          <w:bCs w:val="0"/>
          <w:noProof/>
          <w:sz w:val="22"/>
        </w:rPr>
      </w:pPr>
      <w:hyperlink w:anchor="_Toc422867655" w:history="1">
        <w:r w:rsidR="00974082" w:rsidRPr="005D2A8B">
          <w:rPr>
            <w:rStyle w:val="Hyperlink"/>
            <w:noProof/>
          </w:rPr>
          <w:t>Figure 5</w:t>
        </w:r>
        <w:r w:rsidR="00974082" w:rsidRPr="005D2A8B">
          <w:rPr>
            <w:rStyle w:val="Hyperlink"/>
            <w:noProof/>
          </w:rPr>
          <w:noBreakHyphen/>
          <w:t>8: Target Complex: main level floor plan</w:t>
        </w:r>
        <w:r w:rsidR="00974082">
          <w:rPr>
            <w:noProof/>
            <w:webHidden/>
          </w:rPr>
          <w:tab/>
        </w:r>
        <w:r w:rsidR="00974082">
          <w:rPr>
            <w:noProof/>
            <w:webHidden/>
          </w:rPr>
          <w:fldChar w:fldCharType="begin"/>
        </w:r>
        <w:r w:rsidR="00974082">
          <w:rPr>
            <w:noProof/>
            <w:webHidden/>
          </w:rPr>
          <w:instrText xml:space="preserve"> PAGEREF _Toc422867655 \h </w:instrText>
        </w:r>
        <w:r w:rsidR="00974082">
          <w:rPr>
            <w:noProof/>
            <w:webHidden/>
          </w:rPr>
        </w:r>
        <w:r w:rsidR="00974082">
          <w:rPr>
            <w:noProof/>
            <w:webHidden/>
          </w:rPr>
          <w:fldChar w:fldCharType="separate"/>
        </w:r>
        <w:r w:rsidR="00675F45">
          <w:rPr>
            <w:noProof/>
            <w:webHidden/>
          </w:rPr>
          <w:t>5-73</w:t>
        </w:r>
        <w:r w:rsidR="00974082">
          <w:rPr>
            <w:noProof/>
            <w:webHidden/>
          </w:rPr>
          <w:fldChar w:fldCharType="end"/>
        </w:r>
      </w:hyperlink>
    </w:p>
    <w:p w14:paraId="661692B7" w14:textId="77777777" w:rsidR="00974082" w:rsidRDefault="00D70785">
      <w:pPr>
        <w:pStyle w:val="TableofFigures"/>
        <w:rPr>
          <w:rFonts w:asciiTheme="minorHAnsi" w:eastAsiaTheme="minorEastAsia" w:hAnsiTheme="minorHAnsi" w:cstheme="minorBidi"/>
          <w:bCs w:val="0"/>
          <w:noProof/>
          <w:sz w:val="22"/>
        </w:rPr>
      </w:pPr>
      <w:hyperlink w:anchor="_Toc422867656" w:history="1">
        <w:r w:rsidR="00974082" w:rsidRPr="005D2A8B">
          <w:rPr>
            <w:rStyle w:val="Hyperlink"/>
            <w:noProof/>
          </w:rPr>
          <w:t>Figure 5</w:t>
        </w:r>
        <w:r w:rsidR="00974082" w:rsidRPr="005D2A8B">
          <w:rPr>
            <w:rStyle w:val="Hyperlink"/>
            <w:noProof/>
          </w:rPr>
          <w:noBreakHyphen/>
          <w:t>9: Target Hall and target chase longitudinal section</w:t>
        </w:r>
        <w:r w:rsidR="00974082">
          <w:rPr>
            <w:noProof/>
            <w:webHidden/>
          </w:rPr>
          <w:tab/>
        </w:r>
        <w:r w:rsidR="00974082">
          <w:rPr>
            <w:noProof/>
            <w:webHidden/>
          </w:rPr>
          <w:fldChar w:fldCharType="begin"/>
        </w:r>
        <w:r w:rsidR="00974082">
          <w:rPr>
            <w:noProof/>
            <w:webHidden/>
          </w:rPr>
          <w:instrText xml:space="preserve"> PAGEREF _Toc422867656 \h </w:instrText>
        </w:r>
        <w:r w:rsidR="00974082">
          <w:rPr>
            <w:noProof/>
            <w:webHidden/>
          </w:rPr>
        </w:r>
        <w:r w:rsidR="00974082">
          <w:rPr>
            <w:noProof/>
            <w:webHidden/>
          </w:rPr>
          <w:fldChar w:fldCharType="separate"/>
        </w:r>
        <w:r w:rsidR="00675F45">
          <w:rPr>
            <w:noProof/>
            <w:webHidden/>
          </w:rPr>
          <w:t>5-74</w:t>
        </w:r>
        <w:r w:rsidR="00974082">
          <w:rPr>
            <w:noProof/>
            <w:webHidden/>
          </w:rPr>
          <w:fldChar w:fldCharType="end"/>
        </w:r>
      </w:hyperlink>
    </w:p>
    <w:p w14:paraId="0B0769B9" w14:textId="77777777" w:rsidR="00974082" w:rsidRDefault="00D70785">
      <w:pPr>
        <w:pStyle w:val="TableofFigures"/>
        <w:rPr>
          <w:rFonts w:asciiTheme="minorHAnsi" w:eastAsiaTheme="minorEastAsia" w:hAnsiTheme="minorHAnsi" w:cstheme="minorBidi"/>
          <w:bCs w:val="0"/>
          <w:noProof/>
          <w:sz w:val="22"/>
        </w:rPr>
      </w:pPr>
      <w:hyperlink w:anchor="_Toc422867657" w:history="1">
        <w:r w:rsidR="00974082" w:rsidRPr="005D2A8B">
          <w:rPr>
            <w:rStyle w:val="Hyperlink"/>
            <w:noProof/>
          </w:rPr>
          <w:t>Figure 5</w:t>
        </w:r>
        <w:r w:rsidR="00974082" w:rsidRPr="005D2A8B">
          <w:rPr>
            <w:rStyle w:val="Hyperlink"/>
            <w:noProof/>
          </w:rPr>
          <w:noBreakHyphen/>
          <w:t>10: Absorber Service Building (LBNF-30) floor plan</w:t>
        </w:r>
        <w:r w:rsidR="00974082">
          <w:rPr>
            <w:noProof/>
            <w:webHidden/>
          </w:rPr>
          <w:tab/>
        </w:r>
        <w:r w:rsidR="00974082">
          <w:rPr>
            <w:noProof/>
            <w:webHidden/>
          </w:rPr>
          <w:fldChar w:fldCharType="begin"/>
        </w:r>
        <w:r w:rsidR="00974082">
          <w:rPr>
            <w:noProof/>
            <w:webHidden/>
          </w:rPr>
          <w:instrText xml:space="preserve"> PAGEREF _Toc422867657 \h </w:instrText>
        </w:r>
        <w:r w:rsidR="00974082">
          <w:rPr>
            <w:noProof/>
            <w:webHidden/>
          </w:rPr>
        </w:r>
        <w:r w:rsidR="00974082">
          <w:rPr>
            <w:noProof/>
            <w:webHidden/>
          </w:rPr>
          <w:fldChar w:fldCharType="separate"/>
        </w:r>
        <w:r w:rsidR="00675F45">
          <w:rPr>
            <w:noProof/>
            <w:webHidden/>
          </w:rPr>
          <w:t>5-77</w:t>
        </w:r>
        <w:r w:rsidR="00974082">
          <w:rPr>
            <w:noProof/>
            <w:webHidden/>
          </w:rPr>
          <w:fldChar w:fldCharType="end"/>
        </w:r>
      </w:hyperlink>
    </w:p>
    <w:p w14:paraId="366F9F9F" w14:textId="77777777" w:rsidR="00974082" w:rsidRDefault="00D70785">
      <w:pPr>
        <w:pStyle w:val="TableofFigures"/>
        <w:rPr>
          <w:rFonts w:asciiTheme="minorHAnsi" w:eastAsiaTheme="minorEastAsia" w:hAnsiTheme="minorHAnsi" w:cstheme="minorBidi"/>
          <w:bCs w:val="0"/>
          <w:noProof/>
          <w:sz w:val="22"/>
        </w:rPr>
      </w:pPr>
      <w:hyperlink w:anchor="_Toc422867658" w:history="1">
        <w:r w:rsidR="00974082" w:rsidRPr="005D2A8B">
          <w:rPr>
            <w:rStyle w:val="Hyperlink"/>
            <w:noProof/>
          </w:rPr>
          <w:t>Figure 5</w:t>
        </w:r>
        <w:r w:rsidR="00974082" w:rsidRPr="005D2A8B">
          <w:rPr>
            <w:rStyle w:val="Hyperlink"/>
            <w:noProof/>
          </w:rPr>
          <w:noBreakHyphen/>
          <w:t>11: Near Detector Service Building (LBNF-40)</w:t>
        </w:r>
        <w:r w:rsidR="00974082">
          <w:rPr>
            <w:noProof/>
            <w:webHidden/>
          </w:rPr>
          <w:tab/>
        </w:r>
        <w:r w:rsidR="00974082">
          <w:rPr>
            <w:noProof/>
            <w:webHidden/>
          </w:rPr>
          <w:fldChar w:fldCharType="begin"/>
        </w:r>
        <w:r w:rsidR="00974082">
          <w:rPr>
            <w:noProof/>
            <w:webHidden/>
          </w:rPr>
          <w:instrText xml:space="preserve"> PAGEREF _Toc422867658 \h </w:instrText>
        </w:r>
        <w:r w:rsidR="00974082">
          <w:rPr>
            <w:noProof/>
            <w:webHidden/>
          </w:rPr>
        </w:r>
        <w:r w:rsidR="00974082">
          <w:rPr>
            <w:noProof/>
            <w:webHidden/>
          </w:rPr>
          <w:fldChar w:fldCharType="separate"/>
        </w:r>
        <w:r w:rsidR="00675F45">
          <w:rPr>
            <w:noProof/>
            <w:webHidden/>
          </w:rPr>
          <w:t>5-80</w:t>
        </w:r>
        <w:r w:rsidR="00974082">
          <w:rPr>
            <w:noProof/>
            <w:webHidden/>
          </w:rPr>
          <w:fldChar w:fldCharType="end"/>
        </w:r>
      </w:hyperlink>
    </w:p>
    <w:p w14:paraId="734B6030" w14:textId="77777777" w:rsidR="00974082" w:rsidRDefault="00D70785">
      <w:pPr>
        <w:pStyle w:val="TableofFigures"/>
        <w:rPr>
          <w:rFonts w:asciiTheme="minorHAnsi" w:eastAsiaTheme="minorEastAsia" w:hAnsiTheme="minorHAnsi" w:cstheme="minorBidi"/>
          <w:bCs w:val="0"/>
          <w:noProof/>
          <w:sz w:val="22"/>
        </w:rPr>
      </w:pPr>
      <w:hyperlink w:anchor="_Toc422867659" w:history="1">
        <w:r w:rsidR="00974082" w:rsidRPr="005D2A8B">
          <w:rPr>
            <w:rStyle w:val="Hyperlink"/>
            <w:noProof/>
          </w:rPr>
          <w:t>Figure 5</w:t>
        </w:r>
        <w:r w:rsidR="00974082" w:rsidRPr="005D2A8B">
          <w:rPr>
            <w:rStyle w:val="Hyperlink"/>
            <w:noProof/>
          </w:rPr>
          <w:noBreakHyphen/>
          <w:t>12: Near Detector Service Building (LBNF-40) floor plan</w:t>
        </w:r>
        <w:r w:rsidR="00974082">
          <w:rPr>
            <w:noProof/>
            <w:webHidden/>
          </w:rPr>
          <w:tab/>
        </w:r>
        <w:r w:rsidR="00974082">
          <w:rPr>
            <w:noProof/>
            <w:webHidden/>
          </w:rPr>
          <w:fldChar w:fldCharType="begin"/>
        </w:r>
        <w:r w:rsidR="00974082">
          <w:rPr>
            <w:noProof/>
            <w:webHidden/>
          </w:rPr>
          <w:instrText xml:space="preserve"> PAGEREF _Toc422867659 \h </w:instrText>
        </w:r>
        <w:r w:rsidR="00974082">
          <w:rPr>
            <w:noProof/>
            <w:webHidden/>
          </w:rPr>
        </w:r>
        <w:r w:rsidR="00974082">
          <w:rPr>
            <w:noProof/>
            <w:webHidden/>
          </w:rPr>
          <w:fldChar w:fldCharType="separate"/>
        </w:r>
        <w:r w:rsidR="00675F45">
          <w:rPr>
            <w:noProof/>
            <w:webHidden/>
          </w:rPr>
          <w:t>5-81</w:t>
        </w:r>
        <w:r w:rsidR="00974082">
          <w:rPr>
            <w:noProof/>
            <w:webHidden/>
          </w:rPr>
          <w:fldChar w:fldCharType="end"/>
        </w:r>
      </w:hyperlink>
    </w:p>
    <w:p w14:paraId="2DB611F1" w14:textId="77777777" w:rsidR="00974082" w:rsidRDefault="00D70785">
      <w:pPr>
        <w:pStyle w:val="TableofFigures"/>
        <w:rPr>
          <w:rFonts w:asciiTheme="minorHAnsi" w:eastAsiaTheme="minorEastAsia" w:hAnsiTheme="minorHAnsi" w:cstheme="minorBidi"/>
          <w:bCs w:val="0"/>
          <w:noProof/>
          <w:sz w:val="22"/>
        </w:rPr>
      </w:pPr>
      <w:hyperlink w:anchor="_Toc422867660" w:history="1">
        <w:r w:rsidR="00974082" w:rsidRPr="005D2A8B">
          <w:rPr>
            <w:rStyle w:val="Hyperlink"/>
            <w:noProof/>
          </w:rPr>
          <w:t>Figure 5</w:t>
        </w:r>
        <w:r w:rsidR="00974082" w:rsidRPr="005D2A8B">
          <w:rPr>
            <w:rStyle w:val="Hyperlink"/>
            <w:noProof/>
          </w:rPr>
          <w:noBreakHyphen/>
          <w:t>13 Overview of Beamline Extraction Enclosure and Primary Beam Enclosure</w:t>
        </w:r>
        <w:r w:rsidR="00974082">
          <w:rPr>
            <w:noProof/>
            <w:webHidden/>
          </w:rPr>
          <w:tab/>
        </w:r>
        <w:r w:rsidR="00974082">
          <w:rPr>
            <w:noProof/>
            <w:webHidden/>
          </w:rPr>
          <w:fldChar w:fldCharType="begin"/>
        </w:r>
        <w:r w:rsidR="00974082">
          <w:rPr>
            <w:noProof/>
            <w:webHidden/>
          </w:rPr>
          <w:instrText xml:space="preserve"> PAGEREF _Toc422867660 \h </w:instrText>
        </w:r>
        <w:r w:rsidR="00974082">
          <w:rPr>
            <w:noProof/>
            <w:webHidden/>
          </w:rPr>
        </w:r>
        <w:r w:rsidR="00974082">
          <w:rPr>
            <w:noProof/>
            <w:webHidden/>
          </w:rPr>
          <w:fldChar w:fldCharType="separate"/>
        </w:r>
        <w:r w:rsidR="00675F45">
          <w:rPr>
            <w:noProof/>
            <w:webHidden/>
          </w:rPr>
          <w:t>5-84</w:t>
        </w:r>
        <w:r w:rsidR="00974082">
          <w:rPr>
            <w:noProof/>
            <w:webHidden/>
          </w:rPr>
          <w:fldChar w:fldCharType="end"/>
        </w:r>
      </w:hyperlink>
    </w:p>
    <w:p w14:paraId="3CDB11CF" w14:textId="77777777" w:rsidR="00974082" w:rsidRDefault="00D70785">
      <w:pPr>
        <w:pStyle w:val="TableofFigures"/>
        <w:rPr>
          <w:rFonts w:asciiTheme="minorHAnsi" w:eastAsiaTheme="minorEastAsia" w:hAnsiTheme="minorHAnsi" w:cstheme="minorBidi"/>
          <w:bCs w:val="0"/>
          <w:noProof/>
          <w:sz w:val="22"/>
        </w:rPr>
      </w:pPr>
      <w:hyperlink w:anchor="_Toc422867661" w:history="1">
        <w:r w:rsidR="00974082" w:rsidRPr="005D2A8B">
          <w:rPr>
            <w:rStyle w:val="Hyperlink"/>
            <w:noProof/>
          </w:rPr>
          <w:t>Figure 5</w:t>
        </w:r>
        <w:r w:rsidR="00974082" w:rsidRPr="005D2A8B">
          <w:rPr>
            <w:rStyle w:val="Hyperlink"/>
            <w:noProof/>
          </w:rPr>
          <w:noBreakHyphen/>
          <w:t>14: Beamline Extraction Enclosure and Primary Beam Enclosure – aerial view</w:t>
        </w:r>
        <w:r w:rsidR="00974082">
          <w:rPr>
            <w:noProof/>
            <w:webHidden/>
          </w:rPr>
          <w:tab/>
        </w:r>
        <w:r w:rsidR="00974082">
          <w:rPr>
            <w:noProof/>
            <w:webHidden/>
          </w:rPr>
          <w:fldChar w:fldCharType="begin"/>
        </w:r>
        <w:r w:rsidR="00974082">
          <w:rPr>
            <w:noProof/>
            <w:webHidden/>
          </w:rPr>
          <w:instrText xml:space="preserve"> PAGEREF _Toc422867661 \h </w:instrText>
        </w:r>
        <w:r w:rsidR="00974082">
          <w:rPr>
            <w:noProof/>
            <w:webHidden/>
          </w:rPr>
        </w:r>
        <w:r w:rsidR="00974082">
          <w:rPr>
            <w:noProof/>
            <w:webHidden/>
          </w:rPr>
          <w:fldChar w:fldCharType="separate"/>
        </w:r>
        <w:r w:rsidR="00675F45">
          <w:rPr>
            <w:noProof/>
            <w:webHidden/>
          </w:rPr>
          <w:t>5-85</w:t>
        </w:r>
        <w:r w:rsidR="00974082">
          <w:rPr>
            <w:noProof/>
            <w:webHidden/>
          </w:rPr>
          <w:fldChar w:fldCharType="end"/>
        </w:r>
      </w:hyperlink>
    </w:p>
    <w:p w14:paraId="3B470213" w14:textId="77777777" w:rsidR="00974082" w:rsidRDefault="00D70785">
      <w:pPr>
        <w:pStyle w:val="TableofFigures"/>
        <w:rPr>
          <w:rFonts w:asciiTheme="minorHAnsi" w:eastAsiaTheme="minorEastAsia" w:hAnsiTheme="minorHAnsi" w:cstheme="minorBidi"/>
          <w:bCs w:val="0"/>
          <w:noProof/>
          <w:sz w:val="22"/>
        </w:rPr>
      </w:pPr>
      <w:hyperlink w:anchor="_Toc422867662" w:history="1">
        <w:r w:rsidR="00974082" w:rsidRPr="005D2A8B">
          <w:rPr>
            <w:rStyle w:val="Hyperlink"/>
            <w:noProof/>
          </w:rPr>
          <w:t>Figure 5</w:t>
        </w:r>
        <w:r w:rsidR="00974082" w:rsidRPr="005D2A8B">
          <w:rPr>
            <w:rStyle w:val="Hyperlink"/>
            <w:noProof/>
          </w:rPr>
          <w:noBreakHyphen/>
          <w:t>15: Beamline Extraction Enclosure and Primary Beam Enclosure with section A-A</w:t>
        </w:r>
        <w:r w:rsidR="00974082">
          <w:rPr>
            <w:noProof/>
            <w:webHidden/>
          </w:rPr>
          <w:tab/>
        </w:r>
        <w:r w:rsidR="00974082">
          <w:rPr>
            <w:noProof/>
            <w:webHidden/>
          </w:rPr>
          <w:fldChar w:fldCharType="begin"/>
        </w:r>
        <w:r w:rsidR="00974082">
          <w:rPr>
            <w:noProof/>
            <w:webHidden/>
          </w:rPr>
          <w:instrText xml:space="preserve"> PAGEREF _Toc422867662 \h </w:instrText>
        </w:r>
        <w:r w:rsidR="00974082">
          <w:rPr>
            <w:noProof/>
            <w:webHidden/>
          </w:rPr>
        </w:r>
        <w:r w:rsidR="00974082">
          <w:rPr>
            <w:noProof/>
            <w:webHidden/>
          </w:rPr>
          <w:fldChar w:fldCharType="separate"/>
        </w:r>
        <w:r w:rsidR="00675F45">
          <w:rPr>
            <w:noProof/>
            <w:webHidden/>
          </w:rPr>
          <w:t>5-86</w:t>
        </w:r>
        <w:r w:rsidR="00974082">
          <w:rPr>
            <w:noProof/>
            <w:webHidden/>
          </w:rPr>
          <w:fldChar w:fldCharType="end"/>
        </w:r>
      </w:hyperlink>
    </w:p>
    <w:p w14:paraId="2E275E82" w14:textId="77777777" w:rsidR="00974082" w:rsidRDefault="00D70785">
      <w:pPr>
        <w:pStyle w:val="TableofFigures"/>
        <w:rPr>
          <w:rFonts w:asciiTheme="minorHAnsi" w:eastAsiaTheme="minorEastAsia" w:hAnsiTheme="minorHAnsi" w:cstheme="minorBidi"/>
          <w:bCs w:val="0"/>
          <w:noProof/>
          <w:sz w:val="22"/>
        </w:rPr>
      </w:pPr>
      <w:hyperlink w:anchor="_Toc422867663" w:history="1">
        <w:r w:rsidR="00974082" w:rsidRPr="005D2A8B">
          <w:rPr>
            <w:rStyle w:val="Hyperlink"/>
            <w:noProof/>
          </w:rPr>
          <w:t>Figure 5</w:t>
        </w:r>
        <w:r w:rsidR="00974082" w:rsidRPr="005D2A8B">
          <w:rPr>
            <w:rStyle w:val="Hyperlink"/>
            <w:noProof/>
          </w:rPr>
          <w:noBreakHyphen/>
          <w:t>16: Primary Beam Enclosure showing technical components – typical enclosure section</w:t>
        </w:r>
        <w:r w:rsidR="00974082">
          <w:rPr>
            <w:noProof/>
            <w:webHidden/>
          </w:rPr>
          <w:tab/>
        </w:r>
        <w:r w:rsidR="00974082">
          <w:rPr>
            <w:noProof/>
            <w:webHidden/>
          </w:rPr>
          <w:fldChar w:fldCharType="begin"/>
        </w:r>
        <w:r w:rsidR="00974082">
          <w:rPr>
            <w:noProof/>
            <w:webHidden/>
          </w:rPr>
          <w:instrText xml:space="preserve"> PAGEREF _Toc422867663 \h </w:instrText>
        </w:r>
        <w:r w:rsidR="00974082">
          <w:rPr>
            <w:noProof/>
            <w:webHidden/>
          </w:rPr>
        </w:r>
        <w:r w:rsidR="00974082">
          <w:rPr>
            <w:noProof/>
            <w:webHidden/>
          </w:rPr>
          <w:fldChar w:fldCharType="separate"/>
        </w:r>
        <w:r w:rsidR="00675F45">
          <w:rPr>
            <w:noProof/>
            <w:webHidden/>
          </w:rPr>
          <w:t>5-87</w:t>
        </w:r>
        <w:r w:rsidR="00974082">
          <w:rPr>
            <w:noProof/>
            <w:webHidden/>
          </w:rPr>
          <w:fldChar w:fldCharType="end"/>
        </w:r>
      </w:hyperlink>
    </w:p>
    <w:p w14:paraId="37615F45" w14:textId="77777777" w:rsidR="00974082" w:rsidRDefault="00D70785">
      <w:pPr>
        <w:pStyle w:val="TableofFigures"/>
        <w:rPr>
          <w:rFonts w:asciiTheme="minorHAnsi" w:eastAsiaTheme="minorEastAsia" w:hAnsiTheme="minorHAnsi" w:cstheme="minorBidi"/>
          <w:bCs w:val="0"/>
          <w:noProof/>
          <w:sz w:val="22"/>
        </w:rPr>
      </w:pPr>
      <w:hyperlink w:anchor="_Toc422867664" w:history="1">
        <w:r w:rsidR="00974082" w:rsidRPr="005D2A8B">
          <w:rPr>
            <w:rStyle w:val="Hyperlink"/>
            <w:noProof/>
          </w:rPr>
          <w:t>Figure 5</w:t>
        </w:r>
        <w:r w:rsidR="00974082" w:rsidRPr="005D2A8B">
          <w:rPr>
            <w:rStyle w:val="Hyperlink"/>
            <w:noProof/>
          </w:rPr>
          <w:noBreakHyphen/>
          <w:t>17: Longitudinal section through the decay pipe</w:t>
        </w:r>
        <w:r w:rsidR="00974082">
          <w:rPr>
            <w:noProof/>
            <w:webHidden/>
          </w:rPr>
          <w:tab/>
        </w:r>
        <w:r w:rsidR="00974082">
          <w:rPr>
            <w:noProof/>
            <w:webHidden/>
          </w:rPr>
          <w:fldChar w:fldCharType="begin"/>
        </w:r>
        <w:r w:rsidR="00974082">
          <w:rPr>
            <w:noProof/>
            <w:webHidden/>
          </w:rPr>
          <w:instrText xml:space="preserve"> PAGEREF _Toc422867664 \h </w:instrText>
        </w:r>
        <w:r w:rsidR="00974082">
          <w:rPr>
            <w:noProof/>
            <w:webHidden/>
          </w:rPr>
        </w:r>
        <w:r w:rsidR="00974082">
          <w:rPr>
            <w:noProof/>
            <w:webHidden/>
          </w:rPr>
          <w:fldChar w:fldCharType="separate"/>
        </w:r>
        <w:r w:rsidR="00675F45">
          <w:rPr>
            <w:noProof/>
            <w:webHidden/>
          </w:rPr>
          <w:t>5-88</w:t>
        </w:r>
        <w:r w:rsidR="00974082">
          <w:rPr>
            <w:noProof/>
            <w:webHidden/>
          </w:rPr>
          <w:fldChar w:fldCharType="end"/>
        </w:r>
      </w:hyperlink>
    </w:p>
    <w:p w14:paraId="2D909CD4" w14:textId="77777777" w:rsidR="00974082" w:rsidRDefault="00D70785">
      <w:pPr>
        <w:pStyle w:val="TableofFigures"/>
        <w:rPr>
          <w:rFonts w:asciiTheme="minorHAnsi" w:eastAsiaTheme="minorEastAsia" w:hAnsiTheme="minorHAnsi" w:cstheme="minorBidi"/>
          <w:bCs w:val="0"/>
          <w:noProof/>
          <w:sz w:val="22"/>
        </w:rPr>
      </w:pPr>
      <w:hyperlink w:anchor="_Toc422867665" w:history="1">
        <w:r w:rsidR="00974082" w:rsidRPr="005D2A8B">
          <w:rPr>
            <w:rStyle w:val="Hyperlink"/>
            <w:noProof/>
          </w:rPr>
          <w:t>Figure 5</w:t>
        </w:r>
        <w:r w:rsidR="00974082" w:rsidRPr="005D2A8B">
          <w:rPr>
            <w:rStyle w:val="Hyperlink"/>
            <w:noProof/>
          </w:rPr>
          <w:noBreakHyphen/>
          <w:t>18: Decay pipe cross section</w:t>
        </w:r>
        <w:r w:rsidR="00974082">
          <w:rPr>
            <w:noProof/>
            <w:webHidden/>
          </w:rPr>
          <w:tab/>
        </w:r>
        <w:r w:rsidR="00974082">
          <w:rPr>
            <w:noProof/>
            <w:webHidden/>
          </w:rPr>
          <w:fldChar w:fldCharType="begin"/>
        </w:r>
        <w:r w:rsidR="00974082">
          <w:rPr>
            <w:noProof/>
            <w:webHidden/>
          </w:rPr>
          <w:instrText xml:space="preserve"> PAGEREF _Toc422867665 \h </w:instrText>
        </w:r>
        <w:r w:rsidR="00974082">
          <w:rPr>
            <w:noProof/>
            <w:webHidden/>
          </w:rPr>
        </w:r>
        <w:r w:rsidR="00974082">
          <w:rPr>
            <w:noProof/>
            <w:webHidden/>
          </w:rPr>
          <w:fldChar w:fldCharType="separate"/>
        </w:r>
        <w:r w:rsidR="00675F45">
          <w:rPr>
            <w:noProof/>
            <w:webHidden/>
          </w:rPr>
          <w:t>5-89</w:t>
        </w:r>
        <w:r w:rsidR="00974082">
          <w:rPr>
            <w:noProof/>
            <w:webHidden/>
          </w:rPr>
          <w:fldChar w:fldCharType="end"/>
        </w:r>
      </w:hyperlink>
    </w:p>
    <w:p w14:paraId="1FDD44CA" w14:textId="77777777" w:rsidR="00974082" w:rsidRDefault="00D70785">
      <w:pPr>
        <w:pStyle w:val="TableofFigures"/>
        <w:rPr>
          <w:rFonts w:asciiTheme="minorHAnsi" w:eastAsiaTheme="minorEastAsia" w:hAnsiTheme="minorHAnsi" w:cstheme="minorBidi"/>
          <w:bCs w:val="0"/>
          <w:noProof/>
          <w:sz w:val="22"/>
        </w:rPr>
      </w:pPr>
      <w:hyperlink w:anchor="_Toc422867666" w:history="1">
        <w:r w:rsidR="00974082" w:rsidRPr="005D2A8B">
          <w:rPr>
            <w:rStyle w:val="Hyperlink"/>
            <w:noProof/>
          </w:rPr>
          <w:t>Figure 5</w:t>
        </w:r>
        <w:r w:rsidR="00974082" w:rsidRPr="005D2A8B">
          <w:rPr>
            <w:rStyle w:val="Hyperlink"/>
            <w:noProof/>
          </w:rPr>
          <w:noBreakHyphen/>
          <w:t>19: Decay pipe cooling ducts</w:t>
        </w:r>
        <w:r w:rsidR="00974082">
          <w:rPr>
            <w:noProof/>
            <w:webHidden/>
          </w:rPr>
          <w:tab/>
        </w:r>
        <w:r w:rsidR="00974082">
          <w:rPr>
            <w:noProof/>
            <w:webHidden/>
          </w:rPr>
          <w:fldChar w:fldCharType="begin"/>
        </w:r>
        <w:r w:rsidR="00974082">
          <w:rPr>
            <w:noProof/>
            <w:webHidden/>
          </w:rPr>
          <w:instrText xml:space="preserve"> PAGEREF _Toc422867666 \h </w:instrText>
        </w:r>
        <w:r w:rsidR="00974082">
          <w:rPr>
            <w:noProof/>
            <w:webHidden/>
          </w:rPr>
        </w:r>
        <w:r w:rsidR="00974082">
          <w:rPr>
            <w:noProof/>
            <w:webHidden/>
          </w:rPr>
          <w:fldChar w:fldCharType="separate"/>
        </w:r>
        <w:r w:rsidR="00675F45">
          <w:rPr>
            <w:noProof/>
            <w:webHidden/>
          </w:rPr>
          <w:t>5-90</w:t>
        </w:r>
        <w:r w:rsidR="00974082">
          <w:rPr>
            <w:noProof/>
            <w:webHidden/>
          </w:rPr>
          <w:fldChar w:fldCharType="end"/>
        </w:r>
      </w:hyperlink>
    </w:p>
    <w:p w14:paraId="06A4AFB6" w14:textId="77777777" w:rsidR="00974082" w:rsidRDefault="00D70785">
      <w:pPr>
        <w:pStyle w:val="TableofFigures"/>
        <w:rPr>
          <w:rFonts w:asciiTheme="minorHAnsi" w:eastAsiaTheme="minorEastAsia" w:hAnsiTheme="minorHAnsi" w:cstheme="minorBidi"/>
          <w:bCs w:val="0"/>
          <w:noProof/>
          <w:sz w:val="22"/>
        </w:rPr>
      </w:pPr>
      <w:hyperlink w:anchor="_Toc422867667" w:history="1">
        <w:r w:rsidR="00974082" w:rsidRPr="005D2A8B">
          <w:rPr>
            <w:rStyle w:val="Hyperlink"/>
            <w:noProof/>
          </w:rPr>
          <w:t>Figure 5</w:t>
        </w:r>
        <w:r w:rsidR="00974082" w:rsidRPr="005D2A8B">
          <w:rPr>
            <w:rStyle w:val="Hyperlink"/>
            <w:noProof/>
          </w:rPr>
          <w:noBreakHyphen/>
          <w:t>20: Geomembrane system section view</w:t>
        </w:r>
        <w:r w:rsidR="00974082">
          <w:rPr>
            <w:noProof/>
            <w:webHidden/>
          </w:rPr>
          <w:tab/>
        </w:r>
        <w:r w:rsidR="00974082">
          <w:rPr>
            <w:noProof/>
            <w:webHidden/>
          </w:rPr>
          <w:fldChar w:fldCharType="begin"/>
        </w:r>
        <w:r w:rsidR="00974082">
          <w:rPr>
            <w:noProof/>
            <w:webHidden/>
          </w:rPr>
          <w:instrText xml:space="preserve"> PAGEREF _Toc422867667 \h </w:instrText>
        </w:r>
        <w:r w:rsidR="00974082">
          <w:rPr>
            <w:noProof/>
            <w:webHidden/>
          </w:rPr>
        </w:r>
        <w:r w:rsidR="00974082">
          <w:rPr>
            <w:noProof/>
            <w:webHidden/>
          </w:rPr>
          <w:fldChar w:fldCharType="separate"/>
        </w:r>
        <w:r w:rsidR="00675F45">
          <w:rPr>
            <w:noProof/>
            <w:webHidden/>
          </w:rPr>
          <w:t>5-91</w:t>
        </w:r>
        <w:r w:rsidR="00974082">
          <w:rPr>
            <w:noProof/>
            <w:webHidden/>
          </w:rPr>
          <w:fldChar w:fldCharType="end"/>
        </w:r>
      </w:hyperlink>
    </w:p>
    <w:p w14:paraId="76F580AD" w14:textId="77777777" w:rsidR="00974082" w:rsidRDefault="00D70785">
      <w:pPr>
        <w:pStyle w:val="TableofFigures"/>
        <w:rPr>
          <w:rFonts w:asciiTheme="minorHAnsi" w:eastAsiaTheme="minorEastAsia" w:hAnsiTheme="minorHAnsi" w:cstheme="minorBidi"/>
          <w:bCs w:val="0"/>
          <w:noProof/>
          <w:sz w:val="22"/>
        </w:rPr>
      </w:pPr>
      <w:hyperlink w:anchor="_Toc422867668" w:history="1">
        <w:r w:rsidR="00974082" w:rsidRPr="005D2A8B">
          <w:rPr>
            <w:rStyle w:val="Hyperlink"/>
            <w:noProof/>
          </w:rPr>
          <w:t>Figure 5</w:t>
        </w:r>
        <w:r w:rsidR="00974082" w:rsidRPr="005D2A8B">
          <w:rPr>
            <w:rStyle w:val="Hyperlink"/>
            <w:noProof/>
          </w:rPr>
          <w:noBreakHyphen/>
          <w:t>21  Absorber Complex including the Absorber Service Building (LBNF-30)</w:t>
        </w:r>
        <w:r w:rsidR="00974082">
          <w:rPr>
            <w:noProof/>
            <w:webHidden/>
          </w:rPr>
          <w:tab/>
        </w:r>
        <w:r w:rsidR="00974082">
          <w:rPr>
            <w:noProof/>
            <w:webHidden/>
          </w:rPr>
          <w:fldChar w:fldCharType="begin"/>
        </w:r>
        <w:r w:rsidR="00974082">
          <w:rPr>
            <w:noProof/>
            <w:webHidden/>
          </w:rPr>
          <w:instrText xml:space="preserve"> PAGEREF _Toc422867668 \h </w:instrText>
        </w:r>
        <w:r w:rsidR="00974082">
          <w:rPr>
            <w:noProof/>
            <w:webHidden/>
          </w:rPr>
        </w:r>
        <w:r w:rsidR="00974082">
          <w:rPr>
            <w:noProof/>
            <w:webHidden/>
          </w:rPr>
          <w:fldChar w:fldCharType="separate"/>
        </w:r>
        <w:r w:rsidR="00675F45">
          <w:rPr>
            <w:noProof/>
            <w:webHidden/>
          </w:rPr>
          <w:t>5-92</w:t>
        </w:r>
        <w:r w:rsidR="00974082">
          <w:rPr>
            <w:noProof/>
            <w:webHidden/>
          </w:rPr>
          <w:fldChar w:fldCharType="end"/>
        </w:r>
      </w:hyperlink>
    </w:p>
    <w:p w14:paraId="43566974" w14:textId="77777777" w:rsidR="00974082" w:rsidRDefault="00D70785">
      <w:pPr>
        <w:pStyle w:val="TableofFigures"/>
        <w:rPr>
          <w:rFonts w:asciiTheme="minorHAnsi" w:eastAsiaTheme="minorEastAsia" w:hAnsiTheme="minorHAnsi" w:cstheme="minorBidi"/>
          <w:bCs w:val="0"/>
          <w:noProof/>
          <w:sz w:val="22"/>
        </w:rPr>
      </w:pPr>
      <w:hyperlink w:anchor="_Toc422867669" w:history="1">
        <w:r w:rsidR="00974082" w:rsidRPr="005D2A8B">
          <w:rPr>
            <w:rStyle w:val="Hyperlink"/>
            <w:noProof/>
          </w:rPr>
          <w:t>Figure 5</w:t>
        </w:r>
        <w:r w:rsidR="00974082" w:rsidRPr="005D2A8B">
          <w:rPr>
            <w:rStyle w:val="Hyperlink"/>
            <w:noProof/>
          </w:rPr>
          <w:noBreakHyphen/>
          <w:t>22: Absorber Hall Longitudinal cross section cut along the decay pipe centerline</w:t>
        </w:r>
        <w:r w:rsidR="00974082">
          <w:rPr>
            <w:noProof/>
            <w:webHidden/>
          </w:rPr>
          <w:tab/>
        </w:r>
        <w:r w:rsidR="00974082">
          <w:rPr>
            <w:noProof/>
            <w:webHidden/>
          </w:rPr>
          <w:fldChar w:fldCharType="begin"/>
        </w:r>
        <w:r w:rsidR="00974082">
          <w:rPr>
            <w:noProof/>
            <w:webHidden/>
          </w:rPr>
          <w:instrText xml:space="preserve"> PAGEREF _Toc422867669 \h </w:instrText>
        </w:r>
        <w:r w:rsidR="00974082">
          <w:rPr>
            <w:noProof/>
            <w:webHidden/>
          </w:rPr>
        </w:r>
        <w:r w:rsidR="00974082">
          <w:rPr>
            <w:noProof/>
            <w:webHidden/>
          </w:rPr>
          <w:fldChar w:fldCharType="separate"/>
        </w:r>
        <w:r w:rsidR="00675F45">
          <w:rPr>
            <w:noProof/>
            <w:webHidden/>
          </w:rPr>
          <w:t>5-93</w:t>
        </w:r>
        <w:r w:rsidR="00974082">
          <w:rPr>
            <w:noProof/>
            <w:webHidden/>
          </w:rPr>
          <w:fldChar w:fldCharType="end"/>
        </w:r>
      </w:hyperlink>
    </w:p>
    <w:p w14:paraId="651863AD" w14:textId="77777777" w:rsidR="00974082" w:rsidRDefault="00D70785">
      <w:pPr>
        <w:pStyle w:val="TableofFigures"/>
        <w:rPr>
          <w:rFonts w:asciiTheme="minorHAnsi" w:eastAsiaTheme="minorEastAsia" w:hAnsiTheme="minorHAnsi" w:cstheme="minorBidi"/>
          <w:bCs w:val="0"/>
          <w:noProof/>
          <w:sz w:val="22"/>
        </w:rPr>
      </w:pPr>
      <w:hyperlink w:anchor="_Toc422867670" w:history="1">
        <w:r w:rsidR="00974082" w:rsidRPr="005D2A8B">
          <w:rPr>
            <w:rStyle w:val="Hyperlink"/>
            <w:noProof/>
          </w:rPr>
          <w:t>Figure 5</w:t>
        </w:r>
        <w:r w:rsidR="00974082" w:rsidRPr="005D2A8B">
          <w:rPr>
            <w:rStyle w:val="Hyperlink"/>
            <w:noProof/>
          </w:rPr>
          <w:noBreakHyphen/>
          <w:t>23: Near Detector Complex</w:t>
        </w:r>
        <w:r w:rsidR="00974082">
          <w:rPr>
            <w:noProof/>
            <w:webHidden/>
          </w:rPr>
          <w:tab/>
        </w:r>
        <w:r w:rsidR="00974082">
          <w:rPr>
            <w:noProof/>
            <w:webHidden/>
          </w:rPr>
          <w:fldChar w:fldCharType="begin"/>
        </w:r>
        <w:r w:rsidR="00974082">
          <w:rPr>
            <w:noProof/>
            <w:webHidden/>
          </w:rPr>
          <w:instrText xml:space="preserve"> PAGEREF _Toc422867670 \h </w:instrText>
        </w:r>
        <w:r w:rsidR="00974082">
          <w:rPr>
            <w:noProof/>
            <w:webHidden/>
          </w:rPr>
        </w:r>
        <w:r w:rsidR="00974082">
          <w:rPr>
            <w:noProof/>
            <w:webHidden/>
          </w:rPr>
          <w:fldChar w:fldCharType="separate"/>
        </w:r>
        <w:r w:rsidR="00675F45">
          <w:rPr>
            <w:noProof/>
            <w:webHidden/>
          </w:rPr>
          <w:t>5-95</w:t>
        </w:r>
        <w:r w:rsidR="00974082">
          <w:rPr>
            <w:noProof/>
            <w:webHidden/>
          </w:rPr>
          <w:fldChar w:fldCharType="end"/>
        </w:r>
      </w:hyperlink>
    </w:p>
    <w:p w14:paraId="73B4CA32" w14:textId="77777777" w:rsidR="00974082" w:rsidRDefault="00D70785">
      <w:pPr>
        <w:pStyle w:val="TableofFigures"/>
        <w:rPr>
          <w:rFonts w:asciiTheme="minorHAnsi" w:eastAsiaTheme="minorEastAsia" w:hAnsiTheme="minorHAnsi" w:cstheme="minorBidi"/>
          <w:bCs w:val="0"/>
          <w:noProof/>
          <w:sz w:val="22"/>
        </w:rPr>
      </w:pPr>
      <w:hyperlink w:anchor="_Toc422867671" w:history="1">
        <w:r w:rsidR="00974082" w:rsidRPr="005D2A8B">
          <w:rPr>
            <w:rStyle w:val="Hyperlink"/>
            <w:noProof/>
          </w:rPr>
          <w:t>Figure 5</w:t>
        </w:r>
        <w:r w:rsidR="00974082" w:rsidRPr="005D2A8B">
          <w:rPr>
            <w:rStyle w:val="Hyperlink"/>
            <w:noProof/>
          </w:rPr>
          <w:noBreakHyphen/>
          <w:t>24: Near Detector Hall plan view</w:t>
        </w:r>
        <w:r w:rsidR="00974082">
          <w:rPr>
            <w:noProof/>
            <w:webHidden/>
          </w:rPr>
          <w:tab/>
        </w:r>
        <w:r w:rsidR="00974082">
          <w:rPr>
            <w:noProof/>
            <w:webHidden/>
          </w:rPr>
          <w:fldChar w:fldCharType="begin"/>
        </w:r>
        <w:r w:rsidR="00974082">
          <w:rPr>
            <w:noProof/>
            <w:webHidden/>
          </w:rPr>
          <w:instrText xml:space="preserve"> PAGEREF _Toc422867671 \h </w:instrText>
        </w:r>
        <w:r w:rsidR="00974082">
          <w:rPr>
            <w:noProof/>
            <w:webHidden/>
          </w:rPr>
        </w:r>
        <w:r w:rsidR="00974082">
          <w:rPr>
            <w:noProof/>
            <w:webHidden/>
          </w:rPr>
          <w:fldChar w:fldCharType="separate"/>
        </w:r>
        <w:r w:rsidR="00675F45">
          <w:rPr>
            <w:noProof/>
            <w:webHidden/>
          </w:rPr>
          <w:t>5-96</w:t>
        </w:r>
        <w:r w:rsidR="00974082">
          <w:rPr>
            <w:noProof/>
            <w:webHidden/>
          </w:rPr>
          <w:fldChar w:fldCharType="end"/>
        </w:r>
      </w:hyperlink>
    </w:p>
    <w:p w14:paraId="79BDE502" w14:textId="77777777" w:rsidR="00974082" w:rsidRDefault="00D70785">
      <w:pPr>
        <w:pStyle w:val="TableofFigures"/>
        <w:rPr>
          <w:rFonts w:asciiTheme="minorHAnsi" w:eastAsiaTheme="minorEastAsia" w:hAnsiTheme="minorHAnsi" w:cstheme="minorBidi"/>
          <w:bCs w:val="0"/>
          <w:noProof/>
          <w:sz w:val="22"/>
        </w:rPr>
      </w:pPr>
      <w:hyperlink w:anchor="_Toc422867672" w:history="1">
        <w:r w:rsidR="00974082" w:rsidRPr="005D2A8B">
          <w:rPr>
            <w:rStyle w:val="Hyperlink"/>
            <w:noProof/>
          </w:rPr>
          <w:t>Figure 6</w:t>
        </w:r>
        <w:r w:rsidR="00974082" w:rsidRPr="005D2A8B">
          <w:rPr>
            <w:rStyle w:val="Hyperlink"/>
            <w:noProof/>
          </w:rPr>
          <w:noBreakHyphen/>
          <w:t>1: Longitudinal section of the LBNF beamline facility at Fermilab.</w:t>
        </w:r>
        <w:r w:rsidR="00974082">
          <w:rPr>
            <w:noProof/>
            <w:webHidden/>
          </w:rPr>
          <w:tab/>
        </w:r>
        <w:r w:rsidR="00974082">
          <w:rPr>
            <w:noProof/>
            <w:webHidden/>
          </w:rPr>
          <w:fldChar w:fldCharType="begin"/>
        </w:r>
        <w:r w:rsidR="00974082">
          <w:rPr>
            <w:noProof/>
            <w:webHidden/>
          </w:rPr>
          <w:instrText xml:space="preserve"> PAGEREF _Toc422867672 \h </w:instrText>
        </w:r>
        <w:r w:rsidR="00974082">
          <w:rPr>
            <w:noProof/>
            <w:webHidden/>
          </w:rPr>
        </w:r>
        <w:r w:rsidR="00974082">
          <w:rPr>
            <w:noProof/>
            <w:webHidden/>
          </w:rPr>
          <w:fldChar w:fldCharType="separate"/>
        </w:r>
        <w:r w:rsidR="00675F45">
          <w:rPr>
            <w:noProof/>
            <w:webHidden/>
          </w:rPr>
          <w:t>6-98</w:t>
        </w:r>
        <w:r w:rsidR="00974082">
          <w:rPr>
            <w:noProof/>
            <w:webHidden/>
          </w:rPr>
          <w:fldChar w:fldCharType="end"/>
        </w:r>
      </w:hyperlink>
    </w:p>
    <w:p w14:paraId="05077FE2" w14:textId="77777777" w:rsidR="00974082" w:rsidRDefault="00D70785">
      <w:pPr>
        <w:pStyle w:val="TableofFigures"/>
        <w:rPr>
          <w:rFonts w:asciiTheme="minorHAnsi" w:eastAsiaTheme="minorEastAsia" w:hAnsiTheme="minorHAnsi" w:cstheme="minorBidi"/>
          <w:bCs w:val="0"/>
          <w:noProof/>
          <w:sz w:val="22"/>
        </w:rPr>
      </w:pPr>
      <w:hyperlink w:anchor="_Toc422867673" w:history="1">
        <w:r w:rsidR="00974082" w:rsidRPr="005D2A8B">
          <w:rPr>
            <w:rStyle w:val="Hyperlink"/>
            <w:noProof/>
          </w:rPr>
          <w:t>Figure 6</w:t>
        </w:r>
        <w:r w:rsidR="00974082" w:rsidRPr="005D2A8B">
          <w:rPr>
            <w:rStyle w:val="Hyperlink"/>
            <w:noProof/>
          </w:rPr>
          <w:noBreakHyphen/>
          <w:t>2: Neutrino Fluxes at the Far Detector as a function of energy in the absence of oscillations with the horns focusing positive particles. In addition to the dominant ν</w:t>
        </w:r>
        <w:r w:rsidR="00974082" w:rsidRPr="005D2A8B">
          <w:rPr>
            <w:rStyle w:val="Hyperlink"/>
            <w:noProof/>
            <w:vertAlign w:val="subscript"/>
          </w:rPr>
          <w:t>μ</w:t>
        </w:r>
        <w:r w:rsidR="00974082" w:rsidRPr="005D2A8B">
          <w:rPr>
            <w:rStyle w:val="Hyperlink"/>
            <w:noProof/>
          </w:rPr>
          <w:t xml:space="preserve"> flux, the minor components are also shown.</w:t>
        </w:r>
        <w:r w:rsidR="00974082">
          <w:rPr>
            <w:noProof/>
            <w:webHidden/>
          </w:rPr>
          <w:tab/>
        </w:r>
        <w:r w:rsidR="00974082">
          <w:rPr>
            <w:noProof/>
            <w:webHidden/>
          </w:rPr>
          <w:fldChar w:fldCharType="begin"/>
        </w:r>
        <w:r w:rsidR="00974082">
          <w:rPr>
            <w:noProof/>
            <w:webHidden/>
          </w:rPr>
          <w:instrText xml:space="preserve"> PAGEREF _Toc422867673 \h </w:instrText>
        </w:r>
        <w:r w:rsidR="00974082">
          <w:rPr>
            <w:noProof/>
            <w:webHidden/>
          </w:rPr>
        </w:r>
        <w:r w:rsidR="00974082">
          <w:rPr>
            <w:noProof/>
            <w:webHidden/>
          </w:rPr>
          <w:fldChar w:fldCharType="separate"/>
        </w:r>
        <w:r w:rsidR="00675F45">
          <w:rPr>
            <w:noProof/>
            <w:webHidden/>
          </w:rPr>
          <w:t>6-101</w:t>
        </w:r>
        <w:r w:rsidR="00974082">
          <w:rPr>
            <w:noProof/>
            <w:webHidden/>
          </w:rPr>
          <w:fldChar w:fldCharType="end"/>
        </w:r>
      </w:hyperlink>
    </w:p>
    <w:p w14:paraId="0BC1A1D9" w14:textId="77777777" w:rsidR="00974082" w:rsidRDefault="00D70785">
      <w:pPr>
        <w:pStyle w:val="TableofFigures"/>
        <w:rPr>
          <w:rFonts w:asciiTheme="minorHAnsi" w:eastAsiaTheme="minorEastAsia" w:hAnsiTheme="minorHAnsi" w:cstheme="minorBidi"/>
          <w:bCs w:val="0"/>
          <w:noProof/>
          <w:sz w:val="22"/>
        </w:rPr>
      </w:pPr>
      <w:hyperlink w:anchor="_Toc422867674" w:history="1">
        <w:r w:rsidR="00974082" w:rsidRPr="005D2A8B">
          <w:rPr>
            <w:rStyle w:val="Hyperlink"/>
            <w:noProof/>
          </w:rPr>
          <w:t>Figure 6</w:t>
        </w:r>
        <w:r w:rsidR="00974082" w:rsidRPr="005D2A8B">
          <w:rPr>
            <w:rStyle w:val="Hyperlink"/>
            <w:noProof/>
          </w:rPr>
          <w:noBreakHyphen/>
          <w:t xml:space="preserve">3: Antineutrino Fluxes at the Far Detector as a function of energy in the absence of oscillations with the horns focusing negative particles. In addition to the dominant </w:t>
        </w:r>
        <w:r w:rsidR="00974082" w:rsidRPr="005D2A8B">
          <w:rPr>
            <w:rStyle w:val="Hyperlink"/>
            <w:rFonts w:ascii="Symbol" w:hAnsi="Symbol"/>
            <w:noProof/>
          </w:rPr>
          <w:t></w:t>
        </w:r>
        <w:r w:rsidR="00974082" w:rsidRPr="005D2A8B">
          <w:rPr>
            <w:rStyle w:val="Hyperlink"/>
            <w:noProof/>
          </w:rPr>
          <w:t>̅</w:t>
        </w:r>
        <w:r w:rsidR="00974082" w:rsidRPr="005D2A8B">
          <w:rPr>
            <w:rStyle w:val="Hyperlink"/>
            <w:rFonts w:ascii="Symbol" w:hAnsi="Symbol"/>
            <w:noProof/>
            <w:vertAlign w:val="subscript"/>
          </w:rPr>
          <w:t></w:t>
        </w:r>
        <w:r w:rsidR="00974082" w:rsidRPr="005D2A8B">
          <w:rPr>
            <w:rStyle w:val="Hyperlink"/>
            <w:noProof/>
          </w:rPr>
          <w:t xml:space="preserve"> flux, the minor components are also shown.</w:t>
        </w:r>
        <w:r w:rsidR="00974082">
          <w:rPr>
            <w:noProof/>
            <w:webHidden/>
          </w:rPr>
          <w:tab/>
        </w:r>
        <w:r w:rsidR="00974082">
          <w:rPr>
            <w:noProof/>
            <w:webHidden/>
          </w:rPr>
          <w:fldChar w:fldCharType="begin"/>
        </w:r>
        <w:r w:rsidR="00974082">
          <w:rPr>
            <w:noProof/>
            <w:webHidden/>
          </w:rPr>
          <w:instrText xml:space="preserve"> PAGEREF _Toc422867674 \h </w:instrText>
        </w:r>
        <w:r w:rsidR="00974082">
          <w:rPr>
            <w:noProof/>
            <w:webHidden/>
          </w:rPr>
        </w:r>
        <w:r w:rsidR="00974082">
          <w:rPr>
            <w:noProof/>
            <w:webHidden/>
          </w:rPr>
          <w:fldChar w:fldCharType="separate"/>
        </w:r>
        <w:r w:rsidR="00675F45">
          <w:rPr>
            <w:noProof/>
            <w:webHidden/>
          </w:rPr>
          <w:t>6-102</w:t>
        </w:r>
        <w:r w:rsidR="00974082">
          <w:rPr>
            <w:noProof/>
            <w:webHidden/>
          </w:rPr>
          <w:fldChar w:fldCharType="end"/>
        </w:r>
      </w:hyperlink>
    </w:p>
    <w:p w14:paraId="1E6AC3C5" w14:textId="77777777" w:rsidR="00974082" w:rsidRDefault="00D70785">
      <w:pPr>
        <w:pStyle w:val="TableofFigures"/>
        <w:rPr>
          <w:rFonts w:asciiTheme="minorHAnsi" w:eastAsiaTheme="minorEastAsia" w:hAnsiTheme="minorHAnsi" w:cstheme="minorBidi"/>
          <w:bCs w:val="0"/>
          <w:noProof/>
          <w:sz w:val="22"/>
        </w:rPr>
      </w:pPr>
      <w:hyperlink w:anchor="_Toc422867675" w:history="1">
        <w:r w:rsidR="00974082" w:rsidRPr="005D2A8B">
          <w:rPr>
            <w:rStyle w:val="Hyperlink"/>
            <w:noProof/>
          </w:rPr>
          <w:t>Figure 6</w:t>
        </w:r>
        <w:r w:rsidR="00974082" w:rsidRPr="005D2A8B">
          <w:rPr>
            <w:rStyle w:val="Hyperlink"/>
            <w:noProof/>
          </w:rPr>
          <w:noBreakHyphen/>
          <w:t>4: Overview of the primary beamline</w:t>
        </w:r>
        <w:r w:rsidR="00974082">
          <w:rPr>
            <w:noProof/>
            <w:webHidden/>
          </w:rPr>
          <w:tab/>
        </w:r>
        <w:r w:rsidR="00974082">
          <w:rPr>
            <w:noProof/>
            <w:webHidden/>
          </w:rPr>
          <w:fldChar w:fldCharType="begin"/>
        </w:r>
        <w:r w:rsidR="00974082">
          <w:rPr>
            <w:noProof/>
            <w:webHidden/>
          </w:rPr>
          <w:instrText xml:space="preserve"> PAGEREF _Toc422867675 \h </w:instrText>
        </w:r>
        <w:r w:rsidR="00974082">
          <w:rPr>
            <w:noProof/>
            <w:webHidden/>
          </w:rPr>
        </w:r>
        <w:r w:rsidR="00974082">
          <w:rPr>
            <w:noProof/>
            <w:webHidden/>
          </w:rPr>
          <w:fldChar w:fldCharType="separate"/>
        </w:r>
        <w:r w:rsidR="00675F45">
          <w:rPr>
            <w:noProof/>
            <w:webHidden/>
          </w:rPr>
          <w:t>6-105</w:t>
        </w:r>
        <w:r w:rsidR="00974082">
          <w:rPr>
            <w:noProof/>
            <w:webHidden/>
          </w:rPr>
          <w:fldChar w:fldCharType="end"/>
        </w:r>
      </w:hyperlink>
    </w:p>
    <w:p w14:paraId="00E5306A" w14:textId="77777777" w:rsidR="00974082" w:rsidRDefault="00D70785">
      <w:pPr>
        <w:pStyle w:val="TableofFigures"/>
        <w:rPr>
          <w:rFonts w:asciiTheme="minorHAnsi" w:eastAsiaTheme="minorEastAsia" w:hAnsiTheme="minorHAnsi" w:cstheme="minorBidi"/>
          <w:bCs w:val="0"/>
          <w:noProof/>
          <w:sz w:val="22"/>
        </w:rPr>
      </w:pPr>
      <w:hyperlink w:anchor="_Toc422867676" w:history="1">
        <w:r w:rsidR="00974082" w:rsidRPr="005D2A8B">
          <w:rPr>
            <w:rStyle w:val="Hyperlink"/>
            <w:noProof/>
          </w:rPr>
          <w:t>Figure 6</w:t>
        </w:r>
        <w:r w:rsidR="00974082" w:rsidRPr="005D2A8B">
          <w:rPr>
            <w:rStyle w:val="Hyperlink"/>
            <w:noProof/>
          </w:rPr>
          <w:noBreakHyphen/>
          <w:t>5 :  Residual dose rates along the beamline and magnets following a loss of 0.3% of the beam for 30 days followed by one day cool-down. The color-coded logarithmic scale has units of mSv/h (1 mSv/h is equivalent to 100 mrem/h).</w:t>
        </w:r>
        <w:r w:rsidR="00974082">
          <w:rPr>
            <w:noProof/>
            <w:webHidden/>
          </w:rPr>
          <w:tab/>
        </w:r>
        <w:r w:rsidR="00974082">
          <w:rPr>
            <w:noProof/>
            <w:webHidden/>
          </w:rPr>
          <w:fldChar w:fldCharType="begin"/>
        </w:r>
        <w:r w:rsidR="00974082">
          <w:rPr>
            <w:noProof/>
            <w:webHidden/>
          </w:rPr>
          <w:instrText xml:space="preserve"> PAGEREF _Toc422867676 \h </w:instrText>
        </w:r>
        <w:r w:rsidR="00974082">
          <w:rPr>
            <w:noProof/>
            <w:webHidden/>
          </w:rPr>
        </w:r>
        <w:r w:rsidR="00974082">
          <w:rPr>
            <w:noProof/>
            <w:webHidden/>
          </w:rPr>
          <w:fldChar w:fldCharType="separate"/>
        </w:r>
        <w:r w:rsidR="00675F45">
          <w:rPr>
            <w:noProof/>
            <w:webHidden/>
          </w:rPr>
          <w:t>6-111</w:t>
        </w:r>
        <w:r w:rsidR="00974082">
          <w:rPr>
            <w:noProof/>
            <w:webHidden/>
          </w:rPr>
          <w:fldChar w:fldCharType="end"/>
        </w:r>
      </w:hyperlink>
    </w:p>
    <w:p w14:paraId="737F0FCC" w14:textId="77777777" w:rsidR="00974082" w:rsidRDefault="00D70785">
      <w:pPr>
        <w:pStyle w:val="TableofFigures"/>
        <w:rPr>
          <w:rFonts w:asciiTheme="minorHAnsi" w:eastAsiaTheme="minorEastAsia" w:hAnsiTheme="minorHAnsi" w:cstheme="minorBidi"/>
          <w:bCs w:val="0"/>
          <w:noProof/>
          <w:sz w:val="22"/>
        </w:rPr>
      </w:pPr>
      <w:hyperlink w:anchor="_Toc422867677" w:history="1">
        <w:r w:rsidR="00974082" w:rsidRPr="005D2A8B">
          <w:rPr>
            <w:rStyle w:val="Hyperlink"/>
            <w:noProof/>
          </w:rPr>
          <w:t>Figure 6</w:t>
        </w:r>
        <w:r w:rsidR="00974082" w:rsidRPr="005D2A8B">
          <w:rPr>
            <w:rStyle w:val="Hyperlink"/>
            <w:noProof/>
          </w:rPr>
          <w:noBreakHyphen/>
          <w:t>6: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At the upstream end of the decay pipe is a “snout” which holds the upstream decay pipe window. Above the chase and to the right is the work cell for horn and target system repairs. The grey areas around the decay pipe indicate concrete shielding. The yellow and red lines indicate multi-ply geosynthetic barriers, separated by a drainage layer (blue).</w:t>
        </w:r>
        <w:r w:rsidR="00974082">
          <w:rPr>
            <w:noProof/>
            <w:webHidden/>
          </w:rPr>
          <w:tab/>
        </w:r>
        <w:r w:rsidR="00974082">
          <w:rPr>
            <w:noProof/>
            <w:webHidden/>
          </w:rPr>
          <w:fldChar w:fldCharType="begin"/>
        </w:r>
        <w:r w:rsidR="00974082">
          <w:rPr>
            <w:noProof/>
            <w:webHidden/>
          </w:rPr>
          <w:instrText xml:space="preserve"> PAGEREF _Toc422867677 \h </w:instrText>
        </w:r>
        <w:r w:rsidR="00974082">
          <w:rPr>
            <w:noProof/>
            <w:webHidden/>
          </w:rPr>
        </w:r>
        <w:r w:rsidR="00974082">
          <w:rPr>
            <w:noProof/>
            <w:webHidden/>
          </w:rPr>
          <w:fldChar w:fldCharType="separate"/>
        </w:r>
        <w:r w:rsidR="00675F45">
          <w:rPr>
            <w:noProof/>
            <w:webHidden/>
          </w:rPr>
          <w:t>6-113</w:t>
        </w:r>
        <w:r w:rsidR="00974082">
          <w:rPr>
            <w:noProof/>
            <w:webHidden/>
          </w:rPr>
          <w:fldChar w:fldCharType="end"/>
        </w:r>
      </w:hyperlink>
    </w:p>
    <w:p w14:paraId="6C8DF547" w14:textId="77777777" w:rsidR="00974082" w:rsidRDefault="00D70785">
      <w:pPr>
        <w:pStyle w:val="TableofFigures"/>
        <w:rPr>
          <w:rFonts w:asciiTheme="minorHAnsi" w:eastAsiaTheme="minorEastAsia" w:hAnsiTheme="minorHAnsi" w:cstheme="minorBidi"/>
          <w:bCs w:val="0"/>
          <w:noProof/>
          <w:sz w:val="22"/>
        </w:rPr>
      </w:pPr>
      <w:hyperlink w:anchor="_Toc422867678" w:history="1">
        <w:r w:rsidR="00974082" w:rsidRPr="005D2A8B">
          <w:rPr>
            <w:rStyle w:val="Hyperlink"/>
            <w:noProof/>
          </w:rPr>
          <w:t>Figure 6</w:t>
        </w:r>
        <w:r w:rsidR="00974082" w:rsidRPr="005D2A8B">
          <w:rPr>
            <w:rStyle w:val="Hyperlink"/>
            <w:noProof/>
          </w:rPr>
          <w:noBreakHyphen/>
          <w:t xml:space="preserve">7: </w:t>
        </w:r>
        <w:r w:rsidR="00974082" w:rsidRPr="005D2A8B">
          <w:rPr>
            <w:rStyle w:val="Hyperlink"/>
            <w:rFonts w:eastAsiaTheme="minorHAnsi"/>
            <w:noProof/>
          </w:rPr>
          <w:t>Cross section of LT target for LBNF. The alignment rings do not run the full length of the target.</w:t>
        </w:r>
        <w:r w:rsidR="00974082">
          <w:rPr>
            <w:noProof/>
            <w:webHidden/>
          </w:rPr>
          <w:tab/>
        </w:r>
        <w:r w:rsidR="00974082">
          <w:rPr>
            <w:noProof/>
            <w:webHidden/>
          </w:rPr>
          <w:fldChar w:fldCharType="begin"/>
        </w:r>
        <w:r w:rsidR="00974082">
          <w:rPr>
            <w:noProof/>
            <w:webHidden/>
          </w:rPr>
          <w:instrText xml:space="preserve"> PAGEREF _Toc422867678 \h </w:instrText>
        </w:r>
        <w:r w:rsidR="00974082">
          <w:rPr>
            <w:noProof/>
            <w:webHidden/>
          </w:rPr>
        </w:r>
        <w:r w:rsidR="00974082">
          <w:rPr>
            <w:noProof/>
            <w:webHidden/>
          </w:rPr>
          <w:fldChar w:fldCharType="separate"/>
        </w:r>
        <w:r w:rsidR="00675F45">
          <w:rPr>
            <w:noProof/>
            <w:webHidden/>
          </w:rPr>
          <w:t>6-115</w:t>
        </w:r>
        <w:r w:rsidR="00974082">
          <w:rPr>
            <w:noProof/>
            <w:webHidden/>
          </w:rPr>
          <w:fldChar w:fldCharType="end"/>
        </w:r>
      </w:hyperlink>
    </w:p>
    <w:p w14:paraId="1D078707" w14:textId="77777777" w:rsidR="00974082" w:rsidRDefault="00D70785">
      <w:pPr>
        <w:pStyle w:val="TableofFigures"/>
        <w:rPr>
          <w:rFonts w:asciiTheme="minorHAnsi" w:eastAsiaTheme="minorEastAsia" w:hAnsiTheme="minorHAnsi" w:cstheme="minorBidi"/>
          <w:bCs w:val="0"/>
          <w:noProof/>
          <w:sz w:val="22"/>
        </w:rPr>
      </w:pPr>
      <w:hyperlink w:anchor="_Toc422867679" w:history="1">
        <w:r w:rsidR="00974082" w:rsidRPr="005D2A8B">
          <w:rPr>
            <w:rStyle w:val="Hyperlink"/>
            <w:noProof/>
          </w:rPr>
          <w:t>Figure 6</w:t>
        </w:r>
        <w:r w:rsidR="00974082" w:rsidRPr="005D2A8B">
          <w:rPr>
            <w:rStyle w:val="Hyperlink"/>
            <w:noProof/>
          </w:rPr>
          <w:noBreakHyphen/>
          <w:t>8: Target carrier in target pile shielding. The length of the baffle plus target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00974082">
          <w:rPr>
            <w:noProof/>
            <w:webHidden/>
          </w:rPr>
          <w:tab/>
        </w:r>
        <w:r w:rsidR="00974082">
          <w:rPr>
            <w:noProof/>
            <w:webHidden/>
          </w:rPr>
          <w:fldChar w:fldCharType="begin"/>
        </w:r>
        <w:r w:rsidR="00974082">
          <w:rPr>
            <w:noProof/>
            <w:webHidden/>
          </w:rPr>
          <w:instrText xml:space="preserve"> PAGEREF _Toc422867679 \h </w:instrText>
        </w:r>
        <w:r w:rsidR="00974082">
          <w:rPr>
            <w:noProof/>
            <w:webHidden/>
          </w:rPr>
        </w:r>
        <w:r w:rsidR="00974082">
          <w:rPr>
            <w:noProof/>
            <w:webHidden/>
          </w:rPr>
          <w:fldChar w:fldCharType="separate"/>
        </w:r>
        <w:r w:rsidR="00675F45">
          <w:rPr>
            <w:noProof/>
            <w:webHidden/>
          </w:rPr>
          <w:t>6-116</w:t>
        </w:r>
        <w:r w:rsidR="00974082">
          <w:rPr>
            <w:noProof/>
            <w:webHidden/>
          </w:rPr>
          <w:fldChar w:fldCharType="end"/>
        </w:r>
      </w:hyperlink>
    </w:p>
    <w:p w14:paraId="44D3D01D" w14:textId="77777777" w:rsidR="00974082" w:rsidRDefault="00D70785">
      <w:pPr>
        <w:pStyle w:val="TableofFigures"/>
        <w:rPr>
          <w:rFonts w:asciiTheme="minorHAnsi" w:eastAsiaTheme="minorEastAsia" w:hAnsiTheme="minorHAnsi" w:cstheme="minorBidi"/>
          <w:bCs w:val="0"/>
          <w:noProof/>
          <w:sz w:val="22"/>
        </w:rPr>
      </w:pPr>
      <w:hyperlink w:anchor="_Toc422867680" w:history="1">
        <w:r w:rsidR="00974082" w:rsidRPr="005D2A8B">
          <w:rPr>
            <w:rStyle w:val="Hyperlink"/>
            <w:noProof/>
          </w:rPr>
          <w:t>Figure 6</w:t>
        </w:r>
        <w:r w:rsidR="00974082" w:rsidRPr="005D2A8B">
          <w:rPr>
            <w:rStyle w:val="Hyperlink"/>
            <w:noProof/>
          </w:rPr>
          <w:noBreakHyphen/>
          <w:t xml:space="preserve">9: </w:t>
        </w:r>
        <w:r w:rsidR="00974082" w:rsidRPr="005D2A8B">
          <w:rPr>
            <w:rStyle w:val="Hyperlink"/>
            <w:rFonts w:eastAsiaTheme="minorHAnsi"/>
            <w:noProof/>
          </w:rPr>
          <w:t>Horn 1 section. The reference “MCZERO” is the point along the beam that sets the coordinate system origin for Monte Carlo simulations. The red segment represents the target, which begins 45 cm upstream of MCZERO.</w:t>
        </w:r>
        <w:r w:rsidR="00974082">
          <w:rPr>
            <w:noProof/>
            <w:webHidden/>
          </w:rPr>
          <w:tab/>
        </w:r>
        <w:r w:rsidR="00974082">
          <w:rPr>
            <w:noProof/>
            <w:webHidden/>
          </w:rPr>
          <w:fldChar w:fldCharType="begin"/>
        </w:r>
        <w:r w:rsidR="00974082">
          <w:rPr>
            <w:noProof/>
            <w:webHidden/>
          </w:rPr>
          <w:instrText xml:space="preserve"> PAGEREF _Toc422867680 \h </w:instrText>
        </w:r>
        <w:r w:rsidR="00974082">
          <w:rPr>
            <w:noProof/>
            <w:webHidden/>
          </w:rPr>
        </w:r>
        <w:r w:rsidR="00974082">
          <w:rPr>
            <w:noProof/>
            <w:webHidden/>
          </w:rPr>
          <w:fldChar w:fldCharType="separate"/>
        </w:r>
        <w:r w:rsidR="00675F45">
          <w:rPr>
            <w:noProof/>
            <w:webHidden/>
          </w:rPr>
          <w:t>6-117</w:t>
        </w:r>
        <w:r w:rsidR="00974082">
          <w:rPr>
            <w:noProof/>
            <w:webHidden/>
          </w:rPr>
          <w:fldChar w:fldCharType="end"/>
        </w:r>
      </w:hyperlink>
    </w:p>
    <w:p w14:paraId="0CE3C7B3" w14:textId="77777777" w:rsidR="00974082" w:rsidRDefault="00D70785">
      <w:pPr>
        <w:pStyle w:val="TableofFigures"/>
        <w:rPr>
          <w:rFonts w:asciiTheme="minorHAnsi" w:eastAsiaTheme="minorEastAsia" w:hAnsiTheme="minorHAnsi" w:cstheme="minorBidi"/>
          <w:bCs w:val="0"/>
          <w:noProof/>
          <w:sz w:val="22"/>
        </w:rPr>
      </w:pPr>
      <w:hyperlink w:anchor="_Toc422867681" w:history="1">
        <w:r w:rsidR="00974082" w:rsidRPr="005D2A8B">
          <w:rPr>
            <w:rStyle w:val="Hyperlink"/>
            <w:noProof/>
          </w:rPr>
          <w:t>Figure 6</w:t>
        </w:r>
        <w:r w:rsidR="00974082" w:rsidRPr="005D2A8B">
          <w:rPr>
            <w:rStyle w:val="Hyperlink"/>
            <w:noProof/>
          </w:rPr>
          <w:noBreakHyphen/>
          <w:t xml:space="preserve">10: </w:t>
        </w:r>
        <w:r w:rsidR="00974082" w:rsidRPr="005D2A8B">
          <w:rPr>
            <w:rStyle w:val="Hyperlink"/>
            <w:rFonts w:eastAsiaTheme="minorHAnsi"/>
            <w:noProof/>
          </w:rPr>
          <w:t>Left: Conceptual horn stripline block.  Right: Horn stripline connection</w:t>
        </w:r>
        <w:r w:rsidR="00974082">
          <w:rPr>
            <w:noProof/>
            <w:webHidden/>
          </w:rPr>
          <w:tab/>
        </w:r>
        <w:r w:rsidR="00974082">
          <w:rPr>
            <w:noProof/>
            <w:webHidden/>
          </w:rPr>
          <w:fldChar w:fldCharType="begin"/>
        </w:r>
        <w:r w:rsidR="00974082">
          <w:rPr>
            <w:noProof/>
            <w:webHidden/>
          </w:rPr>
          <w:instrText xml:space="preserve"> PAGEREF _Toc422867681 \h </w:instrText>
        </w:r>
        <w:r w:rsidR="00974082">
          <w:rPr>
            <w:noProof/>
            <w:webHidden/>
          </w:rPr>
        </w:r>
        <w:r w:rsidR="00974082">
          <w:rPr>
            <w:noProof/>
            <w:webHidden/>
          </w:rPr>
          <w:fldChar w:fldCharType="separate"/>
        </w:r>
        <w:r w:rsidR="00675F45">
          <w:rPr>
            <w:noProof/>
            <w:webHidden/>
          </w:rPr>
          <w:t>6-118</w:t>
        </w:r>
        <w:r w:rsidR="00974082">
          <w:rPr>
            <w:noProof/>
            <w:webHidden/>
          </w:rPr>
          <w:fldChar w:fldCharType="end"/>
        </w:r>
      </w:hyperlink>
    </w:p>
    <w:p w14:paraId="1970C55E" w14:textId="77777777" w:rsidR="00974082" w:rsidRDefault="00D70785">
      <w:pPr>
        <w:pStyle w:val="TableofFigures"/>
        <w:rPr>
          <w:rFonts w:asciiTheme="minorHAnsi" w:eastAsiaTheme="minorEastAsia" w:hAnsiTheme="minorHAnsi" w:cstheme="minorBidi"/>
          <w:bCs w:val="0"/>
          <w:noProof/>
          <w:sz w:val="22"/>
        </w:rPr>
      </w:pPr>
      <w:hyperlink w:anchor="_Toc422867682" w:history="1">
        <w:r w:rsidR="00974082" w:rsidRPr="005D2A8B">
          <w:rPr>
            <w:rStyle w:val="Hyperlink"/>
            <w:noProof/>
          </w:rPr>
          <w:t>Figure 6</w:t>
        </w:r>
        <w:r w:rsidR="00974082" w:rsidRPr="005D2A8B">
          <w:rPr>
            <w:rStyle w:val="Hyperlink"/>
            <w:noProof/>
          </w:rPr>
          <w:noBreakHyphen/>
          <w:t>11:</w:t>
        </w:r>
        <w:r w:rsidR="00974082" w:rsidRPr="005D2A8B">
          <w:rPr>
            <w:rStyle w:val="Hyperlink"/>
            <w:rFonts w:eastAsiaTheme="minorHAnsi"/>
            <w:noProof/>
          </w:rPr>
          <w:t xml:space="preserve"> LBNF horn Power Supply simplified circuit diagram</w:t>
        </w:r>
        <w:r w:rsidR="00974082">
          <w:rPr>
            <w:noProof/>
            <w:webHidden/>
          </w:rPr>
          <w:tab/>
        </w:r>
        <w:r w:rsidR="00974082">
          <w:rPr>
            <w:noProof/>
            <w:webHidden/>
          </w:rPr>
          <w:fldChar w:fldCharType="begin"/>
        </w:r>
        <w:r w:rsidR="00974082">
          <w:rPr>
            <w:noProof/>
            <w:webHidden/>
          </w:rPr>
          <w:instrText xml:space="preserve"> PAGEREF _Toc422867682 \h </w:instrText>
        </w:r>
        <w:r w:rsidR="00974082">
          <w:rPr>
            <w:noProof/>
            <w:webHidden/>
          </w:rPr>
        </w:r>
        <w:r w:rsidR="00974082">
          <w:rPr>
            <w:noProof/>
            <w:webHidden/>
          </w:rPr>
          <w:fldChar w:fldCharType="separate"/>
        </w:r>
        <w:r w:rsidR="00675F45">
          <w:rPr>
            <w:noProof/>
            <w:webHidden/>
          </w:rPr>
          <w:t>6-119</w:t>
        </w:r>
        <w:r w:rsidR="00974082">
          <w:rPr>
            <w:noProof/>
            <w:webHidden/>
          </w:rPr>
          <w:fldChar w:fldCharType="end"/>
        </w:r>
      </w:hyperlink>
    </w:p>
    <w:p w14:paraId="1650687D" w14:textId="77777777" w:rsidR="00974082" w:rsidRDefault="00D70785">
      <w:pPr>
        <w:pStyle w:val="TableofFigures"/>
        <w:rPr>
          <w:rFonts w:asciiTheme="minorHAnsi" w:eastAsiaTheme="minorEastAsia" w:hAnsiTheme="minorHAnsi" w:cstheme="minorBidi"/>
          <w:bCs w:val="0"/>
          <w:noProof/>
          <w:sz w:val="22"/>
        </w:rPr>
      </w:pPr>
      <w:hyperlink w:anchor="_Toc422867683" w:history="1">
        <w:r w:rsidR="00974082" w:rsidRPr="005D2A8B">
          <w:rPr>
            <w:rStyle w:val="Hyperlink"/>
            <w:noProof/>
          </w:rPr>
          <w:t>Figure 6</w:t>
        </w:r>
        <w:r w:rsidR="00974082" w:rsidRPr="005D2A8B">
          <w:rPr>
            <w:rStyle w:val="Hyperlink"/>
            <w:noProof/>
          </w:rPr>
          <w:noBreakHyphen/>
          <w:t xml:space="preserve">12: </w:t>
        </w:r>
        <w:r w:rsidR="00974082" w:rsidRPr="005D2A8B">
          <w:rPr>
            <w:rStyle w:val="Hyperlink"/>
            <w:rFonts w:eastAsiaTheme="minorHAnsi"/>
            <w:noProof/>
          </w:rPr>
          <w:t>Cross section of target chase steel shielding at the upstream end of horn 1.</w:t>
        </w:r>
        <w:r w:rsidR="00974082">
          <w:rPr>
            <w:noProof/>
            <w:webHidden/>
          </w:rPr>
          <w:tab/>
        </w:r>
        <w:r w:rsidR="00974082">
          <w:rPr>
            <w:noProof/>
            <w:webHidden/>
          </w:rPr>
          <w:fldChar w:fldCharType="begin"/>
        </w:r>
        <w:r w:rsidR="00974082">
          <w:rPr>
            <w:noProof/>
            <w:webHidden/>
          </w:rPr>
          <w:instrText xml:space="preserve"> PAGEREF _Toc422867683 \h </w:instrText>
        </w:r>
        <w:r w:rsidR="00974082">
          <w:rPr>
            <w:noProof/>
            <w:webHidden/>
          </w:rPr>
        </w:r>
        <w:r w:rsidR="00974082">
          <w:rPr>
            <w:noProof/>
            <w:webHidden/>
          </w:rPr>
          <w:fldChar w:fldCharType="separate"/>
        </w:r>
        <w:r w:rsidR="00675F45">
          <w:rPr>
            <w:noProof/>
            <w:webHidden/>
          </w:rPr>
          <w:t>6-121</w:t>
        </w:r>
        <w:r w:rsidR="00974082">
          <w:rPr>
            <w:noProof/>
            <w:webHidden/>
          </w:rPr>
          <w:fldChar w:fldCharType="end"/>
        </w:r>
      </w:hyperlink>
    </w:p>
    <w:p w14:paraId="25C545E0" w14:textId="77777777" w:rsidR="00974082" w:rsidRDefault="00D70785">
      <w:pPr>
        <w:pStyle w:val="TableofFigures"/>
        <w:rPr>
          <w:rFonts w:asciiTheme="minorHAnsi" w:eastAsiaTheme="minorEastAsia" w:hAnsiTheme="minorHAnsi" w:cstheme="minorBidi"/>
          <w:bCs w:val="0"/>
          <w:noProof/>
          <w:sz w:val="22"/>
        </w:rPr>
      </w:pPr>
      <w:hyperlink w:anchor="_Toc422867684" w:history="1">
        <w:r w:rsidR="00974082" w:rsidRPr="005D2A8B">
          <w:rPr>
            <w:rStyle w:val="Hyperlink"/>
            <w:noProof/>
          </w:rPr>
          <w:t>Figure 6</w:t>
        </w:r>
        <w:r w:rsidR="00974082" w:rsidRPr="005D2A8B">
          <w:rPr>
            <w:rStyle w:val="Hyperlink"/>
            <w:noProof/>
          </w:rPr>
          <w:noBreakHyphen/>
          <w:t>13: Typical cross section of concentric decay pipe and shielding concrete</w:t>
        </w:r>
        <w:r w:rsidR="00974082">
          <w:rPr>
            <w:noProof/>
            <w:webHidden/>
          </w:rPr>
          <w:tab/>
        </w:r>
        <w:r w:rsidR="00974082">
          <w:rPr>
            <w:noProof/>
            <w:webHidden/>
          </w:rPr>
          <w:fldChar w:fldCharType="begin"/>
        </w:r>
        <w:r w:rsidR="00974082">
          <w:rPr>
            <w:noProof/>
            <w:webHidden/>
          </w:rPr>
          <w:instrText xml:space="preserve"> PAGEREF _Toc422867684 \h </w:instrText>
        </w:r>
        <w:r w:rsidR="00974082">
          <w:rPr>
            <w:noProof/>
            <w:webHidden/>
          </w:rPr>
        </w:r>
        <w:r w:rsidR="00974082">
          <w:rPr>
            <w:noProof/>
            <w:webHidden/>
          </w:rPr>
          <w:fldChar w:fldCharType="separate"/>
        </w:r>
        <w:r w:rsidR="00675F45">
          <w:rPr>
            <w:noProof/>
            <w:webHidden/>
          </w:rPr>
          <w:t>6-123</w:t>
        </w:r>
        <w:r w:rsidR="00974082">
          <w:rPr>
            <w:noProof/>
            <w:webHidden/>
          </w:rPr>
          <w:fldChar w:fldCharType="end"/>
        </w:r>
      </w:hyperlink>
    </w:p>
    <w:p w14:paraId="1C165A46" w14:textId="77777777" w:rsidR="00974082" w:rsidRDefault="00D70785">
      <w:pPr>
        <w:pStyle w:val="TableofFigures"/>
        <w:rPr>
          <w:rFonts w:asciiTheme="minorHAnsi" w:eastAsiaTheme="minorEastAsia" w:hAnsiTheme="minorHAnsi" w:cstheme="minorBidi"/>
          <w:bCs w:val="0"/>
          <w:noProof/>
          <w:sz w:val="22"/>
        </w:rPr>
      </w:pPr>
      <w:hyperlink w:anchor="_Toc422867685" w:history="1">
        <w:r w:rsidR="00974082" w:rsidRPr="005D2A8B">
          <w:rPr>
            <w:rStyle w:val="Hyperlink"/>
            <w:noProof/>
          </w:rPr>
          <w:t>Figure 6</w:t>
        </w:r>
        <w:r w:rsidR="00974082" w:rsidRPr="005D2A8B">
          <w:rPr>
            <w:rStyle w:val="Hyperlink"/>
            <w:noProof/>
          </w:rPr>
          <w:noBreakHyphen/>
          <w:t xml:space="preserve">14: </w:t>
        </w:r>
        <w:r w:rsidR="00974082" w:rsidRPr="005D2A8B">
          <w:rPr>
            <w:rStyle w:val="Hyperlink"/>
            <w:rFonts w:eastAsiaTheme="minorHAnsi"/>
            <w:noProof/>
          </w:rPr>
          <w:t>Schematic of the target pile and decay pipe air-cooling systems</w:t>
        </w:r>
        <w:r w:rsidR="00974082">
          <w:rPr>
            <w:noProof/>
            <w:webHidden/>
          </w:rPr>
          <w:tab/>
        </w:r>
        <w:r w:rsidR="00974082">
          <w:rPr>
            <w:noProof/>
            <w:webHidden/>
          </w:rPr>
          <w:fldChar w:fldCharType="begin"/>
        </w:r>
        <w:r w:rsidR="00974082">
          <w:rPr>
            <w:noProof/>
            <w:webHidden/>
          </w:rPr>
          <w:instrText xml:space="preserve"> PAGEREF _Toc422867685 \h </w:instrText>
        </w:r>
        <w:r w:rsidR="00974082">
          <w:rPr>
            <w:noProof/>
            <w:webHidden/>
          </w:rPr>
        </w:r>
        <w:r w:rsidR="00974082">
          <w:rPr>
            <w:noProof/>
            <w:webHidden/>
          </w:rPr>
          <w:fldChar w:fldCharType="separate"/>
        </w:r>
        <w:r w:rsidR="00675F45">
          <w:rPr>
            <w:noProof/>
            <w:webHidden/>
          </w:rPr>
          <w:t>6-123</w:t>
        </w:r>
        <w:r w:rsidR="00974082">
          <w:rPr>
            <w:noProof/>
            <w:webHidden/>
          </w:rPr>
          <w:fldChar w:fldCharType="end"/>
        </w:r>
      </w:hyperlink>
    </w:p>
    <w:p w14:paraId="2091F63D" w14:textId="77777777" w:rsidR="00974082" w:rsidRDefault="00D70785">
      <w:pPr>
        <w:pStyle w:val="TableofFigures"/>
        <w:rPr>
          <w:rFonts w:asciiTheme="minorHAnsi" w:eastAsiaTheme="minorEastAsia" w:hAnsiTheme="minorHAnsi" w:cstheme="minorBidi"/>
          <w:bCs w:val="0"/>
          <w:noProof/>
          <w:sz w:val="22"/>
        </w:rPr>
      </w:pPr>
      <w:hyperlink w:anchor="_Toc422867686" w:history="1">
        <w:r w:rsidR="00974082" w:rsidRPr="005D2A8B">
          <w:rPr>
            <w:rStyle w:val="Hyperlink"/>
            <w:noProof/>
          </w:rPr>
          <w:t>Figure 6</w:t>
        </w:r>
        <w:r w:rsidR="00974082" w:rsidRPr="005D2A8B">
          <w:rPr>
            <w:rStyle w:val="Hyperlink"/>
            <w:noProof/>
          </w:rPr>
          <w:noBreakHyphen/>
          <w:t xml:space="preserve">15: </w:t>
        </w:r>
        <w:r w:rsidR="00974082" w:rsidRPr="005D2A8B">
          <w:rPr>
            <w:rStyle w:val="Hyperlink"/>
            <w:rFonts w:eastAsiaTheme="minorHAnsi"/>
            <w:noProof/>
          </w:rPr>
          <w:t>Upstream decay pipe window. The central part is a beryllium or a beryllium-aluminum alloy section</w:t>
        </w:r>
        <w:r w:rsidR="00974082">
          <w:rPr>
            <w:noProof/>
            <w:webHidden/>
          </w:rPr>
          <w:tab/>
        </w:r>
        <w:r w:rsidR="00974082">
          <w:rPr>
            <w:noProof/>
            <w:webHidden/>
          </w:rPr>
          <w:fldChar w:fldCharType="begin"/>
        </w:r>
        <w:r w:rsidR="00974082">
          <w:rPr>
            <w:noProof/>
            <w:webHidden/>
          </w:rPr>
          <w:instrText xml:space="preserve"> PAGEREF _Toc422867686 \h </w:instrText>
        </w:r>
        <w:r w:rsidR="00974082">
          <w:rPr>
            <w:noProof/>
            <w:webHidden/>
          </w:rPr>
        </w:r>
        <w:r w:rsidR="00974082">
          <w:rPr>
            <w:noProof/>
            <w:webHidden/>
          </w:rPr>
          <w:fldChar w:fldCharType="separate"/>
        </w:r>
        <w:r w:rsidR="00675F45">
          <w:rPr>
            <w:noProof/>
            <w:webHidden/>
          </w:rPr>
          <w:t>6-125</w:t>
        </w:r>
        <w:r w:rsidR="00974082">
          <w:rPr>
            <w:noProof/>
            <w:webHidden/>
          </w:rPr>
          <w:fldChar w:fldCharType="end"/>
        </w:r>
      </w:hyperlink>
    </w:p>
    <w:p w14:paraId="1AA04E97" w14:textId="77777777" w:rsidR="00974082" w:rsidRDefault="00D70785">
      <w:pPr>
        <w:pStyle w:val="TableofFigures"/>
        <w:rPr>
          <w:rFonts w:asciiTheme="minorHAnsi" w:eastAsiaTheme="minorEastAsia" w:hAnsiTheme="minorHAnsi" w:cstheme="minorBidi"/>
          <w:bCs w:val="0"/>
          <w:noProof/>
          <w:sz w:val="22"/>
        </w:rPr>
      </w:pPr>
      <w:hyperlink w:anchor="_Toc422867687" w:history="1">
        <w:r w:rsidR="00974082" w:rsidRPr="005D2A8B">
          <w:rPr>
            <w:rStyle w:val="Hyperlink"/>
            <w:noProof/>
          </w:rPr>
          <w:t>Figure 6</w:t>
        </w:r>
        <w:r w:rsidR="00974082" w:rsidRPr="005D2A8B">
          <w:rPr>
            <w:rStyle w:val="Hyperlink"/>
            <w:noProof/>
          </w:rPr>
          <w:noBreakHyphen/>
          <w:t>16: Left: Cross section of absorber through beam axis. Right: Cross section of absorber core.</w:t>
        </w:r>
        <w:r w:rsidR="00974082">
          <w:rPr>
            <w:noProof/>
            <w:webHidden/>
          </w:rPr>
          <w:tab/>
        </w:r>
        <w:r w:rsidR="00974082">
          <w:rPr>
            <w:noProof/>
            <w:webHidden/>
          </w:rPr>
          <w:fldChar w:fldCharType="begin"/>
        </w:r>
        <w:r w:rsidR="00974082">
          <w:rPr>
            <w:noProof/>
            <w:webHidden/>
          </w:rPr>
          <w:instrText xml:space="preserve"> PAGEREF _Toc422867687 \h </w:instrText>
        </w:r>
        <w:r w:rsidR="00974082">
          <w:rPr>
            <w:noProof/>
            <w:webHidden/>
          </w:rPr>
        </w:r>
        <w:r w:rsidR="00974082">
          <w:rPr>
            <w:noProof/>
            <w:webHidden/>
          </w:rPr>
          <w:fldChar w:fldCharType="separate"/>
        </w:r>
        <w:r w:rsidR="00675F45">
          <w:rPr>
            <w:noProof/>
            <w:webHidden/>
          </w:rPr>
          <w:t>6-126</w:t>
        </w:r>
        <w:r w:rsidR="00974082">
          <w:rPr>
            <w:noProof/>
            <w:webHidden/>
          </w:rPr>
          <w:fldChar w:fldCharType="end"/>
        </w:r>
      </w:hyperlink>
    </w:p>
    <w:p w14:paraId="12F3B4D3" w14:textId="77777777" w:rsidR="00974082" w:rsidRDefault="00D70785">
      <w:pPr>
        <w:pStyle w:val="TableofFigures"/>
        <w:rPr>
          <w:rFonts w:asciiTheme="minorHAnsi" w:eastAsiaTheme="minorEastAsia" w:hAnsiTheme="minorHAnsi" w:cstheme="minorBidi"/>
          <w:bCs w:val="0"/>
          <w:noProof/>
          <w:sz w:val="22"/>
        </w:rPr>
      </w:pPr>
      <w:hyperlink w:anchor="_Toc422867688" w:history="1">
        <w:r w:rsidR="00974082" w:rsidRPr="005D2A8B">
          <w:rPr>
            <w:rStyle w:val="Hyperlink"/>
            <w:noProof/>
          </w:rPr>
          <w:t>Figure 6</w:t>
        </w:r>
        <w:r w:rsidR="00974082" w:rsidRPr="005D2A8B">
          <w:rPr>
            <w:rStyle w:val="Hyperlink"/>
            <w:noProof/>
          </w:rPr>
          <w:noBreakHyphen/>
          <w:t>17: Distribution of total power deposited in the central part of the absorber (See Figure 6</w:t>
        </w:r>
        <w:r w:rsidR="00974082" w:rsidRPr="005D2A8B">
          <w:rPr>
            <w:rStyle w:val="Hyperlink"/>
            <w:noProof/>
          </w:rPr>
          <w:noBreakHyphen/>
          <w:t>16).</w:t>
        </w:r>
        <w:r w:rsidR="00974082">
          <w:rPr>
            <w:noProof/>
            <w:webHidden/>
          </w:rPr>
          <w:tab/>
        </w:r>
        <w:r w:rsidR="00974082">
          <w:rPr>
            <w:noProof/>
            <w:webHidden/>
          </w:rPr>
          <w:fldChar w:fldCharType="begin"/>
        </w:r>
        <w:r w:rsidR="00974082">
          <w:rPr>
            <w:noProof/>
            <w:webHidden/>
          </w:rPr>
          <w:instrText xml:space="preserve"> PAGEREF _Toc422867688 \h </w:instrText>
        </w:r>
        <w:r w:rsidR="00974082">
          <w:rPr>
            <w:noProof/>
            <w:webHidden/>
          </w:rPr>
        </w:r>
        <w:r w:rsidR="00974082">
          <w:rPr>
            <w:noProof/>
            <w:webHidden/>
          </w:rPr>
          <w:fldChar w:fldCharType="separate"/>
        </w:r>
        <w:r w:rsidR="00675F45">
          <w:rPr>
            <w:noProof/>
            <w:webHidden/>
          </w:rPr>
          <w:t>6-127</w:t>
        </w:r>
        <w:r w:rsidR="00974082">
          <w:rPr>
            <w:noProof/>
            <w:webHidden/>
          </w:rPr>
          <w:fldChar w:fldCharType="end"/>
        </w:r>
      </w:hyperlink>
    </w:p>
    <w:p w14:paraId="2A6CBE72" w14:textId="77777777" w:rsidR="00974082" w:rsidRDefault="00D70785">
      <w:pPr>
        <w:pStyle w:val="TableofFigures"/>
        <w:rPr>
          <w:rFonts w:asciiTheme="minorHAnsi" w:eastAsiaTheme="minorEastAsia" w:hAnsiTheme="minorHAnsi" w:cstheme="minorBidi"/>
          <w:bCs w:val="0"/>
          <w:noProof/>
          <w:sz w:val="22"/>
        </w:rPr>
      </w:pPr>
      <w:hyperlink w:anchor="_Toc422867689" w:history="1">
        <w:r w:rsidR="00974082" w:rsidRPr="005D2A8B">
          <w:rPr>
            <w:rStyle w:val="Hyperlink"/>
            <w:noProof/>
          </w:rPr>
          <w:t>Figure 6</w:t>
        </w:r>
        <w:r w:rsidR="00974082" w:rsidRPr="005D2A8B">
          <w:rPr>
            <w:rStyle w:val="Hyperlink"/>
            <w:noProof/>
          </w:rPr>
          <w:noBreakHyphen/>
          <w:t>18: Target Complex plan view</w:t>
        </w:r>
        <w:r w:rsidR="00974082">
          <w:rPr>
            <w:noProof/>
            <w:webHidden/>
          </w:rPr>
          <w:tab/>
        </w:r>
        <w:r w:rsidR="00974082">
          <w:rPr>
            <w:noProof/>
            <w:webHidden/>
          </w:rPr>
          <w:fldChar w:fldCharType="begin"/>
        </w:r>
        <w:r w:rsidR="00974082">
          <w:rPr>
            <w:noProof/>
            <w:webHidden/>
          </w:rPr>
          <w:instrText xml:space="preserve"> PAGEREF _Toc422867689 \h </w:instrText>
        </w:r>
        <w:r w:rsidR="00974082">
          <w:rPr>
            <w:noProof/>
            <w:webHidden/>
          </w:rPr>
        </w:r>
        <w:r w:rsidR="00974082">
          <w:rPr>
            <w:noProof/>
            <w:webHidden/>
          </w:rPr>
          <w:fldChar w:fldCharType="separate"/>
        </w:r>
        <w:r w:rsidR="00675F45">
          <w:rPr>
            <w:noProof/>
            <w:webHidden/>
          </w:rPr>
          <w:t>6-130</w:t>
        </w:r>
        <w:r w:rsidR="00974082">
          <w:rPr>
            <w:noProof/>
            <w:webHidden/>
          </w:rPr>
          <w:fldChar w:fldCharType="end"/>
        </w:r>
      </w:hyperlink>
    </w:p>
    <w:p w14:paraId="28D2F34F" w14:textId="77777777" w:rsidR="00974082" w:rsidRDefault="00D70785">
      <w:pPr>
        <w:pStyle w:val="TableofFigures"/>
        <w:rPr>
          <w:rFonts w:asciiTheme="minorHAnsi" w:eastAsiaTheme="minorEastAsia" w:hAnsiTheme="minorHAnsi" w:cstheme="minorBidi"/>
          <w:bCs w:val="0"/>
          <w:noProof/>
          <w:sz w:val="22"/>
        </w:rPr>
      </w:pPr>
      <w:hyperlink w:anchor="_Toc422867690" w:history="1">
        <w:r w:rsidR="00974082" w:rsidRPr="005D2A8B">
          <w:rPr>
            <w:rStyle w:val="Hyperlink"/>
            <w:noProof/>
          </w:rPr>
          <w:t>Figure 6</w:t>
        </w:r>
        <w:r w:rsidR="00974082" w:rsidRPr="005D2A8B">
          <w:rPr>
            <w:rStyle w:val="Hyperlink"/>
            <w:noProof/>
          </w:rPr>
          <w:noBreakHyphen/>
          <w:t>19: Sum of the ratio of radionuclide concentrations (C</w:t>
        </w:r>
        <w:r w:rsidR="00974082" w:rsidRPr="005D2A8B">
          <w:rPr>
            <w:rStyle w:val="Hyperlink"/>
            <w:noProof/>
            <w:vertAlign w:val="subscript"/>
          </w:rPr>
          <w:t>i</w:t>
        </w:r>
        <w:r w:rsidR="00974082" w:rsidRPr="005D2A8B">
          <w:rPr>
            <w:rStyle w:val="Hyperlink"/>
            <w:noProof/>
          </w:rPr>
          <w:t>) over the Federal drinking water limits (C</w:t>
        </w:r>
        <w:r w:rsidR="00974082" w:rsidRPr="005D2A8B">
          <w:rPr>
            <w:rStyle w:val="Hyperlink"/>
            <w:noProof/>
            <w:vertAlign w:val="subscript"/>
          </w:rPr>
          <w:t>i,max</w:t>
        </w:r>
        <w:r w:rsidR="00974082" w:rsidRPr="005D2A8B">
          <w:rPr>
            <w:rStyle w:val="Hyperlink"/>
            <w:noProof/>
          </w:rPr>
          <w:t xml:space="preserve">) for tritium and </w:t>
        </w:r>
        <w:r w:rsidR="00974082" w:rsidRPr="005D2A8B">
          <w:rPr>
            <w:rStyle w:val="Hyperlink"/>
            <w:noProof/>
            <w:vertAlign w:val="superscript"/>
          </w:rPr>
          <w:t>22</w:t>
        </w:r>
        <w:r w:rsidR="00974082" w:rsidRPr="005D2A8B">
          <w:rPr>
            <w:rStyle w:val="Hyperlink"/>
            <w:noProof/>
          </w:rPr>
          <w:t>Na as a function of decay pipe shield thickness. The dashed red line shows the self-imposed limit on the ratio sum which will result in the radionuclide concentrations in the ground water to be below the detection limits</w:t>
        </w:r>
        <w:r w:rsidR="00974082">
          <w:rPr>
            <w:noProof/>
            <w:webHidden/>
          </w:rPr>
          <w:tab/>
        </w:r>
        <w:r w:rsidR="00974082">
          <w:rPr>
            <w:noProof/>
            <w:webHidden/>
          </w:rPr>
          <w:fldChar w:fldCharType="begin"/>
        </w:r>
        <w:r w:rsidR="00974082">
          <w:rPr>
            <w:noProof/>
            <w:webHidden/>
          </w:rPr>
          <w:instrText xml:space="preserve"> PAGEREF _Toc422867690 \h </w:instrText>
        </w:r>
        <w:r w:rsidR="00974082">
          <w:rPr>
            <w:noProof/>
            <w:webHidden/>
          </w:rPr>
        </w:r>
        <w:r w:rsidR="00974082">
          <w:rPr>
            <w:noProof/>
            <w:webHidden/>
          </w:rPr>
          <w:fldChar w:fldCharType="separate"/>
        </w:r>
        <w:r w:rsidR="00675F45">
          <w:rPr>
            <w:noProof/>
            <w:webHidden/>
          </w:rPr>
          <w:t>6-135</w:t>
        </w:r>
        <w:r w:rsidR="00974082">
          <w:rPr>
            <w:noProof/>
            <w:webHidden/>
          </w:rPr>
          <w:fldChar w:fldCharType="end"/>
        </w:r>
      </w:hyperlink>
    </w:p>
    <w:p w14:paraId="3FCCD3A6" w14:textId="77777777" w:rsidR="00974082" w:rsidRDefault="00D70785">
      <w:pPr>
        <w:pStyle w:val="TableofFigures"/>
        <w:rPr>
          <w:rFonts w:asciiTheme="minorHAnsi" w:eastAsiaTheme="minorEastAsia" w:hAnsiTheme="minorHAnsi" w:cstheme="minorBidi"/>
          <w:bCs w:val="0"/>
          <w:noProof/>
          <w:sz w:val="22"/>
        </w:rPr>
      </w:pPr>
      <w:hyperlink w:anchor="_Toc422867691" w:history="1">
        <w:r w:rsidR="00974082" w:rsidRPr="005D2A8B">
          <w:rPr>
            <w:rStyle w:val="Hyperlink"/>
            <w:noProof/>
          </w:rPr>
          <w:t>Figure 6</w:t>
        </w:r>
        <w:r w:rsidR="00974082" w:rsidRPr="005D2A8B">
          <w:rPr>
            <w:rStyle w:val="Hyperlink"/>
            <w:noProof/>
          </w:rPr>
          <w:noBreakHyphen/>
          <w:t>20: Hadron (E &gt; 30 MeV) isoflux contours (cm-2 s-1) in the rock and steel kern downstream the absorber; hadron fluxes outside the steel kern are below the accepted limit of 400 cm-2 s-1 for groundwater activation</w:t>
        </w:r>
        <w:r w:rsidR="00974082">
          <w:rPr>
            <w:noProof/>
            <w:webHidden/>
          </w:rPr>
          <w:tab/>
        </w:r>
        <w:r w:rsidR="00974082">
          <w:rPr>
            <w:noProof/>
            <w:webHidden/>
          </w:rPr>
          <w:fldChar w:fldCharType="begin"/>
        </w:r>
        <w:r w:rsidR="00974082">
          <w:rPr>
            <w:noProof/>
            <w:webHidden/>
          </w:rPr>
          <w:instrText xml:space="preserve"> PAGEREF _Toc422867691 \h </w:instrText>
        </w:r>
        <w:r w:rsidR="00974082">
          <w:rPr>
            <w:noProof/>
            <w:webHidden/>
          </w:rPr>
        </w:r>
        <w:r w:rsidR="00974082">
          <w:rPr>
            <w:noProof/>
            <w:webHidden/>
          </w:rPr>
          <w:fldChar w:fldCharType="separate"/>
        </w:r>
        <w:r w:rsidR="00675F45">
          <w:rPr>
            <w:noProof/>
            <w:webHidden/>
          </w:rPr>
          <w:t>6-136</w:t>
        </w:r>
        <w:r w:rsidR="00974082">
          <w:rPr>
            <w:noProof/>
            <w:webHidden/>
          </w:rPr>
          <w:fldChar w:fldCharType="end"/>
        </w:r>
      </w:hyperlink>
    </w:p>
    <w:p w14:paraId="54577E30" w14:textId="7BE03B6C" w:rsidR="0053357B" w:rsidRDefault="006A7543" w:rsidP="00CD3FF6">
      <w:pPr>
        <w:pStyle w:val="TableofFigures"/>
      </w:pPr>
      <w:r>
        <w:fldChar w:fldCharType="end"/>
      </w:r>
    </w:p>
    <w:p w14:paraId="040AEA7C" w14:textId="77777777" w:rsidR="004A3357" w:rsidRDefault="004A3357">
      <w:pPr>
        <w:sectPr w:rsidR="004A3357" w:rsidSect="00365B0F">
          <w:pgSz w:w="12240" w:h="15840" w:code="1"/>
          <w:pgMar w:top="1134" w:right="1134" w:bottom="1418" w:left="1134" w:header="720" w:footer="720" w:gutter="0"/>
          <w:pgNumType w:fmt="lowerRoman"/>
          <w:cols w:space="720"/>
        </w:sectPr>
      </w:pPr>
    </w:p>
    <w:p w14:paraId="2F93343C" w14:textId="563D08D0" w:rsidR="004A3357" w:rsidRDefault="004A3357" w:rsidP="003F2141">
      <w:pPr>
        <w:pStyle w:val="Heading1NoNumber"/>
      </w:pPr>
      <w:bookmarkStart w:id="2" w:name="_Toc422495471"/>
      <w:r>
        <w:lastRenderedPageBreak/>
        <w:t>L</w:t>
      </w:r>
      <w:r w:rsidR="006A7C49">
        <w:t>ist of Tables</w:t>
      </w:r>
      <w:bookmarkEnd w:id="2"/>
    </w:p>
    <w:p w14:paraId="65FF429A" w14:textId="77777777" w:rsidR="0023162C" w:rsidRDefault="004A3357">
      <w:pPr>
        <w:pStyle w:val="TableofFigures"/>
        <w:rPr>
          <w:rFonts w:asciiTheme="minorHAnsi" w:eastAsiaTheme="minorEastAsia" w:hAnsiTheme="minorHAnsi" w:cstheme="minorBidi"/>
          <w:bCs w:val="0"/>
          <w:noProof/>
          <w:sz w:val="22"/>
        </w:rPr>
      </w:pPr>
      <w:r>
        <w:fldChar w:fldCharType="begin"/>
      </w:r>
      <w:r>
        <w:instrText xml:space="preserve"> TOC \h \z \c "Table" </w:instrText>
      </w:r>
      <w:r>
        <w:fldChar w:fldCharType="separate"/>
      </w:r>
      <w:hyperlink w:anchor="_Toc422825160" w:history="1">
        <w:r w:rsidR="0023162C" w:rsidRPr="000F540C">
          <w:rPr>
            <w:rStyle w:val="Hyperlink"/>
            <w:noProof/>
          </w:rPr>
          <w:t>Table 3</w:t>
        </w:r>
        <w:r w:rsidR="0023162C" w:rsidRPr="000F540C">
          <w:rPr>
            <w:rStyle w:val="Hyperlink"/>
            <w:noProof/>
          </w:rPr>
          <w:noBreakHyphen/>
          <w:t>1: Environmental design criteria (Arup)</w:t>
        </w:r>
        <w:r w:rsidR="0023162C">
          <w:rPr>
            <w:noProof/>
            <w:webHidden/>
          </w:rPr>
          <w:tab/>
        </w:r>
        <w:r w:rsidR="0023162C">
          <w:rPr>
            <w:noProof/>
            <w:webHidden/>
          </w:rPr>
          <w:fldChar w:fldCharType="begin"/>
        </w:r>
        <w:r w:rsidR="0023162C">
          <w:rPr>
            <w:noProof/>
            <w:webHidden/>
          </w:rPr>
          <w:instrText xml:space="preserve"> PAGEREF _Toc422825160 \h </w:instrText>
        </w:r>
        <w:r w:rsidR="0023162C">
          <w:rPr>
            <w:noProof/>
            <w:webHidden/>
          </w:rPr>
        </w:r>
        <w:r w:rsidR="0023162C">
          <w:rPr>
            <w:noProof/>
            <w:webHidden/>
          </w:rPr>
          <w:fldChar w:fldCharType="separate"/>
        </w:r>
        <w:r w:rsidR="00675F45">
          <w:rPr>
            <w:noProof/>
            <w:webHidden/>
          </w:rPr>
          <w:t>3-27</w:t>
        </w:r>
        <w:r w:rsidR="0023162C">
          <w:rPr>
            <w:noProof/>
            <w:webHidden/>
          </w:rPr>
          <w:fldChar w:fldCharType="end"/>
        </w:r>
      </w:hyperlink>
    </w:p>
    <w:p w14:paraId="0CAB0981" w14:textId="77777777" w:rsidR="0023162C" w:rsidRDefault="00D70785">
      <w:pPr>
        <w:pStyle w:val="TableofFigures"/>
        <w:rPr>
          <w:rFonts w:asciiTheme="minorHAnsi" w:eastAsiaTheme="minorEastAsia" w:hAnsiTheme="minorHAnsi" w:cstheme="minorBidi"/>
          <w:bCs w:val="0"/>
          <w:noProof/>
          <w:sz w:val="22"/>
        </w:rPr>
      </w:pPr>
      <w:hyperlink w:anchor="_Toc422825161" w:history="1">
        <w:r w:rsidR="0023162C" w:rsidRPr="000F540C">
          <w:rPr>
            <w:rStyle w:val="Hyperlink"/>
            <w:noProof/>
          </w:rPr>
          <w:t>Table 4</w:t>
        </w:r>
        <w:r w:rsidR="0023162C" w:rsidRPr="000F540C">
          <w:rPr>
            <w:rStyle w:val="Hyperlink"/>
            <w:noProof/>
          </w:rPr>
          <w:noBreakHyphen/>
          <w:t>1: Piping between surface and cavern; description, duty, size and pressure required</w:t>
        </w:r>
        <w:r w:rsidR="0023162C">
          <w:rPr>
            <w:noProof/>
            <w:webHidden/>
          </w:rPr>
          <w:tab/>
        </w:r>
        <w:r w:rsidR="0023162C">
          <w:rPr>
            <w:noProof/>
            <w:webHidden/>
          </w:rPr>
          <w:fldChar w:fldCharType="begin"/>
        </w:r>
        <w:r w:rsidR="0023162C">
          <w:rPr>
            <w:noProof/>
            <w:webHidden/>
          </w:rPr>
          <w:instrText xml:space="preserve"> PAGEREF _Toc422825161 \h </w:instrText>
        </w:r>
        <w:r w:rsidR="0023162C">
          <w:rPr>
            <w:noProof/>
            <w:webHidden/>
          </w:rPr>
        </w:r>
        <w:r w:rsidR="0023162C">
          <w:rPr>
            <w:noProof/>
            <w:webHidden/>
          </w:rPr>
          <w:fldChar w:fldCharType="separate"/>
        </w:r>
        <w:r w:rsidR="00675F45">
          <w:rPr>
            <w:noProof/>
            <w:webHidden/>
          </w:rPr>
          <w:t>4-43</w:t>
        </w:r>
        <w:r w:rsidR="0023162C">
          <w:rPr>
            <w:noProof/>
            <w:webHidden/>
          </w:rPr>
          <w:fldChar w:fldCharType="end"/>
        </w:r>
      </w:hyperlink>
    </w:p>
    <w:p w14:paraId="1898617F" w14:textId="77777777" w:rsidR="0023162C" w:rsidRDefault="00D70785">
      <w:pPr>
        <w:pStyle w:val="TableofFigures"/>
        <w:rPr>
          <w:rFonts w:asciiTheme="minorHAnsi" w:eastAsiaTheme="minorEastAsia" w:hAnsiTheme="minorHAnsi" w:cstheme="minorBidi"/>
          <w:bCs w:val="0"/>
          <w:noProof/>
          <w:sz w:val="22"/>
        </w:rPr>
      </w:pPr>
      <w:hyperlink w:anchor="_Toc422825162" w:history="1">
        <w:r w:rsidR="0023162C" w:rsidRPr="000F540C">
          <w:rPr>
            <w:rStyle w:val="Hyperlink"/>
            <w:noProof/>
          </w:rPr>
          <w:t>Table 4</w:t>
        </w:r>
        <w:r w:rsidR="0023162C" w:rsidRPr="000F540C">
          <w:rPr>
            <w:rStyle w:val="Hyperlink"/>
            <w:noProof/>
          </w:rPr>
          <w:noBreakHyphen/>
          <w:t>2: Estimated heat loads within the cryostat</w:t>
        </w:r>
        <w:r w:rsidR="0023162C">
          <w:rPr>
            <w:noProof/>
            <w:webHidden/>
          </w:rPr>
          <w:tab/>
        </w:r>
        <w:r w:rsidR="0023162C">
          <w:rPr>
            <w:noProof/>
            <w:webHidden/>
          </w:rPr>
          <w:fldChar w:fldCharType="begin"/>
        </w:r>
        <w:r w:rsidR="0023162C">
          <w:rPr>
            <w:noProof/>
            <w:webHidden/>
          </w:rPr>
          <w:instrText xml:space="preserve"> PAGEREF _Toc422825162 \h </w:instrText>
        </w:r>
        <w:r w:rsidR="0023162C">
          <w:rPr>
            <w:noProof/>
            <w:webHidden/>
          </w:rPr>
        </w:r>
        <w:r w:rsidR="0023162C">
          <w:rPr>
            <w:noProof/>
            <w:webHidden/>
          </w:rPr>
          <w:fldChar w:fldCharType="separate"/>
        </w:r>
        <w:r w:rsidR="00675F45">
          <w:rPr>
            <w:noProof/>
            <w:webHidden/>
          </w:rPr>
          <w:t>4-50</w:t>
        </w:r>
        <w:r w:rsidR="0023162C">
          <w:rPr>
            <w:noProof/>
            <w:webHidden/>
          </w:rPr>
          <w:fldChar w:fldCharType="end"/>
        </w:r>
      </w:hyperlink>
    </w:p>
    <w:p w14:paraId="28E1117E" w14:textId="77777777" w:rsidR="0023162C" w:rsidRDefault="00D70785">
      <w:pPr>
        <w:pStyle w:val="TableofFigures"/>
        <w:rPr>
          <w:rFonts w:asciiTheme="minorHAnsi" w:eastAsiaTheme="minorEastAsia" w:hAnsiTheme="minorHAnsi" w:cstheme="minorBidi"/>
          <w:bCs w:val="0"/>
          <w:noProof/>
          <w:sz w:val="22"/>
        </w:rPr>
      </w:pPr>
      <w:hyperlink w:anchor="_Toc422825163" w:history="1">
        <w:r w:rsidR="0023162C" w:rsidRPr="000F540C">
          <w:rPr>
            <w:rStyle w:val="Hyperlink"/>
            <w:noProof/>
          </w:rPr>
          <w:t>Table 4</w:t>
        </w:r>
        <w:r w:rsidR="0023162C" w:rsidRPr="000F540C">
          <w:rPr>
            <w:rStyle w:val="Hyperlink"/>
            <w:noProof/>
          </w:rPr>
          <w:noBreakHyphen/>
          <w:t>3: Important pressure values</w:t>
        </w:r>
        <w:r w:rsidR="0023162C">
          <w:rPr>
            <w:noProof/>
            <w:webHidden/>
          </w:rPr>
          <w:tab/>
        </w:r>
        <w:r w:rsidR="0023162C">
          <w:rPr>
            <w:noProof/>
            <w:webHidden/>
          </w:rPr>
          <w:fldChar w:fldCharType="begin"/>
        </w:r>
        <w:r w:rsidR="0023162C">
          <w:rPr>
            <w:noProof/>
            <w:webHidden/>
          </w:rPr>
          <w:instrText xml:space="preserve"> PAGEREF _Toc422825163 \h </w:instrText>
        </w:r>
        <w:r w:rsidR="0023162C">
          <w:rPr>
            <w:noProof/>
            <w:webHidden/>
          </w:rPr>
        </w:r>
        <w:r w:rsidR="0023162C">
          <w:rPr>
            <w:noProof/>
            <w:webHidden/>
          </w:rPr>
          <w:fldChar w:fldCharType="separate"/>
        </w:r>
        <w:r w:rsidR="00675F45">
          <w:rPr>
            <w:noProof/>
            <w:webHidden/>
          </w:rPr>
          <w:t>4-53</w:t>
        </w:r>
        <w:r w:rsidR="0023162C">
          <w:rPr>
            <w:noProof/>
            <w:webHidden/>
          </w:rPr>
          <w:fldChar w:fldCharType="end"/>
        </w:r>
      </w:hyperlink>
    </w:p>
    <w:p w14:paraId="5D68C5C5" w14:textId="77777777" w:rsidR="0023162C" w:rsidRDefault="00D70785">
      <w:pPr>
        <w:pStyle w:val="TableofFigures"/>
        <w:rPr>
          <w:rFonts w:asciiTheme="minorHAnsi" w:eastAsiaTheme="minorEastAsia" w:hAnsiTheme="minorHAnsi" w:cstheme="minorBidi"/>
          <w:bCs w:val="0"/>
          <w:noProof/>
          <w:sz w:val="22"/>
        </w:rPr>
      </w:pPr>
      <w:hyperlink w:anchor="_Toc422825164" w:history="1">
        <w:r w:rsidR="0023162C" w:rsidRPr="000F540C">
          <w:rPr>
            <w:rStyle w:val="Hyperlink"/>
            <w:noProof/>
          </w:rPr>
          <w:t>Table 5</w:t>
        </w:r>
        <w:r w:rsidR="0023162C" w:rsidRPr="000F540C">
          <w:rPr>
            <w:rStyle w:val="Hyperlink"/>
            <w:noProof/>
          </w:rPr>
          <w:noBreakHyphen/>
          <w:t>1: Primary Beam Service Building (LBNF-5) electrical power loads</w:t>
        </w:r>
        <w:r w:rsidR="0023162C">
          <w:rPr>
            <w:noProof/>
            <w:webHidden/>
          </w:rPr>
          <w:tab/>
        </w:r>
        <w:r w:rsidR="0023162C">
          <w:rPr>
            <w:noProof/>
            <w:webHidden/>
          </w:rPr>
          <w:fldChar w:fldCharType="begin"/>
        </w:r>
        <w:r w:rsidR="0023162C">
          <w:rPr>
            <w:noProof/>
            <w:webHidden/>
          </w:rPr>
          <w:instrText xml:space="preserve"> PAGEREF _Toc422825164 \h </w:instrText>
        </w:r>
        <w:r w:rsidR="0023162C">
          <w:rPr>
            <w:noProof/>
            <w:webHidden/>
          </w:rPr>
        </w:r>
        <w:r w:rsidR="0023162C">
          <w:rPr>
            <w:noProof/>
            <w:webHidden/>
          </w:rPr>
          <w:fldChar w:fldCharType="separate"/>
        </w:r>
        <w:r w:rsidR="00675F45">
          <w:rPr>
            <w:noProof/>
            <w:webHidden/>
          </w:rPr>
          <w:t>5-71</w:t>
        </w:r>
        <w:r w:rsidR="0023162C">
          <w:rPr>
            <w:noProof/>
            <w:webHidden/>
          </w:rPr>
          <w:fldChar w:fldCharType="end"/>
        </w:r>
      </w:hyperlink>
    </w:p>
    <w:p w14:paraId="1777FCD9" w14:textId="77777777" w:rsidR="0023162C" w:rsidRDefault="00D70785">
      <w:pPr>
        <w:pStyle w:val="TableofFigures"/>
        <w:rPr>
          <w:rFonts w:asciiTheme="minorHAnsi" w:eastAsiaTheme="minorEastAsia" w:hAnsiTheme="minorHAnsi" w:cstheme="minorBidi"/>
          <w:bCs w:val="0"/>
          <w:noProof/>
          <w:sz w:val="22"/>
        </w:rPr>
      </w:pPr>
      <w:hyperlink w:anchor="_Toc422825165" w:history="1">
        <w:r w:rsidR="0023162C" w:rsidRPr="000F540C">
          <w:rPr>
            <w:rStyle w:val="Hyperlink"/>
            <w:noProof/>
          </w:rPr>
          <w:t>Table 5</w:t>
        </w:r>
        <w:r w:rsidR="0023162C" w:rsidRPr="000F540C">
          <w:rPr>
            <w:rStyle w:val="Hyperlink"/>
            <w:noProof/>
          </w:rPr>
          <w:noBreakHyphen/>
          <w:t>2: Target Hall Complex (LBNF-20) Electrical Power Loads</w:t>
        </w:r>
        <w:r w:rsidR="0023162C">
          <w:rPr>
            <w:noProof/>
            <w:webHidden/>
          </w:rPr>
          <w:tab/>
        </w:r>
        <w:r w:rsidR="0023162C">
          <w:rPr>
            <w:noProof/>
            <w:webHidden/>
          </w:rPr>
          <w:fldChar w:fldCharType="begin"/>
        </w:r>
        <w:r w:rsidR="0023162C">
          <w:rPr>
            <w:noProof/>
            <w:webHidden/>
          </w:rPr>
          <w:instrText xml:space="preserve"> PAGEREF _Toc422825165 \h </w:instrText>
        </w:r>
        <w:r w:rsidR="0023162C">
          <w:rPr>
            <w:noProof/>
            <w:webHidden/>
          </w:rPr>
        </w:r>
        <w:r w:rsidR="0023162C">
          <w:rPr>
            <w:noProof/>
            <w:webHidden/>
          </w:rPr>
          <w:fldChar w:fldCharType="separate"/>
        </w:r>
        <w:r w:rsidR="00675F45">
          <w:rPr>
            <w:noProof/>
            <w:webHidden/>
          </w:rPr>
          <w:t>5-76</w:t>
        </w:r>
        <w:r w:rsidR="0023162C">
          <w:rPr>
            <w:noProof/>
            <w:webHidden/>
          </w:rPr>
          <w:fldChar w:fldCharType="end"/>
        </w:r>
      </w:hyperlink>
    </w:p>
    <w:p w14:paraId="712BC1FB" w14:textId="77777777" w:rsidR="0023162C" w:rsidRDefault="00D70785">
      <w:pPr>
        <w:pStyle w:val="TableofFigures"/>
        <w:rPr>
          <w:rFonts w:asciiTheme="minorHAnsi" w:eastAsiaTheme="minorEastAsia" w:hAnsiTheme="minorHAnsi" w:cstheme="minorBidi"/>
          <w:bCs w:val="0"/>
          <w:noProof/>
          <w:sz w:val="22"/>
        </w:rPr>
      </w:pPr>
      <w:hyperlink w:anchor="_Toc422825166" w:history="1">
        <w:r w:rsidR="0023162C" w:rsidRPr="000F540C">
          <w:rPr>
            <w:rStyle w:val="Hyperlink"/>
            <w:noProof/>
          </w:rPr>
          <w:t>Table 5</w:t>
        </w:r>
        <w:r w:rsidR="0023162C" w:rsidRPr="000F540C">
          <w:rPr>
            <w:rStyle w:val="Hyperlink"/>
            <w:noProof/>
          </w:rPr>
          <w:noBreakHyphen/>
          <w:t>3: Absorber Hall and Absorber Service Building (LBNF-30) electrical power loads</w:t>
        </w:r>
        <w:r w:rsidR="0023162C">
          <w:rPr>
            <w:noProof/>
            <w:webHidden/>
          </w:rPr>
          <w:tab/>
        </w:r>
        <w:r w:rsidR="0023162C">
          <w:rPr>
            <w:noProof/>
            <w:webHidden/>
          </w:rPr>
          <w:fldChar w:fldCharType="begin"/>
        </w:r>
        <w:r w:rsidR="0023162C">
          <w:rPr>
            <w:noProof/>
            <w:webHidden/>
          </w:rPr>
          <w:instrText xml:space="preserve"> PAGEREF _Toc422825166 \h </w:instrText>
        </w:r>
        <w:r w:rsidR="0023162C">
          <w:rPr>
            <w:noProof/>
            <w:webHidden/>
          </w:rPr>
        </w:r>
        <w:r w:rsidR="0023162C">
          <w:rPr>
            <w:noProof/>
            <w:webHidden/>
          </w:rPr>
          <w:fldChar w:fldCharType="separate"/>
        </w:r>
        <w:r w:rsidR="00675F45">
          <w:rPr>
            <w:noProof/>
            <w:webHidden/>
          </w:rPr>
          <w:t>5-79</w:t>
        </w:r>
        <w:r w:rsidR="0023162C">
          <w:rPr>
            <w:noProof/>
            <w:webHidden/>
          </w:rPr>
          <w:fldChar w:fldCharType="end"/>
        </w:r>
      </w:hyperlink>
    </w:p>
    <w:p w14:paraId="36BDC062" w14:textId="77777777" w:rsidR="0023162C" w:rsidRDefault="00D70785">
      <w:pPr>
        <w:pStyle w:val="TableofFigures"/>
        <w:rPr>
          <w:rFonts w:asciiTheme="minorHAnsi" w:eastAsiaTheme="minorEastAsia" w:hAnsiTheme="minorHAnsi" w:cstheme="minorBidi"/>
          <w:bCs w:val="0"/>
          <w:noProof/>
          <w:sz w:val="22"/>
        </w:rPr>
      </w:pPr>
      <w:hyperlink w:anchor="_Toc422825167" w:history="1">
        <w:r w:rsidR="0023162C" w:rsidRPr="000F540C">
          <w:rPr>
            <w:rStyle w:val="Hyperlink"/>
            <w:noProof/>
          </w:rPr>
          <w:t>Table 5</w:t>
        </w:r>
        <w:r w:rsidR="0023162C" w:rsidRPr="000F540C">
          <w:rPr>
            <w:rStyle w:val="Hyperlink"/>
            <w:noProof/>
          </w:rPr>
          <w:noBreakHyphen/>
          <w:t>4: Near Detector Hall and Near Detector Service Building (LBNF-40) electrical power loads</w:t>
        </w:r>
        <w:r w:rsidR="0023162C">
          <w:rPr>
            <w:noProof/>
            <w:webHidden/>
          </w:rPr>
          <w:tab/>
        </w:r>
        <w:r w:rsidR="0023162C">
          <w:rPr>
            <w:noProof/>
            <w:webHidden/>
          </w:rPr>
          <w:fldChar w:fldCharType="begin"/>
        </w:r>
        <w:r w:rsidR="0023162C">
          <w:rPr>
            <w:noProof/>
            <w:webHidden/>
          </w:rPr>
          <w:instrText xml:space="preserve"> PAGEREF _Toc422825167 \h </w:instrText>
        </w:r>
        <w:r w:rsidR="0023162C">
          <w:rPr>
            <w:noProof/>
            <w:webHidden/>
          </w:rPr>
        </w:r>
        <w:r w:rsidR="0023162C">
          <w:rPr>
            <w:noProof/>
            <w:webHidden/>
          </w:rPr>
          <w:fldChar w:fldCharType="separate"/>
        </w:r>
        <w:r w:rsidR="00675F45">
          <w:rPr>
            <w:noProof/>
            <w:webHidden/>
          </w:rPr>
          <w:t>5-83</w:t>
        </w:r>
        <w:r w:rsidR="0023162C">
          <w:rPr>
            <w:noProof/>
            <w:webHidden/>
          </w:rPr>
          <w:fldChar w:fldCharType="end"/>
        </w:r>
      </w:hyperlink>
    </w:p>
    <w:p w14:paraId="288A2F5E" w14:textId="77777777" w:rsidR="0023162C" w:rsidRDefault="00D70785">
      <w:pPr>
        <w:pStyle w:val="TableofFigures"/>
        <w:rPr>
          <w:rFonts w:asciiTheme="minorHAnsi" w:eastAsiaTheme="minorEastAsia" w:hAnsiTheme="minorHAnsi" w:cstheme="minorBidi"/>
          <w:bCs w:val="0"/>
          <w:noProof/>
          <w:sz w:val="22"/>
        </w:rPr>
      </w:pPr>
      <w:hyperlink w:anchor="_Toc422825168" w:history="1">
        <w:r w:rsidR="0023162C" w:rsidRPr="000F540C">
          <w:rPr>
            <w:rStyle w:val="Hyperlink"/>
            <w:noProof/>
          </w:rPr>
          <w:t>Table 6</w:t>
        </w:r>
        <w:r w:rsidR="0023162C" w:rsidRPr="000F540C">
          <w:rPr>
            <w:rStyle w:val="Hyperlink"/>
            <w:noProof/>
          </w:rPr>
          <w:noBreakHyphen/>
          <w:t>1: Summary of principal primary proton beam design parameters</w:t>
        </w:r>
        <w:r w:rsidR="0023162C">
          <w:rPr>
            <w:noProof/>
            <w:webHidden/>
          </w:rPr>
          <w:tab/>
        </w:r>
        <w:r w:rsidR="0023162C">
          <w:rPr>
            <w:noProof/>
            <w:webHidden/>
          </w:rPr>
          <w:fldChar w:fldCharType="begin"/>
        </w:r>
        <w:r w:rsidR="0023162C">
          <w:rPr>
            <w:noProof/>
            <w:webHidden/>
          </w:rPr>
          <w:instrText xml:space="preserve"> PAGEREF _Toc422825168 \h </w:instrText>
        </w:r>
        <w:r w:rsidR="0023162C">
          <w:rPr>
            <w:noProof/>
            <w:webHidden/>
          </w:rPr>
        </w:r>
        <w:r w:rsidR="0023162C">
          <w:rPr>
            <w:noProof/>
            <w:webHidden/>
          </w:rPr>
          <w:fldChar w:fldCharType="separate"/>
        </w:r>
        <w:r w:rsidR="00675F45">
          <w:rPr>
            <w:noProof/>
            <w:webHidden/>
          </w:rPr>
          <w:t>6-99</w:t>
        </w:r>
        <w:r w:rsidR="0023162C">
          <w:rPr>
            <w:noProof/>
            <w:webHidden/>
          </w:rPr>
          <w:fldChar w:fldCharType="end"/>
        </w:r>
      </w:hyperlink>
    </w:p>
    <w:p w14:paraId="5847F2BA" w14:textId="77777777" w:rsidR="0023162C" w:rsidRDefault="00D70785">
      <w:pPr>
        <w:pStyle w:val="TableofFigures"/>
        <w:rPr>
          <w:rFonts w:asciiTheme="minorHAnsi" w:eastAsiaTheme="minorEastAsia" w:hAnsiTheme="minorHAnsi" w:cstheme="minorBidi"/>
          <w:bCs w:val="0"/>
          <w:noProof/>
          <w:sz w:val="22"/>
        </w:rPr>
      </w:pPr>
      <w:hyperlink w:anchor="_Toc422825169" w:history="1">
        <w:r w:rsidR="0023162C" w:rsidRPr="000F540C">
          <w:rPr>
            <w:rStyle w:val="Hyperlink"/>
            <w:noProof/>
          </w:rPr>
          <w:t>Table 6</w:t>
        </w:r>
        <w:r w:rsidR="0023162C" w:rsidRPr="000F540C">
          <w:rPr>
            <w:rStyle w:val="Hyperlink"/>
            <w:noProof/>
          </w:rPr>
          <w:noBreakHyphen/>
          <w:t>2: Primary proton beam characteristics</w:t>
        </w:r>
        <w:r w:rsidR="0023162C">
          <w:rPr>
            <w:noProof/>
            <w:webHidden/>
          </w:rPr>
          <w:tab/>
        </w:r>
        <w:r w:rsidR="0023162C">
          <w:rPr>
            <w:noProof/>
            <w:webHidden/>
          </w:rPr>
          <w:fldChar w:fldCharType="begin"/>
        </w:r>
        <w:r w:rsidR="0023162C">
          <w:rPr>
            <w:noProof/>
            <w:webHidden/>
          </w:rPr>
          <w:instrText xml:space="preserve"> PAGEREF _Toc422825169 \h </w:instrText>
        </w:r>
        <w:r w:rsidR="0023162C">
          <w:rPr>
            <w:noProof/>
            <w:webHidden/>
          </w:rPr>
        </w:r>
        <w:r w:rsidR="0023162C">
          <w:rPr>
            <w:noProof/>
            <w:webHidden/>
          </w:rPr>
          <w:fldChar w:fldCharType="separate"/>
        </w:r>
        <w:r w:rsidR="00675F45">
          <w:rPr>
            <w:noProof/>
            <w:webHidden/>
          </w:rPr>
          <w:t>6-99</w:t>
        </w:r>
        <w:r w:rsidR="0023162C">
          <w:rPr>
            <w:noProof/>
            <w:webHidden/>
          </w:rPr>
          <w:fldChar w:fldCharType="end"/>
        </w:r>
      </w:hyperlink>
    </w:p>
    <w:p w14:paraId="5B37B1A5" w14:textId="77777777" w:rsidR="0023162C" w:rsidRDefault="00D70785">
      <w:pPr>
        <w:pStyle w:val="TableofFigures"/>
        <w:rPr>
          <w:rFonts w:asciiTheme="minorHAnsi" w:eastAsiaTheme="minorEastAsia" w:hAnsiTheme="minorHAnsi" w:cstheme="minorBidi"/>
          <w:bCs w:val="0"/>
          <w:noProof/>
          <w:sz w:val="22"/>
        </w:rPr>
      </w:pPr>
      <w:hyperlink w:anchor="_Toc422825170" w:history="1">
        <w:r w:rsidR="0023162C" w:rsidRPr="000F540C">
          <w:rPr>
            <w:rStyle w:val="Hyperlink"/>
            <w:noProof/>
          </w:rPr>
          <w:t>Table 6</w:t>
        </w:r>
        <w:r w:rsidR="0023162C" w:rsidRPr="000F540C">
          <w:rPr>
            <w:rStyle w:val="Hyperlink"/>
            <w:noProof/>
          </w:rPr>
          <w:noBreakHyphen/>
          <w:t>3: Summary of primary-beam magnet specifications</w:t>
        </w:r>
        <w:r w:rsidR="0023162C">
          <w:rPr>
            <w:noProof/>
            <w:webHidden/>
          </w:rPr>
          <w:tab/>
        </w:r>
        <w:r w:rsidR="0023162C">
          <w:rPr>
            <w:noProof/>
            <w:webHidden/>
          </w:rPr>
          <w:fldChar w:fldCharType="begin"/>
        </w:r>
        <w:r w:rsidR="0023162C">
          <w:rPr>
            <w:noProof/>
            <w:webHidden/>
          </w:rPr>
          <w:instrText xml:space="preserve"> PAGEREF _Toc422825170 \h </w:instrText>
        </w:r>
        <w:r w:rsidR="0023162C">
          <w:rPr>
            <w:noProof/>
            <w:webHidden/>
          </w:rPr>
        </w:r>
        <w:r w:rsidR="0023162C">
          <w:rPr>
            <w:noProof/>
            <w:webHidden/>
          </w:rPr>
          <w:fldChar w:fldCharType="separate"/>
        </w:r>
        <w:r w:rsidR="00675F45">
          <w:rPr>
            <w:noProof/>
            <w:webHidden/>
          </w:rPr>
          <w:t>6-106</w:t>
        </w:r>
        <w:r w:rsidR="0023162C">
          <w:rPr>
            <w:noProof/>
            <w:webHidden/>
          </w:rPr>
          <w:fldChar w:fldCharType="end"/>
        </w:r>
      </w:hyperlink>
    </w:p>
    <w:p w14:paraId="02A6EC40" w14:textId="77777777" w:rsidR="0023162C" w:rsidRDefault="00D70785">
      <w:pPr>
        <w:pStyle w:val="TableofFigures"/>
        <w:rPr>
          <w:rFonts w:asciiTheme="minorHAnsi" w:eastAsiaTheme="minorEastAsia" w:hAnsiTheme="minorHAnsi" w:cstheme="minorBidi"/>
          <w:bCs w:val="0"/>
          <w:noProof/>
          <w:sz w:val="22"/>
        </w:rPr>
      </w:pPr>
      <w:hyperlink w:anchor="_Toc422825171" w:history="1">
        <w:r w:rsidR="0023162C" w:rsidRPr="000F540C">
          <w:rPr>
            <w:rStyle w:val="Hyperlink"/>
            <w:noProof/>
          </w:rPr>
          <w:t>Table 6</w:t>
        </w:r>
        <w:r w:rsidR="0023162C" w:rsidRPr="000F540C">
          <w:rPr>
            <w:rStyle w:val="Hyperlink"/>
            <w:noProof/>
          </w:rPr>
          <w:noBreakHyphen/>
          <w:t>4: Magnet installation parameters</w:t>
        </w:r>
        <w:r w:rsidR="0023162C">
          <w:rPr>
            <w:noProof/>
            <w:webHidden/>
          </w:rPr>
          <w:tab/>
        </w:r>
        <w:r w:rsidR="0023162C">
          <w:rPr>
            <w:noProof/>
            <w:webHidden/>
          </w:rPr>
          <w:fldChar w:fldCharType="begin"/>
        </w:r>
        <w:r w:rsidR="0023162C">
          <w:rPr>
            <w:noProof/>
            <w:webHidden/>
          </w:rPr>
          <w:instrText xml:space="preserve"> PAGEREF _Toc422825171 \h </w:instrText>
        </w:r>
        <w:r w:rsidR="0023162C">
          <w:rPr>
            <w:noProof/>
            <w:webHidden/>
          </w:rPr>
        </w:r>
        <w:r w:rsidR="0023162C">
          <w:rPr>
            <w:noProof/>
            <w:webHidden/>
          </w:rPr>
          <w:fldChar w:fldCharType="separate"/>
        </w:r>
        <w:r w:rsidR="00675F45">
          <w:rPr>
            <w:noProof/>
            <w:webHidden/>
          </w:rPr>
          <w:t>6-110</w:t>
        </w:r>
        <w:r w:rsidR="0023162C">
          <w:rPr>
            <w:noProof/>
            <w:webHidden/>
          </w:rPr>
          <w:fldChar w:fldCharType="end"/>
        </w:r>
      </w:hyperlink>
    </w:p>
    <w:p w14:paraId="58C1F68A" w14:textId="77777777" w:rsidR="0023162C" w:rsidRDefault="00D70785">
      <w:pPr>
        <w:pStyle w:val="TableofFigures"/>
        <w:rPr>
          <w:rFonts w:asciiTheme="minorHAnsi" w:eastAsiaTheme="minorEastAsia" w:hAnsiTheme="minorHAnsi" w:cstheme="minorBidi"/>
          <w:bCs w:val="0"/>
          <w:noProof/>
          <w:sz w:val="22"/>
        </w:rPr>
      </w:pPr>
      <w:hyperlink w:anchor="_Toc422825172" w:history="1">
        <w:r w:rsidR="0023162C" w:rsidRPr="000F540C">
          <w:rPr>
            <w:rStyle w:val="Hyperlink"/>
            <w:noProof/>
          </w:rPr>
          <w:t>Table 6</w:t>
        </w:r>
        <w:r w:rsidR="0023162C" w:rsidRPr="000F540C">
          <w:rPr>
            <w:rStyle w:val="Hyperlink"/>
            <w:noProof/>
          </w:rPr>
          <w:noBreakHyphen/>
          <w:t>5: Horn parameters.</w:t>
        </w:r>
        <w:r w:rsidR="0023162C">
          <w:rPr>
            <w:noProof/>
            <w:webHidden/>
          </w:rPr>
          <w:tab/>
        </w:r>
        <w:r w:rsidR="0023162C">
          <w:rPr>
            <w:noProof/>
            <w:webHidden/>
          </w:rPr>
          <w:fldChar w:fldCharType="begin"/>
        </w:r>
        <w:r w:rsidR="0023162C">
          <w:rPr>
            <w:noProof/>
            <w:webHidden/>
          </w:rPr>
          <w:instrText xml:space="preserve"> PAGEREF _Toc422825172 \h </w:instrText>
        </w:r>
        <w:r w:rsidR="0023162C">
          <w:rPr>
            <w:noProof/>
            <w:webHidden/>
          </w:rPr>
        </w:r>
        <w:r w:rsidR="0023162C">
          <w:rPr>
            <w:noProof/>
            <w:webHidden/>
          </w:rPr>
          <w:fldChar w:fldCharType="separate"/>
        </w:r>
        <w:r w:rsidR="00675F45">
          <w:rPr>
            <w:noProof/>
            <w:webHidden/>
          </w:rPr>
          <w:t>6-117</w:t>
        </w:r>
        <w:r w:rsidR="0023162C">
          <w:rPr>
            <w:noProof/>
            <w:webHidden/>
          </w:rPr>
          <w:fldChar w:fldCharType="end"/>
        </w:r>
      </w:hyperlink>
    </w:p>
    <w:p w14:paraId="241BFB2E" w14:textId="77777777" w:rsidR="0023162C" w:rsidRDefault="00D70785">
      <w:pPr>
        <w:pStyle w:val="TableofFigures"/>
        <w:rPr>
          <w:rFonts w:asciiTheme="minorHAnsi" w:eastAsiaTheme="minorEastAsia" w:hAnsiTheme="minorHAnsi" w:cstheme="minorBidi"/>
          <w:bCs w:val="0"/>
          <w:noProof/>
          <w:sz w:val="22"/>
        </w:rPr>
      </w:pPr>
      <w:hyperlink w:anchor="_Toc422825173" w:history="1">
        <w:r w:rsidR="0023162C" w:rsidRPr="000F540C">
          <w:rPr>
            <w:rStyle w:val="Hyperlink"/>
            <w:noProof/>
          </w:rPr>
          <w:t>Table 6</w:t>
        </w:r>
        <w:r w:rsidR="0023162C" w:rsidRPr="000F540C">
          <w:rPr>
            <w:rStyle w:val="Hyperlink"/>
            <w:noProof/>
          </w:rPr>
          <w:noBreakHyphen/>
          <w:t>6: Steady state normal operation safety factors</w:t>
        </w:r>
        <w:r w:rsidR="0023162C">
          <w:rPr>
            <w:noProof/>
            <w:webHidden/>
          </w:rPr>
          <w:tab/>
        </w:r>
        <w:r w:rsidR="0023162C">
          <w:rPr>
            <w:noProof/>
            <w:webHidden/>
          </w:rPr>
          <w:fldChar w:fldCharType="begin"/>
        </w:r>
        <w:r w:rsidR="0023162C">
          <w:rPr>
            <w:noProof/>
            <w:webHidden/>
          </w:rPr>
          <w:instrText xml:space="preserve"> PAGEREF _Toc422825173 \h </w:instrText>
        </w:r>
        <w:r w:rsidR="0023162C">
          <w:rPr>
            <w:noProof/>
            <w:webHidden/>
          </w:rPr>
        </w:r>
        <w:r w:rsidR="0023162C">
          <w:rPr>
            <w:noProof/>
            <w:webHidden/>
          </w:rPr>
          <w:fldChar w:fldCharType="separate"/>
        </w:r>
        <w:r w:rsidR="00675F45">
          <w:rPr>
            <w:noProof/>
            <w:webHidden/>
          </w:rPr>
          <w:t>6-128</w:t>
        </w:r>
        <w:r w:rsidR="0023162C">
          <w:rPr>
            <w:noProof/>
            <w:webHidden/>
          </w:rPr>
          <w:fldChar w:fldCharType="end"/>
        </w:r>
      </w:hyperlink>
    </w:p>
    <w:p w14:paraId="607FE588" w14:textId="77777777" w:rsidR="0023162C" w:rsidRDefault="00D70785">
      <w:pPr>
        <w:pStyle w:val="TableofFigures"/>
        <w:rPr>
          <w:rFonts w:asciiTheme="minorHAnsi" w:eastAsiaTheme="minorEastAsia" w:hAnsiTheme="minorHAnsi" w:cstheme="minorBidi"/>
          <w:bCs w:val="0"/>
          <w:noProof/>
          <w:sz w:val="22"/>
        </w:rPr>
      </w:pPr>
      <w:hyperlink w:anchor="_Toc422825174" w:history="1">
        <w:r w:rsidR="0023162C" w:rsidRPr="000F540C">
          <w:rPr>
            <w:rStyle w:val="Hyperlink"/>
            <w:noProof/>
          </w:rPr>
          <w:t>Table 6</w:t>
        </w:r>
        <w:r w:rsidR="0023162C" w:rsidRPr="000F540C">
          <w:rPr>
            <w:rStyle w:val="Hyperlink"/>
            <w:noProof/>
          </w:rPr>
          <w:noBreakHyphen/>
          <w:t>7: Summary of RAW skids heat loads for the Target Hall</w:t>
        </w:r>
        <w:r w:rsidR="0023162C">
          <w:rPr>
            <w:noProof/>
            <w:webHidden/>
          </w:rPr>
          <w:tab/>
        </w:r>
        <w:r w:rsidR="0023162C">
          <w:rPr>
            <w:noProof/>
            <w:webHidden/>
          </w:rPr>
          <w:fldChar w:fldCharType="begin"/>
        </w:r>
        <w:r w:rsidR="0023162C">
          <w:rPr>
            <w:noProof/>
            <w:webHidden/>
          </w:rPr>
          <w:instrText xml:space="preserve"> PAGEREF _Toc422825174 \h </w:instrText>
        </w:r>
        <w:r w:rsidR="0023162C">
          <w:rPr>
            <w:noProof/>
            <w:webHidden/>
          </w:rPr>
        </w:r>
        <w:r w:rsidR="0023162C">
          <w:rPr>
            <w:noProof/>
            <w:webHidden/>
          </w:rPr>
          <w:fldChar w:fldCharType="separate"/>
        </w:r>
        <w:r w:rsidR="00675F45">
          <w:rPr>
            <w:noProof/>
            <w:webHidden/>
          </w:rPr>
          <w:t>6-131</w:t>
        </w:r>
        <w:r w:rsidR="0023162C">
          <w:rPr>
            <w:noProof/>
            <w:webHidden/>
          </w:rPr>
          <w:fldChar w:fldCharType="end"/>
        </w:r>
      </w:hyperlink>
    </w:p>
    <w:p w14:paraId="259579BC" w14:textId="77777777" w:rsidR="0023162C" w:rsidRDefault="00D70785">
      <w:pPr>
        <w:pStyle w:val="TableofFigures"/>
        <w:rPr>
          <w:rFonts w:asciiTheme="minorHAnsi" w:eastAsiaTheme="minorEastAsia" w:hAnsiTheme="minorHAnsi" w:cstheme="minorBidi"/>
          <w:bCs w:val="0"/>
          <w:noProof/>
          <w:sz w:val="22"/>
        </w:rPr>
      </w:pPr>
      <w:hyperlink w:anchor="_Toc422825175" w:history="1">
        <w:r w:rsidR="0023162C" w:rsidRPr="000F540C">
          <w:rPr>
            <w:rStyle w:val="Hyperlink"/>
            <w:noProof/>
          </w:rPr>
          <w:t>Table 6</w:t>
        </w:r>
        <w:r w:rsidR="0023162C" w:rsidRPr="000F540C">
          <w:rPr>
            <w:rStyle w:val="Hyperlink"/>
            <w:noProof/>
          </w:rPr>
          <w:noBreakHyphen/>
          <w:t>8: Summary of RAW skids heat loads for the Absorber Hall</w:t>
        </w:r>
        <w:r w:rsidR="0023162C">
          <w:rPr>
            <w:noProof/>
            <w:webHidden/>
          </w:rPr>
          <w:tab/>
        </w:r>
        <w:r w:rsidR="0023162C">
          <w:rPr>
            <w:noProof/>
            <w:webHidden/>
          </w:rPr>
          <w:fldChar w:fldCharType="begin"/>
        </w:r>
        <w:r w:rsidR="0023162C">
          <w:rPr>
            <w:noProof/>
            <w:webHidden/>
          </w:rPr>
          <w:instrText xml:space="preserve"> PAGEREF _Toc422825175 \h </w:instrText>
        </w:r>
        <w:r w:rsidR="0023162C">
          <w:rPr>
            <w:noProof/>
            <w:webHidden/>
          </w:rPr>
        </w:r>
        <w:r w:rsidR="0023162C">
          <w:rPr>
            <w:noProof/>
            <w:webHidden/>
          </w:rPr>
          <w:fldChar w:fldCharType="separate"/>
        </w:r>
        <w:r w:rsidR="00675F45">
          <w:rPr>
            <w:noProof/>
            <w:webHidden/>
          </w:rPr>
          <w:t>6-131</w:t>
        </w:r>
        <w:r w:rsidR="0023162C">
          <w:rPr>
            <w:noProof/>
            <w:webHidden/>
          </w:rPr>
          <w:fldChar w:fldCharType="end"/>
        </w:r>
      </w:hyperlink>
    </w:p>
    <w:p w14:paraId="726BE747" w14:textId="77777777" w:rsidR="0023162C" w:rsidRDefault="00D70785">
      <w:pPr>
        <w:pStyle w:val="TableofFigures"/>
        <w:rPr>
          <w:rFonts w:asciiTheme="minorHAnsi" w:eastAsiaTheme="minorEastAsia" w:hAnsiTheme="minorHAnsi" w:cstheme="minorBidi"/>
          <w:bCs w:val="0"/>
          <w:noProof/>
          <w:sz w:val="22"/>
        </w:rPr>
      </w:pPr>
      <w:hyperlink w:anchor="_Toc422825176" w:history="1">
        <w:r w:rsidR="0023162C" w:rsidRPr="000F540C">
          <w:rPr>
            <w:rStyle w:val="Hyperlink"/>
            <w:noProof/>
          </w:rPr>
          <w:t>Table 6</w:t>
        </w:r>
        <w:r w:rsidR="0023162C" w:rsidRPr="000F540C">
          <w:rPr>
            <w:rStyle w:val="Hyperlink"/>
            <w:noProof/>
          </w:rPr>
          <w:noBreakHyphen/>
          <w:t>9: Alignment tolerance requirements</w:t>
        </w:r>
        <w:r w:rsidR="0023162C">
          <w:rPr>
            <w:noProof/>
            <w:webHidden/>
          </w:rPr>
          <w:tab/>
        </w:r>
        <w:r w:rsidR="0023162C">
          <w:rPr>
            <w:noProof/>
            <w:webHidden/>
          </w:rPr>
          <w:fldChar w:fldCharType="begin"/>
        </w:r>
        <w:r w:rsidR="0023162C">
          <w:rPr>
            <w:noProof/>
            <w:webHidden/>
          </w:rPr>
          <w:instrText xml:space="preserve"> PAGEREF _Toc422825176 \h </w:instrText>
        </w:r>
        <w:r w:rsidR="0023162C">
          <w:rPr>
            <w:noProof/>
            <w:webHidden/>
          </w:rPr>
        </w:r>
        <w:r w:rsidR="0023162C">
          <w:rPr>
            <w:noProof/>
            <w:webHidden/>
          </w:rPr>
          <w:fldChar w:fldCharType="separate"/>
        </w:r>
        <w:r w:rsidR="00675F45">
          <w:rPr>
            <w:noProof/>
            <w:webHidden/>
          </w:rPr>
          <w:t>6-141</w:t>
        </w:r>
        <w:r w:rsidR="0023162C">
          <w:rPr>
            <w:noProof/>
            <w:webHidden/>
          </w:rPr>
          <w:fldChar w:fldCharType="end"/>
        </w:r>
      </w:hyperlink>
    </w:p>
    <w:p w14:paraId="6070E822" w14:textId="5F66FE49" w:rsidR="004329C5" w:rsidRPr="004329C5" w:rsidRDefault="004A3357" w:rsidP="00101937">
      <w:pPr>
        <w:pStyle w:val="TableofFigures"/>
      </w:pPr>
      <w:r>
        <w:fldChar w:fldCharType="end"/>
      </w:r>
    </w:p>
    <w:p w14:paraId="6AFD8E4C" w14:textId="77777777" w:rsidR="004A3357" w:rsidRDefault="004A3357" w:rsidP="004329C5">
      <w:pPr>
        <w:tabs>
          <w:tab w:val="left" w:pos="7590"/>
        </w:tabs>
        <w:sectPr w:rsidR="004A3357" w:rsidSect="00365B0F">
          <w:pgSz w:w="12240" w:h="15840" w:code="1"/>
          <w:pgMar w:top="1134" w:right="1134" w:bottom="1418" w:left="1134" w:header="720" w:footer="720" w:gutter="0"/>
          <w:pgNumType w:fmt="lowerRoman"/>
          <w:cols w:space="720"/>
        </w:sectPr>
      </w:pPr>
    </w:p>
    <w:p w14:paraId="5BF94F48" w14:textId="7AC24651" w:rsidR="004A3357" w:rsidRDefault="00D07580" w:rsidP="00527A46">
      <w:pPr>
        <w:pStyle w:val="Heading1NoNumber"/>
      </w:pPr>
      <w:bookmarkStart w:id="3" w:name="_Toc401841218"/>
      <w:bookmarkStart w:id="4" w:name="_Toc422495472"/>
      <w:r>
        <w:lastRenderedPageBreak/>
        <w:t>Acronyms, Abbreviations</w:t>
      </w:r>
      <w:r w:rsidR="000C239B">
        <w:t xml:space="preserve"> </w:t>
      </w:r>
      <w:bookmarkEnd w:id="3"/>
      <w:r w:rsidR="000C239B">
        <w:t>and Terms</w:t>
      </w:r>
      <w:bookmarkEnd w:id="4"/>
    </w:p>
    <w:p w14:paraId="166086AB" w14:textId="77777777" w:rsidR="00A61E6D" w:rsidRPr="00A61E6D" w:rsidRDefault="00A61E6D" w:rsidP="00A61E6D">
      <w:pPr>
        <w:pStyle w:val="BodyText"/>
      </w:pPr>
    </w:p>
    <w:tbl>
      <w:tblPr>
        <w:tblStyle w:val="TableGrid11"/>
        <w:tblW w:w="1003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35"/>
        <w:gridCol w:w="7796"/>
      </w:tblGrid>
      <w:tr w:rsidR="00A6781E" w:rsidRPr="000E6A46" w14:paraId="4D318C3A" w14:textId="77777777" w:rsidTr="00FC597E">
        <w:tc>
          <w:tcPr>
            <w:tcW w:w="2235" w:type="dxa"/>
            <w:tcBorders>
              <w:top w:val="nil"/>
              <w:left w:val="nil"/>
              <w:bottom w:val="nil"/>
              <w:right w:val="nil"/>
            </w:tcBorders>
          </w:tcPr>
          <w:p w14:paraId="48E30DF1" w14:textId="753B979F" w:rsidR="00A6781E" w:rsidRPr="000E6A46" w:rsidRDefault="00A6781E" w:rsidP="005817AF">
            <w:pPr>
              <w:pStyle w:val="Bodytextstyle"/>
            </w:pPr>
            <w:r>
              <w:t>AASHTO</w:t>
            </w:r>
          </w:p>
        </w:tc>
        <w:tc>
          <w:tcPr>
            <w:tcW w:w="7796" w:type="dxa"/>
            <w:tcBorders>
              <w:top w:val="nil"/>
              <w:left w:val="nil"/>
              <w:bottom w:val="nil"/>
              <w:right w:val="nil"/>
            </w:tcBorders>
          </w:tcPr>
          <w:p w14:paraId="499AA826" w14:textId="285F909D" w:rsidR="00A6781E" w:rsidRPr="000E6A46" w:rsidRDefault="00A6781E" w:rsidP="005817AF">
            <w:pPr>
              <w:pStyle w:val="Bodytextstyle"/>
            </w:pPr>
            <w:r w:rsidRPr="00A6781E">
              <w:t>American Association of State Highway and Transportation Officials</w:t>
            </w:r>
          </w:p>
        </w:tc>
      </w:tr>
      <w:tr w:rsidR="003C2098" w:rsidRPr="000E6A46" w14:paraId="6D46C732" w14:textId="77777777" w:rsidTr="00FC597E">
        <w:tc>
          <w:tcPr>
            <w:tcW w:w="2235" w:type="dxa"/>
            <w:tcBorders>
              <w:top w:val="nil"/>
              <w:left w:val="nil"/>
              <w:bottom w:val="nil"/>
              <w:right w:val="nil"/>
            </w:tcBorders>
          </w:tcPr>
          <w:p w14:paraId="2777F69C" w14:textId="77777777" w:rsidR="003C2098" w:rsidRPr="000E6A46" w:rsidRDefault="003C2098" w:rsidP="005817AF">
            <w:pPr>
              <w:pStyle w:val="Bodytextstyle"/>
            </w:pPr>
            <w:r w:rsidRPr="000E6A46">
              <w:t xml:space="preserve">ACNET </w:t>
            </w:r>
          </w:p>
        </w:tc>
        <w:tc>
          <w:tcPr>
            <w:tcW w:w="7796" w:type="dxa"/>
            <w:tcBorders>
              <w:top w:val="nil"/>
              <w:left w:val="nil"/>
              <w:bottom w:val="nil"/>
              <w:right w:val="nil"/>
            </w:tcBorders>
          </w:tcPr>
          <w:p w14:paraId="403C8854" w14:textId="77777777" w:rsidR="003C2098" w:rsidRPr="000E6A46" w:rsidRDefault="003C2098" w:rsidP="005817AF">
            <w:pPr>
              <w:pStyle w:val="Bodytextstyle"/>
            </w:pPr>
            <w:r w:rsidRPr="000E6A46">
              <w:t>Accelerator Controls NETwork</w:t>
            </w:r>
          </w:p>
        </w:tc>
      </w:tr>
      <w:tr w:rsidR="003B0E45" w:rsidRPr="000E6A46" w14:paraId="0AE25612" w14:textId="77777777" w:rsidTr="00FC597E">
        <w:tc>
          <w:tcPr>
            <w:tcW w:w="2235" w:type="dxa"/>
            <w:tcBorders>
              <w:top w:val="nil"/>
              <w:left w:val="nil"/>
              <w:bottom w:val="nil"/>
              <w:right w:val="nil"/>
            </w:tcBorders>
          </w:tcPr>
          <w:p w14:paraId="6617E6D5" w14:textId="69C08976" w:rsidR="003B0E45" w:rsidRPr="000E6A46" w:rsidRDefault="00CC0122" w:rsidP="005817AF">
            <w:pPr>
              <w:pStyle w:val="Bodytextstyle"/>
            </w:pPr>
            <w:r>
              <w:t>AHJ</w:t>
            </w:r>
          </w:p>
        </w:tc>
        <w:tc>
          <w:tcPr>
            <w:tcW w:w="7796" w:type="dxa"/>
            <w:tcBorders>
              <w:top w:val="nil"/>
              <w:left w:val="nil"/>
              <w:bottom w:val="nil"/>
              <w:right w:val="nil"/>
            </w:tcBorders>
          </w:tcPr>
          <w:p w14:paraId="3DFF6C16" w14:textId="2CB47B46" w:rsidR="003B0E45" w:rsidRPr="000E6A46" w:rsidRDefault="00CC0122" w:rsidP="005817AF">
            <w:pPr>
              <w:pStyle w:val="Bodytextstyle"/>
            </w:pPr>
            <w:r>
              <w:t>a</w:t>
            </w:r>
            <w:r w:rsidR="003B0E45" w:rsidRPr="000E6A46">
              <w:t>uthority</w:t>
            </w:r>
            <w:r>
              <w:t xml:space="preserve"> having j</w:t>
            </w:r>
            <w:r w:rsidR="003B0E45" w:rsidRPr="000E6A46">
              <w:t xml:space="preserve">urisdiction </w:t>
            </w:r>
          </w:p>
        </w:tc>
      </w:tr>
      <w:tr w:rsidR="000A29DE" w:rsidRPr="000E6A46" w14:paraId="733D7D2E" w14:textId="77777777" w:rsidTr="00FC597E">
        <w:tc>
          <w:tcPr>
            <w:tcW w:w="2235" w:type="dxa"/>
            <w:tcBorders>
              <w:top w:val="nil"/>
              <w:left w:val="nil"/>
              <w:bottom w:val="nil"/>
              <w:right w:val="nil"/>
            </w:tcBorders>
          </w:tcPr>
          <w:p w14:paraId="0E60FC4D" w14:textId="1AF19C07" w:rsidR="000A29DE" w:rsidRPr="000E6A46" w:rsidRDefault="000A29DE" w:rsidP="005817AF">
            <w:pPr>
              <w:pStyle w:val="Bodytextstyle"/>
            </w:pPr>
            <w:r w:rsidRPr="000E6A46">
              <w:t>AHU</w:t>
            </w:r>
            <w:r w:rsidR="00B011C6" w:rsidRPr="000E6A46">
              <w:t>(</w:t>
            </w:r>
            <w:r w:rsidRPr="000E6A46">
              <w:t>s</w:t>
            </w:r>
            <w:r w:rsidR="00B011C6" w:rsidRPr="000E6A46">
              <w:t>)</w:t>
            </w:r>
          </w:p>
        </w:tc>
        <w:tc>
          <w:tcPr>
            <w:tcW w:w="7796" w:type="dxa"/>
            <w:tcBorders>
              <w:top w:val="nil"/>
              <w:left w:val="nil"/>
              <w:bottom w:val="nil"/>
              <w:right w:val="nil"/>
            </w:tcBorders>
          </w:tcPr>
          <w:p w14:paraId="39BBC33B" w14:textId="681ACE94" w:rsidR="000A29DE" w:rsidRPr="000E6A46" w:rsidRDefault="000A29DE" w:rsidP="005817AF">
            <w:pPr>
              <w:pStyle w:val="Bodytextstyle"/>
            </w:pPr>
            <w:r w:rsidRPr="000E6A46">
              <w:t>air handling unit</w:t>
            </w:r>
            <w:r w:rsidR="00B011C6" w:rsidRPr="000E6A46">
              <w:t>(</w:t>
            </w:r>
            <w:r w:rsidRPr="000E6A46">
              <w:t>s</w:t>
            </w:r>
            <w:r w:rsidR="00B011C6" w:rsidRPr="000E6A46">
              <w:t>)</w:t>
            </w:r>
            <w:r w:rsidRPr="000E6A46">
              <w:t xml:space="preserve"> </w:t>
            </w:r>
          </w:p>
        </w:tc>
      </w:tr>
      <w:tr w:rsidR="002A2EAD" w:rsidRPr="000E6A46" w14:paraId="2667B6E4" w14:textId="77777777" w:rsidTr="00FC597E">
        <w:tc>
          <w:tcPr>
            <w:tcW w:w="2235" w:type="dxa"/>
            <w:tcBorders>
              <w:top w:val="nil"/>
              <w:left w:val="nil"/>
              <w:bottom w:val="nil"/>
              <w:right w:val="nil"/>
            </w:tcBorders>
          </w:tcPr>
          <w:p w14:paraId="48EC59A3" w14:textId="73DFFFF9" w:rsidR="002A2EAD" w:rsidRPr="000E6A46" w:rsidRDefault="002A2EAD" w:rsidP="005817AF">
            <w:pPr>
              <w:pStyle w:val="Bodytextstyle"/>
            </w:pPr>
            <w:r w:rsidRPr="006D7CFC">
              <w:t>APA</w:t>
            </w:r>
          </w:p>
        </w:tc>
        <w:tc>
          <w:tcPr>
            <w:tcW w:w="7796" w:type="dxa"/>
            <w:tcBorders>
              <w:top w:val="nil"/>
              <w:left w:val="nil"/>
              <w:bottom w:val="nil"/>
              <w:right w:val="nil"/>
            </w:tcBorders>
          </w:tcPr>
          <w:p w14:paraId="2E379BFB" w14:textId="166BA614" w:rsidR="002A2EAD" w:rsidRPr="000E6A46" w:rsidRDefault="006D7CFC" w:rsidP="005817AF">
            <w:pPr>
              <w:pStyle w:val="Bodytextstyle"/>
            </w:pPr>
            <w:r>
              <w:t>anode plane assembly</w:t>
            </w:r>
          </w:p>
        </w:tc>
      </w:tr>
      <w:tr w:rsidR="003C2098" w:rsidRPr="000E6A46" w14:paraId="7556AED0" w14:textId="77777777" w:rsidTr="00FC597E">
        <w:tc>
          <w:tcPr>
            <w:tcW w:w="2235" w:type="dxa"/>
            <w:tcBorders>
              <w:top w:val="nil"/>
              <w:left w:val="nil"/>
              <w:bottom w:val="nil"/>
              <w:right w:val="nil"/>
            </w:tcBorders>
          </w:tcPr>
          <w:p w14:paraId="4F54AA58" w14:textId="77777777" w:rsidR="003C2098" w:rsidRPr="000E6A46" w:rsidRDefault="003C2098" w:rsidP="005817AF">
            <w:pPr>
              <w:pStyle w:val="Bodytextstyle"/>
            </w:pPr>
            <w:r w:rsidRPr="000E6A46">
              <w:t xml:space="preserve">ASME </w:t>
            </w:r>
          </w:p>
        </w:tc>
        <w:tc>
          <w:tcPr>
            <w:tcW w:w="7796" w:type="dxa"/>
            <w:tcBorders>
              <w:top w:val="nil"/>
              <w:left w:val="nil"/>
              <w:bottom w:val="nil"/>
              <w:right w:val="nil"/>
            </w:tcBorders>
          </w:tcPr>
          <w:p w14:paraId="7E17E26F" w14:textId="77777777" w:rsidR="003C2098" w:rsidRPr="000E6A46" w:rsidRDefault="003C2098" w:rsidP="005817AF">
            <w:pPr>
              <w:pStyle w:val="Bodytextstyle"/>
            </w:pPr>
            <w:r w:rsidRPr="000E6A46">
              <w:t>American Society of Mechanical Engineers</w:t>
            </w:r>
          </w:p>
        </w:tc>
      </w:tr>
      <w:tr w:rsidR="0015184D" w:rsidRPr="000E6A46" w14:paraId="7F78FFDF" w14:textId="77777777" w:rsidTr="00FC597E">
        <w:tc>
          <w:tcPr>
            <w:tcW w:w="2235" w:type="dxa"/>
            <w:tcBorders>
              <w:top w:val="nil"/>
              <w:left w:val="nil"/>
              <w:bottom w:val="nil"/>
              <w:right w:val="nil"/>
            </w:tcBorders>
          </w:tcPr>
          <w:p w14:paraId="0FCC5343" w14:textId="5FFD08F8" w:rsidR="0015184D" w:rsidRPr="000E6A46" w:rsidRDefault="0015184D" w:rsidP="005817AF">
            <w:pPr>
              <w:pStyle w:val="Bodytextstyle"/>
            </w:pPr>
            <w:r>
              <w:t>ASP</w:t>
            </w:r>
          </w:p>
        </w:tc>
        <w:tc>
          <w:tcPr>
            <w:tcW w:w="7796" w:type="dxa"/>
            <w:tcBorders>
              <w:top w:val="nil"/>
              <w:left w:val="nil"/>
              <w:bottom w:val="nil"/>
              <w:right w:val="nil"/>
            </w:tcBorders>
          </w:tcPr>
          <w:p w14:paraId="2CA2E006" w14:textId="13B3946A" w:rsidR="0015184D" w:rsidRPr="000E6A46" w:rsidRDefault="00923B08" w:rsidP="005817AF">
            <w:pPr>
              <w:pStyle w:val="Bodytextstyle"/>
            </w:pPr>
            <w:r>
              <w:t>a</w:t>
            </w:r>
            <w:r w:rsidR="0015184D">
              <w:t>dvanced site preparation</w:t>
            </w:r>
            <w:r w:rsidR="00F93828">
              <w:t xml:space="preserve"> </w:t>
            </w:r>
            <w:r w:rsidR="0015184D">
              <w:t>/</w:t>
            </w:r>
            <w:r w:rsidR="00F93828">
              <w:t xml:space="preserve"> </w:t>
            </w:r>
            <w:r w:rsidR="0015184D">
              <w:t>air separation plant</w:t>
            </w:r>
          </w:p>
        </w:tc>
      </w:tr>
      <w:tr w:rsidR="003C2098" w:rsidRPr="000E6A46" w14:paraId="5D44B87A" w14:textId="77777777" w:rsidTr="00FC597E">
        <w:tc>
          <w:tcPr>
            <w:tcW w:w="2235" w:type="dxa"/>
            <w:tcBorders>
              <w:top w:val="nil"/>
              <w:left w:val="nil"/>
              <w:bottom w:val="nil"/>
              <w:right w:val="nil"/>
            </w:tcBorders>
          </w:tcPr>
          <w:p w14:paraId="2B679C89" w14:textId="77777777" w:rsidR="003C2098" w:rsidRPr="000E6A46" w:rsidRDefault="003C2098" w:rsidP="005817AF">
            <w:pPr>
              <w:pStyle w:val="Bodytextstyle"/>
              <w:rPr>
                <w:highlight w:val="yellow"/>
              </w:rPr>
            </w:pPr>
            <w:r w:rsidRPr="006D7CFC">
              <w:t xml:space="preserve">BLM </w:t>
            </w:r>
          </w:p>
        </w:tc>
        <w:tc>
          <w:tcPr>
            <w:tcW w:w="7796" w:type="dxa"/>
            <w:tcBorders>
              <w:top w:val="nil"/>
              <w:left w:val="nil"/>
              <w:bottom w:val="nil"/>
              <w:right w:val="nil"/>
            </w:tcBorders>
          </w:tcPr>
          <w:p w14:paraId="40ECF375" w14:textId="0D74E2BF" w:rsidR="003C2098" w:rsidRPr="000E6A46" w:rsidRDefault="003C2098" w:rsidP="005817AF">
            <w:pPr>
              <w:pStyle w:val="Bodytextstyle"/>
              <w:rPr>
                <w:highlight w:val="yellow"/>
              </w:rPr>
            </w:pPr>
            <w:r w:rsidRPr="006D7CFC">
              <w:t>beam loss monitor</w:t>
            </w:r>
          </w:p>
        </w:tc>
      </w:tr>
      <w:tr w:rsidR="00115B0C" w:rsidRPr="000E6A46" w14:paraId="30EBF394" w14:textId="77777777" w:rsidTr="00FC597E">
        <w:tc>
          <w:tcPr>
            <w:tcW w:w="2235" w:type="dxa"/>
            <w:tcBorders>
              <w:top w:val="nil"/>
              <w:left w:val="nil"/>
              <w:bottom w:val="nil"/>
              <w:right w:val="nil"/>
            </w:tcBorders>
          </w:tcPr>
          <w:p w14:paraId="73CD037E" w14:textId="00B27DD3" w:rsidR="00115B0C" w:rsidRPr="000E6A46" w:rsidRDefault="00115B0C" w:rsidP="005817AF">
            <w:pPr>
              <w:pStyle w:val="Bodytextstyle"/>
              <w:rPr>
                <w:highlight w:val="yellow"/>
              </w:rPr>
            </w:pPr>
            <w:r w:rsidRPr="000E6A46">
              <w:t>BNL</w:t>
            </w:r>
          </w:p>
        </w:tc>
        <w:tc>
          <w:tcPr>
            <w:tcW w:w="7796" w:type="dxa"/>
            <w:tcBorders>
              <w:top w:val="nil"/>
              <w:left w:val="nil"/>
              <w:bottom w:val="nil"/>
              <w:right w:val="nil"/>
            </w:tcBorders>
          </w:tcPr>
          <w:p w14:paraId="1B0BDB62" w14:textId="0BA9807A" w:rsidR="00115B0C" w:rsidRPr="000E6A46" w:rsidRDefault="00115B0C" w:rsidP="005817AF">
            <w:pPr>
              <w:pStyle w:val="Bodytextstyle"/>
              <w:rPr>
                <w:highlight w:val="yellow"/>
              </w:rPr>
            </w:pPr>
            <w:r w:rsidRPr="000E6A46">
              <w:t xml:space="preserve">Brookhaven National Laboratory </w:t>
            </w:r>
          </w:p>
        </w:tc>
      </w:tr>
      <w:tr w:rsidR="003C2098" w:rsidRPr="000E6A46" w14:paraId="29689CAE" w14:textId="77777777" w:rsidTr="00FC597E">
        <w:tc>
          <w:tcPr>
            <w:tcW w:w="2235" w:type="dxa"/>
            <w:tcBorders>
              <w:top w:val="nil"/>
              <w:left w:val="nil"/>
              <w:bottom w:val="nil"/>
              <w:right w:val="nil"/>
            </w:tcBorders>
          </w:tcPr>
          <w:p w14:paraId="2F32AC18" w14:textId="77777777" w:rsidR="003C2098" w:rsidRPr="000E6A46" w:rsidRDefault="003C2098" w:rsidP="005817AF">
            <w:pPr>
              <w:pStyle w:val="Bodytextstyle"/>
            </w:pPr>
            <w:r w:rsidRPr="000E6A46">
              <w:t>BPM</w:t>
            </w:r>
          </w:p>
        </w:tc>
        <w:tc>
          <w:tcPr>
            <w:tcW w:w="7796" w:type="dxa"/>
            <w:tcBorders>
              <w:top w:val="nil"/>
              <w:left w:val="nil"/>
              <w:bottom w:val="nil"/>
              <w:right w:val="nil"/>
            </w:tcBorders>
          </w:tcPr>
          <w:p w14:paraId="4600D7EE" w14:textId="77777777" w:rsidR="003C2098" w:rsidRPr="000E6A46" w:rsidRDefault="003C2098" w:rsidP="005817AF">
            <w:pPr>
              <w:pStyle w:val="Bodytextstyle"/>
            </w:pPr>
            <w:r w:rsidRPr="000E6A46">
              <w:t>beam position monitor</w:t>
            </w:r>
          </w:p>
        </w:tc>
      </w:tr>
      <w:tr w:rsidR="001033CC" w:rsidRPr="000E6A46" w14:paraId="31122242" w14:textId="77777777" w:rsidTr="00FC597E">
        <w:tc>
          <w:tcPr>
            <w:tcW w:w="2235" w:type="dxa"/>
            <w:tcBorders>
              <w:top w:val="nil"/>
              <w:left w:val="nil"/>
              <w:bottom w:val="nil"/>
              <w:right w:val="nil"/>
            </w:tcBorders>
          </w:tcPr>
          <w:p w14:paraId="008DE93B" w14:textId="1797A3D9" w:rsidR="001033CC" w:rsidRPr="000E6A46" w:rsidRDefault="001033CC" w:rsidP="005817AF">
            <w:pPr>
              <w:pStyle w:val="Bodytextstyle"/>
            </w:pPr>
            <w:r w:rsidRPr="0065261E">
              <w:t>CERN</w:t>
            </w:r>
          </w:p>
        </w:tc>
        <w:tc>
          <w:tcPr>
            <w:tcW w:w="7796" w:type="dxa"/>
            <w:tcBorders>
              <w:top w:val="nil"/>
              <w:left w:val="nil"/>
              <w:bottom w:val="nil"/>
              <w:right w:val="nil"/>
            </w:tcBorders>
          </w:tcPr>
          <w:p w14:paraId="5F39377A" w14:textId="73FABC3B" w:rsidR="001033CC" w:rsidRPr="000E6A46" w:rsidRDefault="0065261E" w:rsidP="005817AF">
            <w:pPr>
              <w:pStyle w:val="Bodytextstyle"/>
            </w:pPr>
            <w:r>
              <w:t>The European Organization for Nuclear Research</w:t>
            </w:r>
          </w:p>
        </w:tc>
      </w:tr>
      <w:tr w:rsidR="003C2098" w:rsidRPr="000E6A46" w14:paraId="263C7457" w14:textId="77777777" w:rsidTr="00FC597E">
        <w:tc>
          <w:tcPr>
            <w:tcW w:w="2235" w:type="dxa"/>
            <w:tcBorders>
              <w:top w:val="nil"/>
              <w:left w:val="nil"/>
              <w:bottom w:val="nil"/>
              <w:right w:val="nil"/>
            </w:tcBorders>
          </w:tcPr>
          <w:p w14:paraId="45B138DD" w14:textId="77777777" w:rsidR="003C2098" w:rsidRPr="000E6A46" w:rsidRDefault="003C2098" w:rsidP="005817AF">
            <w:pPr>
              <w:pStyle w:val="Bodytextstyle"/>
            </w:pPr>
            <w:r w:rsidRPr="000E6A46">
              <w:t>CDR</w:t>
            </w:r>
          </w:p>
        </w:tc>
        <w:tc>
          <w:tcPr>
            <w:tcW w:w="7796" w:type="dxa"/>
            <w:tcBorders>
              <w:top w:val="nil"/>
              <w:left w:val="nil"/>
              <w:bottom w:val="nil"/>
              <w:right w:val="nil"/>
            </w:tcBorders>
          </w:tcPr>
          <w:p w14:paraId="3ADF5E96" w14:textId="77777777" w:rsidR="003C2098" w:rsidRPr="000E6A46" w:rsidRDefault="003C2098" w:rsidP="005817AF">
            <w:pPr>
              <w:pStyle w:val="Bodytextstyle"/>
            </w:pPr>
            <w:r w:rsidRPr="000E6A46">
              <w:t>Conceptual Design Report</w:t>
            </w:r>
          </w:p>
        </w:tc>
      </w:tr>
      <w:tr w:rsidR="001033CC" w:rsidRPr="000E6A46" w14:paraId="2B09FB7C" w14:textId="77777777" w:rsidTr="00FC597E">
        <w:tc>
          <w:tcPr>
            <w:tcW w:w="2235" w:type="dxa"/>
            <w:tcBorders>
              <w:top w:val="nil"/>
              <w:left w:val="nil"/>
              <w:bottom w:val="nil"/>
              <w:right w:val="nil"/>
            </w:tcBorders>
          </w:tcPr>
          <w:p w14:paraId="6266D5FF" w14:textId="0AC8A508" w:rsidR="001033CC" w:rsidRPr="000E6A46" w:rsidRDefault="001033CC" w:rsidP="005817AF">
            <w:pPr>
              <w:pStyle w:val="Bodytextstyle"/>
            </w:pPr>
            <w:r w:rsidRPr="000E6A46">
              <w:t>CF</w:t>
            </w:r>
          </w:p>
        </w:tc>
        <w:tc>
          <w:tcPr>
            <w:tcW w:w="7796" w:type="dxa"/>
            <w:tcBorders>
              <w:top w:val="nil"/>
              <w:left w:val="nil"/>
              <w:bottom w:val="nil"/>
              <w:right w:val="nil"/>
            </w:tcBorders>
          </w:tcPr>
          <w:p w14:paraId="1E2C7826" w14:textId="3625964B" w:rsidR="001033CC" w:rsidRPr="000E6A46" w:rsidRDefault="00417E3D" w:rsidP="005817AF">
            <w:pPr>
              <w:pStyle w:val="Bodytextstyle"/>
            </w:pPr>
            <w:r w:rsidRPr="000E6A46">
              <w:t>c</w:t>
            </w:r>
            <w:r w:rsidR="001033CC" w:rsidRPr="000E6A46">
              <w:t>onventional facilities</w:t>
            </w:r>
          </w:p>
        </w:tc>
      </w:tr>
      <w:tr w:rsidR="006D5CC0" w:rsidRPr="000E6A46" w14:paraId="472AA6B5" w14:textId="77777777" w:rsidTr="00FC597E">
        <w:tc>
          <w:tcPr>
            <w:tcW w:w="2235" w:type="dxa"/>
            <w:tcBorders>
              <w:top w:val="nil"/>
              <w:left w:val="nil"/>
              <w:bottom w:val="nil"/>
              <w:right w:val="nil"/>
            </w:tcBorders>
          </w:tcPr>
          <w:p w14:paraId="387922D6" w14:textId="15039EB7" w:rsidR="006D5CC0" w:rsidRPr="000E6A46" w:rsidRDefault="006D5CC0" w:rsidP="005817AF">
            <w:pPr>
              <w:pStyle w:val="Bodytextstyle"/>
            </w:pPr>
            <w:r>
              <w:t>CFD</w:t>
            </w:r>
          </w:p>
        </w:tc>
        <w:tc>
          <w:tcPr>
            <w:tcW w:w="7796" w:type="dxa"/>
            <w:tcBorders>
              <w:top w:val="nil"/>
              <w:left w:val="nil"/>
              <w:bottom w:val="nil"/>
              <w:right w:val="nil"/>
            </w:tcBorders>
          </w:tcPr>
          <w:p w14:paraId="1A3A3C5E" w14:textId="478BA674" w:rsidR="006D5CC0" w:rsidRPr="000E6A46" w:rsidRDefault="006D5CC0" w:rsidP="005817AF">
            <w:pPr>
              <w:pStyle w:val="Bodytextstyle"/>
            </w:pPr>
            <w:r w:rsidRPr="00931EAC">
              <w:t xml:space="preserve">computational fluid dynamics </w:t>
            </w:r>
          </w:p>
        </w:tc>
      </w:tr>
      <w:tr w:rsidR="00F5128A" w:rsidRPr="000E6A46" w14:paraId="332376F1" w14:textId="77777777" w:rsidTr="00FC597E">
        <w:tc>
          <w:tcPr>
            <w:tcW w:w="2235" w:type="dxa"/>
            <w:tcBorders>
              <w:top w:val="nil"/>
              <w:left w:val="nil"/>
              <w:bottom w:val="nil"/>
              <w:right w:val="nil"/>
            </w:tcBorders>
          </w:tcPr>
          <w:p w14:paraId="5778B8D4" w14:textId="570AEFE3" w:rsidR="00F5128A" w:rsidRDefault="00F5128A" w:rsidP="005817AF">
            <w:pPr>
              <w:pStyle w:val="Bodytextstyle"/>
            </w:pPr>
            <w:r w:rsidRPr="0065261E">
              <w:t>CHW</w:t>
            </w:r>
          </w:p>
        </w:tc>
        <w:tc>
          <w:tcPr>
            <w:tcW w:w="7796" w:type="dxa"/>
            <w:tcBorders>
              <w:top w:val="nil"/>
              <w:left w:val="nil"/>
              <w:bottom w:val="nil"/>
              <w:right w:val="nil"/>
            </w:tcBorders>
          </w:tcPr>
          <w:p w14:paraId="4D578F5B" w14:textId="089EE58B" w:rsidR="00F5128A" w:rsidRPr="00931EAC" w:rsidRDefault="008650B5" w:rsidP="005817AF">
            <w:pPr>
              <w:pStyle w:val="Bodytextstyle"/>
            </w:pPr>
            <w:r>
              <w:t>chilled water</w:t>
            </w:r>
          </w:p>
        </w:tc>
      </w:tr>
      <w:tr w:rsidR="003C2098" w:rsidRPr="000E6A46" w14:paraId="3F7AA536" w14:textId="77777777" w:rsidTr="00FC597E">
        <w:tc>
          <w:tcPr>
            <w:tcW w:w="2235" w:type="dxa"/>
            <w:tcBorders>
              <w:top w:val="nil"/>
              <w:left w:val="nil"/>
              <w:bottom w:val="nil"/>
              <w:right w:val="nil"/>
            </w:tcBorders>
          </w:tcPr>
          <w:p w14:paraId="032D8F1B" w14:textId="77777777" w:rsidR="003C2098" w:rsidRPr="000E6A46" w:rsidRDefault="003C2098" w:rsidP="005817AF">
            <w:pPr>
              <w:pStyle w:val="Bodytextstyle"/>
            </w:pPr>
            <w:r w:rsidRPr="000E6A46">
              <w:t>CP</w:t>
            </w:r>
          </w:p>
        </w:tc>
        <w:tc>
          <w:tcPr>
            <w:tcW w:w="7796" w:type="dxa"/>
            <w:tcBorders>
              <w:top w:val="nil"/>
              <w:left w:val="nil"/>
              <w:bottom w:val="nil"/>
              <w:right w:val="nil"/>
            </w:tcBorders>
          </w:tcPr>
          <w:p w14:paraId="05D7B656" w14:textId="77777777" w:rsidR="003C2098" w:rsidRPr="000E6A46" w:rsidRDefault="003C2098" w:rsidP="005817AF">
            <w:pPr>
              <w:pStyle w:val="Bodytextstyle"/>
            </w:pPr>
            <w:r w:rsidRPr="000E6A46">
              <w:t>charge parity</w:t>
            </w:r>
          </w:p>
        </w:tc>
      </w:tr>
      <w:tr w:rsidR="00172EC3" w:rsidRPr="000E6A46" w14:paraId="77D937B5" w14:textId="77777777" w:rsidTr="008F6339">
        <w:tc>
          <w:tcPr>
            <w:tcW w:w="2235" w:type="dxa"/>
            <w:tcBorders>
              <w:top w:val="nil"/>
              <w:left w:val="nil"/>
              <w:bottom w:val="nil"/>
              <w:right w:val="nil"/>
            </w:tcBorders>
          </w:tcPr>
          <w:p w14:paraId="7827B834" w14:textId="633B0D64" w:rsidR="00172EC3" w:rsidRPr="000E6A46" w:rsidRDefault="00172EC3" w:rsidP="005817AF">
            <w:pPr>
              <w:pStyle w:val="Bodytextstyle"/>
            </w:pPr>
            <w:r>
              <w:t>CPW</w:t>
            </w:r>
          </w:p>
        </w:tc>
        <w:tc>
          <w:tcPr>
            <w:tcW w:w="7796" w:type="dxa"/>
            <w:tcBorders>
              <w:top w:val="nil"/>
              <w:left w:val="nil"/>
              <w:bottom w:val="nil"/>
              <w:right w:val="nil"/>
            </w:tcBorders>
            <w:shd w:val="clear" w:color="auto" w:fill="auto"/>
          </w:tcPr>
          <w:p w14:paraId="26D29635" w14:textId="15B3F336" w:rsidR="00172EC3" w:rsidRPr="000E6A46" w:rsidRDefault="00C8772E" w:rsidP="005817AF">
            <w:pPr>
              <w:pStyle w:val="Bodytextstyle"/>
            </w:pPr>
            <w:r>
              <w:t>cooling pond water</w:t>
            </w:r>
          </w:p>
        </w:tc>
      </w:tr>
      <w:tr w:rsidR="003C2098" w:rsidRPr="000E6A46" w14:paraId="7E83EA53" w14:textId="77777777" w:rsidTr="00FC597E">
        <w:tc>
          <w:tcPr>
            <w:tcW w:w="2235" w:type="dxa"/>
            <w:tcBorders>
              <w:top w:val="nil"/>
              <w:left w:val="nil"/>
              <w:bottom w:val="nil"/>
              <w:right w:val="nil"/>
            </w:tcBorders>
          </w:tcPr>
          <w:p w14:paraId="7F525141" w14:textId="77777777" w:rsidR="003C2098" w:rsidRPr="000E6A46" w:rsidRDefault="003C2098" w:rsidP="005817AF">
            <w:pPr>
              <w:pStyle w:val="Bodytextstyle"/>
            </w:pPr>
            <w:r w:rsidRPr="000E6A46">
              <w:t xml:space="preserve">DC </w:t>
            </w:r>
          </w:p>
        </w:tc>
        <w:tc>
          <w:tcPr>
            <w:tcW w:w="7796" w:type="dxa"/>
            <w:tcBorders>
              <w:top w:val="nil"/>
              <w:left w:val="nil"/>
              <w:bottom w:val="nil"/>
              <w:right w:val="nil"/>
            </w:tcBorders>
          </w:tcPr>
          <w:p w14:paraId="1404281F" w14:textId="77777777" w:rsidR="003C2098" w:rsidRPr="000E6A46" w:rsidRDefault="003C2098" w:rsidP="005817AF">
            <w:pPr>
              <w:pStyle w:val="Bodytextstyle"/>
            </w:pPr>
            <w:r w:rsidRPr="000E6A46">
              <w:t>direct current</w:t>
            </w:r>
          </w:p>
        </w:tc>
      </w:tr>
      <w:tr w:rsidR="009C73F1" w:rsidRPr="000E6A46" w14:paraId="16CE2A23" w14:textId="77777777" w:rsidTr="00FC597E">
        <w:tc>
          <w:tcPr>
            <w:tcW w:w="2235" w:type="dxa"/>
            <w:tcBorders>
              <w:top w:val="nil"/>
              <w:left w:val="nil"/>
              <w:bottom w:val="nil"/>
              <w:right w:val="nil"/>
            </w:tcBorders>
          </w:tcPr>
          <w:p w14:paraId="0E8B5303" w14:textId="7E3332C3" w:rsidR="009C73F1" w:rsidRPr="000E6A46" w:rsidRDefault="009C73F1" w:rsidP="005817AF">
            <w:pPr>
              <w:pStyle w:val="Bodytextstyle"/>
            </w:pPr>
            <w:r>
              <w:t>DOAS</w:t>
            </w:r>
          </w:p>
        </w:tc>
        <w:tc>
          <w:tcPr>
            <w:tcW w:w="7796" w:type="dxa"/>
            <w:tcBorders>
              <w:top w:val="nil"/>
              <w:left w:val="nil"/>
              <w:bottom w:val="nil"/>
              <w:right w:val="nil"/>
            </w:tcBorders>
          </w:tcPr>
          <w:p w14:paraId="11FC4ACC" w14:textId="21B6687E" w:rsidR="009C73F1" w:rsidRPr="000E6A46" w:rsidRDefault="009C73F1" w:rsidP="005817AF">
            <w:pPr>
              <w:pStyle w:val="Bodytextstyle"/>
            </w:pPr>
            <w:r w:rsidRPr="009C73F1">
              <w:t xml:space="preserve">dedicated outside air system </w:t>
            </w:r>
          </w:p>
        </w:tc>
      </w:tr>
      <w:tr w:rsidR="003C2098" w:rsidRPr="000E6A46" w14:paraId="15DE9E7A" w14:textId="77777777" w:rsidTr="00FC597E">
        <w:tc>
          <w:tcPr>
            <w:tcW w:w="2235" w:type="dxa"/>
            <w:tcBorders>
              <w:top w:val="nil"/>
              <w:left w:val="nil"/>
              <w:bottom w:val="nil"/>
              <w:right w:val="nil"/>
            </w:tcBorders>
          </w:tcPr>
          <w:p w14:paraId="77F6833A" w14:textId="77777777" w:rsidR="003C2098" w:rsidRPr="000E6A46" w:rsidRDefault="003C2098" w:rsidP="005817AF">
            <w:pPr>
              <w:pStyle w:val="Bodytextstyle"/>
            </w:pPr>
            <w:r w:rsidRPr="000E6A46">
              <w:lastRenderedPageBreak/>
              <w:t xml:space="preserve">DOE </w:t>
            </w:r>
          </w:p>
        </w:tc>
        <w:tc>
          <w:tcPr>
            <w:tcW w:w="7796" w:type="dxa"/>
            <w:tcBorders>
              <w:top w:val="nil"/>
              <w:left w:val="nil"/>
              <w:bottom w:val="nil"/>
              <w:right w:val="nil"/>
            </w:tcBorders>
          </w:tcPr>
          <w:p w14:paraId="47154400" w14:textId="77777777" w:rsidR="003C2098" w:rsidRPr="000E6A46" w:rsidRDefault="003C2098" w:rsidP="005817AF">
            <w:pPr>
              <w:pStyle w:val="Bodytextstyle"/>
            </w:pPr>
            <w:r w:rsidRPr="000E6A46">
              <w:t>Department of Energy</w:t>
            </w:r>
          </w:p>
        </w:tc>
      </w:tr>
      <w:tr w:rsidR="00EC26D5" w:rsidRPr="000E6A46" w14:paraId="59255724" w14:textId="77777777" w:rsidTr="00FC597E">
        <w:tc>
          <w:tcPr>
            <w:tcW w:w="2235" w:type="dxa"/>
            <w:tcBorders>
              <w:top w:val="nil"/>
              <w:left w:val="nil"/>
              <w:bottom w:val="nil"/>
              <w:right w:val="nil"/>
            </w:tcBorders>
          </w:tcPr>
          <w:p w14:paraId="211B0E74" w14:textId="2253D2B9" w:rsidR="00EC26D5" w:rsidRPr="000E6A46" w:rsidRDefault="00EC26D5" w:rsidP="005817AF">
            <w:pPr>
              <w:pStyle w:val="Bodytextstyle"/>
            </w:pPr>
            <w:r w:rsidRPr="000E6A46">
              <w:t>DUNE</w:t>
            </w:r>
          </w:p>
        </w:tc>
        <w:tc>
          <w:tcPr>
            <w:tcW w:w="7796" w:type="dxa"/>
            <w:tcBorders>
              <w:top w:val="nil"/>
              <w:left w:val="nil"/>
              <w:bottom w:val="nil"/>
              <w:right w:val="nil"/>
            </w:tcBorders>
          </w:tcPr>
          <w:p w14:paraId="2606422C" w14:textId="04C7B6C3" w:rsidR="00EC26D5" w:rsidRPr="000E6A46" w:rsidRDefault="00EC26D5" w:rsidP="005817AF">
            <w:pPr>
              <w:pStyle w:val="Bodytextstyle"/>
            </w:pPr>
            <w:r w:rsidRPr="000E6A46">
              <w:t>Deep Underground Neutrino Experiment</w:t>
            </w:r>
          </w:p>
        </w:tc>
      </w:tr>
      <w:tr w:rsidR="003C2098" w:rsidRPr="000E6A46" w14:paraId="62821466" w14:textId="77777777" w:rsidTr="00FC597E">
        <w:tc>
          <w:tcPr>
            <w:tcW w:w="2235" w:type="dxa"/>
            <w:tcBorders>
              <w:top w:val="nil"/>
              <w:left w:val="nil"/>
              <w:bottom w:val="nil"/>
              <w:right w:val="nil"/>
            </w:tcBorders>
          </w:tcPr>
          <w:p w14:paraId="13F26025" w14:textId="77777777" w:rsidR="003C2098" w:rsidRPr="000E6A46" w:rsidRDefault="003C2098" w:rsidP="005817AF">
            <w:pPr>
              <w:pStyle w:val="Bodytextstyle"/>
            </w:pPr>
            <w:r w:rsidRPr="000E6A46">
              <w:t>DUSEL</w:t>
            </w:r>
          </w:p>
        </w:tc>
        <w:tc>
          <w:tcPr>
            <w:tcW w:w="7796" w:type="dxa"/>
            <w:tcBorders>
              <w:top w:val="nil"/>
              <w:left w:val="nil"/>
              <w:bottom w:val="nil"/>
              <w:right w:val="nil"/>
            </w:tcBorders>
          </w:tcPr>
          <w:p w14:paraId="545F2E5A" w14:textId="77777777" w:rsidR="003C2098" w:rsidRPr="000E6A46" w:rsidRDefault="003C2098" w:rsidP="005817AF">
            <w:pPr>
              <w:pStyle w:val="Bodytextstyle"/>
            </w:pPr>
            <w:r w:rsidRPr="000E6A46">
              <w:t>Deep Underground Science and Engineering Laboratory</w:t>
            </w:r>
          </w:p>
        </w:tc>
      </w:tr>
      <w:tr w:rsidR="001033CC" w:rsidRPr="000E6A46" w14:paraId="3993B9F1" w14:textId="77777777" w:rsidTr="00FC597E">
        <w:tc>
          <w:tcPr>
            <w:tcW w:w="2235" w:type="dxa"/>
            <w:tcBorders>
              <w:top w:val="nil"/>
              <w:left w:val="nil"/>
              <w:bottom w:val="nil"/>
              <w:right w:val="nil"/>
            </w:tcBorders>
          </w:tcPr>
          <w:p w14:paraId="4AE9884B" w14:textId="73511575" w:rsidR="001033CC" w:rsidRPr="000E6A46" w:rsidRDefault="001033CC" w:rsidP="005817AF">
            <w:pPr>
              <w:pStyle w:val="Bodytextstyle"/>
            </w:pPr>
            <w:r w:rsidRPr="005A4C21">
              <w:t>ES&amp;H</w:t>
            </w:r>
          </w:p>
        </w:tc>
        <w:tc>
          <w:tcPr>
            <w:tcW w:w="7796" w:type="dxa"/>
            <w:tcBorders>
              <w:top w:val="nil"/>
              <w:left w:val="nil"/>
              <w:bottom w:val="nil"/>
              <w:right w:val="nil"/>
            </w:tcBorders>
          </w:tcPr>
          <w:p w14:paraId="7C1E82FA" w14:textId="285B1CE4" w:rsidR="001033CC" w:rsidRPr="000E6A46" w:rsidRDefault="008F6339" w:rsidP="005817AF">
            <w:pPr>
              <w:pStyle w:val="Bodytextstyle"/>
            </w:pPr>
            <w:r>
              <w:t>e</w:t>
            </w:r>
            <w:r w:rsidR="000C3989">
              <w:t>nvironment,</w:t>
            </w:r>
            <w:r w:rsidR="001033CC" w:rsidRPr="005A4C21">
              <w:t xml:space="preserve"> </w:t>
            </w:r>
            <w:r>
              <w:t>s</w:t>
            </w:r>
            <w:r w:rsidR="001033CC" w:rsidRPr="005A4C21">
              <w:t xml:space="preserve">afety and </w:t>
            </w:r>
            <w:r>
              <w:t>h</w:t>
            </w:r>
            <w:r w:rsidR="001033CC" w:rsidRPr="005A4C21">
              <w:t>ealth</w:t>
            </w:r>
          </w:p>
        </w:tc>
      </w:tr>
      <w:tr w:rsidR="003C2098" w:rsidRPr="000E6A46" w14:paraId="1421F0FF" w14:textId="77777777" w:rsidTr="00FC597E">
        <w:tc>
          <w:tcPr>
            <w:tcW w:w="2235" w:type="dxa"/>
            <w:tcBorders>
              <w:top w:val="nil"/>
              <w:left w:val="nil"/>
              <w:bottom w:val="nil"/>
              <w:right w:val="nil"/>
            </w:tcBorders>
          </w:tcPr>
          <w:p w14:paraId="6E6C81BA" w14:textId="77777777" w:rsidR="003C2098" w:rsidRPr="000E6A46" w:rsidRDefault="003C2098" w:rsidP="005817AF">
            <w:pPr>
              <w:pStyle w:val="Bodytextstyle"/>
            </w:pPr>
            <w:r w:rsidRPr="000E6A46">
              <w:t>FEA</w:t>
            </w:r>
          </w:p>
        </w:tc>
        <w:tc>
          <w:tcPr>
            <w:tcW w:w="7796" w:type="dxa"/>
            <w:tcBorders>
              <w:top w:val="nil"/>
              <w:left w:val="nil"/>
              <w:bottom w:val="nil"/>
              <w:right w:val="nil"/>
            </w:tcBorders>
          </w:tcPr>
          <w:p w14:paraId="53B9A5FE" w14:textId="77777777" w:rsidR="003C2098" w:rsidRPr="000E6A46" w:rsidRDefault="003C2098" w:rsidP="005817AF">
            <w:pPr>
              <w:pStyle w:val="Bodytextstyle"/>
            </w:pPr>
            <w:r w:rsidRPr="000E6A46">
              <w:t>finite element analysis</w:t>
            </w:r>
          </w:p>
        </w:tc>
      </w:tr>
      <w:tr w:rsidR="00B011C6" w:rsidRPr="000E6A46" w14:paraId="6D2FF0BD" w14:textId="77777777" w:rsidTr="00FC597E">
        <w:tc>
          <w:tcPr>
            <w:tcW w:w="2235" w:type="dxa"/>
            <w:tcBorders>
              <w:top w:val="nil"/>
              <w:left w:val="nil"/>
              <w:bottom w:val="nil"/>
              <w:right w:val="nil"/>
            </w:tcBorders>
          </w:tcPr>
          <w:p w14:paraId="3D080570" w14:textId="3D1F9429" w:rsidR="00B011C6" w:rsidRPr="000E6A46" w:rsidRDefault="00B011C6" w:rsidP="005817AF">
            <w:pPr>
              <w:pStyle w:val="Bodytextstyle"/>
            </w:pPr>
            <w:r w:rsidRPr="000E6A46">
              <w:t>FLS</w:t>
            </w:r>
          </w:p>
        </w:tc>
        <w:tc>
          <w:tcPr>
            <w:tcW w:w="7796" w:type="dxa"/>
            <w:tcBorders>
              <w:top w:val="nil"/>
              <w:left w:val="nil"/>
              <w:bottom w:val="nil"/>
              <w:right w:val="nil"/>
            </w:tcBorders>
          </w:tcPr>
          <w:p w14:paraId="77C5753F" w14:textId="4FB32588" w:rsidR="00B011C6" w:rsidRPr="000E6A46" w:rsidRDefault="0092676F" w:rsidP="005817AF">
            <w:pPr>
              <w:pStyle w:val="Bodytextstyle"/>
            </w:pPr>
            <w:r w:rsidRPr="0092676F">
              <w:t>fire protection-life safety</w:t>
            </w:r>
          </w:p>
        </w:tc>
      </w:tr>
      <w:tr w:rsidR="002430FD" w:rsidRPr="000E6A46" w14:paraId="39882724" w14:textId="77777777" w:rsidTr="00FC597E">
        <w:tc>
          <w:tcPr>
            <w:tcW w:w="2235" w:type="dxa"/>
            <w:tcBorders>
              <w:top w:val="nil"/>
              <w:left w:val="nil"/>
              <w:bottom w:val="nil"/>
              <w:right w:val="nil"/>
            </w:tcBorders>
          </w:tcPr>
          <w:p w14:paraId="461EB3B7" w14:textId="375266FF" w:rsidR="002430FD" w:rsidRPr="000E6A46" w:rsidRDefault="002430FD" w:rsidP="005817AF">
            <w:pPr>
              <w:pStyle w:val="Bodytextstyle"/>
            </w:pPr>
            <w:r>
              <w:t>FEMA</w:t>
            </w:r>
          </w:p>
        </w:tc>
        <w:tc>
          <w:tcPr>
            <w:tcW w:w="7796" w:type="dxa"/>
            <w:tcBorders>
              <w:top w:val="nil"/>
              <w:left w:val="nil"/>
              <w:bottom w:val="nil"/>
              <w:right w:val="nil"/>
            </w:tcBorders>
          </w:tcPr>
          <w:p w14:paraId="22E1550A" w14:textId="37FC5CD8" w:rsidR="002430FD" w:rsidRPr="0092676F" w:rsidRDefault="002430FD" w:rsidP="005817AF">
            <w:pPr>
              <w:pStyle w:val="Bodytextstyle"/>
            </w:pPr>
            <w:r w:rsidRPr="002430FD">
              <w:t>Federal E</w:t>
            </w:r>
            <w:r w:rsidR="00CC0122">
              <w:t xml:space="preserve">mergency Management Agency </w:t>
            </w:r>
          </w:p>
        </w:tc>
      </w:tr>
      <w:tr w:rsidR="003C2098" w:rsidRPr="000E6A46" w14:paraId="1270A39B" w14:textId="77777777" w:rsidTr="00FC597E">
        <w:tc>
          <w:tcPr>
            <w:tcW w:w="2235" w:type="dxa"/>
            <w:tcBorders>
              <w:top w:val="nil"/>
              <w:left w:val="nil"/>
              <w:bottom w:val="nil"/>
              <w:right w:val="nil"/>
            </w:tcBorders>
          </w:tcPr>
          <w:p w14:paraId="714840E7" w14:textId="567E8F66" w:rsidR="003C2098" w:rsidRPr="000E6A46" w:rsidRDefault="007878E1" w:rsidP="005817AF">
            <w:pPr>
              <w:pStyle w:val="Bodytextstyle"/>
            </w:pPr>
            <w:r>
              <w:t>FODO</w:t>
            </w:r>
          </w:p>
        </w:tc>
        <w:tc>
          <w:tcPr>
            <w:tcW w:w="7796" w:type="dxa"/>
            <w:tcBorders>
              <w:top w:val="nil"/>
              <w:left w:val="nil"/>
              <w:bottom w:val="nil"/>
              <w:right w:val="nil"/>
            </w:tcBorders>
          </w:tcPr>
          <w:p w14:paraId="7BEEC7B7" w14:textId="77777777" w:rsidR="003C2098" w:rsidRPr="000E6A46" w:rsidRDefault="003C2098" w:rsidP="005817AF">
            <w:pPr>
              <w:pStyle w:val="Bodytextstyle"/>
            </w:pPr>
            <w:r w:rsidRPr="000E6A46">
              <w:t>A repetitive configuration of focusing (F) and defocusing (D) magnetic elements separated by a fixed spacing of non-focusing elements (O)</w:t>
            </w:r>
          </w:p>
        </w:tc>
      </w:tr>
      <w:tr w:rsidR="003C2098" w:rsidRPr="000E6A46" w14:paraId="5EAB41D9" w14:textId="77777777" w:rsidTr="00FC597E">
        <w:tc>
          <w:tcPr>
            <w:tcW w:w="2235" w:type="dxa"/>
            <w:tcBorders>
              <w:top w:val="nil"/>
              <w:left w:val="nil"/>
              <w:bottom w:val="nil"/>
              <w:right w:val="nil"/>
            </w:tcBorders>
          </w:tcPr>
          <w:p w14:paraId="508C86E1" w14:textId="77777777" w:rsidR="003C2098" w:rsidRPr="000E6A46" w:rsidRDefault="003C2098" w:rsidP="005817AF">
            <w:pPr>
              <w:pStyle w:val="Bodytextstyle"/>
            </w:pPr>
            <w:r w:rsidRPr="000E6A46">
              <w:t>FRCM</w:t>
            </w:r>
          </w:p>
        </w:tc>
        <w:tc>
          <w:tcPr>
            <w:tcW w:w="7796" w:type="dxa"/>
            <w:tcBorders>
              <w:top w:val="nil"/>
              <w:left w:val="nil"/>
              <w:bottom w:val="nil"/>
              <w:right w:val="nil"/>
            </w:tcBorders>
          </w:tcPr>
          <w:p w14:paraId="3A1F5276" w14:textId="77777777" w:rsidR="003C2098" w:rsidRPr="000E6A46" w:rsidRDefault="003C2098" w:rsidP="005817AF">
            <w:pPr>
              <w:pStyle w:val="Bodytextstyle"/>
            </w:pPr>
            <w:r w:rsidRPr="000E6A46">
              <w:t>Fermilab Radiological Control Manual</w:t>
            </w:r>
          </w:p>
        </w:tc>
      </w:tr>
      <w:tr w:rsidR="00D56871" w:rsidRPr="000E6A46" w14:paraId="7A93CEF8" w14:textId="77777777" w:rsidTr="00FC597E">
        <w:tc>
          <w:tcPr>
            <w:tcW w:w="2235" w:type="dxa"/>
            <w:tcBorders>
              <w:top w:val="nil"/>
              <w:left w:val="nil"/>
              <w:bottom w:val="nil"/>
              <w:right w:val="nil"/>
            </w:tcBorders>
          </w:tcPr>
          <w:p w14:paraId="668A2FCA" w14:textId="321BCCD2" w:rsidR="00D56871" w:rsidRPr="000E6A46" w:rsidRDefault="00D56871" w:rsidP="005817AF">
            <w:pPr>
              <w:pStyle w:val="Bodytextstyle"/>
            </w:pPr>
            <w:r w:rsidRPr="000E6A46">
              <w:t>FSCF</w:t>
            </w:r>
          </w:p>
        </w:tc>
        <w:tc>
          <w:tcPr>
            <w:tcW w:w="7796" w:type="dxa"/>
            <w:tcBorders>
              <w:top w:val="nil"/>
              <w:left w:val="nil"/>
              <w:bottom w:val="nil"/>
              <w:right w:val="nil"/>
            </w:tcBorders>
          </w:tcPr>
          <w:p w14:paraId="5E583FC8" w14:textId="0BEBA7B0" w:rsidR="00D56871" w:rsidRPr="000E6A46" w:rsidRDefault="00D56871" w:rsidP="005817AF">
            <w:pPr>
              <w:pStyle w:val="Bodytextstyle"/>
            </w:pPr>
            <w:r w:rsidRPr="000E6A46">
              <w:t xml:space="preserve">LBNF Far Site Conventional Facilities </w:t>
            </w:r>
          </w:p>
        </w:tc>
      </w:tr>
      <w:tr w:rsidR="000805A2" w:rsidRPr="000E6A46" w14:paraId="53B0D947" w14:textId="77777777" w:rsidTr="00FC597E">
        <w:tc>
          <w:tcPr>
            <w:tcW w:w="2235" w:type="dxa"/>
            <w:tcBorders>
              <w:top w:val="nil"/>
              <w:left w:val="nil"/>
              <w:bottom w:val="nil"/>
              <w:right w:val="nil"/>
            </w:tcBorders>
          </w:tcPr>
          <w:p w14:paraId="24BDAA7C" w14:textId="428C4E49" w:rsidR="000805A2" w:rsidRPr="000E6A46" w:rsidRDefault="000805A2" w:rsidP="005817AF">
            <w:pPr>
              <w:pStyle w:val="Bodytextstyle"/>
            </w:pPr>
            <w:r>
              <w:t>HVAC</w:t>
            </w:r>
          </w:p>
        </w:tc>
        <w:tc>
          <w:tcPr>
            <w:tcW w:w="7796" w:type="dxa"/>
            <w:tcBorders>
              <w:top w:val="nil"/>
              <w:left w:val="nil"/>
              <w:bottom w:val="nil"/>
              <w:right w:val="nil"/>
            </w:tcBorders>
          </w:tcPr>
          <w:p w14:paraId="1B4225CD" w14:textId="014C3BE8" w:rsidR="000805A2" w:rsidRPr="000E6A46" w:rsidRDefault="000805A2" w:rsidP="005817AF">
            <w:pPr>
              <w:pStyle w:val="Bodytextstyle"/>
            </w:pPr>
            <w:r w:rsidRPr="000805A2">
              <w:t>heating, ventilation and air conditioning</w:t>
            </w:r>
          </w:p>
        </w:tc>
      </w:tr>
      <w:tr w:rsidR="003C2098" w:rsidRPr="000E6A46" w14:paraId="2F4F012D" w14:textId="77777777" w:rsidTr="00FC597E">
        <w:tc>
          <w:tcPr>
            <w:tcW w:w="2235" w:type="dxa"/>
            <w:tcBorders>
              <w:top w:val="nil"/>
              <w:left w:val="nil"/>
              <w:bottom w:val="nil"/>
              <w:right w:val="nil"/>
            </w:tcBorders>
          </w:tcPr>
          <w:p w14:paraId="76DD2EC3" w14:textId="77777777" w:rsidR="003C2098" w:rsidRPr="000E6A46" w:rsidRDefault="003C2098" w:rsidP="005817AF">
            <w:pPr>
              <w:pStyle w:val="Bodytextstyle"/>
            </w:pPr>
            <w:r w:rsidRPr="000E6A46">
              <w:t>Hx</w:t>
            </w:r>
          </w:p>
        </w:tc>
        <w:tc>
          <w:tcPr>
            <w:tcW w:w="7796" w:type="dxa"/>
            <w:tcBorders>
              <w:top w:val="nil"/>
              <w:left w:val="nil"/>
              <w:bottom w:val="nil"/>
              <w:right w:val="nil"/>
            </w:tcBorders>
          </w:tcPr>
          <w:p w14:paraId="1E57F497" w14:textId="77777777" w:rsidR="003C2098" w:rsidRPr="000E6A46" w:rsidRDefault="003C2098" w:rsidP="005817AF">
            <w:pPr>
              <w:pStyle w:val="Bodytextstyle"/>
            </w:pPr>
            <w:r w:rsidRPr="000E6A46">
              <w:t>heat exchanger</w:t>
            </w:r>
          </w:p>
        </w:tc>
      </w:tr>
      <w:tr w:rsidR="000F6263" w:rsidRPr="000E6A46" w14:paraId="33227857" w14:textId="77777777" w:rsidTr="00FC597E">
        <w:trPr>
          <w:trHeight w:val="251"/>
        </w:trPr>
        <w:tc>
          <w:tcPr>
            <w:tcW w:w="2235" w:type="dxa"/>
            <w:tcBorders>
              <w:top w:val="nil"/>
              <w:left w:val="nil"/>
              <w:bottom w:val="nil"/>
              <w:right w:val="nil"/>
            </w:tcBorders>
          </w:tcPr>
          <w:p w14:paraId="12D09740" w14:textId="6CEDC9ED" w:rsidR="000F6263" w:rsidRPr="000E6A46" w:rsidRDefault="000F6263" w:rsidP="005817AF">
            <w:pPr>
              <w:pStyle w:val="Bodytextstyle"/>
            </w:pPr>
            <w:r>
              <w:t>kt</w:t>
            </w:r>
          </w:p>
        </w:tc>
        <w:tc>
          <w:tcPr>
            <w:tcW w:w="7796" w:type="dxa"/>
            <w:tcBorders>
              <w:top w:val="nil"/>
              <w:left w:val="nil"/>
              <w:bottom w:val="nil"/>
              <w:right w:val="nil"/>
            </w:tcBorders>
          </w:tcPr>
          <w:p w14:paraId="67473E00" w14:textId="656F6316" w:rsidR="000F6263" w:rsidRPr="000E6A46" w:rsidRDefault="000F6263" w:rsidP="005817AF">
            <w:pPr>
              <w:pStyle w:val="Bodytextstyle"/>
            </w:pPr>
            <w:r>
              <w:t>1000 metric tons</w:t>
            </w:r>
          </w:p>
        </w:tc>
      </w:tr>
      <w:tr w:rsidR="003C2098" w:rsidRPr="000E6A46" w14:paraId="465E599B" w14:textId="77777777" w:rsidTr="00FC597E">
        <w:trPr>
          <w:trHeight w:val="251"/>
        </w:trPr>
        <w:tc>
          <w:tcPr>
            <w:tcW w:w="2235" w:type="dxa"/>
            <w:tcBorders>
              <w:top w:val="nil"/>
              <w:left w:val="nil"/>
              <w:bottom w:val="nil"/>
              <w:right w:val="nil"/>
            </w:tcBorders>
          </w:tcPr>
          <w:p w14:paraId="2E05B15B" w14:textId="77777777" w:rsidR="003C2098" w:rsidRPr="000E6A46" w:rsidRDefault="003C2098" w:rsidP="005817AF">
            <w:pPr>
              <w:pStyle w:val="Bodytextstyle"/>
            </w:pPr>
            <w:r w:rsidRPr="000E6A46">
              <w:t>L</w:t>
            </w:r>
          </w:p>
        </w:tc>
        <w:tc>
          <w:tcPr>
            <w:tcW w:w="7796" w:type="dxa"/>
            <w:tcBorders>
              <w:top w:val="nil"/>
              <w:left w:val="nil"/>
              <w:bottom w:val="nil"/>
              <w:right w:val="nil"/>
            </w:tcBorders>
          </w:tcPr>
          <w:p w14:paraId="2B71C34E" w14:textId="2F38AA87" w:rsidR="003C2098" w:rsidRPr="000E6A46" w:rsidRDefault="003C2098" w:rsidP="005817AF">
            <w:pPr>
              <w:pStyle w:val="Bodytextstyle"/>
            </w:pPr>
            <w:r w:rsidRPr="000E6A46">
              <w:t>used here to indicate the “level” underground</w:t>
            </w:r>
            <w:r w:rsidR="008F6339">
              <w:t xml:space="preserve"> at SURF</w:t>
            </w:r>
            <w:r w:rsidRPr="000E6A46">
              <w:t>, in feet</w:t>
            </w:r>
          </w:p>
        </w:tc>
      </w:tr>
      <w:tr w:rsidR="00EC26D5" w:rsidRPr="000E6A46" w14:paraId="23B185FE" w14:textId="77777777" w:rsidTr="00FC597E">
        <w:trPr>
          <w:trHeight w:val="251"/>
        </w:trPr>
        <w:tc>
          <w:tcPr>
            <w:tcW w:w="2235" w:type="dxa"/>
            <w:tcBorders>
              <w:top w:val="nil"/>
              <w:left w:val="nil"/>
              <w:bottom w:val="nil"/>
              <w:right w:val="nil"/>
            </w:tcBorders>
          </w:tcPr>
          <w:p w14:paraId="2C42A02C" w14:textId="7A968FC1" w:rsidR="00EC26D5" w:rsidRPr="000E6A46" w:rsidRDefault="00EC26D5" w:rsidP="005817AF">
            <w:pPr>
              <w:pStyle w:val="Bodytextstyle"/>
            </w:pPr>
            <w:r w:rsidRPr="000E6A46">
              <w:t>LArTPC</w:t>
            </w:r>
          </w:p>
        </w:tc>
        <w:tc>
          <w:tcPr>
            <w:tcW w:w="7796" w:type="dxa"/>
            <w:tcBorders>
              <w:top w:val="nil"/>
              <w:left w:val="nil"/>
              <w:bottom w:val="nil"/>
              <w:right w:val="nil"/>
            </w:tcBorders>
          </w:tcPr>
          <w:p w14:paraId="13078CCE" w14:textId="25FC1F0E" w:rsidR="00EC26D5" w:rsidRPr="000E6A46" w:rsidRDefault="00EC26D5" w:rsidP="005817AF">
            <w:pPr>
              <w:pStyle w:val="Bodytextstyle"/>
            </w:pPr>
            <w:r w:rsidRPr="000E6A46">
              <w:t>liquid argon time-projection chamber</w:t>
            </w:r>
          </w:p>
        </w:tc>
      </w:tr>
      <w:tr w:rsidR="003C2098" w:rsidRPr="000E6A46" w14:paraId="58EBA500" w14:textId="77777777" w:rsidTr="00FC597E">
        <w:tc>
          <w:tcPr>
            <w:tcW w:w="2235" w:type="dxa"/>
            <w:tcBorders>
              <w:top w:val="nil"/>
              <w:left w:val="nil"/>
              <w:bottom w:val="nil"/>
              <w:right w:val="nil"/>
            </w:tcBorders>
          </w:tcPr>
          <w:p w14:paraId="2CA07A15" w14:textId="77777777" w:rsidR="003C2098" w:rsidRPr="000E6A46" w:rsidRDefault="003C2098" w:rsidP="005817AF">
            <w:pPr>
              <w:pStyle w:val="Bodytextstyle"/>
            </w:pPr>
            <w:r w:rsidRPr="000E6A46">
              <w:t>LBNE</w:t>
            </w:r>
          </w:p>
        </w:tc>
        <w:tc>
          <w:tcPr>
            <w:tcW w:w="7796" w:type="dxa"/>
            <w:tcBorders>
              <w:top w:val="nil"/>
              <w:left w:val="nil"/>
              <w:bottom w:val="nil"/>
              <w:right w:val="nil"/>
            </w:tcBorders>
          </w:tcPr>
          <w:p w14:paraId="23784B40" w14:textId="77777777" w:rsidR="003C2098" w:rsidRPr="000E6A46" w:rsidRDefault="003C2098" w:rsidP="005817AF">
            <w:pPr>
              <w:pStyle w:val="Bodytextstyle"/>
            </w:pPr>
            <w:r w:rsidRPr="000E6A46">
              <w:t>Long-Baseline Neutrino Experiment</w:t>
            </w:r>
          </w:p>
        </w:tc>
      </w:tr>
      <w:tr w:rsidR="003C2098" w:rsidRPr="000E6A46" w14:paraId="0330460B" w14:textId="77777777" w:rsidTr="00FC597E">
        <w:tc>
          <w:tcPr>
            <w:tcW w:w="2235" w:type="dxa"/>
            <w:tcBorders>
              <w:top w:val="nil"/>
              <w:left w:val="nil"/>
              <w:bottom w:val="nil"/>
              <w:right w:val="nil"/>
            </w:tcBorders>
          </w:tcPr>
          <w:p w14:paraId="6325C72A" w14:textId="77777777" w:rsidR="003C2098" w:rsidRPr="000E6A46" w:rsidRDefault="003C2098" w:rsidP="005817AF">
            <w:pPr>
              <w:pStyle w:val="Bodytextstyle"/>
            </w:pPr>
            <w:r w:rsidRPr="000E6A46">
              <w:t>LBNF</w:t>
            </w:r>
          </w:p>
        </w:tc>
        <w:tc>
          <w:tcPr>
            <w:tcW w:w="7796" w:type="dxa"/>
            <w:tcBorders>
              <w:top w:val="nil"/>
              <w:left w:val="nil"/>
              <w:bottom w:val="nil"/>
              <w:right w:val="nil"/>
            </w:tcBorders>
          </w:tcPr>
          <w:p w14:paraId="3B56921D" w14:textId="54E2376F" w:rsidR="003C2098" w:rsidRPr="000E6A46" w:rsidRDefault="003C2098" w:rsidP="005817AF">
            <w:pPr>
              <w:pStyle w:val="Bodytextstyle"/>
            </w:pPr>
            <w:r w:rsidRPr="000E6A46">
              <w:t>Long-Baseline Neutrino Facilit</w:t>
            </w:r>
            <w:r w:rsidR="000F6263">
              <w:t>y</w:t>
            </w:r>
          </w:p>
        </w:tc>
      </w:tr>
      <w:tr w:rsidR="003C2098" w:rsidRPr="000E6A46" w14:paraId="01DDEA90" w14:textId="77777777" w:rsidTr="00FC597E">
        <w:tc>
          <w:tcPr>
            <w:tcW w:w="2235" w:type="dxa"/>
            <w:tcBorders>
              <w:top w:val="nil"/>
              <w:left w:val="nil"/>
              <w:bottom w:val="nil"/>
              <w:right w:val="nil"/>
            </w:tcBorders>
          </w:tcPr>
          <w:p w14:paraId="6DFBCFDC" w14:textId="77777777" w:rsidR="003C2098" w:rsidRPr="000E6A46" w:rsidRDefault="003C2098" w:rsidP="005817AF">
            <w:pPr>
              <w:pStyle w:val="Bodytextstyle"/>
            </w:pPr>
            <w:r w:rsidRPr="000E6A46">
              <w:t>LC</w:t>
            </w:r>
          </w:p>
        </w:tc>
        <w:tc>
          <w:tcPr>
            <w:tcW w:w="7796" w:type="dxa"/>
            <w:tcBorders>
              <w:top w:val="nil"/>
              <w:left w:val="nil"/>
              <w:bottom w:val="nil"/>
              <w:right w:val="nil"/>
            </w:tcBorders>
          </w:tcPr>
          <w:p w14:paraId="70623025" w14:textId="77777777" w:rsidR="003C2098" w:rsidRPr="000E6A46" w:rsidRDefault="003C2098" w:rsidP="005817AF">
            <w:pPr>
              <w:pStyle w:val="Bodytextstyle"/>
            </w:pPr>
            <w:r w:rsidRPr="000E6A46">
              <w:t>inductive/capacitive</w:t>
            </w:r>
          </w:p>
        </w:tc>
      </w:tr>
      <w:tr w:rsidR="003C2098" w:rsidRPr="000E6A46" w14:paraId="6F6A207C" w14:textId="77777777" w:rsidTr="00FC597E">
        <w:tc>
          <w:tcPr>
            <w:tcW w:w="2235" w:type="dxa"/>
            <w:tcBorders>
              <w:top w:val="nil"/>
              <w:left w:val="nil"/>
              <w:bottom w:val="nil"/>
              <w:right w:val="nil"/>
            </w:tcBorders>
          </w:tcPr>
          <w:p w14:paraId="397C582D" w14:textId="77777777" w:rsidR="003C2098" w:rsidRPr="000E6A46" w:rsidRDefault="003C2098" w:rsidP="005817AF">
            <w:pPr>
              <w:pStyle w:val="Bodytextstyle"/>
            </w:pPr>
            <w:r w:rsidRPr="000E6A46">
              <w:t>LCW</w:t>
            </w:r>
          </w:p>
        </w:tc>
        <w:tc>
          <w:tcPr>
            <w:tcW w:w="7796" w:type="dxa"/>
            <w:tcBorders>
              <w:top w:val="nil"/>
              <w:left w:val="nil"/>
              <w:bottom w:val="nil"/>
              <w:right w:val="nil"/>
            </w:tcBorders>
          </w:tcPr>
          <w:p w14:paraId="724F8339" w14:textId="77777777" w:rsidR="003C2098" w:rsidRPr="000E6A46" w:rsidRDefault="003C2098" w:rsidP="005817AF">
            <w:pPr>
              <w:pStyle w:val="Bodytextstyle"/>
            </w:pPr>
            <w:r w:rsidRPr="000E6A46">
              <w:t>low-conductivity water</w:t>
            </w:r>
          </w:p>
        </w:tc>
      </w:tr>
      <w:tr w:rsidR="005E40DD" w:rsidRPr="000E6A46" w14:paraId="11CE31CE" w14:textId="77777777" w:rsidTr="00FC597E">
        <w:tc>
          <w:tcPr>
            <w:tcW w:w="2235" w:type="dxa"/>
            <w:tcBorders>
              <w:top w:val="nil"/>
              <w:left w:val="nil"/>
              <w:bottom w:val="nil"/>
              <w:right w:val="nil"/>
            </w:tcBorders>
          </w:tcPr>
          <w:p w14:paraId="4DB7C72F" w14:textId="2E595652" w:rsidR="005E40DD" w:rsidRPr="000E6A46" w:rsidRDefault="005E40DD" w:rsidP="005817AF">
            <w:pPr>
              <w:pStyle w:val="Bodytextstyle"/>
            </w:pPr>
            <w:r>
              <w:t>LEED</w:t>
            </w:r>
          </w:p>
        </w:tc>
        <w:tc>
          <w:tcPr>
            <w:tcW w:w="7796" w:type="dxa"/>
            <w:tcBorders>
              <w:top w:val="nil"/>
              <w:left w:val="nil"/>
              <w:bottom w:val="nil"/>
              <w:right w:val="nil"/>
            </w:tcBorders>
          </w:tcPr>
          <w:p w14:paraId="1E61322A" w14:textId="0FCF4BA8" w:rsidR="005E40DD" w:rsidRPr="000E6A46" w:rsidRDefault="00FC597E" w:rsidP="005817AF">
            <w:pPr>
              <w:pStyle w:val="Bodytextstyle"/>
            </w:pPr>
            <w:r w:rsidRPr="00FC597E">
              <w:t>Leadership in Energy &amp; Environmental Design, a green building certification program</w:t>
            </w:r>
          </w:p>
        </w:tc>
      </w:tr>
      <w:tr w:rsidR="00AD288A" w:rsidRPr="000E6A46" w14:paraId="205626D7" w14:textId="77777777" w:rsidTr="00FC597E">
        <w:tc>
          <w:tcPr>
            <w:tcW w:w="2235" w:type="dxa"/>
            <w:tcBorders>
              <w:top w:val="nil"/>
              <w:left w:val="nil"/>
              <w:bottom w:val="nil"/>
              <w:right w:val="nil"/>
            </w:tcBorders>
          </w:tcPr>
          <w:p w14:paraId="4172B8AF" w14:textId="241CC5B9" w:rsidR="00AD288A" w:rsidRPr="000E6A46" w:rsidRDefault="00AD288A" w:rsidP="005817AF">
            <w:pPr>
              <w:pStyle w:val="Bodytextstyle"/>
            </w:pPr>
            <w:r w:rsidRPr="000E6A46">
              <w:t>LNG</w:t>
            </w:r>
          </w:p>
        </w:tc>
        <w:tc>
          <w:tcPr>
            <w:tcW w:w="7796" w:type="dxa"/>
            <w:tcBorders>
              <w:top w:val="nil"/>
              <w:left w:val="nil"/>
              <w:bottom w:val="nil"/>
              <w:right w:val="nil"/>
            </w:tcBorders>
          </w:tcPr>
          <w:p w14:paraId="6923E006" w14:textId="0AD18995" w:rsidR="00AD288A" w:rsidRPr="000E6A46" w:rsidRDefault="00AD288A" w:rsidP="005817AF">
            <w:pPr>
              <w:pStyle w:val="Bodytextstyle"/>
            </w:pPr>
            <w:r w:rsidRPr="000E6A46">
              <w:t xml:space="preserve">liquefied natural gas </w:t>
            </w:r>
          </w:p>
        </w:tc>
      </w:tr>
      <w:tr w:rsidR="003C2098" w:rsidRPr="000E6A46" w14:paraId="67A7F3BF" w14:textId="77777777" w:rsidTr="00FC597E">
        <w:tc>
          <w:tcPr>
            <w:tcW w:w="2235" w:type="dxa"/>
            <w:tcBorders>
              <w:top w:val="nil"/>
              <w:left w:val="nil"/>
              <w:bottom w:val="nil"/>
              <w:right w:val="nil"/>
            </w:tcBorders>
          </w:tcPr>
          <w:p w14:paraId="77547E9A" w14:textId="77777777" w:rsidR="003C2098" w:rsidRPr="000E6A46" w:rsidRDefault="003C2098" w:rsidP="005817AF">
            <w:pPr>
              <w:pStyle w:val="Bodytextstyle"/>
            </w:pPr>
            <w:r w:rsidRPr="000E6A46">
              <w:t>MARS</w:t>
            </w:r>
          </w:p>
        </w:tc>
        <w:tc>
          <w:tcPr>
            <w:tcW w:w="7796" w:type="dxa"/>
            <w:tcBorders>
              <w:top w:val="nil"/>
              <w:left w:val="nil"/>
              <w:bottom w:val="nil"/>
              <w:right w:val="nil"/>
            </w:tcBorders>
          </w:tcPr>
          <w:p w14:paraId="7F89E1CA" w14:textId="77777777" w:rsidR="003C2098" w:rsidRPr="000E6A46" w:rsidRDefault="003C2098" w:rsidP="005817AF">
            <w:pPr>
              <w:pStyle w:val="Bodytextstyle"/>
            </w:pPr>
            <w:r w:rsidRPr="000E6A46">
              <w:t>a monte carlo code</w:t>
            </w:r>
          </w:p>
        </w:tc>
      </w:tr>
      <w:tr w:rsidR="001958CE" w:rsidRPr="000E6A46" w14:paraId="40424D72" w14:textId="77777777" w:rsidTr="00FC597E">
        <w:tc>
          <w:tcPr>
            <w:tcW w:w="2235" w:type="dxa"/>
            <w:tcBorders>
              <w:top w:val="nil"/>
              <w:left w:val="nil"/>
              <w:bottom w:val="nil"/>
              <w:right w:val="nil"/>
            </w:tcBorders>
          </w:tcPr>
          <w:p w14:paraId="1B64F347" w14:textId="4AA1E4F5" w:rsidR="001958CE" w:rsidRPr="000E6A46" w:rsidRDefault="001958CE" w:rsidP="005817AF">
            <w:pPr>
              <w:pStyle w:val="Bodytextstyle"/>
            </w:pPr>
            <w:r w:rsidRPr="000E6A46">
              <w:t>MEP</w:t>
            </w:r>
          </w:p>
        </w:tc>
        <w:tc>
          <w:tcPr>
            <w:tcW w:w="7796" w:type="dxa"/>
            <w:tcBorders>
              <w:top w:val="nil"/>
              <w:left w:val="nil"/>
              <w:bottom w:val="nil"/>
              <w:right w:val="nil"/>
            </w:tcBorders>
          </w:tcPr>
          <w:p w14:paraId="0AD59F06" w14:textId="67762E32" w:rsidR="001958CE" w:rsidRPr="000E6A46" w:rsidRDefault="001958CE" w:rsidP="005817AF">
            <w:pPr>
              <w:pStyle w:val="Bodytextstyle"/>
            </w:pPr>
            <w:r w:rsidRPr="000E6A46">
              <w:t>mechanical/electrical/plumbing</w:t>
            </w:r>
          </w:p>
        </w:tc>
      </w:tr>
      <w:tr w:rsidR="00E40BE3" w:rsidRPr="000E6A46" w14:paraId="21660283" w14:textId="77777777" w:rsidTr="00FC597E">
        <w:tc>
          <w:tcPr>
            <w:tcW w:w="2235" w:type="dxa"/>
            <w:tcBorders>
              <w:top w:val="nil"/>
              <w:left w:val="nil"/>
              <w:bottom w:val="nil"/>
              <w:right w:val="nil"/>
            </w:tcBorders>
          </w:tcPr>
          <w:p w14:paraId="76C13DD8" w14:textId="617B2072" w:rsidR="00E40BE3" w:rsidRPr="000E6A46" w:rsidRDefault="00E40BE3" w:rsidP="005817AF">
            <w:pPr>
              <w:pStyle w:val="Bodytextstyle"/>
            </w:pPr>
            <w:r w:rsidRPr="000E6A46">
              <w:t>MER</w:t>
            </w:r>
          </w:p>
        </w:tc>
        <w:tc>
          <w:tcPr>
            <w:tcW w:w="7796" w:type="dxa"/>
            <w:tcBorders>
              <w:top w:val="nil"/>
              <w:left w:val="nil"/>
              <w:bottom w:val="nil"/>
              <w:right w:val="nil"/>
            </w:tcBorders>
          </w:tcPr>
          <w:p w14:paraId="6E6E880B" w14:textId="17B874BE" w:rsidR="00E40BE3" w:rsidRPr="000E6A46" w:rsidRDefault="00E40BE3" w:rsidP="005817AF">
            <w:pPr>
              <w:pStyle w:val="Bodytextstyle"/>
            </w:pPr>
            <w:r w:rsidRPr="000E6A46">
              <w:t>mechanical electrical room</w:t>
            </w:r>
          </w:p>
        </w:tc>
      </w:tr>
      <w:tr w:rsidR="003C2098" w:rsidRPr="000E6A46" w14:paraId="5BFF6795" w14:textId="77777777" w:rsidTr="00FC597E">
        <w:tc>
          <w:tcPr>
            <w:tcW w:w="2235" w:type="dxa"/>
            <w:tcBorders>
              <w:top w:val="nil"/>
              <w:left w:val="nil"/>
              <w:bottom w:val="nil"/>
              <w:right w:val="nil"/>
            </w:tcBorders>
          </w:tcPr>
          <w:p w14:paraId="7179AF16" w14:textId="77777777" w:rsidR="003C2098" w:rsidRPr="000E6A46" w:rsidRDefault="003C2098" w:rsidP="005817AF">
            <w:pPr>
              <w:pStyle w:val="Bodytextstyle"/>
            </w:pPr>
            <w:r w:rsidRPr="000E6A46">
              <w:lastRenderedPageBreak/>
              <w:t>MI</w:t>
            </w:r>
          </w:p>
        </w:tc>
        <w:tc>
          <w:tcPr>
            <w:tcW w:w="7796" w:type="dxa"/>
            <w:tcBorders>
              <w:top w:val="nil"/>
              <w:left w:val="nil"/>
              <w:bottom w:val="nil"/>
              <w:right w:val="nil"/>
            </w:tcBorders>
          </w:tcPr>
          <w:p w14:paraId="643EE5B6" w14:textId="77777777" w:rsidR="003C2098" w:rsidRPr="000E6A46" w:rsidRDefault="003C2098" w:rsidP="005817AF">
            <w:pPr>
              <w:pStyle w:val="Bodytextstyle"/>
            </w:pPr>
            <w:r w:rsidRPr="000E6A46">
              <w:t>main injector</w:t>
            </w:r>
          </w:p>
        </w:tc>
      </w:tr>
      <w:tr w:rsidR="003C2098" w:rsidRPr="000E6A46" w14:paraId="335ED5B2" w14:textId="77777777" w:rsidTr="00FC597E">
        <w:tc>
          <w:tcPr>
            <w:tcW w:w="2235" w:type="dxa"/>
            <w:tcBorders>
              <w:top w:val="nil"/>
              <w:left w:val="nil"/>
              <w:bottom w:val="nil"/>
              <w:right w:val="nil"/>
            </w:tcBorders>
          </w:tcPr>
          <w:p w14:paraId="7035B19E" w14:textId="77777777" w:rsidR="003C2098" w:rsidRPr="000E6A46" w:rsidRDefault="003C2098" w:rsidP="005817AF">
            <w:pPr>
              <w:pStyle w:val="Bodytextstyle"/>
            </w:pPr>
            <w:r w:rsidRPr="000E6A46">
              <w:t>MI-10 (60, 64 etc)</w:t>
            </w:r>
          </w:p>
        </w:tc>
        <w:tc>
          <w:tcPr>
            <w:tcW w:w="7796" w:type="dxa"/>
            <w:tcBorders>
              <w:top w:val="nil"/>
              <w:left w:val="nil"/>
              <w:bottom w:val="nil"/>
              <w:right w:val="nil"/>
            </w:tcBorders>
          </w:tcPr>
          <w:p w14:paraId="56EBE937" w14:textId="5B943E55" w:rsidR="003C2098" w:rsidRPr="000E6A46" w:rsidRDefault="003C2098" w:rsidP="005817AF">
            <w:pPr>
              <w:pStyle w:val="Bodytextstyle"/>
            </w:pPr>
            <w:r w:rsidRPr="000E6A46">
              <w:t xml:space="preserve">surface buildings </w:t>
            </w:r>
            <w:r w:rsidR="00FC597E">
              <w:t>in the</w:t>
            </w:r>
            <w:r w:rsidRPr="000E6A46">
              <w:t xml:space="preserve"> Main</w:t>
            </w:r>
            <w:r w:rsidR="00FC597E">
              <w:t xml:space="preserve"> Injector comples</w:t>
            </w:r>
          </w:p>
        </w:tc>
      </w:tr>
      <w:tr w:rsidR="003C2098" w:rsidRPr="000E6A46" w14:paraId="39814C09" w14:textId="77777777" w:rsidTr="00FC597E">
        <w:tc>
          <w:tcPr>
            <w:tcW w:w="2235" w:type="dxa"/>
            <w:tcBorders>
              <w:top w:val="nil"/>
              <w:left w:val="nil"/>
              <w:bottom w:val="nil"/>
              <w:right w:val="nil"/>
            </w:tcBorders>
          </w:tcPr>
          <w:p w14:paraId="7A7C42A5" w14:textId="77777777" w:rsidR="003C2098" w:rsidRPr="000E6A46" w:rsidRDefault="003C2098" w:rsidP="005817AF">
            <w:pPr>
              <w:pStyle w:val="Bodytextstyle"/>
            </w:pPr>
            <w:r w:rsidRPr="00CC0122">
              <w:t>MINOS</w:t>
            </w:r>
          </w:p>
        </w:tc>
        <w:tc>
          <w:tcPr>
            <w:tcW w:w="7796" w:type="dxa"/>
            <w:tcBorders>
              <w:top w:val="nil"/>
              <w:left w:val="nil"/>
              <w:bottom w:val="nil"/>
              <w:right w:val="nil"/>
            </w:tcBorders>
          </w:tcPr>
          <w:p w14:paraId="0C15C05C" w14:textId="61281F91" w:rsidR="003C2098" w:rsidRPr="000E6A46" w:rsidRDefault="00CC0122" w:rsidP="005817AF">
            <w:pPr>
              <w:pStyle w:val="Bodytextstyle"/>
            </w:pPr>
            <w:r w:rsidRPr="00CC0122">
              <w:t>Main Injector Neutrino Oscillation Search</w:t>
            </w:r>
            <w:r w:rsidR="00FC597E">
              <w:t xml:space="preserve"> experiment</w:t>
            </w:r>
          </w:p>
        </w:tc>
      </w:tr>
      <w:tr w:rsidR="00E11B32" w:rsidRPr="000E6A46" w14:paraId="711E6F86" w14:textId="77777777" w:rsidTr="00FC597E">
        <w:tc>
          <w:tcPr>
            <w:tcW w:w="2235" w:type="dxa"/>
            <w:tcBorders>
              <w:top w:val="nil"/>
              <w:left w:val="nil"/>
              <w:bottom w:val="nil"/>
              <w:right w:val="nil"/>
            </w:tcBorders>
          </w:tcPr>
          <w:p w14:paraId="1A1BDAF1" w14:textId="37A94B8F" w:rsidR="00E11B32" w:rsidRPr="000E6A46" w:rsidRDefault="00E11B32" w:rsidP="005817AF">
            <w:pPr>
              <w:pStyle w:val="Bodytextstyle"/>
            </w:pPr>
            <w:r>
              <w:t>NEPA</w:t>
            </w:r>
          </w:p>
        </w:tc>
        <w:tc>
          <w:tcPr>
            <w:tcW w:w="7796" w:type="dxa"/>
            <w:tcBorders>
              <w:top w:val="nil"/>
              <w:left w:val="nil"/>
              <w:bottom w:val="nil"/>
              <w:right w:val="nil"/>
            </w:tcBorders>
          </w:tcPr>
          <w:p w14:paraId="39AB0653" w14:textId="2CB226E7" w:rsidR="00E11B32" w:rsidRPr="000E6A46" w:rsidRDefault="00E11B32" w:rsidP="005817AF">
            <w:pPr>
              <w:pStyle w:val="Bodytextstyle"/>
            </w:pPr>
            <w:r w:rsidRPr="00E11B32">
              <w:t>National Environmental Policy Act</w:t>
            </w:r>
          </w:p>
        </w:tc>
      </w:tr>
      <w:tr w:rsidR="0022052D" w:rsidRPr="000E6A46" w14:paraId="403831EE" w14:textId="77777777" w:rsidTr="00FC597E">
        <w:tc>
          <w:tcPr>
            <w:tcW w:w="2235" w:type="dxa"/>
            <w:tcBorders>
              <w:top w:val="nil"/>
              <w:left w:val="nil"/>
              <w:bottom w:val="nil"/>
              <w:right w:val="nil"/>
            </w:tcBorders>
          </w:tcPr>
          <w:p w14:paraId="769104BD" w14:textId="46E0513A" w:rsidR="0022052D" w:rsidRDefault="0022052D" w:rsidP="005817AF">
            <w:pPr>
              <w:pStyle w:val="Bodytextstyle"/>
            </w:pPr>
            <w:r>
              <w:t>NFPA</w:t>
            </w:r>
          </w:p>
        </w:tc>
        <w:tc>
          <w:tcPr>
            <w:tcW w:w="7796" w:type="dxa"/>
            <w:tcBorders>
              <w:top w:val="nil"/>
              <w:left w:val="nil"/>
              <w:bottom w:val="nil"/>
              <w:right w:val="nil"/>
            </w:tcBorders>
          </w:tcPr>
          <w:p w14:paraId="346FCDD5" w14:textId="47AB601C" w:rsidR="0022052D" w:rsidRPr="00E11B32" w:rsidRDefault="0022052D" w:rsidP="005817AF">
            <w:pPr>
              <w:pStyle w:val="Bodytextstyle"/>
            </w:pPr>
            <w:r w:rsidRPr="0022052D">
              <w:t>National Fire Protection Association</w:t>
            </w:r>
          </w:p>
        </w:tc>
      </w:tr>
      <w:tr w:rsidR="003C2098" w:rsidRPr="000E6A46" w14:paraId="4B6028A0" w14:textId="77777777" w:rsidTr="00FC597E">
        <w:tc>
          <w:tcPr>
            <w:tcW w:w="2235" w:type="dxa"/>
            <w:tcBorders>
              <w:top w:val="nil"/>
              <w:left w:val="nil"/>
              <w:bottom w:val="nil"/>
              <w:right w:val="nil"/>
            </w:tcBorders>
          </w:tcPr>
          <w:p w14:paraId="3E028613" w14:textId="512EC89A" w:rsidR="003C2098" w:rsidRPr="000E6A46" w:rsidRDefault="003C2098" w:rsidP="005817AF">
            <w:pPr>
              <w:pStyle w:val="Bodytextstyle"/>
            </w:pPr>
            <w:r w:rsidRPr="000E6A46">
              <w:t xml:space="preserve">NOvA </w:t>
            </w:r>
          </w:p>
        </w:tc>
        <w:tc>
          <w:tcPr>
            <w:tcW w:w="7796" w:type="dxa"/>
            <w:tcBorders>
              <w:top w:val="nil"/>
              <w:left w:val="nil"/>
              <w:bottom w:val="nil"/>
              <w:right w:val="nil"/>
            </w:tcBorders>
          </w:tcPr>
          <w:p w14:paraId="01DE61F2" w14:textId="4A730115" w:rsidR="003C2098" w:rsidRPr="000E6A46" w:rsidRDefault="00F93828" w:rsidP="005817AF">
            <w:pPr>
              <w:pStyle w:val="Bodytextstyle"/>
            </w:pPr>
            <w:r w:rsidRPr="000E6A46">
              <w:t xml:space="preserve">NuMI </w:t>
            </w:r>
            <w:r w:rsidR="003C2098" w:rsidRPr="000E6A46">
              <w:t xml:space="preserve">Off-axis </w:t>
            </w:r>
            <w:r w:rsidRPr="00F93828">
              <w:rPr>
                <w:rFonts w:ascii="Symbol" w:hAnsi="Symbol"/>
              </w:rPr>
              <w:t></w:t>
            </w:r>
            <w:r w:rsidRPr="00F93828">
              <w:rPr>
                <w:vertAlign w:val="subscript"/>
              </w:rPr>
              <w:t>e</w:t>
            </w:r>
            <w:r w:rsidR="003C2098" w:rsidRPr="000E6A46">
              <w:t xml:space="preserve">Appearance </w:t>
            </w:r>
            <w:r>
              <w:t>e</w:t>
            </w:r>
            <w:r w:rsidR="003C2098" w:rsidRPr="000E6A46">
              <w:t>xperiment</w:t>
            </w:r>
          </w:p>
        </w:tc>
      </w:tr>
      <w:tr w:rsidR="000E6A46" w:rsidRPr="000E6A46" w14:paraId="04E7094D" w14:textId="77777777" w:rsidTr="00FC597E">
        <w:tc>
          <w:tcPr>
            <w:tcW w:w="2235" w:type="dxa"/>
            <w:tcBorders>
              <w:top w:val="nil"/>
              <w:left w:val="nil"/>
              <w:bottom w:val="nil"/>
              <w:right w:val="nil"/>
            </w:tcBorders>
          </w:tcPr>
          <w:p w14:paraId="7FDA2932" w14:textId="2E5C769C" w:rsidR="000E6A46" w:rsidRPr="000E6A46" w:rsidRDefault="000E6A46" w:rsidP="005817AF">
            <w:pPr>
              <w:pStyle w:val="Bodytextstyle"/>
            </w:pPr>
            <w:r>
              <w:t>NSCF</w:t>
            </w:r>
          </w:p>
        </w:tc>
        <w:tc>
          <w:tcPr>
            <w:tcW w:w="7796" w:type="dxa"/>
            <w:tcBorders>
              <w:top w:val="nil"/>
              <w:left w:val="nil"/>
              <w:bottom w:val="nil"/>
              <w:right w:val="nil"/>
            </w:tcBorders>
          </w:tcPr>
          <w:p w14:paraId="6F6B5D4B" w14:textId="2BF2DB28" w:rsidR="000E6A46" w:rsidRPr="000E6A46" w:rsidRDefault="000E6A46" w:rsidP="005817AF">
            <w:pPr>
              <w:pStyle w:val="Bodytextstyle"/>
            </w:pPr>
            <w:r w:rsidRPr="000E6A46">
              <w:t>Near Site Conventional Facilities</w:t>
            </w:r>
          </w:p>
        </w:tc>
      </w:tr>
      <w:tr w:rsidR="003C2098" w:rsidRPr="000E6A46" w14:paraId="540DAA04" w14:textId="77777777" w:rsidTr="00FC597E">
        <w:tc>
          <w:tcPr>
            <w:tcW w:w="2235" w:type="dxa"/>
            <w:tcBorders>
              <w:top w:val="nil"/>
              <w:left w:val="nil"/>
              <w:bottom w:val="nil"/>
              <w:right w:val="nil"/>
            </w:tcBorders>
          </w:tcPr>
          <w:p w14:paraId="4303664E" w14:textId="77777777" w:rsidR="003C2098" w:rsidRPr="000E6A46" w:rsidRDefault="003C2098" w:rsidP="005817AF">
            <w:pPr>
              <w:pStyle w:val="Bodytextstyle"/>
            </w:pPr>
            <w:r w:rsidRPr="000E6A46">
              <w:t>NuMI</w:t>
            </w:r>
          </w:p>
        </w:tc>
        <w:tc>
          <w:tcPr>
            <w:tcW w:w="7796" w:type="dxa"/>
            <w:tcBorders>
              <w:top w:val="nil"/>
              <w:left w:val="nil"/>
              <w:bottom w:val="nil"/>
              <w:right w:val="nil"/>
            </w:tcBorders>
          </w:tcPr>
          <w:p w14:paraId="7478A98E" w14:textId="77777777" w:rsidR="003C2098" w:rsidRPr="000E6A46" w:rsidRDefault="003C2098" w:rsidP="005817AF">
            <w:pPr>
              <w:pStyle w:val="Bodytextstyle"/>
            </w:pPr>
            <w:r w:rsidRPr="000E6A46">
              <w:t>Neutrinos at the Main Injector (Beamline facility at Fermilab)</w:t>
            </w:r>
          </w:p>
        </w:tc>
      </w:tr>
      <w:tr w:rsidR="00E40BE3" w:rsidRPr="000E6A46" w14:paraId="13BEB47A" w14:textId="77777777" w:rsidTr="00FC597E">
        <w:tc>
          <w:tcPr>
            <w:tcW w:w="2235" w:type="dxa"/>
            <w:tcBorders>
              <w:top w:val="nil"/>
              <w:left w:val="nil"/>
              <w:bottom w:val="nil"/>
              <w:right w:val="nil"/>
            </w:tcBorders>
          </w:tcPr>
          <w:p w14:paraId="01E2A274" w14:textId="27399C2E" w:rsidR="00E40BE3" w:rsidRPr="000E6A46" w:rsidRDefault="00E40BE3" w:rsidP="005817AF">
            <w:pPr>
              <w:pStyle w:val="Bodytextstyle"/>
            </w:pPr>
            <w:r w:rsidRPr="000E6A46">
              <w:t>ODH</w:t>
            </w:r>
          </w:p>
        </w:tc>
        <w:tc>
          <w:tcPr>
            <w:tcW w:w="7796" w:type="dxa"/>
            <w:tcBorders>
              <w:top w:val="nil"/>
              <w:left w:val="nil"/>
              <w:bottom w:val="nil"/>
              <w:right w:val="nil"/>
            </w:tcBorders>
          </w:tcPr>
          <w:p w14:paraId="6E7EDBAF" w14:textId="38FD53B4" w:rsidR="00E40BE3" w:rsidRPr="000E6A46" w:rsidRDefault="00E40BE3" w:rsidP="005817AF">
            <w:pPr>
              <w:pStyle w:val="Bodytextstyle"/>
            </w:pPr>
            <w:r w:rsidRPr="000E6A46">
              <w:t xml:space="preserve">oxygen </w:t>
            </w:r>
            <w:r w:rsidR="00F93828">
              <w:t>deficiency</w:t>
            </w:r>
            <w:r w:rsidRPr="000E6A46">
              <w:t xml:space="preserve"> hazard</w:t>
            </w:r>
          </w:p>
        </w:tc>
      </w:tr>
      <w:tr w:rsidR="003C2098" w:rsidRPr="000E6A46" w14:paraId="7A2D2D7D" w14:textId="77777777" w:rsidTr="00FC597E">
        <w:tc>
          <w:tcPr>
            <w:tcW w:w="2235" w:type="dxa"/>
            <w:tcBorders>
              <w:top w:val="nil"/>
              <w:left w:val="nil"/>
              <w:bottom w:val="nil"/>
              <w:right w:val="nil"/>
            </w:tcBorders>
          </w:tcPr>
          <w:p w14:paraId="10C876DC" w14:textId="77777777" w:rsidR="003C2098" w:rsidRPr="000E6A46" w:rsidRDefault="003C2098" w:rsidP="005817AF">
            <w:pPr>
              <w:pStyle w:val="Bodytextstyle"/>
            </w:pPr>
            <w:r w:rsidRPr="000E6A46">
              <w:t>POT</w:t>
            </w:r>
          </w:p>
        </w:tc>
        <w:tc>
          <w:tcPr>
            <w:tcW w:w="7796" w:type="dxa"/>
            <w:tcBorders>
              <w:top w:val="nil"/>
              <w:left w:val="nil"/>
              <w:bottom w:val="nil"/>
              <w:right w:val="nil"/>
            </w:tcBorders>
          </w:tcPr>
          <w:p w14:paraId="758493F6" w14:textId="77777777" w:rsidR="003C2098" w:rsidRPr="000E6A46" w:rsidRDefault="003C2098" w:rsidP="005817AF">
            <w:pPr>
              <w:pStyle w:val="Bodytextstyle"/>
            </w:pPr>
            <w:r w:rsidRPr="000E6A46">
              <w:t>protons-on-target</w:t>
            </w:r>
          </w:p>
        </w:tc>
      </w:tr>
      <w:tr w:rsidR="003C2098" w:rsidRPr="000E6A46" w14:paraId="69706DC2" w14:textId="77777777" w:rsidTr="00FC597E">
        <w:tc>
          <w:tcPr>
            <w:tcW w:w="2235" w:type="dxa"/>
            <w:tcBorders>
              <w:top w:val="nil"/>
              <w:left w:val="nil"/>
              <w:bottom w:val="nil"/>
              <w:right w:val="nil"/>
            </w:tcBorders>
          </w:tcPr>
          <w:p w14:paraId="32370E9F" w14:textId="77777777" w:rsidR="003C2098" w:rsidRPr="000E6A46" w:rsidRDefault="003C2098" w:rsidP="005817AF">
            <w:pPr>
              <w:pStyle w:val="Bodytextstyle"/>
            </w:pPr>
            <w:r w:rsidRPr="0065261E">
              <w:t>PIP-II</w:t>
            </w:r>
          </w:p>
        </w:tc>
        <w:tc>
          <w:tcPr>
            <w:tcW w:w="7796" w:type="dxa"/>
            <w:tcBorders>
              <w:top w:val="nil"/>
              <w:left w:val="nil"/>
              <w:bottom w:val="nil"/>
              <w:right w:val="nil"/>
            </w:tcBorders>
          </w:tcPr>
          <w:p w14:paraId="0538A722" w14:textId="73F5524C" w:rsidR="003C2098" w:rsidRPr="000E6A46" w:rsidRDefault="0065261E" w:rsidP="005817AF">
            <w:pPr>
              <w:pStyle w:val="Bodytextstyle"/>
            </w:pPr>
            <w:r>
              <w:t>Proton Improvement Plan-II</w:t>
            </w:r>
          </w:p>
        </w:tc>
      </w:tr>
      <w:tr w:rsidR="00F34BE1" w:rsidRPr="000E6A46" w14:paraId="4B9D7977" w14:textId="77777777" w:rsidTr="00FC597E">
        <w:tc>
          <w:tcPr>
            <w:tcW w:w="2235" w:type="dxa"/>
            <w:tcBorders>
              <w:top w:val="nil"/>
              <w:left w:val="nil"/>
              <w:bottom w:val="nil"/>
              <w:right w:val="nil"/>
            </w:tcBorders>
          </w:tcPr>
          <w:p w14:paraId="0C21A12D" w14:textId="73499FB9" w:rsidR="00F34BE1" w:rsidRPr="000E6A46" w:rsidRDefault="00F34BE1" w:rsidP="005817AF">
            <w:pPr>
              <w:pStyle w:val="Bodytextstyle"/>
            </w:pPr>
            <w:r w:rsidRPr="000E6A46">
              <w:t>PMB</w:t>
            </w:r>
          </w:p>
        </w:tc>
        <w:tc>
          <w:tcPr>
            <w:tcW w:w="7796" w:type="dxa"/>
            <w:tcBorders>
              <w:top w:val="nil"/>
              <w:left w:val="nil"/>
              <w:bottom w:val="nil"/>
              <w:right w:val="nil"/>
            </w:tcBorders>
          </w:tcPr>
          <w:p w14:paraId="0130E3BD" w14:textId="3AE01499" w:rsidR="00F34BE1" w:rsidRPr="000E6A46" w:rsidRDefault="00F34BE1" w:rsidP="005817AF">
            <w:pPr>
              <w:pStyle w:val="Bodytextstyle"/>
            </w:pPr>
            <w:r w:rsidRPr="000E6A46">
              <w:t>Project Management Board</w:t>
            </w:r>
          </w:p>
        </w:tc>
      </w:tr>
      <w:tr w:rsidR="000F3D1F" w:rsidRPr="000E6A46" w14:paraId="1CDA3975" w14:textId="77777777" w:rsidTr="00FC597E">
        <w:tc>
          <w:tcPr>
            <w:tcW w:w="2235" w:type="dxa"/>
            <w:tcBorders>
              <w:top w:val="nil"/>
              <w:left w:val="nil"/>
              <w:bottom w:val="nil"/>
              <w:right w:val="nil"/>
            </w:tcBorders>
          </w:tcPr>
          <w:p w14:paraId="7F406C4C" w14:textId="7ADAEE81" w:rsidR="000F3D1F" w:rsidRPr="000E6A46" w:rsidRDefault="000F3D1F" w:rsidP="005817AF">
            <w:pPr>
              <w:pStyle w:val="Bodytextstyle"/>
            </w:pPr>
            <w:r w:rsidRPr="000E6A46">
              <w:t>PRV</w:t>
            </w:r>
          </w:p>
        </w:tc>
        <w:tc>
          <w:tcPr>
            <w:tcW w:w="7796" w:type="dxa"/>
            <w:tcBorders>
              <w:top w:val="nil"/>
              <w:left w:val="nil"/>
              <w:bottom w:val="nil"/>
              <w:right w:val="nil"/>
            </w:tcBorders>
          </w:tcPr>
          <w:p w14:paraId="65879133" w14:textId="252AF487" w:rsidR="000F3D1F" w:rsidRPr="000E6A46" w:rsidRDefault="000F3D1F" w:rsidP="005817AF">
            <w:pPr>
              <w:pStyle w:val="Bodytextstyle"/>
            </w:pPr>
            <w:r w:rsidRPr="000E6A46">
              <w:t xml:space="preserve">pressure-relief valves </w:t>
            </w:r>
          </w:p>
        </w:tc>
      </w:tr>
      <w:tr w:rsidR="003C2098" w:rsidRPr="000E6A46" w14:paraId="1040F30C" w14:textId="77777777" w:rsidTr="00FC597E">
        <w:tc>
          <w:tcPr>
            <w:tcW w:w="2235" w:type="dxa"/>
            <w:tcBorders>
              <w:top w:val="nil"/>
              <w:left w:val="nil"/>
              <w:bottom w:val="nil"/>
              <w:right w:val="nil"/>
            </w:tcBorders>
          </w:tcPr>
          <w:p w14:paraId="282D6E1A" w14:textId="77777777" w:rsidR="003C2098" w:rsidRPr="000E6A46" w:rsidRDefault="003C2098" w:rsidP="005817AF">
            <w:pPr>
              <w:pStyle w:val="Bodytextstyle"/>
            </w:pPr>
            <w:r w:rsidRPr="000E6A46">
              <w:t>RAW</w:t>
            </w:r>
          </w:p>
        </w:tc>
        <w:tc>
          <w:tcPr>
            <w:tcW w:w="7796" w:type="dxa"/>
            <w:tcBorders>
              <w:top w:val="nil"/>
              <w:left w:val="nil"/>
              <w:bottom w:val="nil"/>
              <w:right w:val="nil"/>
            </w:tcBorders>
          </w:tcPr>
          <w:p w14:paraId="71E5998F" w14:textId="77777777" w:rsidR="003C2098" w:rsidRPr="000E6A46" w:rsidRDefault="003C2098" w:rsidP="005817AF">
            <w:pPr>
              <w:pStyle w:val="Bodytextstyle"/>
            </w:pPr>
            <w:r w:rsidRPr="000E6A46">
              <w:t>radioactive water</w:t>
            </w:r>
          </w:p>
        </w:tc>
      </w:tr>
      <w:tr w:rsidR="003C2098" w:rsidRPr="000E6A46" w14:paraId="19F667C5" w14:textId="77777777" w:rsidTr="00FC597E">
        <w:tc>
          <w:tcPr>
            <w:tcW w:w="2235" w:type="dxa"/>
            <w:tcBorders>
              <w:top w:val="nil"/>
              <w:left w:val="nil"/>
              <w:bottom w:val="nil"/>
              <w:right w:val="nil"/>
            </w:tcBorders>
          </w:tcPr>
          <w:p w14:paraId="26B8BCA6" w14:textId="77777777" w:rsidR="003C2098" w:rsidRPr="000E6A46" w:rsidRDefault="003C2098" w:rsidP="005817AF">
            <w:pPr>
              <w:pStyle w:val="Bodytextstyle"/>
            </w:pPr>
            <w:r w:rsidRPr="000E6A46">
              <w:t>RF</w:t>
            </w:r>
          </w:p>
        </w:tc>
        <w:tc>
          <w:tcPr>
            <w:tcW w:w="7796" w:type="dxa"/>
            <w:tcBorders>
              <w:top w:val="nil"/>
              <w:left w:val="nil"/>
              <w:bottom w:val="nil"/>
              <w:right w:val="nil"/>
            </w:tcBorders>
          </w:tcPr>
          <w:p w14:paraId="1829E301" w14:textId="77777777" w:rsidR="003C2098" w:rsidRPr="000E6A46" w:rsidRDefault="003C2098" w:rsidP="005817AF">
            <w:pPr>
              <w:pStyle w:val="Bodytextstyle"/>
            </w:pPr>
            <w:r w:rsidRPr="000E6A46">
              <w:t>radio frequency</w:t>
            </w:r>
          </w:p>
        </w:tc>
      </w:tr>
      <w:tr w:rsidR="003C2098" w:rsidRPr="000E6A46" w14:paraId="6D91A5D8" w14:textId="77777777" w:rsidTr="00FC597E">
        <w:tc>
          <w:tcPr>
            <w:tcW w:w="2235" w:type="dxa"/>
            <w:tcBorders>
              <w:top w:val="nil"/>
              <w:left w:val="nil"/>
              <w:bottom w:val="nil"/>
              <w:right w:val="nil"/>
            </w:tcBorders>
          </w:tcPr>
          <w:p w14:paraId="1CF7B235" w14:textId="77777777" w:rsidR="003C2098" w:rsidRPr="000E6A46" w:rsidRDefault="003C2098" w:rsidP="005817AF">
            <w:pPr>
              <w:pStyle w:val="Bodytextstyle"/>
              <w:rPr>
                <w:highlight w:val="yellow"/>
              </w:rPr>
            </w:pPr>
            <w:r w:rsidRPr="005A4C21">
              <w:t>RMS</w:t>
            </w:r>
          </w:p>
        </w:tc>
        <w:tc>
          <w:tcPr>
            <w:tcW w:w="7796" w:type="dxa"/>
            <w:tcBorders>
              <w:top w:val="nil"/>
              <w:left w:val="nil"/>
              <w:bottom w:val="nil"/>
              <w:right w:val="nil"/>
            </w:tcBorders>
          </w:tcPr>
          <w:p w14:paraId="657C5339" w14:textId="77777777" w:rsidR="003C2098" w:rsidRPr="000E6A46" w:rsidRDefault="003C2098" w:rsidP="005817AF">
            <w:pPr>
              <w:pStyle w:val="Bodytextstyle"/>
              <w:rPr>
                <w:highlight w:val="yellow"/>
              </w:rPr>
            </w:pPr>
            <w:r w:rsidRPr="005A4C21">
              <w:t>root mean square</w:t>
            </w:r>
          </w:p>
        </w:tc>
      </w:tr>
      <w:tr w:rsidR="003C2098" w:rsidRPr="000E6A46" w14:paraId="76C6E336" w14:textId="77777777" w:rsidTr="00FC597E">
        <w:tc>
          <w:tcPr>
            <w:tcW w:w="2235" w:type="dxa"/>
            <w:tcBorders>
              <w:top w:val="nil"/>
              <w:left w:val="nil"/>
              <w:bottom w:val="nil"/>
              <w:right w:val="nil"/>
            </w:tcBorders>
          </w:tcPr>
          <w:p w14:paraId="2FB1B84C" w14:textId="77777777" w:rsidR="003C2098" w:rsidRPr="000E6A46" w:rsidRDefault="003C2098" w:rsidP="005817AF">
            <w:pPr>
              <w:pStyle w:val="Bodytextstyle"/>
            </w:pPr>
            <w:r w:rsidRPr="000E6A46">
              <w:t>SURF</w:t>
            </w:r>
          </w:p>
        </w:tc>
        <w:tc>
          <w:tcPr>
            <w:tcW w:w="7796" w:type="dxa"/>
            <w:tcBorders>
              <w:top w:val="nil"/>
              <w:left w:val="nil"/>
              <w:bottom w:val="nil"/>
              <w:right w:val="nil"/>
            </w:tcBorders>
          </w:tcPr>
          <w:p w14:paraId="4FF7F6E1" w14:textId="05756F13" w:rsidR="003C2098" w:rsidRPr="000E6A46" w:rsidRDefault="003C2098" w:rsidP="000F6263">
            <w:pPr>
              <w:pStyle w:val="Bodytextstyle"/>
            </w:pPr>
            <w:r w:rsidRPr="000E6A46">
              <w:t>Sanford Underground Research Facility (in Lead, S.D., the LBN</w:t>
            </w:r>
            <w:r w:rsidR="000F6263">
              <w:t>F</w:t>
            </w:r>
            <w:r w:rsidRPr="000E6A46">
              <w:t xml:space="preserve"> Far Site)</w:t>
            </w:r>
          </w:p>
        </w:tc>
      </w:tr>
      <w:tr w:rsidR="006D5CC0" w:rsidRPr="000E6A46" w14:paraId="688ACB37" w14:textId="77777777" w:rsidTr="00FC597E">
        <w:tc>
          <w:tcPr>
            <w:tcW w:w="2235" w:type="dxa"/>
            <w:tcBorders>
              <w:top w:val="nil"/>
              <w:left w:val="nil"/>
              <w:bottom w:val="nil"/>
              <w:right w:val="nil"/>
            </w:tcBorders>
          </w:tcPr>
          <w:p w14:paraId="6B7FC447" w14:textId="2FA2E0A3" w:rsidR="006D5CC0" w:rsidRPr="000E6A46" w:rsidRDefault="006D5CC0" w:rsidP="005817AF">
            <w:pPr>
              <w:pStyle w:val="Bodytextstyle"/>
            </w:pPr>
            <w:r>
              <w:t>TPC</w:t>
            </w:r>
          </w:p>
        </w:tc>
        <w:tc>
          <w:tcPr>
            <w:tcW w:w="7796" w:type="dxa"/>
            <w:tcBorders>
              <w:top w:val="nil"/>
              <w:left w:val="nil"/>
              <w:bottom w:val="nil"/>
              <w:right w:val="nil"/>
            </w:tcBorders>
          </w:tcPr>
          <w:p w14:paraId="1F99C0EB" w14:textId="324D48C6" w:rsidR="006D5CC0" w:rsidRPr="000E6A46" w:rsidRDefault="006D5CC0" w:rsidP="005817AF">
            <w:pPr>
              <w:pStyle w:val="Bodytextstyle"/>
            </w:pPr>
            <w:r>
              <w:t>time-projection chamber</w:t>
            </w:r>
          </w:p>
        </w:tc>
      </w:tr>
      <w:tr w:rsidR="002C6D89" w:rsidRPr="000E6A46" w14:paraId="12AA33CF" w14:textId="77777777" w:rsidTr="00FC597E">
        <w:tc>
          <w:tcPr>
            <w:tcW w:w="2235" w:type="dxa"/>
            <w:tcBorders>
              <w:top w:val="nil"/>
              <w:left w:val="nil"/>
              <w:bottom w:val="nil"/>
              <w:right w:val="nil"/>
            </w:tcBorders>
          </w:tcPr>
          <w:p w14:paraId="66DF86B0" w14:textId="07CD5D5E" w:rsidR="002C6D89" w:rsidRPr="000E6A46" w:rsidRDefault="002C6D89" w:rsidP="005817AF">
            <w:pPr>
              <w:pStyle w:val="Bodytextstyle"/>
            </w:pPr>
            <w:r w:rsidRPr="000E6A46">
              <w:t xml:space="preserve">WBS </w:t>
            </w:r>
          </w:p>
        </w:tc>
        <w:tc>
          <w:tcPr>
            <w:tcW w:w="7796" w:type="dxa"/>
            <w:tcBorders>
              <w:top w:val="nil"/>
              <w:left w:val="nil"/>
              <w:bottom w:val="nil"/>
              <w:right w:val="nil"/>
            </w:tcBorders>
          </w:tcPr>
          <w:p w14:paraId="283EF783" w14:textId="6C839399" w:rsidR="002C6D89" w:rsidRPr="000E6A46" w:rsidRDefault="002C6D89" w:rsidP="005817AF">
            <w:pPr>
              <w:pStyle w:val="Bodytextstyle"/>
            </w:pPr>
            <w:r w:rsidRPr="000E6A46">
              <w:t>Work Breakdown Structure</w:t>
            </w:r>
          </w:p>
        </w:tc>
      </w:tr>
    </w:tbl>
    <w:p w14:paraId="79207D42" w14:textId="77777777" w:rsidR="007D76C0" w:rsidRDefault="007D76C0" w:rsidP="004A3357">
      <w:pPr>
        <w:rPr>
          <w:i/>
        </w:rPr>
        <w:sectPr w:rsidR="007D76C0" w:rsidSect="003723A6">
          <w:pgSz w:w="12240" w:h="15840" w:code="1"/>
          <w:pgMar w:top="1134" w:right="1134" w:bottom="1418" w:left="1134" w:header="720" w:footer="720" w:gutter="0"/>
          <w:pgNumType w:fmt="lowerRoman"/>
          <w:cols w:space="720"/>
        </w:sectPr>
      </w:pPr>
    </w:p>
    <w:p w14:paraId="7A3BBD57" w14:textId="44BF1D4A" w:rsidR="0013602C" w:rsidRDefault="008A0FD1" w:rsidP="00DE68E7">
      <w:pPr>
        <w:pStyle w:val="Heading1"/>
      </w:pPr>
      <w:bookmarkStart w:id="5" w:name="_Toc422495473"/>
      <w:bookmarkStart w:id="6" w:name="_Ref401834734"/>
      <w:bookmarkStart w:id="7" w:name="_Toc401841232"/>
      <w:r>
        <w:lastRenderedPageBreak/>
        <w:t>Introduction to LBNF and DUNE</w:t>
      </w:r>
      <w:bookmarkEnd w:id="5"/>
    </w:p>
    <w:p w14:paraId="60DB99A1" w14:textId="7B764415" w:rsidR="00C139E2" w:rsidRDefault="008A0FD1" w:rsidP="004874E5">
      <w:pPr>
        <w:pStyle w:val="Heading2"/>
      </w:pPr>
      <w:bookmarkStart w:id="8" w:name="_Toc422495474"/>
      <w:bookmarkEnd w:id="6"/>
      <w:bookmarkEnd w:id="7"/>
      <w:r>
        <w:t>An International Physics Program</w:t>
      </w:r>
      <w:bookmarkEnd w:id="8"/>
      <w:r>
        <w:t xml:space="preserve"> </w:t>
      </w:r>
    </w:p>
    <w:p w14:paraId="66527C93" w14:textId="46976551" w:rsidR="008A0FD1" w:rsidRDefault="008A0FD1" w:rsidP="005817AF">
      <w:pPr>
        <w:pStyle w:val="Bodytextstyle"/>
      </w:pPr>
      <w:r w:rsidRPr="008A0FD1">
        <w:t>The global neutrino physics community is developing a multi-decade physics program to measure unknown parameters of the Standard Model of particle physics and search for new phenomena. The program will be carried out as an international, leading-edge, dual-site experiment for neutrino science and proton decay studies, which is known as the Deep Underground Neutrino Experiment (DUNE). The detectors for this experiment will be designed, built, commissioned and operated by the international DUNE Collaboration. The facility required to support this experiment, the Long-Baseline Neutrino Facility (LBNF), is hosted by Fermilab and its design and construction is organized as a DOE/Fermilab project incorporating international partners. Together LBNF and DUNE will comprise the world’s highest-intensity neutrino beam at Fermilab, in Batavia, IL, a high-precision near detector on the Fermilab site, a massive liquid argon time-projection chamber (LArTPC) far detector installed deep underground at the Sanford Underground Research Facility (SURF) 1300 km away in Lead, SD, and all of the conventional and technical facilities necessary to support the beamline and detector systems.</w:t>
      </w:r>
    </w:p>
    <w:p w14:paraId="2D16C795" w14:textId="744171A1" w:rsidR="0016362A" w:rsidRDefault="0016362A" w:rsidP="005817AF">
      <w:pPr>
        <w:pStyle w:val="Bodytextstyle"/>
      </w:pPr>
      <w:r w:rsidRPr="0016362A">
        <w:t>The strategy for executing the experimental program presented in this Conceptual Design Report (CDR) has been developed to meet the requirements set out in the P5 report [1] and takes into account the recommendations of the European Strategy for Particle Physics [2]. It adopts a model where U.S. and international funding agencies share costs on the DUNE detectors, and CERN and other participants provide in-kind contributions to the supporting infrastructure  of LBNF. LBNF and DUNE will be tightly coordinated as DUNE collaborators design the detectors and infrastructure that will carry out the scientific program.</w:t>
      </w:r>
    </w:p>
    <w:p w14:paraId="59128A68" w14:textId="7E8E09C9" w:rsidR="007D176D" w:rsidRPr="007D176D" w:rsidRDefault="007D176D" w:rsidP="005817AF">
      <w:pPr>
        <w:pStyle w:val="Bodytextstyle"/>
      </w:pPr>
      <w:r w:rsidRPr="007D176D">
        <w:t xml:space="preserve">The scope of LBNF </w:t>
      </w:r>
      <w:r w:rsidR="0016362A">
        <w:t>is</w:t>
      </w:r>
      <w:r w:rsidR="001033CC" w:rsidRPr="000C3989">
        <w:t>:</w:t>
      </w:r>
    </w:p>
    <w:p w14:paraId="46C73FDE" w14:textId="2E476869" w:rsidR="007D176D" w:rsidRPr="00292FD8" w:rsidRDefault="007D176D" w:rsidP="00292FD8">
      <w:pPr>
        <w:pStyle w:val="ListParagraph"/>
        <w:rPr>
          <w:rFonts w:eastAsiaTheme="minorHAnsi"/>
        </w:rPr>
      </w:pPr>
      <w:r w:rsidRPr="00292FD8">
        <w:rPr>
          <w:rFonts w:eastAsiaTheme="minorHAnsi"/>
        </w:rPr>
        <w:t>an intense neutrino beam aimed at the far site</w:t>
      </w:r>
    </w:p>
    <w:p w14:paraId="0033CAFE" w14:textId="047D4FD3" w:rsidR="007D176D" w:rsidRPr="00292FD8" w:rsidRDefault="007D176D" w:rsidP="00292FD8">
      <w:pPr>
        <w:pStyle w:val="ListParagraph"/>
        <w:rPr>
          <w:rFonts w:eastAsiaTheme="minorHAnsi"/>
        </w:rPr>
      </w:pPr>
      <w:r w:rsidRPr="00292FD8">
        <w:rPr>
          <w:rFonts w:eastAsiaTheme="minorHAnsi"/>
        </w:rPr>
        <w:t>conventional facilities at both the near and far sites</w:t>
      </w:r>
    </w:p>
    <w:p w14:paraId="343F6CB1" w14:textId="533B4CF8" w:rsidR="007D176D" w:rsidRPr="00292FD8" w:rsidRDefault="0016362A" w:rsidP="00292FD8">
      <w:pPr>
        <w:pStyle w:val="ListParagraph"/>
        <w:rPr>
          <w:rFonts w:eastAsiaTheme="minorHAnsi"/>
        </w:rPr>
      </w:pPr>
      <w:r>
        <w:rPr>
          <w:spacing w:val="-1"/>
          <w:w w:val="110"/>
        </w:rPr>
        <w:t>cry</w:t>
      </w:r>
      <w:r>
        <w:rPr>
          <w:spacing w:val="-2"/>
          <w:w w:val="110"/>
        </w:rPr>
        <w:t>ogenics</w:t>
      </w:r>
      <w:r>
        <w:rPr>
          <w:spacing w:val="1"/>
          <w:w w:val="110"/>
        </w:rPr>
        <w:t xml:space="preserve"> </w:t>
      </w:r>
      <w:r>
        <w:rPr>
          <w:w w:val="110"/>
        </w:rPr>
        <w:t>infrastructure</w:t>
      </w:r>
      <w:r>
        <w:rPr>
          <w:spacing w:val="4"/>
          <w:w w:val="110"/>
        </w:rPr>
        <w:t xml:space="preserve"> </w:t>
      </w:r>
      <w:r>
        <w:rPr>
          <w:w w:val="110"/>
        </w:rPr>
        <w:t>to</w:t>
      </w:r>
      <w:r>
        <w:rPr>
          <w:spacing w:val="2"/>
          <w:w w:val="110"/>
        </w:rPr>
        <w:t xml:space="preserve"> </w:t>
      </w:r>
      <w:r>
        <w:rPr>
          <w:w w:val="110"/>
        </w:rPr>
        <w:t>support</w:t>
      </w:r>
      <w:r>
        <w:rPr>
          <w:spacing w:val="3"/>
          <w:w w:val="110"/>
        </w:rPr>
        <w:t xml:space="preserve"> </w:t>
      </w:r>
      <w:r>
        <w:rPr>
          <w:w w:val="110"/>
        </w:rPr>
        <w:t>the</w:t>
      </w:r>
      <w:r>
        <w:rPr>
          <w:spacing w:val="1"/>
          <w:w w:val="110"/>
        </w:rPr>
        <w:t xml:space="preserve"> </w:t>
      </w:r>
      <w:r>
        <w:rPr>
          <w:w w:val="110"/>
        </w:rPr>
        <w:t>DUNE</w:t>
      </w:r>
      <w:r>
        <w:rPr>
          <w:spacing w:val="2"/>
          <w:w w:val="110"/>
        </w:rPr>
        <w:t xml:space="preserve"> </w:t>
      </w:r>
      <w:r>
        <w:rPr>
          <w:w w:val="110"/>
        </w:rPr>
        <w:t>detector</w:t>
      </w:r>
      <w:r>
        <w:rPr>
          <w:spacing w:val="3"/>
          <w:w w:val="110"/>
        </w:rPr>
        <w:t xml:space="preserve"> </w:t>
      </w:r>
      <w:r>
        <w:rPr>
          <w:w w:val="110"/>
        </w:rPr>
        <w:t>at</w:t>
      </w:r>
      <w:r>
        <w:rPr>
          <w:spacing w:val="2"/>
          <w:w w:val="110"/>
        </w:rPr>
        <w:t xml:space="preserve"> </w:t>
      </w:r>
      <w:r>
        <w:rPr>
          <w:w w:val="110"/>
        </w:rPr>
        <w:t>the</w:t>
      </w:r>
      <w:r>
        <w:rPr>
          <w:spacing w:val="3"/>
          <w:w w:val="110"/>
        </w:rPr>
        <w:t xml:space="preserve"> </w:t>
      </w:r>
      <w:r>
        <w:rPr>
          <w:w w:val="110"/>
        </w:rPr>
        <w:t>far</w:t>
      </w:r>
      <w:r>
        <w:rPr>
          <w:spacing w:val="2"/>
          <w:w w:val="110"/>
        </w:rPr>
        <w:t xml:space="preserve"> </w:t>
      </w:r>
      <w:r>
        <w:rPr>
          <w:w w:val="110"/>
        </w:rPr>
        <w:t>site</w:t>
      </w:r>
    </w:p>
    <w:p w14:paraId="6111E761" w14:textId="3E0818AA" w:rsidR="007D176D" w:rsidRPr="007D176D" w:rsidRDefault="007D176D" w:rsidP="007D176D">
      <w:pPr>
        <w:spacing w:after="200"/>
        <w:rPr>
          <w:rFonts w:eastAsiaTheme="minorHAnsi" w:cstheme="minorBidi"/>
        </w:rPr>
      </w:pPr>
      <w:r w:rsidRPr="007D176D">
        <w:rPr>
          <w:rFonts w:eastAsiaTheme="minorHAnsi" w:cstheme="minorBidi"/>
        </w:rPr>
        <w:t>The DUNE detectors include</w:t>
      </w:r>
    </w:p>
    <w:p w14:paraId="4C036A4D" w14:textId="26A6CE6C" w:rsidR="007D176D" w:rsidRPr="00292FD8" w:rsidRDefault="0016362A" w:rsidP="00292FD8">
      <w:pPr>
        <w:pStyle w:val="ListParagraph"/>
        <w:rPr>
          <w:rFonts w:eastAsiaTheme="minorHAnsi"/>
        </w:rPr>
      </w:pPr>
      <w:r>
        <w:rPr>
          <w:w w:val="105"/>
        </w:rPr>
        <w:t>a</w:t>
      </w:r>
      <w:r>
        <w:rPr>
          <w:spacing w:val="28"/>
          <w:w w:val="105"/>
        </w:rPr>
        <w:t xml:space="preserve"> </w:t>
      </w:r>
      <w:r>
        <w:rPr>
          <w:w w:val="105"/>
        </w:rPr>
        <w:t>high-performance</w:t>
      </w:r>
      <w:r>
        <w:rPr>
          <w:spacing w:val="28"/>
          <w:w w:val="105"/>
        </w:rPr>
        <w:t xml:space="preserve"> </w:t>
      </w:r>
      <w:r>
        <w:rPr>
          <w:w w:val="105"/>
        </w:rPr>
        <w:t>neutrino</w:t>
      </w:r>
      <w:r>
        <w:rPr>
          <w:spacing w:val="30"/>
          <w:w w:val="105"/>
        </w:rPr>
        <w:t xml:space="preserve"> </w:t>
      </w:r>
      <w:r>
        <w:rPr>
          <w:w w:val="105"/>
        </w:rPr>
        <w:t>detector</w:t>
      </w:r>
      <w:r>
        <w:rPr>
          <w:spacing w:val="30"/>
          <w:w w:val="105"/>
        </w:rPr>
        <w:t xml:space="preserve"> </w:t>
      </w:r>
      <w:r>
        <w:rPr>
          <w:w w:val="105"/>
        </w:rPr>
        <w:t>and</w:t>
      </w:r>
      <w:r>
        <w:rPr>
          <w:spacing w:val="28"/>
          <w:w w:val="105"/>
        </w:rPr>
        <w:t xml:space="preserve"> </w:t>
      </w:r>
      <w:r>
        <w:rPr>
          <w:w w:val="105"/>
        </w:rPr>
        <w:t>beamline</w:t>
      </w:r>
      <w:r>
        <w:rPr>
          <w:spacing w:val="28"/>
          <w:w w:val="105"/>
        </w:rPr>
        <w:t xml:space="preserve"> </w:t>
      </w:r>
      <w:r>
        <w:rPr>
          <w:spacing w:val="-1"/>
          <w:w w:val="105"/>
        </w:rPr>
        <w:t>measurement</w:t>
      </w:r>
      <w:r>
        <w:rPr>
          <w:spacing w:val="29"/>
          <w:w w:val="105"/>
        </w:rPr>
        <w:t xml:space="preserve"> </w:t>
      </w:r>
      <w:r>
        <w:rPr>
          <w:w w:val="105"/>
        </w:rPr>
        <w:t>system</w:t>
      </w:r>
      <w:r>
        <w:rPr>
          <w:spacing w:val="28"/>
          <w:w w:val="105"/>
        </w:rPr>
        <w:t xml:space="preserve"> </w:t>
      </w:r>
      <w:r>
        <w:rPr>
          <w:w w:val="105"/>
        </w:rPr>
        <w:t>located</w:t>
      </w:r>
      <w:r>
        <w:rPr>
          <w:spacing w:val="29"/>
          <w:w w:val="105"/>
        </w:rPr>
        <w:t xml:space="preserve"> </w:t>
      </w:r>
      <w:r>
        <w:rPr>
          <w:w w:val="105"/>
        </w:rPr>
        <w:t>a</w:t>
      </w:r>
      <w:r>
        <w:rPr>
          <w:spacing w:val="28"/>
          <w:w w:val="105"/>
        </w:rPr>
        <w:t xml:space="preserve"> </w:t>
      </w:r>
      <w:r>
        <w:rPr>
          <w:w w:val="105"/>
        </w:rPr>
        <w:t>few</w:t>
      </w:r>
      <w:r>
        <w:rPr>
          <w:spacing w:val="28"/>
          <w:w w:val="105"/>
        </w:rPr>
        <w:t xml:space="preserve"> </w:t>
      </w:r>
      <w:r>
        <w:rPr>
          <w:spacing w:val="-2"/>
          <w:w w:val="105"/>
        </w:rPr>
        <w:t>hun</w:t>
      </w:r>
      <w:r>
        <w:rPr>
          <w:w w:val="105"/>
        </w:rPr>
        <w:t>dred</w:t>
      </w:r>
      <w:r>
        <w:rPr>
          <w:spacing w:val="28"/>
          <w:w w:val="105"/>
        </w:rPr>
        <w:t xml:space="preserve"> </w:t>
      </w:r>
      <w:r>
        <w:rPr>
          <w:w w:val="105"/>
        </w:rPr>
        <w:t>meters</w:t>
      </w:r>
      <w:r>
        <w:rPr>
          <w:spacing w:val="28"/>
          <w:w w:val="105"/>
        </w:rPr>
        <w:t xml:space="preserve"> </w:t>
      </w:r>
      <w:r>
        <w:rPr>
          <w:spacing w:val="-2"/>
          <w:w w:val="105"/>
        </w:rPr>
        <w:t>do</w:t>
      </w:r>
      <w:r>
        <w:rPr>
          <w:spacing w:val="-1"/>
          <w:w w:val="105"/>
        </w:rPr>
        <w:t>wnstream</w:t>
      </w:r>
      <w:r>
        <w:rPr>
          <w:spacing w:val="28"/>
          <w:w w:val="105"/>
        </w:rPr>
        <w:t xml:space="preserve"> </w:t>
      </w:r>
      <w:r>
        <w:rPr>
          <w:w w:val="105"/>
        </w:rPr>
        <w:t>of</w:t>
      </w:r>
      <w:r>
        <w:rPr>
          <w:spacing w:val="28"/>
          <w:w w:val="105"/>
        </w:rPr>
        <w:t xml:space="preserve"> </w:t>
      </w:r>
      <w:r>
        <w:rPr>
          <w:w w:val="105"/>
        </w:rPr>
        <w:t>the</w:t>
      </w:r>
      <w:r>
        <w:rPr>
          <w:spacing w:val="27"/>
          <w:w w:val="105"/>
        </w:rPr>
        <w:t xml:space="preserve"> </w:t>
      </w:r>
      <w:r>
        <w:rPr>
          <w:w w:val="105"/>
        </w:rPr>
        <w:t>neutrino</w:t>
      </w:r>
      <w:r>
        <w:rPr>
          <w:spacing w:val="28"/>
          <w:w w:val="105"/>
        </w:rPr>
        <w:t xml:space="preserve"> </w:t>
      </w:r>
      <w:r>
        <w:rPr>
          <w:w w:val="105"/>
        </w:rPr>
        <w:t>source</w:t>
      </w:r>
    </w:p>
    <w:p w14:paraId="5A683CB8" w14:textId="0C4A1B74" w:rsidR="007D176D" w:rsidRPr="00292FD8" w:rsidRDefault="0016362A" w:rsidP="00292FD8">
      <w:pPr>
        <w:pStyle w:val="ListParagraph"/>
        <w:rPr>
          <w:rFonts w:eastAsiaTheme="minorHAnsi"/>
        </w:rPr>
      </w:pPr>
      <w:r>
        <w:rPr>
          <w:w w:val="110"/>
        </w:rPr>
        <w:lastRenderedPageBreak/>
        <w:t>a</w:t>
      </w:r>
      <w:r>
        <w:rPr>
          <w:spacing w:val="18"/>
          <w:w w:val="110"/>
        </w:rPr>
        <w:t xml:space="preserve"> </w:t>
      </w:r>
      <w:r>
        <w:rPr>
          <w:spacing w:val="-1"/>
          <w:w w:val="110"/>
        </w:rPr>
        <w:t>massiv</w:t>
      </w:r>
      <w:r>
        <w:rPr>
          <w:spacing w:val="-2"/>
          <w:w w:val="110"/>
        </w:rPr>
        <w:t>e</w:t>
      </w:r>
      <w:r>
        <w:rPr>
          <w:spacing w:val="19"/>
          <w:w w:val="110"/>
        </w:rPr>
        <w:t xml:space="preserve"> </w:t>
      </w:r>
      <w:r>
        <w:rPr>
          <w:w w:val="110"/>
        </w:rPr>
        <w:t>liquid</w:t>
      </w:r>
      <w:r>
        <w:rPr>
          <w:spacing w:val="19"/>
          <w:w w:val="110"/>
        </w:rPr>
        <w:t xml:space="preserve"> </w:t>
      </w:r>
      <w:r>
        <w:rPr>
          <w:w w:val="110"/>
        </w:rPr>
        <w:t>argon</w:t>
      </w:r>
      <w:r>
        <w:rPr>
          <w:spacing w:val="19"/>
          <w:w w:val="110"/>
        </w:rPr>
        <w:t xml:space="preserve"> </w:t>
      </w:r>
      <w:r>
        <w:rPr>
          <w:w w:val="110"/>
        </w:rPr>
        <w:t>time-projection</w:t>
      </w:r>
      <w:r>
        <w:rPr>
          <w:spacing w:val="19"/>
          <w:w w:val="110"/>
        </w:rPr>
        <w:t xml:space="preserve"> </w:t>
      </w:r>
      <w:r>
        <w:rPr>
          <w:spacing w:val="-3"/>
          <w:w w:val="110"/>
        </w:rPr>
        <w:t>c</w:t>
      </w:r>
      <w:r>
        <w:rPr>
          <w:spacing w:val="-2"/>
          <w:w w:val="110"/>
        </w:rPr>
        <w:t>ham</w:t>
      </w:r>
      <w:r>
        <w:rPr>
          <w:spacing w:val="-3"/>
          <w:w w:val="110"/>
        </w:rPr>
        <w:t>ber</w:t>
      </w:r>
      <w:r>
        <w:rPr>
          <w:spacing w:val="19"/>
          <w:w w:val="110"/>
        </w:rPr>
        <w:t xml:space="preserve"> </w:t>
      </w:r>
      <w:r>
        <w:rPr>
          <w:w w:val="110"/>
        </w:rPr>
        <w:t>(LArTPC)</w:t>
      </w:r>
      <w:r>
        <w:rPr>
          <w:spacing w:val="17"/>
          <w:w w:val="110"/>
        </w:rPr>
        <w:t xml:space="preserve"> </w:t>
      </w:r>
      <w:r>
        <w:rPr>
          <w:w w:val="110"/>
        </w:rPr>
        <w:t>neutrino</w:t>
      </w:r>
      <w:r>
        <w:rPr>
          <w:spacing w:val="19"/>
          <w:w w:val="110"/>
        </w:rPr>
        <w:t xml:space="preserve"> </w:t>
      </w:r>
      <w:r>
        <w:rPr>
          <w:w w:val="110"/>
        </w:rPr>
        <w:t>detector</w:t>
      </w:r>
      <w:r>
        <w:rPr>
          <w:spacing w:val="20"/>
          <w:w w:val="110"/>
        </w:rPr>
        <w:t xml:space="preserve"> </w:t>
      </w:r>
      <w:r>
        <w:rPr>
          <w:w w:val="110"/>
        </w:rPr>
        <w:t>located</w:t>
      </w:r>
      <w:r>
        <w:rPr>
          <w:spacing w:val="19"/>
          <w:w w:val="110"/>
        </w:rPr>
        <w:t xml:space="preserve"> </w:t>
      </w:r>
      <w:r>
        <w:rPr>
          <w:w w:val="110"/>
        </w:rPr>
        <w:t>deep</w:t>
      </w:r>
      <w:r>
        <w:rPr>
          <w:spacing w:val="35"/>
          <w:w w:val="105"/>
        </w:rPr>
        <w:t xml:space="preserve"> </w:t>
      </w:r>
      <w:r>
        <w:rPr>
          <w:w w:val="110"/>
        </w:rPr>
        <w:t>underground</w:t>
      </w:r>
      <w:r>
        <w:rPr>
          <w:spacing w:val="10"/>
          <w:w w:val="110"/>
        </w:rPr>
        <w:t xml:space="preserve"> </w:t>
      </w:r>
      <w:r>
        <w:rPr>
          <w:w w:val="110"/>
        </w:rPr>
        <w:t>at</w:t>
      </w:r>
      <w:r>
        <w:rPr>
          <w:spacing w:val="10"/>
          <w:w w:val="110"/>
        </w:rPr>
        <w:t xml:space="preserve"> </w:t>
      </w:r>
      <w:r>
        <w:rPr>
          <w:w w:val="110"/>
        </w:rPr>
        <w:t>the</w:t>
      </w:r>
      <w:r>
        <w:rPr>
          <w:spacing w:val="10"/>
          <w:w w:val="110"/>
        </w:rPr>
        <w:t xml:space="preserve"> </w:t>
      </w:r>
      <w:r>
        <w:rPr>
          <w:w w:val="110"/>
        </w:rPr>
        <w:t>far</w:t>
      </w:r>
      <w:r>
        <w:rPr>
          <w:spacing w:val="10"/>
          <w:w w:val="110"/>
        </w:rPr>
        <w:t xml:space="preserve"> </w:t>
      </w:r>
      <w:r>
        <w:rPr>
          <w:w w:val="110"/>
        </w:rPr>
        <w:t>site</w:t>
      </w:r>
    </w:p>
    <w:p w14:paraId="4F2A4DAB" w14:textId="2C413EF5" w:rsidR="0016362A" w:rsidRDefault="0016362A" w:rsidP="009050E1">
      <w:pPr>
        <w:spacing w:after="200"/>
        <w:rPr>
          <w:rFonts w:eastAsiaTheme="minorHAnsi" w:cstheme="minorBidi"/>
        </w:rPr>
      </w:pPr>
      <w:r w:rsidRPr="0016362A">
        <w:rPr>
          <w:rFonts w:eastAsiaTheme="minorHAnsi" w:cstheme="minorBidi"/>
        </w:rPr>
        <w:t>With the facilities provided by LBNF and the detectors pro</w:t>
      </w:r>
      <w:r>
        <w:rPr>
          <w:rFonts w:eastAsiaTheme="minorHAnsi" w:cstheme="minorBidi"/>
        </w:rPr>
        <w:t>vided by DUNE, the DUNE Collab</w:t>
      </w:r>
      <w:r w:rsidRPr="0016362A">
        <w:rPr>
          <w:rFonts w:eastAsiaTheme="minorHAnsi" w:cstheme="minorBidi"/>
        </w:rPr>
        <w:t>oration proposes to mount a focused attack on the puzzle of neutrinos with broad sensitivity to neutrino oscillation parameters in a single experiment. The focus of the scientific program is the determination of the neutrino mass hierarchy and the explicit demonstration of leptonic CP violation, if it exists, by precisely measuring differences between the oscillations of muon-type neutrinos and antineutrinos into electron-type neutrinos and antineutrinos, respectively. Siting the far detector deep underground will provide exciting additional research opportunities in nucleon decay, studies utilizing atmospheric neutrinos, and neutrino astrophysics, including measurements of neutrinos from a core-collapse supernova should such an event occur in our galaxy during the experiment’s lifetime.</w:t>
      </w:r>
    </w:p>
    <w:p w14:paraId="5BD337A9" w14:textId="510B3319" w:rsidR="000C6C2E" w:rsidRDefault="000C6C2E" w:rsidP="000C6C2E">
      <w:pPr>
        <w:pStyle w:val="Heading2"/>
      </w:pPr>
      <w:bookmarkStart w:id="9" w:name="_Toc422495475"/>
      <w:r>
        <w:t>The LBNF/DUNE Conceptual Design Report Volumes</w:t>
      </w:r>
      <w:bookmarkEnd w:id="9"/>
    </w:p>
    <w:p w14:paraId="7F83541D" w14:textId="5D7BDAD8" w:rsidR="000C6C2E" w:rsidRPr="005B471E" w:rsidRDefault="000C6C2E" w:rsidP="000C6C2E">
      <w:pPr>
        <w:pStyle w:val="Heading3"/>
      </w:pPr>
      <w:bookmarkStart w:id="10" w:name="_Toc422495476"/>
      <w:r>
        <w:t>A Roadmap of the CDR</w:t>
      </w:r>
      <w:bookmarkEnd w:id="10"/>
    </w:p>
    <w:p w14:paraId="2D1D2957" w14:textId="31FEB8ED" w:rsidR="000C6C2E" w:rsidRDefault="000C6C2E" w:rsidP="000C6C2E">
      <w:pPr>
        <w:pStyle w:val="Bodytextstyle"/>
      </w:pPr>
      <w:r w:rsidRPr="000C6C2E">
        <w:t xml:space="preserve">The LBNF/DUNE CDR describes the proposed physics program and technical designs at the conceptual design stage. At this stage, the design is still undergoing development and the CDR therefore presents a </w:t>
      </w:r>
      <w:r w:rsidRPr="000C6C2E">
        <w:rPr>
          <w:i/>
        </w:rPr>
        <w:t>reference design</w:t>
      </w:r>
      <w:r w:rsidRPr="000C6C2E">
        <w:t xml:space="preserve"> for each element as well as </w:t>
      </w:r>
      <w:r w:rsidRPr="000C6C2E">
        <w:rPr>
          <w:i/>
        </w:rPr>
        <w:t>alternative designs</w:t>
      </w:r>
      <w:r w:rsidRPr="000C6C2E">
        <w:t xml:space="preserve"> that are under consideration.</w:t>
      </w:r>
    </w:p>
    <w:p w14:paraId="449B39E7" w14:textId="77777777" w:rsidR="000C6C2E" w:rsidRPr="005B471E" w:rsidRDefault="000C6C2E" w:rsidP="000C6C2E">
      <w:pPr>
        <w:pStyle w:val="Bodytextstyle"/>
      </w:pPr>
      <w:r w:rsidRPr="005B471E">
        <w:t>The CDR is composed of four volumes and is supplemented by several annexes that provide details</w:t>
      </w:r>
      <w:r>
        <w:t xml:space="preserve"> about</w:t>
      </w:r>
      <w:r w:rsidRPr="005B471E">
        <w:t xml:space="preserve"> the physics program and technical designs. The volumes are as follows</w:t>
      </w:r>
      <w:r>
        <w:t>:</w:t>
      </w:r>
    </w:p>
    <w:p w14:paraId="12093F31" w14:textId="3FE88F8D" w:rsidR="000C6C2E" w:rsidRPr="000B68AD" w:rsidRDefault="000C6C2E" w:rsidP="000C6C2E">
      <w:pPr>
        <w:pStyle w:val="ListParagraph"/>
      </w:pPr>
      <w:r w:rsidRPr="000C6C2E">
        <w:t>Volume 1</w:t>
      </w:r>
      <w:sdt>
        <w:sdtPr>
          <w:rPr>
            <w:b/>
          </w:rPr>
          <w:id w:val="372964462"/>
          <w:citation/>
        </w:sdtPr>
        <w:sdtEndPr/>
        <w:sdtContent>
          <w:r>
            <w:rPr>
              <w:b/>
            </w:rPr>
            <w:fldChar w:fldCharType="begin"/>
          </w:r>
          <w:r>
            <w:rPr>
              <w:b/>
            </w:rPr>
            <w:instrText xml:space="preserve"> CITATION Vol1 \l 1033 </w:instrText>
          </w:r>
          <w:r>
            <w:rPr>
              <w:b/>
            </w:rPr>
            <w:fldChar w:fldCharType="separate"/>
          </w:r>
          <w:r w:rsidR="0084296A">
            <w:rPr>
              <w:b/>
              <w:noProof/>
            </w:rPr>
            <w:t xml:space="preserve"> </w:t>
          </w:r>
          <w:r w:rsidR="0084296A">
            <w:rPr>
              <w:noProof/>
            </w:rPr>
            <w:t>[1]</w:t>
          </w:r>
          <w:r>
            <w:rPr>
              <w:b/>
            </w:rPr>
            <w:fldChar w:fldCharType="end"/>
          </w:r>
        </w:sdtContent>
      </w:sdt>
      <w:r w:rsidRPr="000B68AD">
        <w:rPr>
          <w:b/>
        </w:rPr>
        <w:t>:</w:t>
      </w:r>
      <w:r>
        <w:rPr>
          <w:b/>
        </w:rPr>
        <w:t xml:space="preserve"> </w:t>
      </w:r>
      <w:r w:rsidRPr="000C6C2E">
        <w:rPr>
          <w:i/>
        </w:rPr>
        <w:t>The LBNF and DUNE Projects</w:t>
      </w:r>
      <w:r w:rsidRPr="000B68AD">
        <w:t xml:space="preserve"> provide an executive summary and strategy for the experimental program, and of the CDR as a whole.</w:t>
      </w:r>
    </w:p>
    <w:p w14:paraId="07CA0057" w14:textId="6ABA9437" w:rsidR="000C6C2E" w:rsidRPr="000C6C2E" w:rsidRDefault="000C6C2E" w:rsidP="000C6C2E">
      <w:pPr>
        <w:pStyle w:val="ListParagraph"/>
      </w:pPr>
      <w:r w:rsidRPr="000C6C2E">
        <w:t>Volume 2</w:t>
      </w:r>
      <w:sdt>
        <w:sdtPr>
          <w:id w:val="-2055454917"/>
          <w:citation/>
        </w:sdtPr>
        <w:sdtEndPr/>
        <w:sdtContent>
          <w:r w:rsidRPr="000C6C2E">
            <w:fldChar w:fldCharType="begin"/>
          </w:r>
          <w:r w:rsidRPr="000C6C2E">
            <w:instrText xml:space="preserve"> CITATION Vol15 \l 1033 </w:instrText>
          </w:r>
          <w:r w:rsidRPr="000C6C2E">
            <w:fldChar w:fldCharType="separate"/>
          </w:r>
          <w:r w:rsidR="0084296A">
            <w:rPr>
              <w:noProof/>
            </w:rPr>
            <w:t xml:space="preserve"> [2]</w:t>
          </w:r>
          <w:r w:rsidRPr="000C6C2E">
            <w:fldChar w:fldCharType="end"/>
          </w:r>
        </w:sdtContent>
      </w:sdt>
      <w:r w:rsidRPr="000C6C2E">
        <w:t>:</w:t>
      </w:r>
      <w:r>
        <w:t xml:space="preserve"> </w:t>
      </w:r>
      <w:r w:rsidRPr="000C6C2E">
        <w:rPr>
          <w:i/>
        </w:rPr>
        <w:t>The Physics Program for DUNE at LBNF</w:t>
      </w:r>
      <w:r w:rsidRPr="000C6C2E">
        <w:t xml:space="preserve"> outlines the scientific objectives and describes the physics studies that the DUNE Collaboration will undertake to address them.</w:t>
      </w:r>
    </w:p>
    <w:p w14:paraId="6B7BAC4C" w14:textId="75814E73" w:rsidR="000C6C2E" w:rsidRPr="000C6C2E" w:rsidRDefault="000C6C2E" w:rsidP="000C6C2E">
      <w:pPr>
        <w:pStyle w:val="ListParagraph"/>
      </w:pPr>
      <w:r w:rsidRPr="000C6C2E">
        <w:t>Volume 3[This Volume]:</w:t>
      </w:r>
      <w:r>
        <w:t xml:space="preserve"> </w:t>
      </w:r>
      <w:r w:rsidRPr="000C6C2E">
        <w:rPr>
          <w:i/>
        </w:rPr>
        <w:t>The Long-Baseline Neutrino Facility for DUNE</w:t>
      </w:r>
      <w:r w:rsidRPr="000C6C2E">
        <w:t xml:space="preserve"> describes the LBNF Project, which includes design and construction of the beamline at Fermilab, the conventional facilities at both Fermilab and SURF, and the cryostat and cryogenics infrastructure required for the DUNE far detector.</w:t>
      </w:r>
    </w:p>
    <w:p w14:paraId="028DBD46" w14:textId="5B5658C8" w:rsidR="000C6C2E" w:rsidRPr="006E2751" w:rsidRDefault="000C6C2E" w:rsidP="000C6C2E">
      <w:pPr>
        <w:pStyle w:val="ListParagraph"/>
      </w:pPr>
      <w:r w:rsidRPr="000C6C2E">
        <w:t>Volume 4</w:t>
      </w:r>
      <w:sdt>
        <w:sdtPr>
          <w:id w:val="350379375"/>
          <w:citation/>
        </w:sdtPr>
        <w:sdtEndPr/>
        <w:sdtContent>
          <w:r w:rsidRPr="000C6C2E">
            <w:fldChar w:fldCharType="begin"/>
          </w:r>
          <w:r w:rsidRPr="000C6C2E">
            <w:instrText xml:space="preserve"> CITATION Vol4 \l 1033 </w:instrText>
          </w:r>
          <w:r w:rsidRPr="000C6C2E">
            <w:fldChar w:fldCharType="separate"/>
          </w:r>
          <w:r w:rsidR="0084296A">
            <w:rPr>
              <w:noProof/>
            </w:rPr>
            <w:t xml:space="preserve"> [3]</w:t>
          </w:r>
          <w:r w:rsidRPr="000C6C2E">
            <w:fldChar w:fldCharType="end"/>
          </w:r>
        </w:sdtContent>
      </w:sdt>
      <w:r w:rsidRPr="000C6C2E">
        <w:t>:</w:t>
      </w:r>
      <w:r>
        <w:t xml:space="preserve"> </w:t>
      </w:r>
      <w:r w:rsidRPr="000C6C2E">
        <w:rPr>
          <w:i/>
        </w:rPr>
        <w:t>The DUNE Detectors at LBNF</w:t>
      </w:r>
      <w:r w:rsidRPr="006E2751">
        <w:t xml:space="preserve"> </w:t>
      </w:r>
      <w:r w:rsidRPr="000C6C2E">
        <w:t>describes the DUNE Project, which includes the design, construction and commissioning of the near and far detectors.</w:t>
      </w:r>
    </w:p>
    <w:p w14:paraId="12A2DC02" w14:textId="2FC12B9B" w:rsidR="000C6C2E" w:rsidRDefault="00183565" w:rsidP="00183565">
      <w:pPr>
        <w:pStyle w:val="Bodytextstyle"/>
      </w:pPr>
      <w:r>
        <w:t xml:space="preserve">More detailed information for each of these volumes is provided in a set of annexes listed on the </w:t>
      </w:r>
      <w:r w:rsidRPr="00183565">
        <w:rPr>
          <w:i/>
        </w:rPr>
        <w:t>CD-1</w:t>
      </w:r>
      <w:r w:rsidRPr="00183565">
        <w:rPr>
          <w:i/>
        </w:rPr>
        <w:noBreakHyphen/>
        <w:t>R Reports and Documents</w:t>
      </w:r>
      <w:r w:rsidRPr="00183565">
        <w:t xml:space="preserve"> </w:t>
      </w:r>
      <w:sdt>
        <w:sdtPr>
          <w:id w:val="2017878279"/>
          <w:citation/>
        </w:sdtPr>
        <w:sdtEndPr/>
        <w:sdtContent>
          <w:r>
            <w:fldChar w:fldCharType="begin"/>
          </w:r>
          <w:r>
            <w:instrText xml:space="preserve"> CITATION CD1 \l 1033 </w:instrText>
          </w:r>
          <w:r>
            <w:fldChar w:fldCharType="separate"/>
          </w:r>
          <w:r w:rsidR="0084296A" w:rsidRPr="0084296A">
            <w:t>[4]</w:t>
          </w:r>
          <w:r>
            <w:fldChar w:fldCharType="end"/>
          </w:r>
        </w:sdtContent>
      </w:sdt>
      <w:r>
        <w:t xml:space="preserve"> page.</w:t>
      </w:r>
    </w:p>
    <w:p w14:paraId="5C79AFB0" w14:textId="50ACA49E" w:rsidR="00924CAE" w:rsidRPr="005B471E" w:rsidRDefault="00183565" w:rsidP="00924CAE">
      <w:pPr>
        <w:pStyle w:val="Heading3"/>
      </w:pPr>
      <w:bookmarkStart w:id="11" w:name="_Toc422495477"/>
      <w:r>
        <w:lastRenderedPageBreak/>
        <w:t>About this Volume</w:t>
      </w:r>
      <w:bookmarkEnd w:id="11"/>
    </w:p>
    <w:p w14:paraId="49B6A922" w14:textId="3B7EF460" w:rsidR="000C6C2E" w:rsidRDefault="00094870" w:rsidP="009050E1">
      <w:pPr>
        <w:spacing w:after="200"/>
        <w:rPr>
          <w:rFonts w:eastAsiaTheme="minorHAnsi" w:cstheme="minorBidi"/>
        </w:rPr>
      </w:pPr>
      <w:r>
        <w:rPr>
          <w:rFonts w:eastAsiaTheme="minorHAnsi" w:cstheme="minorBidi"/>
        </w:rPr>
        <w:t xml:space="preserve">CDR Volume 3 </w:t>
      </w:r>
      <w:r w:rsidRPr="000C6C2E">
        <w:rPr>
          <w:i/>
        </w:rPr>
        <w:t>The Long-Baseline Neutrino Facility for DUNE</w:t>
      </w:r>
      <w:r w:rsidRPr="000C6C2E">
        <w:t xml:space="preserve"> </w:t>
      </w:r>
      <w:r>
        <w:t xml:space="preserve">describes the facilities at the far and near sites that support the DUNE far and near detectors and the neutrino beamline. </w:t>
      </w:r>
      <w:r w:rsidR="00BC67EA">
        <w:t xml:space="preserve">The remainder of this chapter provides a short introduction to the Long-Baseline Neutrino Facility.  The </w:t>
      </w:r>
      <w:r w:rsidR="002512F2">
        <w:t>management</w:t>
      </w:r>
      <w:r w:rsidR="00BC67EA">
        <w:t xml:space="preserve"> structure for LBNF is summarized in Chapter </w:t>
      </w:r>
      <w:r w:rsidR="00BC67EA">
        <w:fldChar w:fldCharType="begin"/>
      </w:r>
      <w:r w:rsidR="00BC67EA">
        <w:instrText xml:space="preserve"> REF _Ref422488139 \r \h </w:instrText>
      </w:r>
      <w:r w:rsidR="00BC67EA">
        <w:fldChar w:fldCharType="separate"/>
      </w:r>
      <w:r w:rsidR="00974082">
        <w:t>2</w:t>
      </w:r>
      <w:r w:rsidR="00BC67EA">
        <w:fldChar w:fldCharType="end"/>
      </w:r>
      <w:r w:rsidR="00BC67EA">
        <w:t>.</w:t>
      </w:r>
      <w:r>
        <w:t xml:space="preserve"> Chapter </w:t>
      </w:r>
      <w:r>
        <w:fldChar w:fldCharType="begin"/>
      </w:r>
      <w:r>
        <w:instrText xml:space="preserve"> REF _Ref422485913 \r \h </w:instrText>
      </w:r>
      <w:r>
        <w:fldChar w:fldCharType="separate"/>
      </w:r>
      <w:r w:rsidR="00974082">
        <w:t>3</w:t>
      </w:r>
      <w:r>
        <w:fldChar w:fldCharType="end"/>
      </w:r>
      <w:r>
        <w:t xml:space="preserve"> presents the far site conventional facilities, including evaluation of </w:t>
      </w:r>
      <w:r w:rsidR="002512F2">
        <w:t>existing</w:t>
      </w:r>
      <w:r>
        <w:t xml:space="preserve"> site conditions, the design of surface facilities, underground excavation, and underground infrastructure.  The </w:t>
      </w:r>
      <w:r w:rsidR="00822251">
        <w:t>cryogenics</w:t>
      </w:r>
      <w:r>
        <w:t xml:space="preserve"> infrastructure, including the cryostats which house the DUNE LArTPC </w:t>
      </w:r>
      <w:r w:rsidR="002512F2">
        <w:t>detectors</w:t>
      </w:r>
      <w:r>
        <w:t xml:space="preserve">, the LAr purification system and the refrigeration system, are presented in Chapter </w:t>
      </w:r>
      <w:r>
        <w:fldChar w:fldCharType="begin"/>
      </w:r>
      <w:r>
        <w:instrText xml:space="preserve"> REF _Ref422486047 \r \h </w:instrText>
      </w:r>
      <w:r>
        <w:fldChar w:fldCharType="separate"/>
      </w:r>
      <w:r w:rsidR="00974082">
        <w:t>1</w:t>
      </w:r>
      <w:r>
        <w:fldChar w:fldCharType="end"/>
      </w:r>
      <w:r>
        <w:t xml:space="preserve">.  The near site conventional </w:t>
      </w:r>
      <w:r w:rsidR="002512F2">
        <w:t>facilities</w:t>
      </w:r>
      <w:r>
        <w:t xml:space="preserve"> are </w:t>
      </w:r>
      <w:r w:rsidR="00E12DE8">
        <w:t>presented</w:t>
      </w:r>
      <w:r w:rsidR="004B5B9A">
        <w:t xml:space="preserve"> in Chapter </w:t>
      </w:r>
      <w:r w:rsidR="004B5B9A">
        <w:fldChar w:fldCharType="begin"/>
      </w:r>
      <w:r w:rsidR="004B5B9A">
        <w:instrText xml:space="preserve"> REF _Ref422487138 \r \h </w:instrText>
      </w:r>
      <w:r w:rsidR="004B5B9A">
        <w:fldChar w:fldCharType="separate"/>
      </w:r>
      <w:r w:rsidR="00974082">
        <w:t>1</w:t>
      </w:r>
      <w:r w:rsidR="004B5B9A">
        <w:fldChar w:fldCharType="end"/>
      </w:r>
      <w:r>
        <w:t xml:space="preserve">, including </w:t>
      </w:r>
      <w:r w:rsidR="00E12DE8">
        <w:t>description of the existing site conditions, the overall facility layout, and the designs of surface and underground structures that house LBNF beamline systems and th</w:t>
      </w:r>
      <w:r w:rsidR="004B5B9A">
        <w:t xml:space="preserve">e DUNE near detector.  Chapter </w:t>
      </w:r>
      <w:r w:rsidR="004B5B9A">
        <w:fldChar w:fldCharType="begin"/>
      </w:r>
      <w:r w:rsidR="004B5B9A">
        <w:instrText xml:space="preserve"> REF _Ref422487153 \r \h </w:instrText>
      </w:r>
      <w:r w:rsidR="004B5B9A">
        <w:fldChar w:fldCharType="separate"/>
      </w:r>
      <w:r w:rsidR="00974082">
        <w:t>6</w:t>
      </w:r>
      <w:r w:rsidR="004B5B9A">
        <w:fldChar w:fldCharType="end"/>
      </w:r>
      <w:r w:rsidR="00E12DE8">
        <w:t xml:space="preserve"> describes the LBNF beamline, including the primary proton beam, the neutrino beam systems, radiological considerations, and supporting systems.  </w:t>
      </w:r>
      <w:r w:rsidR="004B5B9A">
        <w:t xml:space="preserve">Chapter </w:t>
      </w:r>
      <w:r w:rsidR="004B5B9A">
        <w:fldChar w:fldCharType="begin"/>
      </w:r>
      <w:r w:rsidR="004B5B9A">
        <w:instrText xml:space="preserve"> REF _Ref422487162 \r \h </w:instrText>
      </w:r>
      <w:r w:rsidR="004B5B9A">
        <w:fldChar w:fldCharType="separate"/>
      </w:r>
      <w:r w:rsidR="00974082">
        <w:t>6</w:t>
      </w:r>
      <w:r w:rsidR="004B5B9A">
        <w:fldChar w:fldCharType="end"/>
      </w:r>
      <w:r w:rsidR="00E12DE8">
        <w:t xml:space="preserve"> also includes a short discussion of alternative beamline options that are still under consideration. </w:t>
      </w:r>
    </w:p>
    <w:p w14:paraId="32872093" w14:textId="3D043D53" w:rsidR="0044468F" w:rsidRDefault="00B95725" w:rsidP="00644E9E">
      <w:pPr>
        <w:pStyle w:val="Heading2"/>
      </w:pPr>
      <w:bookmarkStart w:id="12" w:name="_Toc422495478"/>
      <w:r>
        <w:t xml:space="preserve">Introduction to </w:t>
      </w:r>
      <w:r w:rsidR="004B5B9A">
        <w:t>the Long-Baseline Neutrino Facility</w:t>
      </w:r>
      <w:bookmarkEnd w:id="12"/>
    </w:p>
    <w:p w14:paraId="2F4167A6" w14:textId="5ADDF50E" w:rsidR="00185D63" w:rsidRDefault="00185D63" w:rsidP="00A77E4A">
      <w:r>
        <w:t xml:space="preserve">LBNF provides facilities at Fermilab and at SURF to enable the scientific program of DUNE. These facilities are geographically separated into the Far Site Facilities, those to be constructed at SURF, and the Near Site Facilities, those to be constructed at Fermilab. These are summarized as such in sections below. </w:t>
      </w:r>
    </w:p>
    <w:p w14:paraId="1F658FA9" w14:textId="36211BE9" w:rsidR="004C4793" w:rsidRDefault="00185D63" w:rsidP="00185D63">
      <w:pPr>
        <w:pStyle w:val="Heading3"/>
      </w:pPr>
      <w:bookmarkStart w:id="13" w:name="_Toc422495479"/>
      <w:r>
        <w:t>Far Site Facilities</w:t>
      </w:r>
      <w:bookmarkEnd w:id="13"/>
    </w:p>
    <w:p w14:paraId="37815B30" w14:textId="78CA008D" w:rsidR="00185D63" w:rsidRDefault="00185D63" w:rsidP="005817AF">
      <w:pPr>
        <w:pStyle w:val="Bodytextstyle"/>
      </w:pPr>
      <w:r>
        <w:t xml:space="preserve">The scope of LBNF at SURF includes both conventional facilities </w:t>
      </w:r>
      <w:r w:rsidR="00804700">
        <w:t xml:space="preserve">(CF) </w:t>
      </w:r>
      <w:r>
        <w:t xml:space="preserve">and </w:t>
      </w:r>
      <w:r w:rsidR="00822251">
        <w:t>cryogenics</w:t>
      </w:r>
      <w:r>
        <w:t xml:space="preserve"> infrastructure to support the DUNE </w:t>
      </w:r>
      <w:r w:rsidR="00C54C40">
        <w:t>f</w:t>
      </w:r>
      <w:r>
        <w:t xml:space="preserve">ar </w:t>
      </w:r>
      <w:r w:rsidR="00C54C40">
        <w:t>d</w:t>
      </w:r>
      <w:r>
        <w:t xml:space="preserve">etector. </w:t>
      </w:r>
      <w:r w:rsidR="002F2918">
        <w:fldChar w:fldCharType="begin"/>
      </w:r>
      <w:r w:rsidR="002F2918">
        <w:instrText xml:space="preserve"> REF _Ref422391959 \h </w:instrText>
      </w:r>
      <w:r w:rsidR="002F2918">
        <w:fldChar w:fldCharType="separate"/>
      </w:r>
      <w:r w:rsidR="00974082">
        <w:t>Figure 3</w:t>
      </w:r>
      <w:r w:rsidR="00974082">
        <w:noBreakHyphen/>
        <w:t>1</w:t>
      </w:r>
      <w:r w:rsidR="002F2918">
        <w:fldChar w:fldCharType="end"/>
      </w:r>
      <w:r>
        <w:t xml:space="preserve"> shows the layout of the underground caverns that house the detector modules with a separate cavern to house utilities and </w:t>
      </w:r>
      <w:r w:rsidR="00822251">
        <w:t>cryogenics</w:t>
      </w:r>
      <w:r>
        <w:t xml:space="preserve"> systems. The requirements derive from DUNE Collaboration science requirements</w:t>
      </w:r>
      <w:sdt>
        <w:sdtPr>
          <w:id w:val="639393047"/>
          <w:citation/>
        </w:sdtPr>
        <w:sdtEndPr/>
        <w:sdtContent>
          <w:r w:rsidR="001130D6">
            <w:fldChar w:fldCharType="begin"/>
          </w:r>
          <w:r w:rsidR="001130D6">
            <w:instrText xml:space="preserve">CITATION LBN151 \l 1033 </w:instrText>
          </w:r>
          <w:r w:rsidR="001130D6">
            <w:fldChar w:fldCharType="separate"/>
          </w:r>
          <w:r w:rsidR="0084296A">
            <w:t xml:space="preserve"> </w:t>
          </w:r>
          <w:r w:rsidR="0084296A" w:rsidRPr="0084296A">
            <w:t>[5]</w:t>
          </w:r>
          <w:r w:rsidR="001130D6">
            <w:fldChar w:fldCharType="end"/>
          </w:r>
        </w:sdtContent>
      </w:sdt>
      <w:r>
        <w:t xml:space="preserve">, which drive the space and functions necessary to construct and operate the far detector.  </w:t>
      </w:r>
      <w:r w:rsidR="000C3989">
        <w:t>Environment,</w:t>
      </w:r>
      <w:r w:rsidR="001033CC" w:rsidRPr="000C3989">
        <w:t xml:space="preserve"> Safety and Health</w:t>
      </w:r>
      <w:r w:rsidR="001033CC">
        <w:t xml:space="preserve"> (</w:t>
      </w:r>
      <w:r>
        <w:t>ES&amp;H</w:t>
      </w:r>
      <w:r w:rsidR="001033CC">
        <w:t>)</w:t>
      </w:r>
      <w:r>
        <w:t xml:space="preserve"> and facility operations (programmatic) requirements also provide input to the design. The far detector is modularized into four 10-kt fiducial mass detectors. The caverns and the services to the caverns will be similar to one another as much as possible to enable repetitive designs for efficiency in design and construction as well as operation. </w:t>
      </w:r>
    </w:p>
    <w:p w14:paraId="65AF7CBB" w14:textId="15A36CDD" w:rsidR="00185D63" w:rsidRDefault="00185D63" w:rsidP="005817AF">
      <w:pPr>
        <w:pStyle w:val="Bodytextstyle"/>
      </w:pPr>
      <w:r>
        <w:t xml:space="preserve">The scope of the conventional facilities includes design and construction for facilities on the surface and underground. The underground conventional facilities includes new excavated spaces at the 4850L for the detector, utility spaces for experimental equipment, utility spaces for facility equipment, drifts for access, as well as construction-required spaces. Underground infrastructure provided by </w:t>
      </w:r>
      <w:r w:rsidR="00804700">
        <w:t>CF</w:t>
      </w:r>
      <w:r>
        <w:t xml:space="preserve"> for the experiment includes power to experimental equipment, cooling systems, and cyberinfrastructure. Underground infrastructure necessary for the facility includes domestic (potable) water, industrial water for process and fire suppression, fire detection and alarm, normal and standby power systems, a sump </w:t>
      </w:r>
      <w:r>
        <w:lastRenderedPageBreak/>
        <w:t>pump drainage system for native and leak water around the detector, water drainage to the facility-wide pump discharge system, and cyberinfrastructure for communications and security.</w:t>
      </w:r>
      <w:r w:rsidR="00804700">
        <w:t xml:space="preserve">  </w:t>
      </w:r>
      <w:r>
        <w:t xml:space="preserve">In addition to providing new spaces and infrastructure underground, </w:t>
      </w:r>
      <w:r w:rsidR="00804700">
        <w:t>CF</w:t>
      </w:r>
      <w:r>
        <w:t xml:space="preserve"> enlarge</w:t>
      </w:r>
      <w:r w:rsidR="00804700">
        <w:t>s</w:t>
      </w:r>
      <w:r>
        <w:t xml:space="preserve"> and provide</w:t>
      </w:r>
      <w:r w:rsidR="00804700">
        <w:t>s</w:t>
      </w:r>
      <w:r>
        <w:t xml:space="preserve"> infrastructure in some existing spaces for use, such as the access drifts from the Ross Shaft to the new caverns. New piping </w:t>
      </w:r>
      <w:r w:rsidR="00804700">
        <w:t>is</w:t>
      </w:r>
      <w:r>
        <w:t xml:space="preserve"> provided in the shaft for cryogens (gas argon transfer line and the compressor suction and discharge lines) and domestic water as well as power conduits for normal and standby power and cyberinfrastructure. </w:t>
      </w:r>
    </w:p>
    <w:p w14:paraId="1850EE9F" w14:textId="4EBC97BD" w:rsidR="00185D63" w:rsidRDefault="00185D63" w:rsidP="005817AF">
      <w:pPr>
        <w:pStyle w:val="Bodytextstyle"/>
      </w:pPr>
      <w:r>
        <w:t xml:space="preserve">The existing Sanford Laboratory has many surface buildings and utilities, some of which will be utilized for LBNF. The scope of the above ground </w:t>
      </w:r>
      <w:r w:rsidR="00804700">
        <w:t>CF</w:t>
      </w:r>
      <w:r>
        <w:t xml:space="preserve"> includes only that work necessary for LBNF, and not for the general rehabilitation of buildings on the site, which remains the responsibility of the Sanford Laboratory. Electrical substations and distribution will be upgraded to increase power and provide standby capability for life safety. Additional surface scope includes a small control room in an existing building and a new building to support cryogen transfer from the surface to the underground near the existing Ross Shaft.</w:t>
      </w:r>
    </w:p>
    <w:p w14:paraId="73DF17AF" w14:textId="41EE7C18" w:rsidR="00185D63" w:rsidRDefault="00185D63" w:rsidP="005817AF">
      <w:pPr>
        <w:pStyle w:val="Bodytextstyle"/>
      </w:pPr>
      <w:r>
        <w:t xml:space="preserve">To reduce risk </w:t>
      </w:r>
      <w:r w:rsidR="00804700">
        <w:t xml:space="preserve">of </w:t>
      </w:r>
      <w:r w:rsidR="00B74CFA">
        <w:t xml:space="preserve">failure of </w:t>
      </w:r>
      <w:r w:rsidR="00804700">
        <w:t xml:space="preserve">essential but aging support equipment </w:t>
      </w:r>
      <w:r>
        <w:t xml:space="preserve">during the construction and installation period, several SURF infrastructure operations/maintenance activities are included as early activities in LBNF. These include completion of the Ross Shaft rehabilitation, rebuilding of hoist motors, and replacement of the Oro Hondo fan; if not addressed, this aging infrastructure could limit or stop access to the underground if equipment failed. </w:t>
      </w:r>
    </w:p>
    <w:p w14:paraId="509C912E" w14:textId="7C09F955" w:rsidR="00185D63" w:rsidRDefault="00185D63" w:rsidP="005817AF">
      <w:pPr>
        <w:pStyle w:val="Bodytextstyle"/>
      </w:pPr>
      <w:r>
        <w:t xml:space="preserve">The scope of the LBNF Cryogenics Infrastructure includes the design, fabrication, and installation of four cryostats to contain the liquid argon (LAr) and the detector components and a comprehensive </w:t>
      </w:r>
      <w:r w:rsidR="00FE3536">
        <w:t>cryogenics</w:t>
      </w:r>
      <w:r>
        <w:t xml:space="preserve"> system that meets the performance requirements for purging, cooling down and filling the cryostats, achieving and maintaining the LAr temperature, and purifying the LAr outside the cryostats. </w:t>
      </w:r>
    </w:p>
    <w:p w14:paraId="33484545" w14:textId="77777777" w:rsidR="00804700" w:rsidRDefault="00804700" w:rsidP="005817AF">
      <w:pPr>
        <w:pStyle w:val="Bodytextstyle"/>
      </w:pPr>
      <w:r>
        <w:t>Each cryostat is composed of a free-standing steel-framed structure with a membrane cryostat vessel installed inside, to be constructed in one of the four excavated detector pits. The cryostat is designed to hold a total LAr mass capacity of 17.1 kt. Each membrane tank cryostat has a stainless-steel liner as part of a full membrane system to provide full containment of the liquid cryogen. The hydrostatic pressure loading of the liquid cryogen is transmitted through rigid foam insulation to the surrounding structural steel frame which provides external support for the membrane. All penetrations into the interior of the cryostat will be made through the top plate to minimize the potential for leaks with the exception of the sidewall penetration for connection to the LAr recirculation system.</w:t>
      </w:r>
    </w:p>
    <w:p w14:paraId="11680686" w14:textId="4AFEF9F2" w:rsidR="00804700" w:rsidRDefault="00FE3536" w:rsidP="005817AF">
      <w:pPr>
        <w:pStyle w:val="Bodytextstyle"/>
      </w:pPr>
      <w:r>
        <w:t>Cryogenics</w:t>
      </w:r>
      <w:r w:rsidR="00804700">
        <w:t xml:space="preserve"> system components are located both on the surface and within the cavern. The cryogen receiving station is located on the surface near the Ross Shaft to allow for receipt of LAr deliveries for the initial filling period, as well as a buffer volume to accept liquid argon during the extended fill period. A large vaporizer for the nitrogen circuit feeds gas to one of four compressors located in the </w:t>
      </w:r>
      <w:r>
        <w:t>Cryogenics</w:t>
      </w:r>
      <w:r w:rsidR="00804700">
        <w:t xml:space="preserve"> Compressor Building; the compressor discharges high pressure nitrogen gas to pipes in the Ross shaft. The compressors are located on the surface because the electrical power requirement and cooling requirement is much less than for similar equipment at the 4850L. </w:t>
      </w:r>
    </w:p>
    <w:p w14:paraId="10073CDE" w14:textId="50CC36A1" w:rsidR="00804700" w:rsidRDefault="00804700" w:rsidP="005817AF">
      <w:pPr>
        <w:pStyle w:val="Bodytextstyle"/>
      </w:pPr>
      <w:r>
        <w:t xml:space="preserve">Equipment at the 4850L includes the nitrogen refrigerator, liquid nitrogen vessels, argon condensers, external liquid argon recirculation pumps, and filtration equipment. Filling each cryostat with LAr in a reasonable period of time is a driving factor for the refrigerator and condenser sizing. Each cryostat will </w:t>
      </w:r>
      <w:r>
        <w:lastRenderedPageBreak/>
        <w:t xml:space="preserve">have its own </w:t>
      </w:r>
      <w:r w:rsidR="00F736D9">
        <w:t xml:space="preserve">overpressure protection system, </w:t>
      </w:r>
      <w:r>
        <w:t xml:space="preserve">argon recondensers, </w:t>
      </w:r>
      <w:r w:rsidR="00F736D9">
        <w:t xml:space="preserve">and </w:t>
      </w:r>
      <w:r>
        <w:t>argon-purifying equipment</w:t>
      </w:r>
      <w:r w:rsidR="00F736D9">
        <w:t>,</w:t>
      </w:r>
      <w:r w:rsidR="00E96465">
        <w:t xml:space="preserve"> </w:t>
      </w:r>
      <w:r>
        <w:t>located in the Central Utility Cavern. Recirculation pumps will be placed outside and adjacent to each cryostat to circulate liquid from the bottom of the tank through the purifier.</w:t>
      </w:r>
    </w:p>
    <w:p w14:paraId="790392BA" w14:textId="50F1C8D4" w:rsidR="00185D63" w:rsidRDefault="00185D63" w:rsidP="00185D63">
      <w:pPr>
        <w:pStyle w:val="Heading3"/>
      </w:pPr>
      <w:bookmarkStart w:id="14" w:name="_Toc422495480"/>
      <w:r>
        <w:t>Near Site Facilities</w:t>
      </w:r>
      <w:bookmarkEnd w:id="14"/>
    </w:p>
    <w:p w14:paraId="72F8DA61" w14:textId="27D0485C" w:rsidR="00185D63" w:rsidRDefault="00185D63" w:rsidP="005817AF">
      <w:pPr>
        <w:pStyle w:val="Bodytextstyle"/>
      </w:pPr>
      <w:r>
        <w:t xml:space="preserve">The scope of LBNF at Fermilab is to provide the Beamline plus the </w:t>
      </w:r>
      <w:r w:rsidR="00EB2384">
        <w:t>CF</w:t>
      </w:r>
      <w:r>
        <w:t xml:space="preserve"> for </w:t>
      </w:r>
      <w:r w:rsidR="00440728">
        <w:t xml:space="preserve">the </w:t>
      </w:r>
      <w:r w:rsidR="00EB2384">
        <w:t>b</w:t>
      </w:r>
      <w:r>
        <w:t xml:space="preserve">eamline as well as for the DUNE </w:t>
      </w:r>
      <w:r w:rsidR="00123760">
        <w:t>n</w:t>
      </w:r>
      <w:r>
        <w:t xml:space="preserve">ear </w:t>
      </w:r>
      <w:r w:rsidR="00123760">
        <w:t>d</w:t>
      </w:r>
      <w:r>
        <w:t>etector.</w:t>
      </w:r>
      <w:r w:rsidR="00EB2384">
        <w:t xml:space="preserve"> The layout of these facilities is shown in </w:t>
      </w:r>
      <w:r w:rsidR="00EB2384">
        <w:fldChar w:fldCharType="begin"/>
      </w:r>
      <w:r w:rsidR="00EB2384">
        <w:instrText xml:space="preserve"> REF _Ref419811166 \h </w:instrText>
      </w:r>
      <w:r w:rsidR="008A5909">
        <w:instrText xml:space="preserve"> \* MERGEFORMAT </w:instrText>
      </w:r>
      <w:r w:rsidR="00EB2384">
        <w:fldChar w:fldCharType="separate"/>
      </w:r>
      <w:r w:rsidR="00974082">
        <w:t>Figure 5</w:t>
      </w:r>
      <w:r w:rsidR="00974082">
        <w:noBreakHyphen/>
        <w:t>1</w:t>
      </w:r>
      <w:r w:rsidR="00EB2384">
        <w:fldChar w:fldCharType="end"/>
      </w:r>
      <w:r w:rsidR="00EB2384">
        <w:t>.</w:t>
      </w:r>
      <w:r>
        <w:t xml:space="preserve"> The science requirem</w:t>
      </w:r>
      <w:r w:rsidR="00EB2384">
        <w:t xml:space="preserve">ents as determined by the DUNE </w:t>
      </w:r>
      <w:r>
        <w:t xml:space="preserve">Collaboration drive the performance of the Beamline and </w:t>
      </w:r>
      <w:r w:rsidR="00123760">
        <w:t>near detector</w:t>
      </w:r>
      <w:r>
        <w:t xml:space="preserve">, which then provide requirements for the components, space, and functions necessary to construct, install, and operate the Beamline and </w:t>
      </w:r>
      <w:r w:rsidR="00123760">
        <w:t>near detector</w:t>
      </w:r>
      <w:r>
        <w:t>. ES&amp;H and facility operations (programmatic) requirements also provide input to the design.</w:t>
      </w:r>
    </w:p>
    <w:p w14:paraId="2C684B37" w14:textId="5E06DA1F" w:rsidR="00185D63" w:rsidRDefault="00EB2384" w:rsidP="005817AF">
      <w:pPr>
        <w:pStyle w:val="Bodytextstyle"/>
      </w:pPr>
      <w:r>
        <w:t xml:space="preserve">The beamline is designed to provide a neutrino beam of sufficient intensity and appropriate energy range to meet the goals of DUNE for long-baseline neutrino oscillation physics. The design is a conventional, horn-focused neutrino beamline. The components of the beamline </w:t>
      </w:r>
      <w:r w:rsidR="00621FEB">
        <w:t>are</w:t>
      </w:r>
      <w:r>
        <w:t xml:space="preserve"> designed to extract a proton beam from the Fermilab Main Injector (MI) and transport it to a target area where the collisions generate a beam of charged particles which decay into neutrinos to create the neutrino beam aimed at the near and far detectors.</w:t>
      </w:r>
      <w:r w:rsidR="00185D63">
        <w:t xml:space="preserve"> </w:t>
      </w:r>
    </w:p>
    <w:p w14:paraId="374FC2EE" w14:textId="169F27C7" w:rsidR="00185D63" w:rsidRDefault="00185D63" w:rsidP="005817AF">
      <w:pPr>
        <w:pStyle w:val="Bodytextstyle"/>
      </w:pPr>
      <w:r>
        <w:t xml:space="preserve">The facility is designed for initial operation at proton-beam power of 1.2 MW, with the capability to support an upgrade to 2.4 MW. The plan is for twenty years of operation, while the lifetime of the Beamline Facility, including the shielding, is for thirty years. The conservative assumption is that for the first five years will be at 1.2 MW operations and the remaining fifteen years at 2.4 MW.  </w:t>
      </w:r>
      <w:r w:rsidR="00EB2384">
        <w:t xml:space="preserve"> </w:t>
      </w:r>
      <w:r>
        <w:t xml:space="preserve">The experience gained from the various neutrino projects has been employed extensively in the reference design. In particular, the </w:t>
      </w:r>
      <w:r w:rsidR="000364B4">
        <w:t>Neutrinos at the Main Injector</w:t>
      </w:r>
      <w:r w:rsidR="00B11404" w:rsidRPr="00B11404">
        <w:t xml:space="preserve"> </w:t>
      </w:r>
      <w:r w:rsidR="00B11404">
        <w:t>(</w:t>
      </w:r>
      <w:r w:rsidRPr="00B11404">
        <w:t>NuMI</w:t>
      </w:r>
      <w:r w:rsidR="00B11404">
        <w:t>)</w:t>
      </w:r>
      <w:r>
        <w:t xml:space="preserve"> beamline serves as the prototype design. Most of the subsystem designs and their integration follow, to a large degree, from previous projects. </w:t>
      </w:r>
    </w:p>
    <w:p w14:paraId="39CB4871" w14:textId="1C7B3EDF" w:rsidR="00185D63" w:rsidRDefault="00185D63" w:rsidP="005817AF">
      <w:pPr>
        <w:pStyle w:val="Bodytextstyle"/>
      </w:pPr>
      <w:r>
        <w:t xml:space="preserve">The proton beam is extracted at a new </w:t>
      </w:r>
      <w:r w:rsidR="00621FEB">
        <w:t xml:space="preserve">extraction </w:t>
      </w:r>
      <w:r>
        <w:t xml:space="preserve">point at MI-10. After extraction, this primary beam establishes a horizontally straight compass heading west-northwest toward the </w:t>
      </w:r>
      <w:r w:rsidR="00EB2384">
        <w:t>f</w:t>
      </w:r>
      <w:r>
        <w:t xml:space="preserve">ar </w:t>
      </w:r>
      <w:r w:rsidR="00EB2384">
        <w:t>d</w:t>
      </w:r>
      <w:r>
        <w:t xml:space="preserve">etector, but will be bent upward to an apex before being bent downward at the appropriate angle. The primary beam will be above grade to minimize expensive underground construction and significantly enhances ground-water radiological protection. The design requires, however, construction of an earthen embankment, or hill, whose dimensions are commensurate with the bending strength of the dipole magnets required for the beamline. </w:t>
      </w:r>
    </w:p>
    <w:p w14:paraId="0EB05E47" w14:textId="47EAB66C" w:rsidR="00185D63" w:rsidRDefault="00185D63" w:rsidP="005817AF">
      <w:pPr>
        <w:pStyle w:val="Bodytextstyle"/>
      </w:pPr>
      <w:r>
        <w:t xml:space="preserve">The target marks the transition from the intense, narrowly-directed proton beam to the more diffuse, secondary beam of particles that in turn decay to produce the neutrino beam. After collection and focusing, the pions and kaons need a long, unobstructed volume in which to decay. This decay volume in the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14:paraId="4A58865B" w14:textId="77777777" w:rsidR="00185D63" w:rsidRDefault="00185D63" w:rsidP="005817AF">
      <w:pPr>
        <w:pStyle w:val="Bodytextstyle"/>
      </w:pPr>
      <w:r>
        <w:t xml:space="preserve">Radiological protection is integrated into the LBNF beamline reference design in two important ways. First, shielding is optimized to reduce exposure of personnel to radiation dose and to minimize </w:t>
      </w:r>
      <w:r>
        <w:lastRenderedPageBreak/>
        <w:t xml:space="preserve">radioisotope production in ground water within the surrounding rock. Secondly, the handling and control of tritiated ground water produced in or near the beamline drives many aspects of the design. </w:t>
      </w:r>
    </w:p>
    <w:p w14:paraId="2760ECE2" w14:textId="43D22067" w:rsidR="00804D8E" w:rsidRDefault="00804D8E" w:rsidP="005817AF">
      <w:pPr>
        <w:pStyle w:val="Bodytextstyle"/>
      </w:pPr>
      <w:r w:rsidRPr="00804D8E">
        <w:t>Beamline CF includes an enclosure connecting to the existing Main Injector at MI-10, concrete</w:t>
      </w:r>
      <w:bookmarkStart w:id="15" w:name="_Ref419233683"/>
      <w:bookmarkStart w:id="16" w:name="_Ref419233692"/>
      <w:r w:rsidRPr="00804D8E">
        <w:t xml:space="preserve"> </w:t>
      </w:r>
      <w:r>
        <w:t xml:space="preserve">underground enclosures for the primary beam, targetry, horns, absorber, and related technical support systems. </w:t>
      </w:r>
      <w:r w:rsidR="00621FEB">
        <w:t>The s</w:t>
      </w:r>
      <w:r>
        <w:t>ervice building</w:t>
      </w:r>
      <w:r w:rsidR="00621FEB">
        <w:t xml:space="preserve"> LBNF 5</w:t>
      </w:r>
      <w:r>
        <w:t xml:space="preserve"> provide</w:t>
      </w:r>
      <w:r w:rsidR="00621FEB">
        <w:t>s</w:t>
      </w:r>
      <w:r>
        <w:t xml:space="preserve"> support utilities </w:t>
      </w:r>
      <w:r w:rsidR="00621FEB">
        <w:t xml:space="preserve">for </w:t>
      </w:r>
      <w:r>
        <w:t xml:space="preserve">the </w:t>
      </w:r>
      <w:r w:rsidRPr="00804D8E">
        <w:t>primary</w:t>
      </w:r>
      <w:r>
        <w:t xml:space="preserve"> </w:t>
      </w:r>
      <w:r w:rsidRPr="00804D8E">
        <w:t>proton</w:t>
      </w:r>
      <w:r>
        <w:t xml:space="preserve"> beam and </w:t>
      </w:r>
      <w:r w:rsidR="00621FEB">
        <w:t xml:space="preserve">LBNF 30 provides </w:t>
      </w:r>
      <w:r>
        <w:t xml:space="preserve">support </w:t>
      </w:r>
      <w:r w:rsidR="00621FEB">
        <w:t xml:space="preserve">for </w:t>
      </w:r>
      <w:r>
        <w:t xml:space="preserve">the absorber.  The Target Hall Complex at LBNF 20 houses the targetry </w:t>
      </w:r>
      <w:r w:rsidR="00621FEB">
        <w:t xml:space="preserve">and focusing </w:t>
      </w:r>
      <w:r>
        <w:t>system</w:t>
      </w:r>
      <w:r w:rsidR="00621FEB">
        <w:t>s</w:t>
      </w:r>
      <w:r>
        <w:t>. Utilities will be extended from nearby existing services, including power, domestic and industrial water, sewer, and communications. Near Detector CF includes a small muon alcove area in the Beamline Absorber Hall and a separate underground Near Detector Hall that houses the near detector. A service building called LBNF 40 with two shafts to the underground supports the near detector. The underground hall is sized for the reference near detector.</w:t>
      </w:r>
    </w:p>
    <w:p w14:paraId="57E50EAD" w14:textId="77777777" w:rsidR="00BC67EA" w:rsidRDefault="00BC67EA" w:rsidP="005817AF">
      <w:pPr>
        <w:pStyle w:val="Bodytextstyle"/>
      </w:pPr>
    </w:p>
    <w:p w14:paraId="0970DC2A" w14:textId="77777777" w:rsidR="00BC67EA" w:rsidRDefault="00BC67EA" w:rsidP="005817AF">
      <w:pPr>
        <w:pStyle w:val="Bodytextstyle"/>
        <w:sectPr w:rsidR="00BC67EA" w:rsidSect="00365B0F">
          <w:headerReference w:type="default" r:id="rId17"/>
          <w:pgSz w:w="12240" w:h="15840" w:code="1"/>
          <w:pgMar w:top="1134" w:right="1134" w:bottom="1418" w:left="1134" w:header="720" w:footer="720" w:gutter="0"/>
          <w:pgNumType w:start="1" w:chapStyle="1"/>
          <w:cols w:space="720"/>
        </w:sectPr>
      </w:pPr>
    </w:p>
    <w:p w14:paraId="6F7EC01F" w14:textId="4C6C72E4" w:rsidR="0044468F" w:rsidRPr="00BC67EA" w:rsidRDefault="0044468F" w:rsidP="00BC67EA">
      <w:pPr>
        <w:pStyle w:val="Heading1"/>
      </w:pPr>
      <w:bookmarkStart w:id="17" w:name="_Ref422488139"/>
      <w:bookmarkStart w:id="18" w:name="_Toc422495481"/>
      <w:r w:rsidRPr="00BC67EA">
        <w:lastRenderedPageBreak/>
        <w:t>Project Management</w:t>
      </w:r>
      <w:bookmarkEnd w:id="15"/>
      <w:bookmarkEnd w:id="16"/>
      <w:bookmarkEnd w:id="17"/>
      <w:bookmarkEnd w:id="18"/>
    </w:p>
    <w:p w14:paraId="717C3A39" w14:textId="2749471D" w:rsidR="00804D8E" w:rsidRDefault="001954E7" w:rsidP="005817AF">
      <w:pPr>
        <w:pStyle w:val="Bodytextstyle"/>
      </w:pPr>
      <w:r>
        <w:t xml:space="preserve">LBNF is </w:t>
      </w:r>
      <w:r w:rsidRPr="007D176D">
        <w:t xml:space="preserve">organized as a DOE/Fermilab project incorporating </w:t>
      </w:r>
      <w:r>
        <w:t xml:space="preserve">in-kind contributions from </w:t>
      </w:r>
      <w:r w:rsidRPr="007D176D">
        <w:t>international partners.</w:t>
      </w:r>
      <w:r>
        <w:t xml:space="preserve"> At this time, the major international partner is CERN, the European Organization for Nuclear Research.  </w:t>
      </w:r>
      <w:r w:rsidR="00804D8E">
        <w:t xml:space="preserve">The LBNF Project </w:t>
      </w:r>
      <w:r>
        <w:t xml:space="preserve">organization </w:t>
      </w:r>
      <w:r w:rsidR="00804D8E">
        <w:t>is charged by Fermilab and DOE</w:t>
      </w:r>
      <w:r>
        <w:t xml:space="preserve"> and through them the international partners</w:t>
      </w:r>
      <w:r w:rsidR="00804D8E">
        <w:t xml:space="preserve"> to design and construct the conventional and technical facilities needed to support the DUNE Collaboration. LBNF works in close coordination with the DUNE project to ensure that the scientific requirements of the program are satisfied through the mec</w:t>
      </w:r>
      <w:r w:rsidR="00F3777A">
        <w:t>hanisms described in CDR Volume </w:t>
      </w:r>
      <w:r w:rsidR="00804D8E">
        <w:t>1. LBNF also works closely with SURF management to coordinate the design and construction of the underground facilities required for the DUNE far detector.</w:t>
      </w:r>
    </w:p>
    <w:p w14:paraId="131DC4A3" w14:textId="34E197C6" w:rsidR="004C4793" w:rsidRDefault="00804D8E" w:rsidP="005817AF">
      <w:pPr>
        <w:pStyle w:val="Bodytextstyle"/>
      </w:pPr>
      <w:r>
        <w:t xml:space="preserve">LBNF consists of two major L2 subprojects coordinated through a central Project Office located at Fermilab: Far Site Facilities and Near Site Facilities. Each L2 Project </w:t>
      </w:r>
      <w:r w:rsidR="001954E7">
        <w:t xml:space="preserve">consists of two </w:t>
      </w:r>
      <w:r>
        <w:t>large</w:t>
      </w:r>
      <w:r w:rsidR="003B3A8E">
        <w:t xml:space="preserve"> </w:t>
      </w:r>
      <w:r>
        <w:t xml:space="preserve">L3 subprojects </w:t>
      </w:r>
      <w:r w:rsidR="001954E7">
        <w:t>corresponding to the conventional and technical facilities respectively at each site.  The project organizational structure, which includes leadership fro</w:t>
      </w:r>
      <w:r w:rsidR="005A5FBB">
        <w:t>m major partners</w:t>
      </w:r>
      <w:r w:rsidR="001954E7">
        <w:t xml:space="preserve">, is shown in </w:t>
      </w:r>
      <w:r w:rsidR="00D41722">
        <w:fldChar w:fldCharType="begin"/>
      </w:r>
      <w:r w:rsidR="00D41722">
        <w:instrText xml:space="preserve"> REF _Ref419840254 \h </w:instrText>
      </w:r>
      <w:r w:rsidR="008A5909">
        <w:instrText xml:space="preserve"> \* MERGEFORMAT </w:instrText>
      </w:r>
      <w:r w:rsidR="00D41722">
        <w:fldChar w:fldCharType="separate"/>
      </w:r>
      <w:r w:rsidR="00974082" w:rsidRPr="00E17B12">
        <w:t xml:space="preserve">Figure </w:t>
      </w:r>
      <w:r w:rsidR="00974082">
        <w:t>2</w:t>
      </w:r>
      <w:r w:rsidR="00974082">
        <w:noBreakHyphen/>
        <w:t>1</w:t>
      </w:r>
      <w:r w:rsidR="00D41722">
        <w:fldChar w:fldCharType="end"/>
      </w:r>
      <w:r w:rsidR="00D41722">
        <w:t>.</w:t>
      </w:r>
      <w:r>
        <w:t xml:space="preserve"> </w:t>
      </w:r>
    </w:p>
    <w:p w14:paraId="5EA98A52" w14:textId="7C9D6F2A" w:rsidR="0000623C" w:rsidRDefault="004C4793" w:rsidP="00F3777A">
      <w:pPr>
        <w:pStyle w:val="Heading2"/>
      </w:pPr>
      <w:bookmarkStart w:id="19" w:name="_Toc422495482"/>
      <w:r>
        <w:t>Overview</w:t>
      </w:r>
      <w:bookmarkEnd w:id="19"/>
    </w:p>
    <w:p w14:paraId="456C154E" w14:textId="30AB8160" w:rsidR="00D00A72" w:rsidRDefault="00D00A72" w:rsidP="005817AF">
      <w:pPr>
        <w:pStyle w:val="Bodytextstyle"/>
      </w:pPr>
      <w:r>
        <w:t xml:space="preserve">The LBNF Project will design and construct conventional and technical facilities to support DUNE. LBNF works closely with DUNE through several coordinating groups to ensure scientific direction and coordination to execute the LBNF Project. CERN is providing </w:t>
      </w:r>
      <w:r w:rsidR="00FE3536">
        <w:t>cryogenics</w:t>
      </w:r>
      <w:r>
        <w:t xml:space="preserve"> equipment and engineering as part of the </w:t>
      </w:r>
      <w:r w:rsidR="00FE3536">
        <w:t>Cryogenics</w:t>
      </w:r>
      <w:r>
        <w:t xml:space="preserve"> Infrastructure at SURF. LBNF also works closely with SURF management to coordinate design and construction for the conventional facilities for the DUNE far detector. In addition, the design and construction of LBNF is supported by consultants and contractors. A full description of LBNF Project Management is contained in the LBNF/DUNE Project Management Plan</w:t>
      </w:r>
      <w:r w:rsidR="00343957">
        <w:t xml:space="preserve"> </w:t>
      </w:r>
      <w:sdt>
        <w:sdtPr>
          <w:id w:val="1486971294"/>
          <w:citation/>
        </w:sdtPr>
        <w:sdtEndPr/>
        <w:sdtContent>
          <w:r w:rsidR="00343957">
            <w:fldChar w:fldCharType="begin"/>
          </w:r>
          <w:r w:rsidR="00DC4EFB">
            <w:instrText xml:space="preserve">CITATION LBN154 \l 1033 </w:instrText>
          </w:r>
          <w:r w:rsidR="00343957">
            <w:fldChar w:fldCharType="separate"/>
          </w:r>
          <w:r w:rsidR="0084296A" w:rsidRPr="0084296A">
            <w:t>[6]</w:t>
          </w:r>
          <w:r w:rsidR="00343957">
            <w:fldChar w:fldCharType="end"/>
          </w:r>
        </w:sdtContent>
      </w:sdt>
      <w:r w:rsidR="00343957">
        <w:t>.</w:t>
      </w:r>
    </w:p>
    <w:p w14:paraId="25F2B7DD" w14:textId="0287424A" w:rsidR="00D00A72" w:rsidRDefault="00D00A72" w:rsidP="005817AF">
      <w:pPr>
        <w:pStyle w:val="Bodytextstyle"/>
      </w:pPr>
      <w:r>
        <w:t xml:space="preserve">The LBNF Project Director reports to the Fermilab Director and manages two Fermilab Divisions that support the Project: Far Site Facilities and Near Site Facilities. The Project Team consists of people from Fermilab, CERN, </w:t>
      </w:r>
      <w:r w:rsidR="003B3A8E">
        <w:t>South Dakota Science and Technology Authority (who manages SURF)</w:t>
      </w:r>
      <w:r>
        <w:t>, and B</w:t>
      </w:r>
      <w:r w:rsidR="003B3A8E">
        <w:t xml:space="preserve">rookhaven </w:t>
      </w:r>
      <w:r>
        <w:t>N</w:t>
      </w:r>
      <w:r w:rsidR="003B3A8E">
        <w:t xml:space="preserve">ational </w:t>
      </w:r>
      <w:r>
        <w:t>L</w:t>
      </w:r>
      <w:r w:rsidR="003B3A8E">
        <w:t>aboratory (BNL)</w:t>
      </w:r>
      <w:r>
        <w:t xml:space="preserve">. The </w:t>
      </w:r>
      <w:r w:rsidR="003B3A8E">
        <w:t>t</w:t>
      </w:r>
      <w:r>
        <w:t xml:space="preserve">eam includes Project Office members and L2 and L3 Project leaders who manage the Project. The team is assembled by the Project Director. The Project team to Level 3 of the </w:t>
      </w:r>
      <w:r w:rsidR="00D75EE2">
        <w:t>Work Breakdown Structure (</w:t>
      </w:r>
      <w:r>
        <w:t>WBS</w:t>
      </w:r>
      <w:r w:rsidR="00D75EE2">
        <w:t>)</w:t>
      </w:r>
      <w:r>
        <w:t xml:space="preserve"> is shown in </w:t>
      </w:r>
      <w:r w:rsidR="009901D1">
        <w:fldChar w:fldCharType="begin"/>
      </w:r>
      <w:r w:rsidR="009901D1">
        <w:instrText xml:space="preserve"> REF _Ref420934734 \h </w:instrText>
      </w:r>
      <w:r w:rsidR="009901D1">
        <w:fldChar w:fldCharType="separate"/>
      </w:r>
      <w:r w:rsidR="00974082" w:rsidRPr="00E17B12">
        <w:t xml:space="preserve">Figure </w:t>
      </w:r>
      <w:r w:rsidR="00974082">
        <w:t>2</w:t>
      </w:r>
      <w:r w:rsidR="00974082">
        <w:noBreakHyphen/>
        <w:t>1</w:t>
      </w:r>
      <w:r w:rsidR="009901D1">
        <w:fldChar w:fldCharType="end"/>
      </w:r>
      <w:r w:rsidR="009901D1">
        <w:t>.</w:t>
      </w:r>
    </w:p>
    <w:p w14:paraId="6B844D48" w14:textId="61F0EF8C" w:rsidR="00D00A72" w:rsidRDefault="00D22C55" w:rsidP="005817AF">
      <w:pPr>
        <w:pStyle w:val="Bodytextstyle"/>
      </w:pPr>
      <w:r>
        <w:t>The</w:t>
      </w:r>
      <w:r w:rsidR="005A5FBB">
        <w:t xml:space="preserve"> </w:t>
      </w:r>
      <w:r w:rsidR="00D00A72">
        <w:t>LBNF Project Management Board (PMB) provide</w:t>
      </w:r>
      <w:r>
        <w:t>s</w:t>
      </w:r>
      <w:r w:rsidR="00D00A72">
        <w:t xml:space="preserve"> formal advice to the Project Director on matters of importance for the LBNF Project as a whole. Such matters include (but are not limited to) those that</w:t>
      </w:r>
    </w:p>
    <w:p w14:paraId="4D95C59B" w14:textId="77777777" w:rsidR="00D00A72" w:rsidRPr="000B68AD" w:rsidRDefault="00D00A72" w:rsidP="000B68AD">
      <w:pPr>
        <w:pStyle w:val="ListParagraph"/>
      </w:pPr>
      <w:r w:rsidRPr="000B68AD">
        <w:t>have significant technical, cost or schedule impact on the Project</w:t>
      </w:r>
    </w:p>
    <w:p w14:paraId="05CAAE4B" w14:textId="77777777" w:rsidR="00D00A72" w:rsidRPr="000B68AD" w:rsidRDefault="00D00A72" w:rsidP="000B68AD">
      <w:pPr>
        <w:pStyle w:val="ListParagraph"/>
      </w:pPr>
      <w:r w:rsidRPr="000B68AD">
        <w:lastRenderedPageBreak/>
        <w:t>have impacts on more than one L2 Project</w:t>
      </w:r>
    </w:p>
    <w:p w14:paraId="4B8D24B3" w14:textId="77777777" w:rsidR="00D00A72" w:rsidRPr="000B68AD" w:rsidRDefault="00D00A72" w:rsidP="000B68AD">
      <w:pPr>
        <w:pStyle w:val="ListParagraph"/>
      </w:pPr>
      <w:r w:rsidRPr="000B68AD">
        <w:t>affect the management systems for the Project</w:t>
      </w:r>
    </w:p>
    <w:p w14:paraId="00C5BC60" w14:textId="77777777" w:rsidR="00D00A72" w:rsidRPr="000B68AD" w:rsidRDefault="00D00A72" w:rsidP="000B68AD">
      <w:pPr>
        <w:pStyle w:val="ListParagraph"/>
      </w:pPr>
      <w:r w:rsidRPr="000B68AD">
        <w:t>have impacts on or result from impact from other Projects on which the LBNF is dependent</w:t>
      </w:r>
    </w:p>
    <w:p w14:paraId="3CD85E15" w14:textId="77777777" w:rsidR="00D00A72" w:rsidRPr="000B68AD" w:rsidRDefault="00D00A72" w:rsidP="000B68AD">
      <w:pPr>
        <w:pStyle w:val="ListParagraph"/>
      </w:pPr>
      <w:r w:rsidRPr="000B68AD">
        <w:t>result from external reviews or reviews called by the PD</w:t>
      </w:r>
    </w:p>
    <w:p w14:paraId="71CEAF3B" w14:textId="77777777" w:rsidR="00D00A72" w:rsidRDefault="00D00A72" w:rsidP="005817AF">
      <w:pPr>
        <w:pStyle w:val="Bodytextstyle"/>
      </w:pPr>
      <w:r>
        <w:t>The Management Board serves as the</w:t>
      </w:r>
    </w:p>
    <w:p w14:paraId="21256804" w14:textId="6DE2D85A" w:rsidR="00D00A72" w:rsidRPr="00E17B12" w:rsidRDefault="00D00A72" w:rsidP="00E17B12">
      <w:pPr>
        <w:pStyle w:val="ListParagraph"/>
      </w:pPr>
      <w:r w:rsidRPr="00E17B12">
        <w:t>LBNF Change Control Board, as described in the Con</w:t>
      </w:r>
      <w:r w:rsidR="00B96361" w:rsidRPr="00E17B12">
        <w:t>figuration Management Plan</w:t>
      </w:r>
      <w:r w:rsidR="00162B8F" w:rsidRPr="00E17B12">
        <w:t xml:space="preserve"> </w:t>
      </w:r>
      <w:sdt>
        <w:sdtPr>
          <w:id w:val="1990123374"/>
          <w:citation/>
        </w:sdtPr>
        <w:sdtEndPr/>
        <w:sdtContent>
          <w:r w:rsidR="00872977" w:rsidRPr="00E17B12">
            <w:fldChar w:fldCharType="begin"/>
          </w:r>
          <w:r w:rsidR="00DC4EFB">
            <w:instrText xml:space="preserve">CITATION CMP \l 1033 </w:instrText>
          </w:r>
          <w:r w:rsidR="00872977" w:rsidRPr="00E17B12">
            <w:fldChar w:fldCharType="separate"/>
          </w:r>
          <w:r w:rsidR="0084296A">
            <w:rPr>
              <w:noProof/>
            </w:rPr>
            <w:t>[7]</w:t>
          </w:r>
          <w:r w:rsidR="00872977" w:rsidRPr="00E17B12">
            <w:fldChar w:fldCharType="end"/>
          </w:r>
        </w:sdtContent>
      </w:sdt>
      <w:r w:rsidR="00723FE5" w:rsidRPr="00E17B12">
        <w:t xml:space="preserve">. </w:t>
      </w:r>
      <w:r w:rsidR="00B96361" w:rsidRPr="00E17B12">
        <w:t xml:space="preserve"> </w:t>
      </w:r>
    </w:p>
    <w:p w14:paraId="3314256A" w14:textId="377EDAC7" w:rsidR="00D00A72" w:rsidRPr="00E17B12" w:rsidRDefault="00D00A72" w:rsidP="00E17B12">
      <w:pPr>
        <w:pStyle w:val="ListParagraph"/>
      </w:pPr>
      <w:r w:rsidRPr="00E17B12">
        <w:t>Risk Management Board, as described in the Fermil</w:t>
      </w:r>
      <w:r w:rsidR="00A637F7" w:rsidRPr="00E17B12">
        <w:t xml:space="preserve">ab Risk Management Procedure for Projects </w:t>
      </w:r>
      <w:sdt>
        <w:sdtPr>
          <w:id w:val="54122963"/>
          <w:citation/>
        </w:sdtPr>
        <w:sdtEndPr/>
        <w:sdtContent>
          <w:r w:rsidR="00A637F7" w:rsidRPr="00E17B12">
            <w:fldChar w:fldCharType="begin"/>
          </w:r>
          <w:r w:rsidR="00DC4EFB">
            <w:instrText xml:space="preserve">CITATION Fer15 \l 1033 </w:instrText>
          </w:r>
          <w:r w:rsidR="00A637F7" w:rsidRPr="00E17B12">
            <w:fldChar w:fldCharType="separate"/>
          </w:r>
          <w:r w:rsidR="0084296A">
            <w:rPr>
              <w:noProof/>
            </w:rPr>
            <w:t>[8]</w:t>
          </w:r>
          <w:r w:rsidR="00A637F7" w:rsidRPr="00E17B12">
            <w:fldChar w:fldCharType="end"/>
          </w:r>
        </w:sdtContent>
      </w:sdt>
      <w:r w:rsidR="001E278C" w:rsidRPr="00E17B12">
        <w:t>.</w:t>
      </w:r>
      <w:r w:rsidR="009519C4" w:rsidRPr="00E17B12">
        <w:t xml:space="preserve"> </w:t>
      </w:r>
      <w:r w:rsidR="00B96361" w:rsidRPr="00E17B12">
        <w:t xml:space="preserve"> </w:t>
      </w:r>
    </w:p>
    <w:p w14:paraId="4C21B1B0" w14:textId="5A850FB8" w:rsidR="00D00A72" w:rsidRDefault="00D00A72" w:rsidP="00D00A72">
      <w:r>
        <w:t xml:space="preserve">The PMB </w:t>
      </w:r>
      <w:r w:rsidR="00AC1F62">
        <w:t>comprises</w:t>
      </w:r>
      <w:r>
        <w:t xml:space="preserve"> the members of the Project Office as well as L2 and L3 Project Managers. </w:t>
      </w:r>
    </w:p>
    <w:p w14:paraId="149DEDAD" w14:textId="2E8384C5" w:rsidR="00D00A72" w:rsidRDefault="00D00A72" w:rsidP="00D00A72">
      <w:r>
        <w:t xml:space="preserve">LBNF coordinates with DUNE through regular technical team interactions </w:t>
      </w:r>
      <w:r w:rsidR="00D22C55">
        <w:t>between the two</w:t>
      </w:r>
      <w:r>
        <w:t xml:space="preserve"> Projects as well as more formally through the Experiment-Facility Interface Group, where major decisions regarding interfaces and items affecting both Projects are made. In addition, the Projects use an integrated and coordinated project r</w:t>
      </w:r>
      <w:r w:rsidR="00D22C55">
        <w:t>esource-loaded schedule and</w:t>
      </w:r>
      <w:r>
        <w:t xml:space="preserve"> use a common configuration management system. </w:t>
      </w:r>
    </w:p>
    <w:p w14:paraId="46255CE6" w14:textId="77777777" w:rsidR="00100110" w:rsidRDefault="00100110" w:rsidP="00F3777A">
      <w:pPr>
        <w:pStyle w:val="Heading2"/>
      </w:pPr>
      <w:bookmarkStart w:id="20" w:name="_Toc416711099"/>
      <w:bookmarkStart w:id="21" w:name="_Toc422495483"/>
      <w:r>
        <w:t>Work Breakdown Structure</w:t>
      </w:r>
      <w:bookmarkEnd w:id="20"/>
      <w:bookmarkEnd w:id="21"/>
    </w:p>
    <w:p w14:paraId="2269AAD0" w14:textId="53200506" w:rsidR="00100110" w:rsidRDefault="00D75EE2" w:rsidP="005817AF">
      <w:pPr>
        <w:pStyle w:val="Bodytextstyle"/>
      </w:pPr>
      <w:bookmarkStart w:id="22" w:name="_Ref418502100"/>
      <w:r>
        <w:t xml:space="preserve">WBS </w:t>
      </w:r>
      <w:r w:rsidR="00100110">
        <w:t xml:space="preserve">is a means of organizing </w:t>
      </w:r>
      <w:r>
        <w:t xml:space="preserve">the </w:t>
      </w:r>
      <w:r w:rsidR="00100110">
        <w:t xml:space="preserve">work scope of the Project. A  WBS decomposes the Project’s tasks and deliverables into smaller, manageable  components. </w:t>
      </w:r>
      <w:r w:rsidR="00100110" w:rsidRPr="007048DD">
        <w:t xml:space="preserve">The </w:t>
      </w:r>
      <w:r w:rsidR="00100110">
        <w:t xml:space="preserve">LBNF </w:t>
      </w:r>
      <w:r w:rsidR="00100110" w:rsidRPr="007048DD">
        <w:t xml:space="preserve">WBS </w:t>
      </w:r>
      <w:r w:rsidR="00100110">
        <w:t xml:space="preserve">and </w:t>
      </w:r>
      <w:r w:rsidR="00100110" w:rsidRPr="007048DD">
        <w:t>Dictionary</w:t>
      </w:r>
      <w:r w:rsidR="00100110">
        <w:t xml:space="preserve"> </w:t>
      </w:r>
      <w:r w:rsidR="00100110" w:rsidRPr="007048DD">
        <w:t xml:space="preserve">is maintained by the </w:t>
      </w:r>
      <w:r w:rsidR="00100110">
        <w:t>P</w:t>
      </w:r>
      <w:r w:rsidR="00100110" w:rsidRPr="007048DD">
        <w:t xml:space="preserve">roject as a separate document </w:t>
      </w:r>
      <w:r w:rsidR="00100110">
        <w:t xml:space="preserve">under change control </w:t>
      </w:r>
      <w:r w:rsidR="00100110" w:rsidRPr="007048DD">
        <w:t xml:space="preserve">that defines the scope of the work. </w:t>
      </w:r>
    </w:p>
    <w:p w14:paraId="4ACABD70" w14:textId="77777777" w:rsidR="00100110" w:rsidRDefault="00100110" w:rsidP="005817AF">
      <w:pPr>
        <w:pStyle w:val="Bodytextstyle"/>
      </w:pPr>
      <w:r>
        <w:t xml:space="preserve">At the time of CD-1-Refresh, the LBNF WBS is in transition. Both the current and the post CD-1-R WBS is shown in </w:t>
      </w:r>
      <w:r>
        <w:fldChar w:fldCharType="begin"/>
      </w:r>
      <w:r>
        <w:instrText xml:space="preserve"> REF _Ref419974646 \h </w:instrText>
      </w:r>
      <w:r>
        <w:fldChar w:fldCharType="separate"/>
      </w:r>
      <w:r w:rsidR="00974082">
        <w:t>Figure 2</w:t>
      </w:r>
      <w:r w:rsidR="00974082">
        <w:noBreakHyphen/>
        <w:t>2</w:t>
      </w:r>
      <w:r>
        <w:fldChar w:fldCharType="end"/>
      </w:r>
      <w:r w:rsidRPr="003B3A8E">
        <w:t xml:space="preserve"> to</w:t>
      </w:r>
      <w:r>
        <w:t xml:space="preserve"> demonstrate how the scope will map from one WBS to the other. </w:t>
      </w:r>
    </w:p>
    <w:bookmarkEnd w:id="22"/>
    <w:p w14:paraId="3909CC2D" w14:textId="01F956DD" w:rsidR="00D00A72" w:rsidRDefault="00881584" w:rsidP="004B649F">
      <w:pPr>
        <w:jc w:val="center"/>
      </w:pPr>
      <w:r>
        <w:rPr>
          <w:noProof/>
        </w:rPr>
        <w:lastRenderedPageBreak/>
        <w:drawing>
          <wp:inline distT="0" distB="0" distL="0" distR="0" wp14:anchorId="55860A4A" wp14:editId="3320597B">
            <wp:extent cx="4428000" cy="4136400"/>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L2L3+PMB_no names v4_20150522.jpg"/>
                    <pic:cNvPicPr/>
                  </pic:nvPicPr>
                  <pic:blipFill>
                    <a:blip r:embed="rId18">
                      <a:extLst>
                        <a:ext uri="{28A0092B-C50C-407E-A947-70E740481C1C}">
                          <a14:useLocalDpi xmlns:a14="http://schemas.microsoft.com/office/drawing/2010/main" val="0"/>
                        </a:ext>
                      </a:extLst>
                    </a:blip>
                    <a:stretch>
                      <a:fillRect/>
                    </a:stretch>
                  </pic:blipFill>
                  <pic:spPr>
                    <a:xfrm>
                      <a:off x="0" y="0"/>
                      <a:ext cx="4428000" cy="4136400"/>
                    </a:xfrm>
                    <a:prstGeom prst="rect">
                      <a:avLst/>
                    </a:prstGeom>
                  </pic:spPr>
                </pic:pic>
              </a:graphicData>
            </a:graphic>
          </wp:inline>
        </w:drawing>
      </w:r>
    </w:p>
    <w:p w14:paraId="12F34E3C" w14:textId="323F49B8" w:rsidR="00CE6B7F" w:rsidRDefault="00CE6B7F" w:rsidP="00E17B12">
      <w:pPr>
        <w:pStyle w:val="Caption-Centered"/>
      </w:pPr>
      <w:bookmarkStart w:id="23" w:name="_Ref419840254"/>
      <w:bookmarkStart w:id="24" w:name="_Ref420934734"/>
      <w:bookmarkStart w:id="25" w:name="_Ref419829258"/>
      <w:bookmarkStart w:id="26" w:name="_Toc422867617"/>
      <w:r w:rsidRPr="00E17B12">
        <w:t xml:space="preserve">Figure </w:t>
      </w:r>
      <w:fldSimple w:instr=" STYLEREF 1 \s ">
        <w:r w:rsidR="00974082">
          <w:rPr>
            <w:noProof/>
          </w:rPr>
          <w:t>2</w:t>
        </w:r>
      </w:fldSimple>
      <w:r w:rsidR="00350332">
        <w:noBreakHyphen/>
      </w:r>
      <w:fldSimple w:instr=" SEQ Figure \* ARABIC \s 1 ">
        <w:r w:rsidR="00974082">
          <w:rPr>
            <w:noProof/>
          </w:rPr>
          <w:t>1</w:t>
        </w:r>
      </w:fldSimple>
      <w:bookmarkEnd w:id="23"/>
      <w:bookmarkEnd w:id="24"/>
      <w:r w:rsidRPr="00E17B12">
        <w:t xml:space="preserve">  LBNF Project Management Organization to WBS L3</w:t>
      </w:r>
      <w:bookmarkEnd w:id="25"/>
      <w:bookmarkEnd w:id="26"/>
    </w:p>
    <w:p w14:paraId="01BE2FA9" w14:textId="77777777" w:rsidR="003F1418" w:rsidRPr="00E17B12" w:rsidRDefault="003F1418" w:rsidP="00BC67EA">
      <w:pPr>
        <w:pStyle w:val="Normal-Centered"/>
      </w:pPr>
    </w:p>
    <w:p w14:paraId="5E1E8735" w14:textId="484FF6DA" w:rsidR="00237C99" w:rsidRDefault="00881584" w:rsidP="004040A3">
      <w:pPr>
        <w:jc w:val="center"/>
      </w:pPr>
      <w:bookmarkStart w:id="27" w:name="_Ref419475015"/>
      <w:r>
        <w:rPr>
          <w:noProof/>
        </w:rPr>
        <w:drawing>
          <wp:inline distT="0" distB="0" distL="0" distR="0" wp14:anchorId="3EBDD480" wp14:editId="2A3618DC">
            <wp:extent cx="5720400" cy="2775600"/>
            <wp:effectExtent l="0" t="0" r="0" b="571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LBNF WBS to level 3_no names_20150513.jpg"/>
                    <pic:cNvPicPr/>
                  </pic:nvPicPr>
                  <pic:blipFill>
                    <a:blip r:embed="rId19">
                      <a:extLst>
                        <a:ext uri="{28A0092B-C50C-407E-A947-70E740481C1C}">
                          <a14:useLocalDpi xmlns:a14="http://schemas.microsoft.com/office/drawing/2010/main" val="0"/>
                        </a:ext>
                      </a:extLst>
                    </a:blip>
                    <a:stretch>
                      <a:fillRect/>
                    </a:stretch>
                  </pic:blipFill>
                  <pic:spPr>
                    <a:xfrm>
                      <a:off x="0" y="0"/>
                      <a:ext cx="5720400" cy="2775600"/>
                    </a:xfrm>
                    <a:prstGeom prst="rect">
                      <a:avLst/>
                    </a:prstGeom>
                  </pic:spPr>
                </pic:pic>
              </a:graphicData>
            </a:graphic>
          </wp:inline>
        </w:drawing>
      </w:r>
    </w:p>
    <w:p w14:paraId="458A5854" w14:textId="6E989DEB" w:rsidR="003B3A8E" w:rsidRDefault="004413F3" w:rsidP="00154AE7">
      <w:pPr>
        <w:pStyle w:val="Caption-Centered"/>
      </w:pPr>
      <w:bookmarkStart w:id="28" w:name="_Ref419974646"/>
      <w:bookmarkStart w:id="29" w:name="_Toc422867618"/>
      <w:r>
        <w:t xml:space="preserve">Figure </w:t>
      </w:r>
      <w:fldSimple w:instr=" STYLEREF 1 \s ">
        <w:r w:rsidR="00974082">
          <w:rPr>
            <w:noProof/>
          </w:rPr>
          <w:t>2</w:t>
        </w:r>
      </w:fldSimple>
      <w:r w:rsidR="00350332">
        <w:noBreakHyphen/>
      </w:r>
      <w:fldSimple w:instr=" SEQ Figure \* ARABIC \s 1 ">
        <w:r w:rsidR="00974082">
          <w:rPr>
            <w:noProof/>
          </w:rPr>
          <w:t>2</w:t>
        </w:r>
      </w:fldSimple>
      <w:bookmarkEnd w:id="27"/>
      <w:bookmarkEnd w:id="28"/>
      <w:r>
        <w:t xml:space="preserve">: </w:t>
      </w:r>
      <w:r w:rsidR="00E30960" w:rsidRPr="00E30960">
        <w:t>LBNF Work Breakdown Structure to WBS Level 3</w:t>
      </w:r>
      <w:bookmarkEnd w:id="29"/>
    </w:p>
    <w:p w14:paraId="4626832E" w14:textId="77777777" w:rsidR="00B347A5" w:rsidRDefault="00B347A5" w:rsidP="00100110"/>
    <w:p w14:paraId="2F4108DE" w14:textId="77777777" w:rsidR="00B347A5" w:rsidRPr="00100110" w:rsidRDefault="00B347A5" w:rsidP="00BC67EA">
      <w:pPr>
        <w:pStyle w:val="Heading2"/>
        <w:numPr>
          <w:ilvl w:val="0"/>
          <w:numId w:val="0"/>
        </w:numPr>
        <w:ind w:left="578"/>
        <w:sectPr w:rsidR="00B347A5" w:rsidRPr="00100110" w:rsidSect="00365B0F">
          <w:pgSz w:w="12240" w:h="15840" w:code="1"/>
          <w:pgMar w:top="1134" w:right="1134" w:bottom="1418" w:left="1134" w:header="720" w:footer="720" w:gutter="0"/>
          <w:pgNumType w:start="1" w:chapStyle="1"/>
          <w:cols w:space="720"/>
        </w:sectPr>
      </w:pPr>
    </w:p>
    <w:p w14:paraId="73B5BF52" w14:textId="1C16A2F7" w:rsidR="007C21CE" w:rsidRDefault="007C21CE" w:rsidP="007C21CE">
      <w:pPr>
        <w:pStyle w:val="Heading1"/>
      </w:pPr>
      <w:bookmarkStart w:id="30" w:name="_Ref422485913"/>
      <w:bookmarkStart w:id="31" w:name="_Toc422495484"/>
      <w:bookmarkStart w:id="32" w:name="_Toc416889321"/>
      <w:r>
        <w:lastRenderedPageBreak/>
        <w:t xml:space="preserve">Far Site Facilities: </w:t>
      </w:r>
      <w:r w:rsidR="000618CF">
        <w:br/>
      </w:r>
      <w:r>
        <w:t>Far Site Conventional Facilities</w:t>
      </w:r>
      <w:bookmarkEnd w:id="30"/>
      <w:bookmarkEnd w:id="31"/>
      <w:r>
        <w:t xml:space="preserve"> </w:t>
      </w:r>
    </w:p>
    <w:p w14:paraId="1E799551" w14:textId="77777777" w:rsidR="007C21CE" w:rsidRDefault="007C21CE" w:rsidP="00B43A59">
      <w:pPr>
        <w:pStyle w:val="Heading2"/>
      </w:pPr>
      <w:bookmarkStart w:id="33" w:name="_Toc422495485"/>
      <w:r>
        <w:t>Overview</w:t>
      </w:r>
      <w:bookmarkEnd w:id="33"/>
      <w:r>
        <w:t xml:space="preserve"> </w:t>
      </w:r>
    </w:p>
    <w:p w14:paraId="72E5C546" w14:textId="5A7AC451" w:rsidR="007C21CE" w:rsidRDefault="007C21CE" w:rsidP="005817AF">
      <w:pPr>
        <w:pStyle w:val="Bodytextstyle"/>
      </w:pPr>
      <w:r>
        <w:t xml:space="preserve">This chapter presents the scope and necessary steps required to develop the LBNF </w:t>
      </w:r>
      <w:r w:rsidR="009D3A99">
        <w:t xml:space="preserve">Far Site </w:t>
      </w:r>
      <w:r>
        <w:t>C</w:t>
      </w:r>
      <w:r w:rsidR="009D3A99">
        <w:t xml:space="preserve">onventional </w:t>
      </w:r>
      <w:r>
        <w:t>F</w:t>
      </w:r>
      <w:r w:rsidR="009D3A99">
        <w:t>acilities (FSCF)</w:t>
      </w:r>
      <w:r>
        <w:t xml:space="preserve"> at the Sanford</w:t>
      </w:r>
      <w:r w:rsidRPr="00E91A06">
        <w:t xml:space="preserve"> </w:t>
      </w:r>
      <w:r>
        <w:t>Underground Research Facility at Lead, South Dakota, the far site location identified for the LBNF project.</w:t>
      </w:r>
      <w:r w:rsidR="003A5F9C">
        <w:t xml:space="preserve"> The key element of the FSCF is the underground space required to install and support the operations of the DUNE far detector. An overview of th</w:t>
      </w:r>
      <w:r w:rsidR="00016A79">
        <w:t>e 4850L at SURF where the underground facilities will be developed is shown in</w:t>
      </w:r>
      <w:r w:rsidR="002F2918">
        <w:t xml:space="preserve"> </w:t>
      </w:r>
      <w:r w:rsidR="002F2918">
        <w:fldChar w:fldCharType="begin"/>
      </w:r>
      <w:r w:rsidR="002F2918">
        <w:instrText xml:space="preserve"> REF _Ref422391959 \h </w:instrText>
      </w:r>
      <w:r w:rsidR="002F2918">
        <w:fldChar w:fldCharType="separate"/>
      </w:r>
      <w:r w:rsidR="00974082">
        <w:t>Figure 3</w:t>
      </w:r>
      <w:r w:rsidR="00974082">
        <w:noBreakHyphen/>
        <w:t>1</w:t>
      </w:r>
      <w:r w:rsidR="002F2918">
        <w:fldChar w:fldCharType="end"/>
      </w:r>
      <w:r w:rsidR="00016A79">
        <w:t>.</w:t>
      </w:r>
    </w:p>
    <w:p w14:paraId="29940501" w14:textId="77777777" w:rsidR="00016A79" w:rsidRDefault="00016A79" w:rsidP="00016A79">
      <w:r>
        <w:rPr>
          <w:noProof/>
        </w:rPr>
        <mc:AlternateContent>
          <mc:Choice Requires="wps">
            <w:drawing>
              <wp:anchor distT="0" distB="0" distL="114300" distR="114300" simplePos="0" relativeHeight="251698688" behindDoc="0" locked="0" layoutInCell="1" allowOverlap="1" wp14:anchorId="01F36961" wp14:editId="721E7199">
                <wp:simplePos x="0" y="0"/>
                <wp:positionH relativeFrom="column">
                  <wp:posOffset>4737735</wp:posOffset>
                </wp:positionH>
                <wp:positionV relativeFrom="paragraph">
                  <wp:posOffset>1919605</wp:posOffset>
                </wp:positionV>
                <wp:extent cx="1462035" cy="485775"/>
                <wp:effectExtent l="0" t="0" r="5080" b="9525"/>
                <wp:wrapNone/>
                <wp:docPr id="1" name="Text Box 1"/>
                <wp:cNvGraphicFramePr/>
                <a:graphic xmlns:a="http://schemas.openxmlformats.org/drawingml/2006/main">
                  <a:graphicData uri="http://schemas.microsoft.com/office/word/2010/wordprocessingShape">
                    <wps:wsp>
                      <wps:cNvSpPr txBox="1"/>
                      <wps:spPr>
                        <a:xfrm>
                          <a:off x="0" y="0"/>
                          <a:ext cx="1462035" cy="485775"/>
                        </a:xfrm>
                        <a:prstGeom prst="rect">
                          <a:avLst/>
                        </a:prstGeom>
                        <a:solidFill>
                          <a:sysClr val="window" lastClr="FFFFFF"/>
                        </a:solidFill>
                        <a:ln w="6350">
                          <a:noFill/>
                        </a:ln>
                        <a:effectLst/>
                      </wps:spPr>
                      <wps:txbx>
                        <w:txbxContent>
                          <w:p w14:paraId="50C8CFFD" w14:textId="77777777" w:rsidR="00BA1A8E" w:rsidRPr="004055D6" w:rsidRDefault="00BA1A8E" w:rsidP="00016A79">
                            <w:pPr>
                              <w:pStyle w:val="TextBox"/>
                            </w:pPr>
                            <w:r>
                              <w:t>Upper and lower drifts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F36961" id="_x0000_t202" coordsize="21600,21600" o:spt="202" path="m,l,21600r21600,l21600,xe">
                <v:stroke joinstyle="miter"/>
                <v:path gradientshapeok="t" o:connecttype="rect"/>
              </v:shapetype>
              <v:shape id="Text Box 1" o:spid="_x0000_s1026" type="#_x0000_t202" style="position:absolute;left:0;text-align:left;margin-left:373.05pt;margin-top:151.15pt;width:115.1pt;height:38.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" fillcolor="window" stroked="f" strokeweight=".5pt">
                <v:textbox>
                  <w:txbxContent>
                    <w:p w14:paraId="50C8CFFD" w14:textId="77777777" w:rsidR="00BA1A8E" w:rsidRPr="004055D6" w:rsidRDefault="00BA1A8E" w:rsidP="00016A79">
                      <w:pPr>
                        <w:pStyle w:val="TextBox"/>
                      </w:pPr>
                      <w:r>
                        <w:t>Upper and lower drifts</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14F8DFBE" wp14:editId="2AAC2875">
                <wp:simplePos x="0" y="0"/>
                <wp:positionH relativeFrom="column">
                  <wp:posOffset>4736165</wp:posOffset>
                </wp:positionH>
                <wp:positionV relativeFrom="paragraph">
                  <wp:posOffset>834574</wp:posOffset>
                </wp:positionV>
                <wp:extent cx="1480756" cy="360084"/>
                <wp:effectExtent l="0" t="0" r="5715" b="1905"/>
                <wp:wrapNone/>
                <wp:docPr id="2" name="Text Box 2"/>
                <wp:cNvGraphicFramePr/>
                <a:graphic xmlns:a="http://schemas.openxmlformats.org/drawingml/2006/main">
                  <a:graphicData uri="http://schemas.microsoft.com/office/word/2010/wordprocessingShape">
                    <wps:wsp>
                      <wps:cNvSpPr txBox="1"/>
                      <wps:spPr>
                        <a:xfrm>
                          <a:off x="0" y="0"/>
                          <a:ext cx="1480756" cy="360084"/>
                        </a:xfrm>
                        <a:prstGeom prst="rect">
                          <a:avLst/>
                        </a:prstGeom>
                        <a:solidFill>
                          <a:sysClr val="window" lastClr="FFFFFF"/>
                        </a:solidFill>
                        <a:ln w="6350">
                          <a:noFill/>
                        </a:ln>
                        <a:effectLst/>
                      </wps:spPr>
                      <wps:txbx>
                        <w:txbxContent>
                          <w:p w14:paraId="250FB52A" w14:textId="77777777" w:rsidR="00BA1A8E" w:rsidRPr="004055D6" w:rsidRDefault="00BA1A8E" w:rsidP="00016A79">
                            <w:pPr>
                              <w:pStyle w:val="TextBox"/>
                            </w:pPr>
                            <w:r>
                              <w:t>Central utility cavern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8DFBE" id="Text Box 2" o:spid="_x0000_s1027" type="#_x0000_t202" style="position:absolute;left:0;text-align:left;margin-left:372.95pt;margin-top:65.7pt;width:116.6pt;height:28.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" fillcolor="window" stroked="f" strokeweight=".5pt">
                <v:textbox>
                  <w:txbxContent>
                    <w:p w14:paraId="250FB52A" w14:textId="77777777" w:rsidR="00BA1A8E" w:rsidRPr="004055D6" w:rsidRDefault="00BA1A8E" w:rsidP="00016A79">
                      <w:pPr>
                        <w:pStyle w:val="TextBox"/>
                      </w:pPr>
                      <w:r>
                        <w:t>Central utility cavern</w:t>
                      </w:r>
                    </w:p>
                  </w:txbxContent>
                </v:textbox>
              </v:shape>
            </w:pict>
          </mc:Fallback>
        </mc:AlternateContent>
      </w:r>
      <w:r>
        <w:rPr>
          <w:noProof/>
        </w:rPr>
        <mc:AlternateContent>
          <mc:Choice Requires="wps">
            <w:drawing>
              <wp:anchor distT="0" distB="0" distL="114300" distR="114300" simplePos="0" relativeHeight="251643392" behindDoc="0" locked="0" layoutInCell="1" allowOverlap="1" wp14:anchorId="2998DF55" wp14:editId="68BC76A6">
                <wp:simplePos x="0" y="0"/>
                <wp:positionH relativeFrom="column">
                  <wp:posOffset>4726117</wp:posOffset>
                </wp:positionH>
                <wp:positionV relativeFrom="paragraph">
                  <wp:posOffset>1238473</wp:posOffset>
                </wp:positionV>
                <wp:extent cx="1506119" cy="415290"/>
                <wp:effectExtent l="0" t="0" r="0" b="3810"/>
                <wp:wrapNone/>
                <wp:docPr id="8" name="Text Box 8"/>
                <wp:cNvGraphicFramePr/>
                <a:graphic xmlns:a="http://schemas.openxmlformats.org/drawingml/2006/main">
                  <a:graphicData uri="http://schemas.microsoft.com/office/word/2010/wordprocessingShape">
                    <wps:wsp>
                      <wps:cNvSpPr txBox="1"/>
                      <wps:spPr>
                        <a:xfrm>
                          <a:off x="0" y="0"/>
                          <a:ext cx="1506119" cy="4152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2BADC2" w14:textId="77777777" w:rsidR="00BA1A8E" w:rsidRPr="004055D6" w:rsidRDefault="00BA1A8E" w:rsidP="00016A79">
                            <w:pPr>
                              <w:pStyle w:val="TextBox"/>
                            </w:pPr>
                            <w:r w:rsidRPr="004055D6">
                              <w:t>Four LAr detector caverns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8DF55" id="Text Box 8" o:spid="_x0000_s1028" type="#_x0000_t202" style="position:absolute;left:0;text-align:left;margin-left:372.15pt;margin-top:97.5pt;width:118.6pt;height:32.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" fillcolor="white [3201]" stroked="f" strokeweight=".5pt">
                <v:textbox>
                  <w:txbxContent>
                    <w:p w14:paraId="042BADC2" w14:textId="77777777" w:rsidR="00BA1A8E" w:rsidRPr="004055D6" w:rsidRDefault="00BA1A8E" w:rsidP="00016A79">
                      <w:pPr>
                        <w:pStyle w:val="TextBox"/>
                      </w:pPr>
                      <w:r w:rsidRPr="004055D6">
                        <w:t xml:space="preserve">Four </w:t>
                      </w:r>
                      <w:proofErr w:type="spellStart"/>
                      <w:r w:rsidRPr="004055D6">
                        <w:t>LAr</w:t>
                      </w:r>
                      <w:proofErr w:type="spellEnd"/>
                      <w:r w:rsidRPr="004055D6">
                        <w:t xml:space="preserve"> detector caverns</w:t>
                      </w:r>
                    </w:p>
                  </w:txbxContent>
                </v:textbox>
              </v:shape>
            </w:pict>
          </mc:Fallback>
        </mc:AlternateContent>
      </w:r>
      <w:r>
        <w:rPr>
          <w:noProof/>
        </w:rPr>
        <mc:AlternateContent>
          <mc:Choice Requires="wps">
            <w:drawing>
              <wp:anchor distT="0" distB="0" distL="114300" distR="114300" simplePos="0" relativeHeight="251689472" behindDoc="0" locked="0" layoutInCell="1" allowOverlap="1" wp14:anchorId="2120B60B" wp14:editId="7EF48182">
                <wp:simplePos x="0" y="0"/>
                <wp:positionH relativeFrom="column">
                  <wp:posOffset>4695972</wp:posOffset>
                </wp:positionH>
                <wp:positionV relativeFrom="paragraph">
                  <wp:posOffset>87937</wp:posOffset>
                </wp:positionV>
                <wp:extent cx="1535107" cy="373359"/>
                <wp:effectExtent l="0" t="0" r="8255" b="8255"/>
                <wp:wrapNone/>
                <wp:docPr id="13" name="Text Box 13"/>
                <wp:cNvGraphicFramePr/>
                <a:graphic xmlns:a="http://schemas.openxmlformats.org/drawingml/2006/main">
                  <a:graphicData uri="http://schemas.microsoft.com/office/word/2010/wordprocessingShape">
                    <wps:wsp>
                      <wps:cNvSpPr txBox="1"/>
                      <wps:spPr>
                        <a:xfrm>
                          <a:off x="0" y="0"/>
                          <a:ext cx="1535107" cy="373359"/>
                        </a:xfrm>
                        <a:prstGeom prst="rect">
                          <a:avLst/>
                        </a:prstGeom>
                        <a:solidFill>
                          <a:sysClr val="window" lastClr="FFFFFF"/>
                        </a:solidFill>
                        <a:ln w="6350">
                          <a:noFill/>
                        </a:ln>
                        <a:effectLst/>
                      </wps:spPr>
                      <wps:txbx>
                        <w:txbxContent>
                          <w:p w14:paraId="4734EA91" w14:textId="77777777" w:rsidR="00BA1A8E" w:rsidRPr="000618CF" w:rsidRDefault="00BA1A8E" w:rsidP="00016A79">
                            <w:pPr>
                              <w:pStyle w:val="TextBox"/>
                            </w:pPr>
                            <w:r w:rsidRPr="000618CF">
                              <w:t>Ross and Yates shafts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0B60B" id="Text Box 13" o:spid="_x0000_s1029" type="#_x0000_t202" style="position:absolute;left:0;text-align:left;margin-left:369.75pt;margin-top:6.9pt;width:120.85pt;height:29.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" fillcolor="window" stroked="f" strokeweight=".5pt">
                <v:textbox>
                  <w:txbxContent>
                    <w:p w14:paraId="4734EA91" w14:textId="77777777" w:rsidR="00BA1A8E" w:rsidRPr="000618CF" w:rsidRDefault="00BA1A8E" w:rsidP="00016A79">
                      <w:pPr>
                        <w:pStyle w:val="TextBox"/>
                      </w:pPr>
                      <w:r w:rsidRPr="000618CF">
                        <w:t>Ross and Yates shafts</w:t>
                      </w:r>
                    </w:p>
                  </w:txbxContent>
                </v:textbox>
              </v:shape>
            </w:pict>
          </mc:Fallback>
        </mc:AlternateContent>
      </w:r>
      <w:r>
        <w:rPr>
          <w:noProof/>
        </w:rPr>
        <mc:AlternateContent>
          <mc:Choice Requires="wps">
            <w:drawing>
              <wp:anchor distT="0" distB="0" distL="114300" distR="114300" simplePos="0" relativeHeight="251652608" behindDoc="0" locked="0" layoutInCell="1" allowOverlap="1" wp14:anchorId="05195D4E" wp14:editId="391D1D3A">
                <wp:simplePos x="0" y="0"/>
                <wp:positionH relativeFrom="column">
                  <wp:posOffset>612140</wp:posOffset>
                </wp:positionH>
                <wp:positionV relativeFrom="paragraph">
                  <wp:posOffset>275520</wp:posOffset>
                </wp:positionV>
                <wp:extent cx="1806365" cy="45719"/>
                <wp:effectExtent l="38100" t="38100" r="22860" b="107315"/>
                <wp:wrapNone/>
                <wp:docPr id="2052" name="Straight Arrow Connector 2052"/>
                <wp:cNvGraphicFramePr/>
                <a:graphic xmlns:a="http://schemas.openxmlformats.org/drawingml/2006/main">
                  <a:graphicData uri="http://schemas.microsoft.com/office/word/2010/wordprocessingShape">
                    <wps:wsp>
                      <wps:cNvCnPr/>
                      <wps:spPr>
                        <a:xfrm flipH="1">
                          <a:off x="0" y="0"/>
                          <a:ext cx="1806365" cy="45719"/>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F69911B" id="_x0000_t32" coordsize="21600,21600" o:spt="32" o:oned="t" path="m,l21600,21600e" filled="f">
                <v:path arrowok="t" fillok="f" o:connecttype="none"/>
                <o:lock v:ext="edit" shapetype="t"/>
              </v:shapetype>
              <v:shape id="Straight Arrow Connector 2052" o:spid="_x0000_s1026" type="#_x0000_t32" style="position:absolute;margin-left:48.2pt;margin-top:21.7pt;width:142.25pt;height:3.6pt;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" strokecolor="windowText">
                <v:stroke endarrow="open"/>
              </v:shape>
            </w:pict>
          </mc:Fallback>
        </mc:AlternateContent>
      </w:r>
      <w:r>
        <w:rPr>
          <w:noProof/>
        </w:rPr>
        <mc:AlternateContent>
          <mc:Choice Requires="wps">
            <w:drawing>
              <wp:anchor distT="0" distB="0" distL="114300" distR="114300" simplePos="0" relativeHeight="251680256" behindDoc="0" locked="0" layoutInCell="1" allowOverlap="1" wp14:anchorId="2CF71423" wp14:editId="1DCC42EE">
                <wp:simplePos x="0" y="0"/>
                <wp:positionH relativeFrom="column">
                  <wp:posOffset>2924174</wp:posOffset>
                </wp:positionH>
                <wp:positionV relativeFrom="paragraph">
                  <wp:posOffset>1570038</wp:posOffset>
                </wp:positionV>
                <wp:extent cx="1852613" cy="514350"/>
                <wp:effectExtent l="38100" t="57150" r="14605" b="19050"/>
                <wp:wrapNone/>
                <wp:docPr id="2057" name="Straight Arrow Connector 2057"/>
                <wp:cNvGraphicFramePr/>
                <a:graphic xmlns:a="http://schemas.openxmlformats.org/drawingml/2006/main">
                  <a:graphicData uri="http://schemas.microsoft.com/office/word/2010/wordprocessingShape">
                    <wps:wsp>
                      <wps:cNvCnPr/>
                      <wps:spPr>
                        <a:xfrm flipH="1" flipV="1">
                          <a:off x="0" y="0"/>
                          <a:ext cx="1852613" cy="5143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D4D5C1" id="Straight Arrow Connector 2057" o:spid="_x0000_s1026" type="#_x0000_t32" style="position:absolute;margin-left:230.25pt;margin-top:123.65pt;width:145.9pt;height:40.5p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" strokecolor="windowText">
                <v:stroke endarrow="open"/>
              </v:shape>
            </w:pict>
          </mc:Fallback>
        </mc:AlternateContent>
      </w:r>
      <w:r>
        <w:rPr>
          <w:noProof/>
        </w:rPr>
        <mc:AlternateContent>
          <mc:Choice Requires="wps">
            <w:drawing>
              <wp:anchor distT="0" distB="0" distL="114300" distR="114300" simplePos="0" relativeHeight="251661824" behindDoc="0" locked="0" layoutInCell="1" allowOverlap="1" wp14:anchorId="4030717D" wp14:editId="1D7E97C3">
                <wp:simplePos x="0" y="0"/>
                <wp:positionH relativeFrom="column">
                  <wp:posOffset>3138488</wp:posOffset>
                </wp:positionH>
                <wp:positionV relativeFrom="paragraph">
                  <wp:posOffset>974724</wp:posOffset>
                </wp:positionV>
                <wp:extent cx="1658937" cy="271463"/>
                <wp:effectExtent l="38100" t="0" r="17780" b="90805"/>
                <wp:wrapNone/>
                <wp:docPr id="2059" name="Straight Arrow Connector 2059"/>
                <wp:cNvGraphicFramePr/>
                <a:graphic xmlns:a="http://schemas.openxmlformats.org/drawingml/2006/main">
                  <a:graphicData uri="http://schemas.microsoft.com/office/word/2010/wordprocessingShape">
                    <wps:wsp>
                      <wps:cNvCnPr/>
                      <wps:spPr>
                        <a:xfrm flipH="1">
                          <a:off x="0" y="0"/>
                          <a:ext cx="1658937" cy="271463"/>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F82E05E" id="Straight Arrow Connector 2059" o:spid="_x0000_s1026" type="#_x0000_t32" style="position:absolute;margin-left:247.15pt;margin-top:76.75pt;width:130.6pt;height:21.4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" strokecolor="windowText">
                <v:stroke endarrow="open"/>
              </v:shape>
            </w:pict>
          </mc:Fallback>
        </mc:AlternateContent>
      </w:r>
      <w:r>
        <w:rPr>
          <w:noProof/>
        </w:rPr>
        <mc:AlternateContent>
          <mc:Choice Requires="wps">
            <w:drawing>
              <wp:anchor distT="0" distB="0" distL="114300" distR="114300" simplePos="0" relativeHeight="251624960" behindDoc="0" locked="0" layoutInCell="1" allowOverlap="1" wp14:anchorId="1C90D508" wp14:editId="7B49486D">
                <wp:simplePos x="0" y="0"/>
                <wp:positionH relativeFrom="column">
                  <wp:posOffset>3327400</wp:posOffset>
                </wp:positionH>
                <wp:positionV relativeFrom="paragraph">
                  <wp:posOffset>1353185</wp:posOffset>
                </wp:positionV>
                <wp:extent cx="1562100" cy="0"/>
                <wp:effectExtent l="38100" t="76200" r="0" b="114300"/>
                <wp:wrapNone/>
                <wp:docPr id="2071" name="Straight Arrow Connector 2071"/>
                <wp:cNvGraphicFramePr/>
                <a:graphic xmlns:a="http://schemas.openxmlformats.org/drawingml/2006/main">
                  <a:graphicData uri="http://schemas.microsoft.com/office/word/2010/wordprocessingShape">
                    <wps:wsp>
                      <wps:cNvCnPr/>
                      <wps:spPr>
                        <a:xfrm flipH="1">
                          <a:off x="0" y="0"/>
                          <a:ext cx="1562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FC764B" id="Straight Arrow Connector 2071" o:spid="_x0000_s1026" type="#_x0000_t32" style="position:absolute;margin-left:262pt;margin-top:106.55pt;width:123pt;height:0;flip:x;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" strokecolor="black [3213]">
                <v:stroke endarrow="open"/>
              </v:shape>
            </w:pict>
          </mc:Fallback>
        </mc:AlternateContent>
      </w:r>
      <w:r>
        <w:rPr>
          <w:noProof/>
        </w:rPr>
        <mc:AlternateContent>
          <mc:Choice Requires="wps">
            <w:drawing>
              <wp:anchor distT="0" distB="0" distL="114300" distR="114300" simplePos="0" relativeHeight="251634176" behindDoc="0" locked="0" layoutInCell="1" allowOverlap="1" wp14:anchorId="456C8A76" wp14:editId="7008BD49">
                <wp:simplePos x="0" y="0"/>
                <wp:positionH relativeFrom="column">
                  <wp:posOffset>2424113</wp:posOffset>
                </wp:positionH>
                <wp:positionV relativeFrom="paragraph">
                  <wp:posOffset>231774</wp:posOffset>
                </wp:positionV>
                <wp:extent cx="2270125" cy="45719"/>
                <wp:effectExtent l="38100" t="38100" r="15875" b="107315"/>
                <wp:wrapNone/>
                <wp:docPr id="2073" name="Straight Arrow Connector 2073"/>
                <wp:cNvGraphicFramePr/>
                <a:graphic xmlns:a="http://schemas.openxmlformats.org/drawingml/2006/main">
                  <a:graphicData uri="http://schemas.microsoft.com/office/word/2010/wordprocessingShape">
                    <wps:wsp>
                      <wps:cNvCnPr/>
                      <wps:spPr>
                        <a:xfrm flipH="1">
                          <a:off x="0" y="0"/>
                          <a:ext cx="2270125" cy="45719"/>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2015B7C" id="Straight Arrow Connector 2073" o:spid="_x0000_s1026" type="#_x0000_t32" style="position:absolute;margin-left:190.9pt;margin-top:18.25pt;width:178.75pt;height:3.6pt;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" strokecolor="windowText">
                <v:stroke endarrow="open"/>
              </v:shape>
            </w:pict>
          </mc:Fallback>
        </mc:AlternateContent>
      </w:r>
      <w:r>
        <w:rPr>
          <w:noProof/>
        </w:rPr>
        <w:drawing>
          <wp:inline distT="0" distB="0" distL="0" distR="0" wp14:anchorId="1A52935B" wp14:editId="6CEBCB05">
            <wp:extent cx="4467225" cy="2628713"/>
            <wp:effectExtent l="19050" t="19050" r="9525" b="19685"/>
            <wp:docPr id="2076" name="Picture 12" descr="C:\Users\jwillhite\AppData\Local\Microsoft\Windows\Temporary Internet Files\Content.Outlook\CJGCKUN4\150313-4850 Level current and future labs.jpg"/>
            <wp:cNvGraphicFramePr/>
            <a:graphic xmlns:a="http://schemas.openxmlformats.org/drawingml/2006/main">
              <a:graphicData uri="http://schemas.openxmlformats.org/drawingml/2006/picture">
                <pic:pic xmlns:pic="http://schemas.openxmlformats.org/drawingml/2006/picture">
                  <pic:nvPicPr>
                    <pic:cNvPr id="13" name="Picture 12" descr="C:\Users\jwillhite\AppData\Local\Microsoft\Windows\Temporary Internet Files\Content.Outlook\CJGCKUN4\150313-4850 Level current and future labs.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2715" cy="2631944"/>
                    </a:xfrm>
                    <a:prstGeom prst="rect">
                      <a:avLst/>
                    </a:prstGeom>
                    <a:noFill/>
                    <a:ln>
                      <a:solidFill>
                        <a:sysClr val="windowText" lastClr="000000"/>
                      </a:solidFill>
                    </a:ln>
                  </pic:spPr>
                </pic:pic>
              </a:graphicData>
            </a:graphic>
          </wp:inline>
        </w:drawing>
      </w:r>
      <w:r w:rsidRPr="000E18E5">
        <w:rPr>
          <w:noProof/>
        </w:rPr>
        <w:t xml:space="preserve"> </w:t>
      </w:r>
    </w:p>
    <w:p w14:paraId="2E90BEC5" w14:textId="2E883E9B" w:rsidR="00016A79" w:rsidRPr="000E18E5" w:rsidRDefault="00016A79" w:rsidP="00524F34">
      <w:pPr>
        <w:pStyle w:val="Caption-Centered"/>
      </w:pPr>
      <w:bookmarkStart w:id="34" w:name="_Ref422391959"/>
      <w:bookmarkStart w:id="35" w:name="_Toc422867619"/>
      <w:r>
        <w:t xml:space="preserve">Figure </w:t>
      </w:r>
      <w:fldSimple w:instr=" STYLEREF 1 \s ">
        <w:r w:rsidR="00974082">
          <w:rPr>
            <w:noProof/>
          </w:rPr>
          <w:t>3</w:t>
        </w:r>
      </w:fldSimple>
      <w:r w:rsidR="00350332">
        <w:noBreakHyphen/>
      </w:r>
      <w:fldSimple w:instr=" SEQ Figure \* ARABIC \s 1 ">
        <w:r w:rsidR="00974082">
          <w:rPr>
            <w:noProof/>
          </w:rPr>
          <w:t>1</w:t>
        </w:r>
      </w:fldSimple>
      <w:bookmarkEnd w:id="34"/>
      <w:r>
        <w:t xml:space="preserve">: </w:t>
      </w:r>
      <w:r w:rsidRPr="00397718">
        <w:t xml:space="preserve">Far Site: Main </w:t>
      </w:r>
      <w:r>
        <w:t>components at the 4850 level (u</w:t>
      </w:r>
      <w:r w:rsidRPr="00397718">
        <w:t>nderground)</w:t>
      </w:r>
      <w:bookmarkEnd w:id="35"/>
    </w:p>
    <w:p w14:paraId="00AF10BB" w14:textId="3BD68C70" w:rsidR="007C21CE" w:rsidRDefault="007C21CE" w:rsidP="005817AF">
      <w:pPr>
        <w:pStyle w:val="Bodytextstyle"/>
      </w:pPr>
      <w:r>
        <w:t xml:space="preserve">While </w:t>
      </w:r>
      <w:r w:rsidR="00016A79">
        <w:t>the SURF</w:t>
      </w:r>
      <w:r>
        <w:t xml:space="preserve"> site meets many requirements from the geological, scientific and engineering standpoint, s</w:t>
      </w:r>
      <w:r w:rsidRPr="001B7654">
        <w:t xml:space="preserve">ignificant work is required to provide </w:t>
      </w:r>
      <w:r>
        <w:t>adequate</w:t>
      </w:r>
      <w:r w:rsidRPr="001B7654">
        <w:t xml:space="preserve"> space and infrastructure support needed for the experiment</w:t>
      </w:r>
      <w:r>
        <w:t>’s</w:t>
      </w:r>
      <w:r w:rsidRPr="001B7654">
        <w:t xml:space="preserve"> installation and operation.</w:t>
      </w:r>
      <w:r>
        <w:t xml:space="preserve"> The present and future state of the site, evaluation and assessments of the facilities and the associated provisioning of infrastructure such as power, water, plumbing, ventilation etc., safety measures and planned steps to develop the surface and underground structures are described at a high level.  </w:t>
      </w:r>
    </w:p>
    <w:p w14:paraId="39C733AB" w14:textId="18ECC8D7" w:rsidR="007C21CE" w:rsidRPr="00CF22F7" w:rsidRDefault="007C21CE" w:rsidP="005817AF">
      <w:pPr>
        <w:pStyle w:val="Bodytextstyle"/>
      </w:pPr>
      <w:r>
        <w:t xml:space="preserve">For more information on </w:t>
      </w:r>
      <w:r w:rsidR="00901F21">
        <w:t>FSCF</w:t>
      </w:r>
      <w:r>
        <w:t>, refer to</w:t>
      </w:r>
      <w:r w:rsidRPr="007C21CE">
        <w:rPr>
          <w:i/>
        </w:rPr>
        <w:t xml:space="preserve"> Annex </w:t>
      </w:r>
      <w:r w:rsidR="00375D8A">
        <w:rPr>
          <w:i/>
        </w:rPr>
        <w:t xml:space="preserve">3C: </w:t>
      </w:r>
      <w:r w:rsidRPr="007C21CE">
        <w:rPr>
          <w:i/>
        </w:rPr>
        <w:t>CF at the Far Site</w:t>
      </w:r>
      <w:r>
        <w:t xml:space="preserve"> </w:t>
      </w:r>
      <w:sdt>
        <w:sdtPr>
          <w:id w:val="1518574043"/>
          <w:citation/>
        </w:sdtPr>
        <w:sdtEndPr/>
        <w:sdtContent>
          <w:r>
            <w:fldChar w:fldCharType="begin"/>
          </w:r>
          <w:r w:rsidR="00DC4EFB">
            <w:instrText xml:space="preserve">CITATION 3CA15 \l 1033 </w:instrText>
          </w:r>
          <w:r>
            <w:fldChar w:fldCharType="separate"/>
          </w:r>
          <w:r w:rsidR="0084296A" w:rsidRPr="0084296A">
            <w:t>[9]</w:t>
          </w:r>
          <w:r>
            <w:fldChar w:fldCharType="end"/>
          </w:r>
        </w:sdtContent>
      </w:sdt>
      <w:r>
        <w:t xml:space="preserve"> </w:t>
      </w:r>
    </w:p>
    <w:p w14:paraId="26BA2B5D" w14:textId="77777777" w:rsidR="007C21CE" w:rsidRDefault="007C21CE" w:rsidP="005817AF">
      <w:pPr>
        <w:pStyle w:val="Bodytextstyle"/>
      </w:pPr>
      <w:r>
        <w:lastRenderedPageBreak/>
        <w:t>This chapter contains the following high level topics:</w:t>
      </w:r>
    </w:p>
    <w:p w14:paraId="4F1E55F7" w14:textId="0BBB8F34" w:rsidR="007C21CE" w:rsidRPr="00EA3634" w:rsidRDefault="007C21CE" w:rsidP="00EA3634">
      <w:pPr>
        <w:pStyle w:val="ListParagraph"/>
      </w:pPr>
      <w:r w:rsidRPr="00EA3634">
        <w:fldChar w:fldCharType="begin"/>
      </w:r>
      <w:r w:rsidRPr="00EA3634">
        <w:instrText xml:space="preserve"> REF _Ref416218355 \h  \* MERGEFORMAT </w:instrText>
      </w:r>
      <w:r w:rsidRPr="00EA3634">
        <w:fldChar w:fldCharType="separate"/>
      </w:r>
      <w:r w:rsidR="00974082" w:rsidRPr="000E18E5">
        <w:t xml:space="preserve">Existing Site </w:t>
      </w:r>
      <w:r w:rsidR="00974082" w:rsidRPr="00343957">
        <w:t>Conditions</w:t>
      </w:r>
      <w:r w:rsidRPr="00EA3634">
        <w:fldChar w:fldCharType="end"/>
      </w:r>
    </w:p>
    <w:p w14:paraId="59D4D3FF" w14:textId="1D9E14E6" w:rsidR="007C21CE" w:rsidRPr="00EA3634" w:rsidRDefault="00137B85" w:rsidP="00EA3634">
      <w:pPr>
        <w:pStyle w:val="ListParagraph"/>
      </w:pPr>
      <w:r>
        <w:rPr>
          <w:rFonts w:ascii="TimesNewRomanPSMT" w:hAnsi="TimesNewRomanPSMT" w:cs="TimesNewRomanPSMT"/>
          <w:szCs w:val="24"/>
        </w:rPr>
        <w:t>Evaluation of Geology and Existing Excavations</w:t>
      </w:r>
    </w:p>
    <w:p w14:paraId="54D5D3B9" w14:textId="6F792AD7" w:rsidR="007C21CE" w:rsidRPr="00EA3634" w:rsidRDefault="007C21CE" w:rsidP="00EA3634">
      <w:pPr>
        <w:pStyle w:val="ListParagraph"/>
      </w:pPr>
      <w:r w:rsidRPr="00EA3634">
        <w:fldChar w:fldCharType="begin"/>
      </w:r>
      <w:r w:rsidRPr="00EA3634">
        <w:instrText xml:space="preserve"> REF _Ref416218663 \h  \* MERGEFORMAT </w:instrText>
      </w:r>
      <w:r w:rsidRPr="00EA3634">
        <w:fldChar w:fldCharType="separate"/>
      </w:r>
      <w:r w:rsidR="00974082">
        <w:t xml:space="preserve">Surface </w:t>
      </w:r>
      <w:r w:rsidRPr="00EA3634">
        <w:fldChar w:fldCharType="end"/>
      </w:r>
    </w:p>
    <w:p w14:paraId="2A28443D" w14:textId="166D7ECE" w:rsidR="007C21CE" w:rsidRPr="00E87731" w:rsidRDefault="007C21CE" w:rsidP="007C21CE">
      <w:pPr>
        <w:pStyle w:val="ListParagraph"/>
        <w:numPr>
          <w:ilvl w:val="0"/>
          <w:numId w:val="4"/>
        </w:numPr>
        <w:ind w:left="1080"/>
      </w:pPr>
      <w:r w:rsidRPr="00E1083E">
        <w:fldChar w:fldCharType="begin"/>
      </w:r>
      <w:r w:rsidRPr="00E87731">
        <w:instrText xml:space="preserve"> REF _Ref416219158 \h  \* MERGEFORMAT </w:instrText>
      </w:r>
      <w:r w:rsidRPr="00E1083E">
        <w:fldChar w:fldCharType="separate"/>
      </w:r>
      <w:r w:rsidR="00974082">
        <w:t>Existing Surface Facility</w:t>
      </w:r>
      <w:r w:rsidRPr="00E1083E">
        <w:fldChar w:fldCharType="end"/>
      </w:r>
    </w:p>
    <w:p w14:paraId="65CE9E71" w14:textId="01A672B1" w:rsidR="007C21CE" w:rsidRPr="00E87731" w:rsidRDefault="007C21CE" w:rsidP="007C21CE">
      <w:pPr>
        <w:pStyle w:val="ListParagraph"/>
        <w:numPr>
          <w:ilvl w:val="0"/>
          <w:numId w:val="4"/>
        </w:numPr>
        <w:ind w:left="1080"/>
      </w:pPr>
      <w:r w:rsidRPr="00E1083E">
        <w:fldChar w:fldCharType="begin"/>
      </w:r>
      <w:r w:rsidRPr="00E87731">
        <w:instrText xml:space="preserve"> REF _Ref416219167 \h  \* MERGEFORMAT </w:instrText>
      </w:r>
      <w:r w:rsidRPr="00E1083E">
        <w:fldChar w:fldCharType="separate"/>
      </w:r>
      <w:r w:rsidR="00974082">
        <w:t xml:space="preserve">Surface Buildings </w:t>
      </w:r>
      <w:r w:rsidRPr="00E1083E">
        <w:fldChar w:fldCharType="end"/>
      </w:r>
    </w:p>
    <w:p w14:paraId="42A13D6D" w14:textId="698A9936" w:rsidR="007C21CE" w:rsidRPr="00EA3634" w:rsidRDefault="007C21CE" w:rsidP="00EA3634">
      <w:pPr>
        <w:pStyle w:val="ListParagraph"/>
      </w:pPr>
      <w:r w:rsidRPr="00EA3634">
        <w:fldChar w:fldCharType="begin"/>
      </w:r>
      <w:r w:rsidRPr="00EA3634">
        <w:instrText xml:space="preserve"> REF _Ref416219174 \h  \* MERGEFORMAT </w:instrText>
      </w:r>
      <w:r w:rsidRPr="00EA3634">
        <w:fldChar w:fldCharType="separate"/>
      </w:r>
      <w:r w:rsidR="00974082">
        <w:t>Underground Excavation</w:t>
      </w:r>
      <w:r w:rsidRPr="00EA3634">
        <w:fldChar w:fldCharType="end"/>
      </w:r>
    </w:p>
    <w:p w14:paraId="3EBE5969" w14:textId="05248D34" w:rsidR="007C21CE" w:rsidRPr="00EA3634" w:rsidRDefault="007C21CE" w:rsidP="00EA3634">
      <w:pPr>
        <w:pStyle w:val="ListParagraph"/>
      </w:pPr>
      <w:r w:rsidRPr="00EA3634">
        <w:fldChar w:fldCharType="begin"/>
      </w:r>
      <w:r w:rsidRPr="00EA3634">
        <w:instrText xml:space="preserve"> REF _Ref416219182 \h  \* MERGEFORMAT </w:instrText>
      </w:r>
      <w:r w:rsidRPr="00EA3634">
        <w:fldChar w:fldCharType="separate"/>
      </w:r>
      <w:r w:rsidR="00974082">
        <w:t>Underground Infrastructure</w:t>
      </w:r>
      <w:r w:rsidRPr="00EA3634">
        <w:fldChar w:fldCharType="end"/>
      </w:r>
    </w:p>
    <w:p w14:paraId="2778F0AE" w14:textId="77777777" w:rsidR="007C21CE" w:rsidRDefault="007C21CE" w:rsidP="007C21CE">
      <w:pPr>
        <w:pStyle w:val="Heading3"/>
      </w:pPr>
      <w:bookmarkStart w:id="36" w:name="_Toc422495486"/>
      <w:r>
        <w:t>Surface Level Structures</w:t>
      </w:r>
      <w:bookmarkEnd w:id="36"/>
    </w:p>
    <w:p w14:paraId="65B60D63" w14:textId="79EA0099" w:rsidR="007C21CE" w:rsidRPr="00EA3634" w:rsidRDefault="00FE3536" w:rsidP="00EA3634">
      <w:pPr>
        <w:pStyle w:val="ListParagraph"/>
      </w:pPr>
      <w:r>
        <w:t>Cryogenics</w:t>
      </w:r>
      <w:r w:rsidR="007C21CE" w:rsidRPr="00EA3634">
        <w:t xml:space="preserve"> Compressor Building: Refer to </w:t>
      </w:r>
      <w:r w:rsidR="00ED531F">
        <w:fldChar w:fldCharType="begin"/>
      </w:r>
      <w:r w:rsidR="00ED531F">
        <w:instrText xml:space="preserve"> REF _Ref419828217 \h </w:instrText>
      </w:r>
      <w:r w:rsidR="00ED531F">
        <w:fldChar w:fldCharType="separate"/>
      </w:r>
      <w:r w:rsidR="00974082">
        <w:t xml:space="preserve">Figure </w:t>
      </w:r>
      <w:r w:rsidR="00974082">
        <w:rPr>
          <w:noProof/>
        </w:rPr>
        <w:t>3</w:t>
      </w:r>
      <w:r w:rsidR="00974082">
        <w:noBreakHyphen/>
      </w:r>
      <w:r w:rsidR="00974082">
        <w:rPr>
          <w:noProof/>
        </w:rPr>
        <w:t>8</w:t>
      </w:r>
      <w:r w:rsidR="00ED531F">
        <w:fldChar w:fldCharType="end"/>
      </w:r>
      <w:r w:rsidR="00ED531F">
        <w:t>.</w:t>
      </w:r>
    </w:p>
    <w:p w14:paraId="142C886D" w14:textId="72C132E3" w:rsidR="007C21CE" w:rsidRPr="00EA3634" w:rsidRDefault="007C21CE" w:rsidP="00EA3634">
      <w:pPr>
        <w:pStyle w:val="ListParagraph"/>
      </w:pPr>
      <w:r w:rsidRPr="00EA3634">
        <w:t xml:space="preserve">Control Room: Refer to </w:t>
      </w:r>
      <w:r w:rsidR="00ED531F">
        <w:fldChar w:fldCharType="begin"/>
      </w:r>
      <w:r w:rsidR="00ED531F">
        <w:instrText xml:space="preserve"> REF _Ref419830700 \h </w:instrText>
      </w:r>
      <w:r w:rsidR="00ED531F">
        <w:fldChar w:fldCharType="separate"/>
      </w:r>
      <w:r w:rsidR="00974082">
        <w:t xml:space="preserve">Figure </w:t>
      </w:r>
      <w:r w:rsidR="00974082">
        <w:rPr>
          <w:noProof/>
        </w:rPr>
        <w:t>3</w:t>
      </w:r>
      <w:r w:rsidR="00974082">
        <w:noBreakHyphen/>
      </w:r>
      <w:r w:rsidR="00974082">
        <w:rPr>
          <w:noProof/>
        </w:rPr>
        <w:t>10</w:t>
      </w:r>
      <w:r w:rsidR="00ED531F">
        <w:fldChar w:fldCharType="end"/>
      </w:r>
      <w:r w:rsidR="00ED531F">
        <w:t>.</w:t>
      </w:r>
    </w:p>
    <w:p w14:paraId="0B7A81F0" w14:textId="670ACA10" w:rsidR="007C21CE" w:rsidRDefault="007C21CE" w:rsidP="007C21CE">
      <w:pPr>
        <w:pStyle w:val="Heading3"/>
      </w:pPr>
      <w:bookmarkStart w:id="37" w:name="_Toc422495487"/>
      <w:r>
        <w:t>Underground: Main Components</w:t>
      </w:r>
      <w:bookmarkEnd w:id="37"/>
    </w:p>
    <w:p w14:paraId="11A977AF" w14:textId="4D3623B0" w:rsidR="00016A79" w:rsidRDefault="00016A79" w:rsidP="00016A79">
      <w:pPr>
        <w:pStyle w:val="ListParagraph"/>
      </w:pPr>
      <w:r>
        <w:t>F</w:t>
      </w:r>
      <w:r w:rsidRPr="00C75FA9">
        <w:t>our detector pits within two main caverns at the 4850L</w:t>
      </w:r>
    </w:p>
    <w:p w14:paraId="3103E577" w14:textId="2125F31B" w:rsidR="00016A79" w:rsidRDefault="00350332" w:rsidP="00016A79">
      <w:pPr>
        <w:pStyle w:val="ListParagraph"/>
      </w:pPr>
      <w:r>
        <w:t xml:space="preserve">A Central Utility Cavern to house </w:t>
      </w:r>
      <w:r w:rsidR="00FE3536">
        <w:t>cryogenics</w:t>
      </w:r>
      <w:r>
        <w:t xml:space="preserve"> system supporting the detector operation and conventional facilities infrastructure (electrical power equipment, air-handling units, etc.)</w:t>
      </w:r>
    </w:p>
    <w:p w14:paraId="32884044" w14:textId="4614E2CC" w:rsidR="00350332" w:rsidRDefault="00350332" w:rsidP="00016A79">
      <w:pPr>
        <w:pStyle w:val="ListParagraph"/>
      </w:pPr>
      <w:r>
        <w:t>Drifts and ramps required for access, egress, and excavation</w:t>
      </w:r>
    </w:p>
    <w:p w14:paraId="5EBE5021" w14:textId="5F305120" w:rsidR="00350332" w:rsidRPr="00016A79" w:rsidRDefault="00350332" w:rsidP="00350332">
      <w:pPr>
        <w:pStyle w:val="Bodytextstyle"/>
      </w:pPr>
      <w:r>
        <w:t xml:space="preserve">See </w:t>
      </w:r>
      <w:r>
        <w:fldChar w:fldCharType="begin"/>
      </w:r>
      <w:r>
        <w:instrText xml:space="preserve"> REF _Ref418791785 \h </w:instrText>
      </w:r>
      <w:r>
        <w:fldChar w:fldCharType="separate"/>
      </w:r>
      <w:r w:rsidR="00974082">
        <w:t>Figure 3</w:t>
      </w:r>
      <w:r w:rsidR="00974082">
        <w:noBreakHyphen/>
        <w:t>11</w:t>
      </w:r>
      <w:r>
        <w:fldChar w:fldCharType="end"/>
      </w:r>
      <w:r>
        <w:t xml:space="preserve"> and </w:t>
      </w:r>
      <w:r>
        <w:fldChar w:fldCharType="begin"/>
      </w:r>
      <w:r>
        <w:instrText xml:space="preserve"> REF _Ref418783602 \h </w:instrText>
      </w:r>
      <w:r>
        <w:fldChar w:fldCharType="separate"/>
      </w:r>
      <w:r w:rsidR="00974082" w:rsidRPr="00893F05">
        <w:t xml:space="preserve">Figure </w:t>
      </w:r>
      <w:r w:rsidR="00974082">
        <w:t>3</w:t>
      </w:r>
      <w:r w:rsidR="00974082">
        <w:noBreakHyphen/>
        <w:t>12</w:t>
      </w:r>
      <w:r>
        <w:fldChar w:fldCharType="end"/>
      </w:r>
      <w:r>
        <w:t>.</w:t>
      </w:r>
    </w:p>
    <w:p w14:paraId="0A0C4DFB" w14:textId="77777777" w:rsidR="007C21CE" w:rsidRPr="000E18E5" w:rsidRDefault="007C21CE" w:rsidP="00343957">
      <w:pPr>
        <w:pStyle w:val="Heading2"/>
      </w:pPr>
      <w:bookmarkStart w:id="38" w:name="_Ref416218272"/>
      <w:bookmarkStart w:id="39" w:name="_Ref416218285"/>
      <w:bookmarkStart w:id="40" w:name="_Ref416218347"/>
      <w:bookmarkStart w:id="41" w:name="_Ref416218355"/>
      <w:bookmarkStart w:id="42" w:name="_Toc418855996"/>
      <w:bookmarkStart w:id="43" w:name="_Toc422495488"/>
      <w:r w:rsidRPr="000E18E5">
        <w:t xml:space="preserve">Existing Site </w:t>
      </w:r>
      <w:r w:rsidRPr="00343957">
        <w:t>Conditions</w:t>
      </w:r>
      <w:bookmarkEnd w:id="38"/>
      <w:bookmarkEnd w:id="39"/>
      <w:bookmarkEnd w:id="40"/>
      <w:bookmarkEnd w:id="41"/>
      <w:bookmarkEnd w:id="42"/>
      <w:bookmarkEnd w:id="43"/>
    </w:p>
    <w:p w14:paraId="4837BA5A" w14:textId="47EC20A9" w:rsidR="002702CC" w:rsidRDefault="007C21CE" w:rsidP="005817AF">
      <w:pPr>
        <w:pStyle w:val="Bodytextstyle"/>
      </w:pPr>
      <w:r w:rsidRPr="001368AB">
        <w:t xml:space="preserve">The </w:t>
      </w:r>
      <w:r w:rsidRPr="00550C9B">
        <w:t>SDSTA</w:t>
      </w:r>
      <w:r w:rsidRPr="001368AB">
        <w:t xml:space="preserve"> currently operates and maintains </w:t>
      </w:r>
      <w:r>
        <w:t xml:space="preserve">the </w:t>
      </w:r>
      <w:r w:rsidRPr="00550C9B">
        <w:t xml:space="preserve">Sanford Underground </w:t>
      </w:r>
      <w:r w:rsidR="00ED531F">
        <w:t>Research Facility</w:t>
      </w:r>
      <w:r w:rsidRPr="00550C9B">
        <w:t>at Homestake</w:t>
      </w:r>
      <w:r w:rsidRPr="001368AB">
        <w:t xml:space="preserve"> in Lead, South Dakota. The Sanford Laboratory property comprises 186 acres on the surface and 7,700 acres underground. The Sanford Laboratory Surface Campus includes approximately 253,000 gross square feet (gsf) of existing structures. Using a combination of private funds through T. Denny Sanford, South Dakota Legislature-appropriated funding, and a federal Department of Housing and Urban Development (HUD) Grant, the SDSTA has made significant progress in stabilizing and rehabilitating the Sanford Laboratory facility to provide for safe access and prepare the site for new laboratory </w:t>
      </w:r>
      <w:r w:rsidRPr="001368AB">
        <w:lastRenderedPageBreak/>
        <w:t xml:space="preserve">construction. These efforts have included dewatering of the underground facility and mitigating and reducing risks independent of the former </w:t>
      </w:r>
      <w:r w:rsidRPr="00550C9B">
        <w:t>Deep Underground Science and Engineering Laboratory (DUSEL)</w:t>
      </w:r>
      <w:r w:rsidRPr="001368AB">
        <w:t xml:space="preserve"> efforts and funding.</w:t>
      </w:r>
    </w:p>
    <w:p w14:paraId="5D5C0642" w14:textId="7D537D31" w:rsidR="007C21CE" w:rsidRDefault="005817AF" w:rsidP="005817AF">
      <w:pPr>
        <w:pStyle w:val="Bodytextstyle"/>
      </w:pPr>
      <w:r>
        <w:fldChar w:fldCharType="begin"/>
      </w:r>
      <w:r>
        <w:instrText xml:space="preserve"> REF _Ref418792674 \h </w:instrText>
      </w:r>
      <w:r>
        <w:fldChar w:fldCharType="separate"/>
      </w:r>
      <w:r w:rsidR="00974082">
        <w:t>Figure 3</w:t>
      </w:r>
      <w:r w:rsidR="00974082">
        <w:noBreakHyphen/>
        <w:t>2</w:t>
      </w:r>
      <w:r>
        <w:fldChar w:fldCharType="end"/>
      </w:r>
      <w:r w:rsidR="007C21CE" w:rsidRPr="000E18E5">
        <w:t xml:space="preserve"> </w:t>
      </w:r>
      <w:r w:rsidR="00350332">
        <w:t>shows</w:t>
      </w:r>
      <w:r w:rsidR="00350332" w:rsidRPr="000E18E5">
        <w:t xml:space="preserve"> </w:t>
      </w:r>
      <w:r w:rsidR="007C21CE" w:rsidRPr="000E18E5">
        <w:t xml:space="preserve">Sanford Laboratory’s location within the region as a part of the northern Black Hills of South Dakota. </w:t>
      </w:r>
      <w:r w:rsidR="009F2D8E">
        <w:fldChar w:fldCharType="begin"/>
      </w:r>
      <w:r w:rsidR="009F2D8E">
        <w:instrText xml:space="preserve"> REF _Ref422387034 \h </w:instrText>
      </w:r>
      <w:r w:rsidR="009F2D8E">
        <w:fldChar w:fldCharType="separate"/>
      </w:r>
      <w:r w:rsidR="00974082">
        <w:t>Figure 3</w:t>
      </w:r>
      <w:r w:rsidR="00974082">
        <w:noBreakHyphen/>
        <w:t>3</w:t>
      </w:r>
      <w:r w:rsidR="009F2D8E">
        <w:fldChar w:fldCharType="end"/>
      </w:r>
      <w:r w:rsidR="009F2D8E">
        <w:t xml:space="preserve"> </w:t>
      </w:r>
      <w:r w:rsidR="007C21CE" w:rsidRPr="001368AB">
        <w:t>outlines the Sanford Laboratory site in relationship to the city of Lead, South Dakota, and points out various significant features of Lead including the surrounding property that still remains under the ownership of Barrick Gold Corporation</w:t>
      </w:r>
      <w:r w:rsidR="007C21CE">
        <w:t>.</w:t>
      </w:r>
    </w:p>
    <w:p w14:paraId="2E407EDA" w14:textId="77777777" w:rsidR="004040A3" w:rsidRDefault="004040A3" w:rsidP="004040A3">
      <w:pPr>
        <w:pStyle w:val="Heading3"/>
      </w:pPr>
      <w:bookmarkStart w:id="44" w:name="_Toc418855997"/>
      <w:bookmarkStart w:id="45" w:name="_Toc422495489"/>
      <w:r>
        <w:t>Existing Site Conditions Evaluation</w:t>
      </w:r>
      <w:bookmarkEnd w:id="44"/>
      <w:bookmarkEnd w:id="45"/>
    </w:p>
    <w:p w14:paraId="7B4F2B90" w14:textId="53915D5D" w:rsidR="004040A3" w:rsidRDefault="004040A3" w:rsidP="00D62B5B">
      <w:pPr>
        <w:pStyle w:val="Bodytextstyle"/>
      </w:pPr>
      <w:r w:rsidRPr="003E36E8">
        <w:t xml:space="preserve">The existing facility conditions were assessed as part of the DUSEL Preliminary Design and documented in the </w:t>
      </w:r>
      <w:r w:rsidRPr="009C18CF">
        <w:t>DUSEL PDR, Section 5.2.4</w:t>
      </w:r>
      <w:r>
        <w:t xml:space="preserve">, </w:t>
      </w:r>
      <w:sdt>
        <w:sdtPr>
          <w:id w:val="-1325669839"/>
          <w:citation/>
        </w:sdtPr>
        <w:sdtEndPr/>
        <w:sdtContent>
          <w:r w:rsidRPr="002702CC">
            <w:fldChar w:fldCharType="begin"/>
          </w:r>
          <w:r w:rsidR="00DC4EFB">
            <w:instrText xml:space="preserve">CITATION Lab11 \l 1033 </w:instrText>
          </w:r>
          <w:r w:rsidRPr="002702CC">
            <w:fldChar w:fldCharType="separate"/>
          </w:r>
          <w:r w:rsidR="0084296A" w:rsidRPr="0084296A">
            <w:t>[10]</w:t>
          </w:r>
          <w:r w:rsidRPr="002702CC">
            <w:fldChar w:fldCharType="end"/>
          </w:r>
        </w:sdtContent>
      </w:sdt>
      <w:r>
        <w:t xml:space="preserve"> </w:t>
      </w:r>
      <w:r w:rsidRPr="003E36E8">
        <w:t>which is excerpted below. The portions of DUSEL’s assessment included here have been edited to reflect current activities and to reference only that portion of the assessment that are pertinent to the LBNF Project. References to the DUSEL Project are from that time, and are now considered historic.</w:t>
      </w:r>
    </w:p>
    <w:p w14:paraId="041CFFC9" w14:textId="6F1733D6" w:rsidR="007C21CE" w:rsidRDefault="007C21CE" w:rsidP="00D62B5B">
      <w:pPr>
        <w:pStyle w:val="Bodytextstyle"/>
      </w:pPr>
      <w:r w:rsidRPr="003E36E8">
        <w:t xml:space="preserve">Site and facility assessments were performed during DUSEL’s Preliminary Design phase by </w:t>
      </w:r>
      <w:r w:rsidRPr="00903853">
        <w:t>HDR</w:t>
      </w:r>
      <w:r w:rsidRPr="003E36E8">
        <w:t xml:space="preserve"> to evaluate the condition of existing facilities and structures on the Yates, and Ross Campuses. The assessments reviewed the condition of buildings proposed for continuing present use, new use, or potential demolition. Building assessments were performed in the categories of architectural, structural,</w:t>
      </w:r>
      <w:r w:rsidR="001958CE">
        <w:t xml:space="preserve"> mechanical/electrical/plumbing </w:t>
      </w:r>
      <w:r w:rsidRPr="003E36E8">
        <w:t>(MEP), civil, environmental, and historic. Site assessments looked at the categories that included civil, landscape, environmental, and historic. Facility-wide utilities such as electrical, steam distribution lines, water, and sewer systems were also assessed. The assessment evaluation was completed in three phases. The detailed reports are included in the appendices of the DUSEL PDR as noted and are titled:</w:t>
      </w:r>
    </w:p>
    <w:p w14:paraId="678D848E" w14:textId="77777777" w:rsidR="007C21CE" w:rsidRDefault="007C21CE" w:rsidP="005D5254">
      <w:pPr>
        <w:pStyle w:val="ListParagraph"/>
        <w:numPr>
          <w:ilvl w:val="0"/>
          <w:numId w:val="27"/>
        </w:numPr>
      </w:pPr>
      <w:r>
        <w:t xml:space="preserve">Phase I Report, Site Assessment for Surface Facilities and Campus Infrastructure to Support Laboratory Construction and Operations </w:t>
      </w:r>
      <w:r w:rsidRPr="00A0237C">
        <w:t>(DUSEL PDR Appendix 5.E)</w:t>
      </w:r>
    </w:p>
    <w:p w14:paraId="3B2320D1" w14:textId="77777777" w:rsidR="007C21CE" w:rsidRPr="00C14F9A" w:rsidRDefault="007C21CE" w:rsidP="005D5254">
      <w:pPr>
        <w:pStyle w:val="ListParagraph"/>
        <w:numPr>
          <w:ilvl w:val="0"/>
          <w:numId w:val="27"/>
        </w:numPr>
      </w:pPr>
      <w:r w:rsidRPr="00C14F9A">
        <w:t>Phase II Site and Surface Facility Assessment Project Report (DUSEL PDR Appendix 5.F)</w:t>
      </w:r>
    </w:p>
    <w:p w14:paraId="4DAEB49D" w14:textId="69910721" w:rsidR="007C21CE" w:rsidRPr="00903853" w:rsidRDefault="007C21CE" w:rsidP="005D5254">
      <w:pPr>
        <w:pStyle w:val="ListParagraph"/>
        <w:numPr>
          <w:ilvl w:val="0"/>
          <w:numId w:val="27"/>
        </w:numPr>
      </w:pPr>
      <w:r w:rsidRPr="00903853">
        <w:t xml:space="preserve">Phase II Roof Framing Assessment (DUSEL PDR Appendix 5.G) </w:t>
      </w:r>
    </w:p>
    <w:p w14:paraId="4253B7D6" w14:textId="77777777" w:rsidR="007C21CE" w:rsidRDefault="007C21CE" w:rsidP="005D5254">
      <w:pPr>
        <w:pStyle w:val="ListParagraph"/>
        <w:numPr>
          <w:ilvl w:val="0"/>
          <w:numId w:val="27"/>
        </w:numPr>
      </w:pPr>
      <w:r>
        <w:t xml:space="preserve">The site and facility assessments outlined above were performed during DUSEL’s Preliminary Design as listed above and includes a review of the following: </w:t>
      </w:r>
    </w:p>
    <w:p w14:paraId="20C06D8D" w14:textId="77777777" w:rsidR="007C21CE" w:rsidRDefault="007C21CE" w:rsidP="005D5254">
      <w:pPr>
        <w:pStyle w:val="ListParagraph"/>
        <w:numPr>
          <w:ilvl w:val="0"/>
          <w:numId w:val="27"/>
        </w:numPr>
      </w:pPr>
      <w:r>
        <w:t xml:space="preserve">Buildings proposed for reuse were evaluated for preliminary architectural and full structural, environmental, and historic assessments. </w:t>
      </w:r>
    </w:p>
    <w:p w14:paraId="113787C7" w14:textId="77777777" w:rsidR="007C21CE" w:rsidRDefault="007C21CE" w:rsidP="005D5254">
      <w:pPr>
        <w:pStyle w:val="ListParagraph"/>
        <w:numPr>
          <w:ilvl w:val="0"/>
          <w:numId w:val="27"/>
        </w:numPr>
      </w:pPr>
      <w:r>
        <w:t xml:space="preserve">Buildings proposed for demolition were evaluated for preliminary historic assessments. </w:t>
      </w:r>
    </w:p>
    <w:p w14:paraId="1A6090B2" w14:textId="77777777" w:rsidR="007C21CE" w:rsidRDefault="007C21CE" w:rsidP="005D5254">
      <w:pPr>
        <w:pStyle w:val="ListParagraph"/>
        <w:numPr>
          <w:ilvl w:val="0"/>
          <w:numId w:val="27"/>
        </w:numPr>
      </w:pPr>
      <w:r>
        <w:t xml:space="preserve">Preliminary MEP assessments were performed on the Ross Substation, #5 Shaft fan, Oro Hondo fan, Oro Hondo substation, and general site utilities for the Ross, Yates, and Ellison Campuses. </w:t>
      </w:r>
    </w:p>
    <w:p w14:paraId="059BC75F" w14:textId="32A524AA" w:rsidR="007C21CE" w:rsidRDefault="007C21CE" w:rsidP="005D5254">
      <w:pPr>
        <w:pStyle w:val="ListParagraph"/>
        <w:numPr>
          <w:ilvl w:val="0"/>
          <w:numId w:val="27"/>
        </w:numPr>
      </w:pPr>
      <w:r>
        <w:lastRenderedPageBreak/>
        <w:t xml:space="preserve">The </w:t>
      </w:r>
      <w:r w:rsidR="00903853">
        <w:t>w</w:t>
      </w:r>
      <w:r>
        <w:t xml:space="preserve">aste </w:t>
      </w:r>
      <w:r w:rsidR="00903853">
        <w:t>w</w:t>
      </w:r>
      <w:r>
        <w:t xml:space="preserve">ater </w:t>
      </w:r>
      <w:r w:rsidR="00903853">
        <w:t>t</w:t>
      </w:r>
      <w:r>
        <w:t xml:space="preserve">reatment </w:t>
      </w:r>
      <w:r w:rsidR="00903853">
        <w:t>p</w:t>
      </w:r>
      <w:r>
        <w:t xml:space="preserve">lant (WWTP) received preliminary architectural and structural assessments and a full MEP assessment. </w:t>
      </w:r>
    </w:p>
    <w:p w14:paraId="443C3EA9" w14:textId="77777777" w:rsidR="007C21CE" w:rsidRDefault="007C21CE" w:rsidP="005D5254">
      <w:pPr>
        <w:pStyle w:val="ListParagraph"/>
        <w:numPr>
          <w:ilvl w:val="0"/>
          <w:numId w:val="27"/>
        </w:numPr>
      </w:pPr>
      <w:r>
        <w:t>Preliminary civil assessments of the Kirk Portal site and Kirk to Ross access road were also completed.</w:t>
      </w:r>
    </w:p>
    <w:p w14:paraId="0B0AC424" w14:textId="77777777" w:rsidR="00142E19" w:rsidRDefault="00142E19" w:rsidP="00142E19">
      <w:pPr>
        <w:pStyle w:val="Heading3"/>
      </w:pPr>
      <w:bookmarkStart w:id="46" w:name="_Toc422495490"/>
      <w:r>
        <w:t>Evaluation of Geology and Existing Excavations</w:t>
      </w:r>
      <w:bookmarkEnd w:id="46"/>
    </w:p>
    <w:p w14:paraId="371358FE" w14:textId="77777777" w:rsidR="00142E19" w:rsidRDefault="00142E19" w:rsidP="00142E19">
      <w:pPr>
        <w:pStyle w:val="Bodytextstyle"/>
      </w:pPr>
      <w:r w:rsidRPr="00865FED">
        <w:t>LBNF Far Site facilities are planned to be constructed at Sanford Laboratory which is being developed within the footprint of the former Homestake Gold Mine, located in Lead, South Dakota. The accessible underground mine workings are extensive. Over the life of the former gold mine over 360 miles of drifts (tunnels) were mined and shafts and winzes sunk to gain access to depths in excess of 8,000 feet. A number of underground workings are being refurbished by Sanford Laboratory and new experiments are being developed at the 4850L, the same level as proposed for LBNF facilities. Geotechnical investigations and initial geotechnical analyses were completed for the DUSEL Preliminary Design</w:t>
      </w:r>
      <w:r>
        <w:t xml:space="preserve"> </w:t>
      </w:r>
      <w:sdt>
        <w:sdtPr>
          <w:id w:val="-798527428"/>
          <w:citation/>
        </w:sdtPr>
        <w:sdtEndPr/>
        <w:sdtContent>
          <w:r w:rsidRPr="00D62B5B">
            <w:fldChar w:fldCharType="begin"/>
          </w:r>
          <w:r w:rsidRPr="00D62B5B">
            <w:instrText xml:space="preserve">CITATION Lab11 \l 1033 </w:instrText>
          </w:r>
          <w:r w:rsidRPr="00D62B5B">
            <w:fldChar w:fldCharType="separate"/>
          </w:r>
          <w:r w:rsidR="0084296A" w:rsidRPr="0084296A">
            <w:t>[10]</w:t>
          </w:r>
          <w:r w:rsidRPr="00D62B5B">
            <w:fldChar w:fldCharType="end"/>
          </w:r>
        </w:sdtContent>
      </w:sdt>
      <w:r w:rsidRPr="00865FED">
        <w:t xml:space="preserve"> and are described in detail in the DUSEL PDR. Additional geotechnical investigation and analysis was performed in 2014 specific to the LBNF project.  Below are summaries these two effort, including work completed for DUSEL that is applicable to LBNF as excerpted from the </w:t>
      </w:r>
      <w:r w:rsidRPr="00B20FA6">
        <w:t>DUSEL Preliminary Design Report, Chapter 5.3.</w:t>
      </w:r>
      <w:r w:rsidRPr="00865FED">
        <w:t xml:space="preserve"> Much of the </w:t>
      </w:r>
      <w:r>
        <w:t>work completed for the alternative</w:t>
      </w:r>
      <w:r w:rsidRPr="00865FED">
        <w:t xml:space="preserve"> detector tech</w:t>
      </w:r>
      <w:r>
        <w:t>nology considered during DUSEL [</w:t>
      </w:r>
      <w:r w:rsidRPr="00865FED">
        <w:t xml:space="preserve">water Cherenkov detector </w:t>
      </w:r>
      <w:r>
        <w:t>(WCD)]</w:t>
      </w:r>
      <w:r w:rsidRPr="00865FED">
        <w:t xml:space="preserve"> is also applicable to the current design at the 4850L.  </w:t>
      </w:r>
    </w:p>
    <w:p w14:paraId="7C49DFC9" w14:textId="77777777" w:rsidR="00142E19" w:rsidRDefault="00142E19" w:rsidP="00142E19">
      <w:pPr>
        <w:pStyle w:val="Heading4"/>
      </w:pPr>
      <w:bookmarkStart w:id="47" w:name="_Toc422495491"/>
      <w:r>
        <w:t>Geologic Setting</w:t>
      </w:r>
      <w:bookmarkEnd w:id="47"/>
    </w:p>
    <w:p w14:paraId="391B2838" w14:textId="77777777" w:rsidR="00142E19" w:rsidRDefault="00142E19" w:rsidP="00142E19">
      <w:pPr>
        <w:pStyle w:val="Bodytextstyle"/>
      </w:pPr>
      <w:r w:rsidRPr="00865FED">
        <w:t>The Sanford Laboratory is sited within a metamorphic complex containing the Poorman, Homestake, Ellison and Northwestern Formations (oldest to youngest), which are sedimentary and volcanic in origin. An amphibolite unit (Yates Member) is present within the lower known portions of the Poorman Formation. While the Yates Member is the preferred host rock for the LBNF excavations at 4850L, the LBNF cavity has been located in the Poorman formation to isolate it from the remainder of the level. The layout adopted on the 4850L attempts to optimize the needs for ventilation isolation, access control, and orientation relative to the beam line.</w:t>
      </w:r>
    </w:p>
    <w:p w14:paraId="32853D8A" w14:textId="77777777" w:rsidR="00142E19" w:rsidRDefault="00142E19" w:rsidP="00142E19">
      <w:pPr>
        <w:pStyle w:val="ListParagraph"/>
        <w:numPr>
          <w:ilvl w:val="0"/>
          <w:numId w:val="0"/>
        </w:numPr>
        <w:ind w:left="720"/>
      </w:pPr>
    </w:p>
    <w:p w14:paraId="7310587D" w14:textId="77777777" w:rsidR="008B48D5" w:rsidRDefault="008B48D5" w:rsidP="008B48D5">
      <w:pPr>
        <w:pStyle w:val="Normal-Centered"/>
      </w:pPr>
      <w:r>
        <w:lastRenderedPageBreak/>
        <w:drawing>
          <wp:inline distT="0" distB="0" distL="0" distR="0" wp14:anchorId="3C4E7EF4" wp14:editId="2A69211F">
            <wp:extent cx="5201838" cy="7056120"/>
            <wp:effectExtent l="19050" t="19050" r="18415" b="1143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1.4-1 Regional Context.png"/>
                    <pic:cNvPicPr/>
                  </pic:nvPicPr>
                  <pic:blipFill rotWithShape="1">
                    <a:blip r:embed="rId21" cstate="print">
                      <a:extLst>
                        <a:ext uri="{28A0092B-C50C-407E-A947-70E740481C1C}">
                          <a14:useLocalDpi xmlns:a14="http://schemas.microsoft.com/office/drawing/2010/main" val="0"/>
                        </a:ext>
                      </a:extLst>
                    </a:blip>
                    <a:srcRect l="18203" t="6006" r="18088" b="11396"/>
                    <a:stretch/>
                  </pic:blipFill>
                  <pic:spPr bwMode="auto">
                    <a:xfrm>
                      <a:off x="0" y="0"/>
                      <a:ext cx="5216667" cy="70762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1FB423" w14:textId="7CEACF76" w:rsidR="008B48D5" w:rsidRPr="008B48D5" w:rsidRDefault="008B48D5" w:rsidP="008B48D5">
      <w:pPr>
        <w:pStyle w:val="Caption"/>
      </w:pPr>
      <w:bookmarkStart w:id="48" w:name="_Ref418792674"/>
      <w:bookmarkStart w:id="49" w:name="_Toc422867620"/>
      <w:r>
        <w:t xml:space="preserve">Figure </w:t>
      </w:r>
      <w:fldSimple w:instr=" STYLEREF 1 \s ">
        <w:r w:rsidR="00974082">
          <w:rPr>
            <w:noProof/>
          </w:rPr>
          <w:t>3</w:t>
        </w:r>
      </w:fldSimple>
      <w:r w:rsidR="00350332">
        <w:noBreakHyphen/>
      </w:r>
      <w:fldSimple w:instr=" SEQ Figure \* ARABIC \s 1 ">
        <w:r w:rsidR="00974082">
          <w:rPr>
            <w:noProof/>
          </w:rPr>
          <w:t>2</w:t>
        </w:r>
      </w:fldSimple>
      <w:bookmarkEnd w:id="48"/>
      <w:r>
        <w:t xml:space="preserve">: </w:t>
      </w:r>
      <w:r w:rsidR="00CD3D90">
        <w:t>Regional c</w:t>
      </w:r>
      <w:r w:rsidRPr="004C1878">
        <w:t>ontext showing t</w:t>
      </w:r>
      <w:r>
        <w:t>he city of Lead, South Dakota. (</w:t>
      </w:r>
      <w:r w:rsidRPr="004C1878">
        <w:t>Dangermond Keane Architectu</w:t>
      </w:r>
      <w:r>
        <w:t>re, Courtesy Sanford Laboratory)</w:t>
      </w:r>
      <w:bookmarkEnd w:id="49"/>
    </w:p>
    <w:p w14:paraId="1534D603" w14:textId="7C2DBE2D" w:rsidR="008B48D5" w:rsidRDefault="00350332" w:rsidP="00DD0BDE">
      <w:pPr>
        <w:pStyle w:val="Normal-Centered"/>
      </w:pPr>
      <w:r>
        <w:lastRenderedPageBreak/>
        <w:drawing>
          <wp:inline distT="0" distB="0" distL="0" distR="0" wp14:anchorId="01E5AEE6" wp14:editId="63736C6B">
            <wp:extent cx="5174673" cy="7108309"/>
            <wp:effectExtent l="19050" t="19050" r="26035"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5672" cy="7109681"/>
                    </a:xfrm>
                    <a:prstGeom prst="rect">
                      <a:avLst/>
                    </a:prstGeom>
                    <a:noFill/>
                    <a:ln>
                      <a:solidFill>
                        <a:schemeClr val="tx1"/>
                      </a:solidFill>
                    </a:ln>
                  </pic:spPr>
                </pic:pic>
              </a:graphicData>
            </a:graphic>
          </wp:inline>
        </w:drawing>
      </w:r>
    </w:p>
    <w:p w14:paraId="714A5FC9" w14:textId="0BE403A3" w:rsidR="00350332" w:rsidRDefault="00350332" w:rsidP="00D62B5B">
      <w:pPr>
        <w:pStyle w:val="Caption"/>
      </w:pPr>
      <w:bookmarkStart w:id="50" w:name="_Ref422387034"/>
      <w:bookmarkStart w:id="51" w:name="_Toc422867621"/>
      <w:bookmarkStart w:id="52" w:name="_Ref416218556"/>
      <w:bookmarkStart w:id="53" w:name="_Toc418855999"/>
      <w:r>
        <w:t xml:space="preserve">Figure </w:t>
      </w:r>
      <w:fldSimple w:instr=" STYLEREF 1 \s ">
        <w:r w:rsidR="00974082">
          <w:rPr>
            <w:noProof/>
          </w:rPr>
          <w:t>3</w:t>
        </w:r>
      </w:fldSimple>
      <w:r>
        <w:noBreakHyphen/>
      </w:r>
      <w:fldSimple w:instr=" SEQ Figure \* ARABIC \s 1 ">
        <w:r w:rsidR="00974082">
          <w:rPr>
            <w:noProof/>
          </w:rPr>
          <w:t>3</w:t>
        </w:r>
      </w:fldSimple>
      <w:bookmarkEnd w:id="50"/>
      <w:r>
        <w:t xml:space="preserve">: </w:t>
      </w:r>
      <w:r w:rsidRPr="00350332">
        <w:t>Sanford Laboratory Complex shown in the context of the city of Lead, South Dakota, and the property remaining under ownership of Barrick. Area shown in yellow is a potential future expansion of the SDSTA property. [Dangermond Keane Architecture, Courtesy of Sanford Laboratory]</w:t>
      </w:r>
      <w:bookmarkEnd w:id="51"/>
    </w:p>
    <w:p w14:paraId="74FC0B83" w14:textId="16373CF5" w:rsidR="007C21CE" w:rsidRDefault="007C21CE" w:rsidP="007C21CE">
      <w:pPr>
        <w:pStyle w:val="Heading4"/>
      </w:pPr>
      <w:bookmarkStart w:id="54" w:name="_Toc418856001"/>
      <w:bookmarkStart w:id="55" w:name="_Toc422495492"/>
      <w:bookmarkEnd w:id="52"/>
      <w:bookmarkEnd w:id="53"/>
      <w:r>
        <w:lastRenderedPageBreak/>
        <w:t>Rock Mass Characteristics: LBNF</w:t>
      </w:r>
      <w:bookmarkEnd w:id="54"/>
      <w:bookmarkEnd w:id="55"/>
    </w:p>
    <w:p w14:paraId="04528C6A" w14:textId="77777777" w:rsidR="007C21CE" w:rsidRDefault="007C21CE" w:rsidP="005817AF">
      <w:pPr>
        <w:pStyle w:val="Bodytextstyle"/>
      </w:pPr>
      <w:r>
        <w:t>Following a similar strategy as DUSEL, the LBNF project initiated a second geotechnical program in 2013 to evaluate the specific location under consideration and evaluate its appropriateness for the proposed design.  This was undertaken in two phases.  The first phase was a mapping of the existing spaces surrounding the proposed rock mass using both visual techniques and laser scanning to understand the rock mass and inform the scope of the second phase.  The second phase included drilling of four HQ (2.5” diameter) core holes ranging in length from 477 to 801 feet as well as two 6” diameter core holes ~30’ each.  The smaller diameter cores were then evaluated for the following characteristics:</w:t>
      </w:r>
    </w:p>
    <w:p w14:paraId="6DE180AB" w14:textId="557C00DD" w:rsidR="007C21CE" w:rsidRPr="00D645A1" w:rsidRDefault="004C6ECB" w:rsidP="00D645A1">
      <w:pPr>
        <w:pStyle w:val="ListParagraph"/>
      </w:pPr>
      <w:r w:rsidRPr="00D645A1">
        <w:t>c</w:t>
      </w:r>
      <w:r w:rsidR="007C21CE" w:rsidRPr="00D645A1">
        <w:t>ore recovery percent</w:t>
      </w:r>
    </w:p>
    <w:p w14:paraId="7F1208DE" w14:textId="1DFD0AFD" w:rsidR="007C21CE" w:rsidRPr="00D645A1" w:rsidRDefault="004C6ECB" w:rsidP="00D645A1">
      <w:pPr>
        <w:pStyle w:val="ListParagraph"/>
      </w:pPr>
      <w:r w:rsidRPr="00D645A1">
        <w:t>r</w:t>
      </w:r>
      <w:r w:rsidR="007C21CE" w:rsidRPr="00D645A1">
        <w:t xml:space="preserve">ock </w:t>
      </w:r>
      <w:r w:rsidRPr="00D645A1">
        <w:t>q</w:t>
      </w:r>
      <w:r w:rsidR="007C21CE" w:rsidRPr="00D645A1">
        <w:t xml:space="preserve">uality </w:t>
      </w:r>
      <w:r w:rsidRPr="00D645A1">
        <w:t>d</w:t>
      </w:r>
      <w:r w:rsidR="007C21CE" w:rsidRPr="00D645A1">
        <w:t>esignation (RQD) percent</w:t>
      </w:r>
    </w:p>
    <w:p w14:paraId="71EB2A73" w14:textId="799D0206" w:rsidR="007C21CE" w:rsidRPr="00D645A1" w:rsidRDefault="004C6ECB" w:rsidP="00D645A1">
      <w:pPr>
        <w:pStyle w:val="ListParagraph"/>
      </w:pPr>
      <w:r w:rsidRPr="00D645A1">
        <w:t>r</w:t>
      </w:r>
      <w:r w:rsidR="007C21CE" w:rsidRPr="00D645A1">
        <w:t>ock type, including color, texture, degree of weathering, and strength</w:t>
      </w:r>
    </w:p>
    <w:p w14:paraId="65C87D14" w14:textId="4B831BB0" w:rsidR="007C21CE" w:rsidRPr="00D645A1" w:rsidRDefault="004C6ECB" w:rsidP="00D645A1">
      <w:pPr>
        <w:pStyle w:val="ListParagraph"/>
      </w:pPr>
      <w:r w:rsidRPr="00D645A1">
        <w:t>m</w:t>
      </w:r>
      <w:r w:rsidR="007C21CE" w:rsidRPr="00D645A1">
        <w:t>ineralogy and presence of magnetic sulfides</w:t>
      </w:r>
    </w:p>
    <w:p w14:paraId="5773597B" w14:textId="4659CF57" w:rsidR="007C21CE" w:rsidRPr="00D645A1" w:rsidRDefault="004C6ECB" w:rsidP="00D645A1">
      <w:pPr>
        <w:pStyle w:val="ListParagraph"/>
      </w:pPr>
      <w:r w:rsidRPr="00D645A1">
        <w:t>c</w:t>
      </w:r>
      <w:r w:rsidR="007C21CE" w:rsidRPr="00D645A1">
        <w:t>haracter of discontinuities, joint</w:t>
      </w:r>
      <w:r w:rsidRPr="00D645A1">
        <w:t xml:space="preserve"> spacing, orientation, aperture</w:t>
      </w:r>
    </w:p>
    <w:p w14:paraId="7F3CAF21" w14:textId="0765ED73" w:rsidR="007C21CE" w:rsidRPr="00D645A1" w:rsidRDefault="004C6ECB" w:rsidP="00D645A1">
      <w:pPr>
        <w:pStyle w:val="ListParagraph"/>
      </w:pPr>
      <w:r w:rsidRPr="00D645A1">
        <w:t>r</w:t>
      </w:r>
      <w:r w:rsidR="007C21CE" w:rsidRPr="00D645A1">
        <w:t>oughness, alteration, and infill (if applicable)</w:t>
      </w:r>
    </w:p>
    <w:p w14:paraId="561770F5" w14:textId="36B6E049" w:rsidR="007C21CE" w:rsidRDefault="007C21CE" w:rsidP="005817AF">
      <w:pPr>
        <w:pStyle w:val="Bodytextstyle"/>
      </w:pPr>
      <w:r>
        <w:t xml:space="preserve">Representative samples were selected from the overall core to test material strength and chemical characteristics. The geotechnical site investigations area on the 4850L, showing boreholes is presented </w:t>
      </w:r>
      <w:r w:rsidRPr="002702CC">
        <w:t xml:space="preserve">in </w:t>
      </w:r>
      <w:r w:rsidR="00A21AD7">
        <w:fldChar w:fldCharType="begin"/>
      </w:r>
      <w:r w:rsidR="00A21AD7">
        <w:instrText xml:space="preserve"> REF _Ref419923161 \h </w:instrText>
      </w:r>
      <w:r w:rsidR="008A5909">
        <w:instrText xml:space="preserve"> \* MERGEFORMAT </w:instrText>
      </w:r>
      <w:r w:rsidR="00A21AD7">
        <w:fldChar w:fldCharType="separate"/>
      </w:r>
      <w:r w:rsidR="00974082" w:rsidRPr="00764834">
        <w:t xml:space="preserve">Figure </w:t>
      </w:r>
      <w:r w:rsidR="00974082">
        <w:t>3</w:t>
      </w:r>
      <w:r w:rsidR="00974082">
        <w:noBreakHyphen/>
        <w:t>4</w:t>
      </w:r>
      <w:r w:rsidR="00A21AD7">
        <w:fldChar w:fldCharType="end"/>
      </w:r>
      <w:r w:rsidRPr="002702CC">
        <w:t>.</w:t>
      </w:r>
      <w:r w:rsidR="002702CC" w:rsidRPr="002702CC">
        <w:t xml:space="preserve"> </w:t>
      </w:r>
    </w:p>
    <w:p w14:paraId="27FC37E4" w14:textId="77777777" w:rsidR="006C35F9" w:rsidRPr="00432212" w:rsidRDefault="006C35F9" w:rsidP="005817AF">
      <w:pPr>
        <w:pStyle w:val="Bodytextstyle"/>
      </w:pPr>
      <w:r w:rsidRPr="00432212">
        <w:t>The holes from which the smaller diameter core was removed were studied in several ways.  An absolute survey was conducted to allow the core holes to be plotted relative to cavern designs.  An optical televiewer was passed through each small hole to visualize the rock mass.  This technique allows visualization of foliation, joint openings, healed joints, and geological contact between rock types.  An acoustical imaging device was also used in one hole to complement the optical information.  The permeability of the rock was tested by pressurizing the small holes at various intervals to determine if joints allowed for the flow of water outside of the holes (hydraulic conductivity).  In all cases, the hydraulic conductivity was well below what can be accomplished using manmade techniques such as grouting.   Two of the small holes were plugged and instrumented to determine if water would flow into the holes over time.  This test found very low flow rates (.0013-.0087 gpm).  Ongoing evaluation of pressure build in these holes was inconclusive, as blast induce fracturing near the existing drifts allow the holes to depressurize outside of the test instruments.</w:t>
      </w:r>
    </w:p>
    <w:p w14:paraId="34C9AFB4" w14:textId="14F385BF" w:rsidR="00313B4C" w:rsidRDefault="00313B4C" w:rsidP="000618CF">
      <w:pPr>
        <w:jc w:val="center"/>
      </w:pPr>
      <w:bookmarkStart w:id="56" w:name="_Ref418780411"/>
      <w:r w:rsidRPr="00313B4C">
        <w:rPr>
          <w:noProof/>
        </w:rPr>
        <w:lastRenderedPageBreak/>
        <w:drawing>
          <wp:inline distT="0" distB="0" distL="0" distR="0" wp14:anchorId="0BA3207B" wp14:editId="7BD14AE6">
            <wp:extent cx="5437909" cy="2585789"/>
            <wp:effectExtent l="0" t="0" r="0" b="5080"/>
            <wp:docPr id="2090" name="Picture 2090" descr="C:\Users\Strait.JIM-X1\Documents\_Strait\_Temps\ScreenShots\New Picture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rait.JIM-X1\Documents\_Strait\_Temps\ScreenShots\New Picture (1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3252" cy="2583575"/>
                    </a:xfrm>
                    <a:prstGeom prst="rect">
                      <a:avLst/>
                    </a:prstGeom>
                    <a:noFill/>
                    <a:ln>
                      <a:noFill/>
                    </a:ln>
                  </pic:spPr>
                </pic:pic>
              </a:graphicData>
            </a:graphic>
          </wp:inline>
        </w:drawing>
      </w:r>
    </w:p>
    <w:p w14:paraId="6BDDF0B3" w14:textId="4D79AD8A" w:rsidR="007C21CE" w:rsidRPr="00764834" w:rsidRDefault="007C21CE" w:rsidP="00154AE7">
      <w:pPr>
        <w:pStyle w:val="Caption-Centered"/>
      </w:pPr>
      <w:bookmarkStart w:id="57" w:name="_Ref419923161"/>
      <w:bookmarkStart w:id="58" w:name="_Toc422867622"/>
      <w:r w:rsidRPr="00764834">
        <w:t xml:space="preserve">Figure </w:t>
      </w:r>
      <w:fldSimple w:instr=" STYLEREF 1 \s ">
        <w:r w:rsidR="00974082">
          <w:rPr>
            <w:noProof/>
          </w:rPr>
          <w:t>3</w:t>
        </w:r>
      </w:fldSimple>
      <w:r w:rsidR="00350332">
        <w:noBreakHyphen/>
      </w:r>
      <w:fldSimple w:instr=" SEQ Figure \* ARABIC \s 1 ">
        <w:r w:rsidR="00974082">
          <w:rPr>
            <w:noProof/>
          </w:rPr>
          <w:t>4</w:t>
        </w:r>
      </w:fldSimple>
      <w:bookmarkEnd w:id="56"/>
      <w:bookmarkEnd w:id="57"/>
      <w:r w:rsidR="00CD3D90">
        <w:t>: LBNF core l</w:t>
      </w:r>
      <w:r w:rsidRPr="00764834">
        <w:t xml:space="preserve">ocations and </w:t>
      </w:r>
      <w:r w:rsidR="00CD3D90">
        <w:t>g</w:t>
      </w:r>
      <w:r w:rsidRPr="00764834">
        <w:t xml:space="preserve">eological </w:t>
      </w:r>
      <w:r w:rsidR="00CD3D90">
        <w:t>f</w:t>
      </w:r>
      <w:r w:rsidRPr="00764834">
        <w:t>eatures</w:t>
      </w:r>
      <w:bookmarkEnd w:id="58"/>
    </w:p>
    <w:p w14:paraId="675532F9" w14:textId="77777777" w:rsidR="007C21CE" w:rsidRPr="00432212" w:rsidRDefault="007C21CE" w:rsidP="005817AF">
      <w:pPr>
        <w:pStyle w:val="Bodytextstyle"/>
      </w:pPr>
      <w:r w:rsidRPr="00432212">
        <w:t xml:space="preserve">The larger (6”) diameter cores and holes were used for strength and stress testing.  In-Situ stress was tested by drilling a smaller diameter hole first, then gluing a strain gage at 30-36 feet within the depth.  As the larger diameter core was removed, this strain gage recorded the relaxation of the rock.  The removed core was re-drilled to provide smaller diameter samples at specific orientations for strength testing, as the strength of the material varies based on applied force direction relative to the foliation of the rock.  These samples were also tested for time dependent movement. </w:t>
      </w:r>
    </w:p>
    <w:p w14:paraId="4A916C46" w14:textId="77777777" w:rsidR="007C21CE" w:rsidRPr="00432212" w:rsidRDefault="007C21CE" w:rsidP="005817AF">
      <w:pPr>
        <w:pStyle w:val="Bodytextstyle"/>
      </w:pPr>
      <w:r w:rsidRPr="00432212">
        <w:t>LBNF followed a review approach for the analysis performed by Arup by enlisting industry leaders as part of a Neutrino Cavity Advisory Board (NCAB).  This board reviewed the philosophy and results of the geotechnical investigation program as well as the preliminary excavation design.  Their conclusions indicated that no additional drilling would be required to provide design information for the project and the overall design approach was appropriate.  They provided many recommendations that will benefit the advancement of design.</w:t>
      </w:r>
    </w:p>
    <w:p w14:paraId="47F38FE6" w14:textId="13361898" w:rsidR="007C21CE" w:rsidRDefault="007C21CE" w:rsidP="005817AF">
      <w:pPr>
        <w:pStyle w:val="Bodytextstyle"/>
      </w:pPr>
      <w:r w:rsidRPr="00432212">
        <w:t>For further details, see Arup’s G</w:t>
      </w:r>
      <w:r>
        <w:t xml:space="preserve">eotechnical Interpretive Report </w:t>
      </w:r>
      <w:sdt>
        <w:sdtPr>
          <w:id w:val="1558125509"/>
          <w:citation/>
        </w:sdtPr>
        <w:sdtEndPr/>
        <w:sdtContent>
          <w:r>
            <w:fldChar w:fldCharType="begin"/>
          </w:r>
          <w:r w:rsidR="00DC4EFB">
            <w:instrText xml:space="preserve">CITATION Sou \l 1033 </w:instrText>
          </w:r>
          <w:r>
            <w:fldChar w:fldCharType="separate"/>
          </w:r>
          <w:r w:rsidR="0084296A" w:rsidRPr="0084296A">
            <w:t>[11]</w:t>
          </w:r>
          <w:r>
            <w:fldChar w:fldCharType="end"/>
          </w:r>
        </w:sdtContent>
      </w:sdt>
      <w:r w:rsidR="002702CC">
        <w:t>.</w:t>
      </w:r>
      <w:r w:rsidRPr="00432212">
        <w:t xml:space="preserve"> </w:t>
      </w:r>
    </w:p>
    <w:p w14:paraId="6B874C19" w14:textId="77777777" w:rsidR="006C35F9" w:rsidRDefault="006C35F9" w:rsidP="006C35F9">
      <w:pPr>
        <w:pStyle w:val="Heading4"/>
      </w:pPr>
      <w:bookmarkStart w:id="59" w:name="_Toc422495493"/>
      <w:r>
        <w:t>Geologic Conclusions</w:t>
      </w:r>
      <w:bookmarkEnd w:id="59"/>
    </w:p>
    <w:p w14:paraId="170AE517" w14:textId="1F98833B" w:rsidR="006C35F9" w:rsidRDefault="006C35F9" w:rsidP="005817AF">
      <w:pPr>
        <w:pStyle w:val="Bodytextstyle"/>
      </w:pPr>
      <w:r>
        <w:t xml:space="preserve">The recovery of rock cores, plus geologic mapping, was performed to determine if discontinuities in the rock mass exist that would cause difficulties in the construction and maintenance of planned excavations. In general, the proposed locations of the excavations do not appear to be complicated by geologic </w:t>
      </w:r>
      <w:r w:rsidRPr="009B2801">
        <w:rPr>
          <w:rFonts w:eastAsiaTheme="minorHAnsi" w:cstheme="minorBidi"/>
        </w:rPr>
        <w:t xml:space="preserve">structures that cause undue difficulties for construction. This information, along with measurement of in situ stresses, allowed initial numerical modeling of the stresses associated with the anticipated excavations. A sample of some of the modelling done is provided </w:t>
      </w:r>
      <w:r w:rsidRPr="002702CC">
        <w:rPr>
          <w:rFonts w:eastAsiaTheme="minorHAnsi" w:cstheme="minorBidi"/>
        </w:rPr>
        <w:t xml:space="preserve">in </w:t>
      </w:r>
      <w:r w:rsidR="00E63B4C">
        <w:rPr>
          <w:rFonts w:eastAsiaTheme="minorHAnsi" w:cstheme="minorBidi"/>
        </w:rPr>
        <w:fldChar w:fldCharType="begin"/>
      </w:r>
      <w:r w:rsidR="00E63B4C">
        <w:rPr>
          <w:rFonts w:eastAsiaTheme="minorHAnsi" w:cstheme="minorBidi"/>
        </w:rPr>
        <w:instrText xml:space="preserve"> REF _Ref420934828 \h </w:instrText>
      </w:r>
      <w:r w:rsidR="00E63B4C">
        <w:rPr>
          <w:rFonts w:eastAsiaTheme="minorHAnsi" w:cstheme="minorBidi"/>
        </w:rPr>
      </w:r>
      <w:r w:rsidR="00E63B4C">
        <w:rPr>
          <w:rFonts w:eastAsiaTheme="minorHAnsi" w:cstheme="minorBidi"/>
        </w:rPr>
        <w:fldChar w:fldCharType="separate"/>
      </w:r>
      <w:r w:rsidR="00974082">
        <w:t>Figure 3</w:t>
      </w:r>
      <w:r w:rsidR="00974082">
        <w:noBreakHyphen/>
        <w:t>5</w:t>
      </w:r>
      <w:r w:rsidR="00E63B4C">
        <w:rPr>
          <w:rFonts w:eastAsiaTheme="minorHAnsi" w:cstheme="minorBidi"/>
        </w:rPr>
        <w:fldChar w:fldCharType="end"/>
      </w:r>
      <w:r w:rsidR="00E63B4C">
        <w:rPr>
          <w:rFonts w:eastAsiaTheme="minorHAnsi" w:cstheme="minorBidi"/>
        </w:rPr>
        <w:t>.</w:t>
      </w:r>
    </w:p>
    <w:p w14:paraId="21E6CF4F" w14:textId="291663E1" w:rsidR="006C35F9" w:rsidRDefault="006C35F9" w:rsidP="004B4651">
      <w:pPr>
        <w:jc w:val="center"/>
      </w:pPr>
      <w:bookmarkStart w:id="60" w:name="_Ref418781433"/>
      <w:r>
        <w:rPr>
          <w:noProof/>
        </w:rPr>
        <w:lastRenderedPageBreak/>
        <w:drawing>
          <wp:inline distT="0" distB="0" distL="0" distR="0" wp14:anchorId="4334FB33" wp14:editId="6295A4F9">
            <wp:extent cx="3790950" cy="2733675"/>
            <wp:effectExtent l="19050" t="19050" r="19050" b="2857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3790950" cy="27336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DF114F7" w14:textId="1F0C31A0" w:rsidR="007C21CE" w:rsidRDefault="007C21CE" w:rsidP="00154AE7">
      <w:pPr>
        <w:pStyle w:val="Caption-Centered"/>
      </w:pPr>
      <w:bookmarkStart w:id="61" w:name="_Ref420075520"/>
      <w:bookmarkStart w:id="62" w:name="_Ref420934828"/>
      <w:bookmarkStart w:id="63" w:name="_Toc422867623"/>
      <w:r>
        <w:t xml:space="preserve">Figure </w:t>
      </w:r>
      <w:fldSimple w:instr=" STYLEREF 1 \s ">
        <w:r w:rsidR="00974082">
          <w:rPr>
            <w:noProof/>
          </w:rPr>
          <w:t>3</w:t>
        </w:r>
      </w:fldSimple>
      <w:r w:rsidR="00350332">
        <w:noBreakHyphen/>
      </w:r>
      <w:fldSimple w:instr=" SEQ Figure \* ARABIC \s 1 ">
        <w:r w:rsidR="00974082">
          <w:rPr>
            <w:noProof/>
          </w:rPr>
          <w:t>5</w:t>
        </w:r>
      </w:fldSimple>
      <w:bookmarkEnd w:id="60"/>
      <w:bookmarkEnd w:id="61"/>
      <w:bookmarkEnd w:id="62"/>
      <w:r>
        <w:t xml:space="preserve">: Contour of </w:t>
      </w:r>
      <w:r w:rsidR="00CD3D90">
        <w:t>s</w:t>
      </w:r>
      <w:r w:rsidRPr="00486E30">
        <w:t xml:space="preserve">tress </w:t>
      </w:r>
      <w:r w:rsidR="00CD3D90">
        <w:t>s</w:t>
      </w:r>
      <w:r>
        <w:t xml:space="preserve">afety </w:t>
      </w:r>
      <w:r w:rsidR="00CD3D90">
        <w:t>f</w:t>
      </w:r>
      <w:r>
        <w:t xml:space="preserve">actor Indicating </w:t>
      </w:r>
      <w:r w:rsidR="00CD3D90">
        <w:t>i</w:t>
      </w:r>
      <w:r w:rsidRPr="00486E30">
        <w:t xml:space="preserve">nfluences </w:t>
      </w:r>
      <w:r w:rsidR="000E18E5">
        <w:t>b</w:t>
      </w:r>
      <w:r>
        <w:t xml:space="preserve">etween </w:t>
      </w:r>
      <w:r w:rsidR="00CD3D90">
        <w:t>c</w:t>
      </w:r>
      <w:r w:rsidRPr="00486E30">
        <w:t>averns</w:t>
      </w:r>
      <w:bookmarkEnd w:id="63"/>
    </w:p>
    <w:p w14:paraId="6C6877BA" w14:textId="77777777" w:rsidR="007C21CE" w:rsidRPr="002702CC" w:rsidRDefault="007C21CE" w:rsidP="007C21CE">
      <w:r>
        <w:t>The overall analysis of the work indicates that the rock in the proposed location of the LBNF caverns is of good quality for the purposes of the LBNF Project, that preliminary numerical modeling shows that a large cavern of the size envisioned can be constructed, and that a workable excavation design has been developed.</w:t>
      </w:r>
    </w:p>
    <w:p w14:paraId="7EC60D48" w14:textId="77777777" w:rsidR="007C21CE" w:rsidRDefault="007C21CE" w:rsidP="007C21CE">
      <w:pPr>
        <w:pStyle w:val="Heading2"/>
      </w:pPr>
      <w:bookmarkStart w:id="64" w:name="_Ref416218663"/>
      <w:bookmarkStart w:id="65" w:name="_Toc418856003"/>
      <w:bookmarkStart w:id="66" w:name="_Toc422495494"/>
      <w:r>
        <w:t xml:space="preserve">Surface </w:t>
      </w:r>
      <w:bookmarkEnd w:id="64"/>
      <w:r>
        <w:t>Facility</w:t>
      </w:r>
      <w:bookmarkEnd w:id="65"/>
      <w:bookmarkEnd w:id="66"/>
    </w:p>
    <w:p w14:paraId="0EF886F5" w14:textId="77777777" w:rsidR="007C21CE" w:rsidRDefault="007C21CE" w:rsidP="007C21CE">
      <w:pPr>
        <w:pStyle w:val="Heading3"/>
      </w:pPr>
      <w:bookmarkStart w:id="67" w:name="_Ref416219158"/>
      <w:bookmarkStart w:id="68" w:name="_Toc418856004"/>
      <w:bookmarkStart w:id="69" w:name="_Toc422495495"/>
      <w:r>
        <w:t>Existing Surface Facility</w:t>
      </w:r>
      <w:bookmarkEnd w:id="67"/>
      <w:bookmarkEnd w:id="68"/>
      <w:bookmarkEnd w:id="69"/>
    </w:p>
    <w:p w14:paraId="6F5E2BF5" w14:textId="0517ABBA" w:rsidR="007C21CE" w:rsidRDefault="007C21CE" w:rsidP="005817AF">
      <w:pPr>
        <w:pStyle w:val="Bodytextstyle"/>
      </w:pPr>
      <w:r w:rsidRPr="00311E57">
        <w:t>The Sanford Laboratory property of 186 acres consists of steep terrain and man-made cuts dating from its mining history. There are approximately 50 buildings and associated site infrastructure in various states of repair. A select few of these buildings at the Ross Complex and the main utilities are needed by the LBNF experiment and will be upgraded and rehabilitated as necessary. A layout of the overall Sanford Laboratory architectural site plan for the LBNF Project is found in</w:t>
      </w:r>
      <w:r w:rsidR="002702CC">
        <w:t xml:space="preserve"> </w:t>
      </w:r>
      <w:r w:rsidR="002702CC">
        <w:fldChar w:fldCharType="begin"/>
      </w:r>
      <w:r w:rsidR="002702CC">
        <w:instrText xml:space="preserve"> REF _Ref419829998 \h </w:instrText>
      </w:r>
      <w:r w:rsidR="008A5909">
        <w:instrText xml:space="preserve"> \* MERGEFORMAT </w:instrText>
      </w:r>
      <w:r w:rsidR="002702CC">
        <w:fldChar w:fldCharType="separate"/>
      </w:r>
      <w:r w:rsidR="00974082">
        <w:t>Figure 3</w:t>
      </w:r>
      <w:r w:rsidR="00974082">
        <w:noBreakHyphen/>
        <w:t>6</w:t>
      </w:r>
      <w:r w:rsidR="002702CC">
        <w:fldChar w:fldCharType="end"/>
      </w:r>
      <w:r>
        <w:t>.</w:t>
      </w:r>
    </w:p>
    <w:p w14:paraId="5E916867" w14:textId="48ADC2AB" w:rsidR="006C35F9" w:rsidRPr="006175B1" w:rsidRDefault="006C35F9" w:rsidP="005817AF">
      <w:pPr>
        <w:pStyle w:val="Bodytextstyle"/>
      </w:pPr>
      <w:r w:rsidRPr="006175B1">
        <w:t xml:space="preserve">The Ross Complex will house the facility construction operations, command and control center for the experiment and facility, new </w:t>
      </w:r>
      <w:r w:rsidR="00FE3536">
        <w:t>cryogenics</w:t>
      </w:r>
      <w:r w:rsidRPr="006175B1">
        <w:t xml:space="preserve"> compressor building, as well as continue to house the Sanford Laboratory maintenance and operations functions. Layout of surface facilities in the vicinity of the Ross Shaft is shown in</w:t>
      </w:r>
      <w:r>
        <w:t xml:space="preserve"> </w:t>
      </w:r>
      <w:r>
        <w:fldChar w:fldCharType="begin"/>
      </w:r>
      <w:r>
        <w:instrText xml:space="preserve"> REF _Ref419830040 \h  \* MERGEFORMAT </w:instrText>
      </w:r>
      <w:r>
        <w:fldChar w:fldCharType="separate"/>
      </w:r>
      <w:r w:rsidR="00974082">
        <w:t>Figure 3</w:t>
      </w:r>
      <w:r w:rsidR="00974082">
        <w:noBreakHyphen/>
        <w:t>7</w:t>
      </w:r>
      <w:r>
        <w:fldChar w:fldCharType="end"/>
      </w:r>
      <w:r w:rsidRPr="006175B1">
        <w:t>.</w:t>
      </w:r>
    </w:p>
    <w:p w14:paraId="7565F657" w14:textId="77777777" w:rsidR="006C35F9" w:rsidRDefault="006C35F9" w:rsidP="006C35F9">
      <w:pPr>
        <w:pStyle w:val="Heading3"/>
      </w:pPr>
      <w:bookmarkStart w:id="70" w:name="_Toc418856005"/>
      <w:bookmarkStart w:id="71" w:name="_Toc422495496"/>
      <w:bookmarkStart w:id="72" w:name="_Ref416218722"/>
      <w:bookmarkStart w:id="73" w:name="_Ref416219167"/>
      <w:r>
        <w:lastRenderedPageBreak/>
        <w:t>Surface Buildings</w:t>
      </w:r>
      <w:bookmarkEnd w:id="70"/>
      <w:bookmarkEnd w:id="71"/>
      <w:r>
        <w:t xml:space="preserve"> </w:t>
      </w:r>
      <w:bookmarkEnd w:id="72"/>
      <w:bookmarkEnd w:id="73"/>
    </w:p>
    <w:p w14:paraId="63A859B8" w14:textId="51B243EC" w:rsidR="006C35F9" w:rsidRDefault="006C35F9" w:rsidP="000617B4">
      <w:pPr>
        <w:pStyle w:val="Bodytextstyle"/>
      </w:pPr>
      <w:r w:rsidRPr="00576238">
        <w:t xml:space="preserve">Surface facilities utilized for the LBNF include those necessary for safe access and egress to the underground through the Ross Shaft, as well as spaces for temporary offices (by Sanford Laboratory). Existing buildings necessary for LBNF will be rehabilitated to code-compliance and to provide for the needs of the experiment. The only new building will be to provide space for compressors use to transfer cryogens from new receiving tank on surface to the detectors underground.  The existing Ross Dry building will be </w:t>
      </w:r>
      <w:r w:rsidR="008A5909" w:rsidRPr="008A5909">
        <w:t xml:space="preserve">modified to provide space for a surface control room and associated equipment.  Much of the text below is excerpted from the 30% Preliminary Design Report </w:t>
      </w:r>
      <w:sdt>
        <w:sdtPr>
          <w:id w:val="-1999265316"/>
          <w:citation/>
        </w:sdtPr>
        <w:sdtEndPr/>
        <w:sdtContent>
          <w:r w:rsidR="0084296A">
            <w:fldChar w:fldCharType="begin"/>
          </w:r>
          <w:r w:rsidR="0084296A">
            <w:instrText xml:space="preserve"> CITATION Aru15 \l 1033 </w:instrText>
          </w:r>
          <w:r w:rsidR="0084296A">
            <w:fldChar w:fldCharType="separate"/>
          </w:r>
          <w:r w:rsidR="0084296A">
            <w:rPr>
              <w:rFonts w:eastAsia="Times New Roman"/>
            </w:rPr>
            <w:t>[12]</w:t>
          </w:r>
          <w:r w:rsidR="0084296A">
            <w:fldChar w:fldCharType="end"/>
          </w:r>
        </w:sdtContent>
      </w:sdt>
      <w:r w:rsidR="0084296A">
        <w:t xml:space="preserve"> </w:t>
      </w:r>
      <w:r w:rsidR="008A5909" w:rsidRPr="008A5909">
        <w:t>provided by Arup, USA.</w:t>
      </w:r>
    </w:p>
    <w:p w14:paraId="72E6C8A8" w14:textId="15C1F4FA" w:rsidR="006C2B20" w:rsidRDefault="006C2B20" w:rsidP="000617B4">
      <w:pPr>
        <w:pStyle w:val="Bodytextstyle"/>
      </w:pPr>
      <w:r w:rsidRPr="00576238">
        <w:t>A new building is planned to provide space for equipment to allow conversion of liquid argon and liquid nitrogen to gaseous form and compression of these gasses for delivery through the shaft to the underground where they are returned to liquid form as described</w:t>
      </w:r>
      <w:r>
        <w:t xml:space="preserve"> later in this CDR in Chapter</w:t>
      </w:r>
      <w:r w:rsidR="000617B4">
        <w:t xml:space="preserve"> </w:t>
      </w:r>
      <w:r w:rsidR="000617B4">
        <w:fldChar w:fldCharType="begin"/>
      </w:r>
      <w:r w:rsidR="000617B4">
        <w:instrText xml:space="preserve"> REF _Ref422493912 \r \h  \* MERGEFORMAT </w:instrText>
      </w:r>
      <w:r w:rsidR="000617B4">
        <w:fldChar w:fldCharType="separate"/>
      </w:r>
      <w:r w:rsidR="00974082">
        <w:t>4</w:t>
      </w:r>
      <w:r w:rsidR="000617B4">
        <w:fldChar w:fldCharType="end"/>
      </w:r>
      <w:r>
        <w:t>.</w:t>
      </w:r>
      <w:r w:rsidRPr="00576238">
        <w:t xml:space="preserve">  The location of this building was selected based on proximity to the shaft and truck accessibility, as thousands of truckloads of argon are required to fill the detectors underground.</w:t>
      </w:r>
    </w:p>
    <w:p w14:paraId="1AACCC3F" w14:textId="77777777" w:rsidR="006C2B20" w:rsidRDefault="006C2B20" w:rsidP="000617B4">
      <w:pPr>
        <w:pStyle w:val="Bodytextstyle"/>
      </w:pPr>
      <w:r w:rsidRPr="00576238">
        <w:t xml:space="preserve">In addition to housing nitrogen compressors inside the building, concrete slabs are provided around the building to allow for installation of argon and nitrogen receiving dewars for truck unloading, vaporizers to boil the liquids into gas, and electrical transformer to supply power to </w:t>
      </w:r>
      <w:r w:rsidRPr="00A637F7">
        <w:t>the (4) 1,500 Hp</w:t>
      </w:r>
      <w:r w:rsidRPr="00576238">
        <w:t xml:space="preserve"> compressors, a standby generator, and cooling towers to reject heat generated through compression.  All equipment except the cooling towers is provided by the </w:t>
      </w:r>
      <w:r>
        <w:t>C</w:t>
      </w:r>
      <w:r w:rsidRPr="00576238">
        <w:t xml:space="preserve">ryogenics </w:t>
      </w:r>
      <w:r>
        <w:t>Infrastructure Project.</w:t>
      </w:r>
      <w:r w:rsidRPr="00576238">
        <w:t xml:space="preserve"> The architectural layout of this building and surro</w:t>
      </w:r>
      <w:r>
        <w:t xml:space="preserve">unding equipment is provided in </w:t>
      </w:r>
      <w:r>
        <w:fldChar w:fldCharType="begin"/>
      </w:r>
      <w:r>
        <w:instrText xml:space="preserve"> REF _Ref419828217 \h  \* MERGEFORMAT </w:instrText>
      </w:r>
      <w:r>
        <w:fldChar w:fldCharType="separate"/>
      </w:r>
      <w:r w:rsidR="00974082">
        <w:t>Figure 3</w:t>
      </w:r>
      <w:r w:rsidR="00974082">
        <w:noBreakHyphen/>
        <w:t>8</w:t>
      </w:r>
      <w:r>
        <w:fldChar w:fldCharType="end"/>
      </w:r>
      <w:r>
        <w:t>.</w:t>
      </w:r>
    </w:p>
    <w:p w14:paraId="33C1E52B" w14:textId="77777777" w:rsidR="006C2B20" w:rsidRDefault="006C2B20" w:rsidP="000617B4">
      <w:pPr>
        <w:pStyle w:val="Bodytextstyle"/>
      </w:pPr>
    </w:p>
    <w:p w14:paraId="510C0276" w14:textId="77777777" w:rsidR="007C21CE" w:rsidRDefault="007C21CE" w:rsidP="000618CF">
      <w:pPr>
        <w:jc w:val="center"/>
      </w:pPr>
      <w:r>
        <w:rPr>
          <w:noProof/>
        </w:rPr>
        <w:lastRenderedPageBreak/>
        <w:drawing>
          <wp:inline distT="0" distB="0" distL="0" distR="0" wp14:anchorId="038301C0" wp14:editId="373F5874">
            <wp:extent cx="5707380" cy="4183183"/>
            <wp:effectExtent l="19050" t="19050" r="26670" b="27305"/>
            <wp:docPr id="20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A1.1 LAr 4850L.bmp"/>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714707" cy="41885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C757D6" w14:textId="61345200" w:rsidR="007C21CE" w:rsidRDefault="007C21CE" w:rsidP="00154AE7">
      <w:pPr>
        <w:pStyle w:val="Caption-Centered"/>
        <w:rPr>
          <w:rFonts w:eastAsiaTheme="minorHAnsi" w:cs="TimesNewRoman"/>
        </w:rPr>
      </w:pPr>
      <w:bookmarkStart w:id="74" w:name="_Ref419829998"/>
      <w:bookmarkStart w:id="75" w:name="_Toc422867624"/>
      <w:r>
        <w:t xml:space="preserve">Figure </w:t>
      </w:r>
      <w:fldSimple w:instr=" STYLEREF 1 \s ">
        <w:r w:rsidR="00974082">
          <w:rPr>
            <w:noProof/>
          </w:rPr>
          <w:t>3</w:t>
        </w:r>
      </w:fldSimple>
      <w:r w:rsidR="00350332">
        <w:noBreakHyphen/>
      </w:r>
      <w:fldSimple w:instr=" SEQ Figure \* ARABIC \s 1 ">
        <w:r w:rsidR="00974082">
          <w:rPr>
            <w:noProof/>
          </w:rPr>
          <w:t>6</w:t>
        </w:r>
      </w:fldSimple>
      <w:bookmarkEnd w:id="74"/>
      <w:r>
        <w:t>: Archite</w:t>
      </w:r>
      <w:r w:rsidR="00CD3D90">
        <w:t>ctural s</w:t>
      </w:r>
      <w:r>
        <w:t xml:space="preserve">ite </w:t>
      </w:r>
      <w:r w:rsidR="00CD3D90">
        <w:t>p</w:t>
      </w:r>
      <w:r>
        <w:t>lan (HDR)</w:t>
      </w:r>
      <w:bookmarkEnd w:id="75"/>
    </w:p>
    <w:p w14:paraId="7928B564" w14:textId="77777777" w:rsidR="007C21CE" w:rsidRDefault="007C21CE" w:rsidP="000618CF">
      <w:pPr>
        <w:jc w:val="center"/>
        <w:rPr>
          <w:highlight w:val="yellow"/>
        </w:rPr>
      </w:pPr>
      <w:r>
        <w:rPr>
          <w:noProof/>
        </w:rPr>
        <w:lastRenderedPageBreak/>
        <w:drawing>
          <wp:inline distT="0" distB="0" distL="0" distR="0" wp14:anchorId="579E98CC" wp14:editId="18956B3A">
            <wp:extent cx="5289550" cy="5686446"/>
            <wp:effectExtent l="19050" t="19050" r="25400" b="2857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290480" cy="56874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C3C014" w14:textId="4EE94FAA" w:rsidR="007C21CE" w:rsidRDefault="007C21CE" w:rsidP="00154AE7">
      <w:pPr>
        <w:pStyle w:val="Caption-Centered"/>
        <w:rPr>
          <w:highlight w:val="yellow"/>
        </w:rPr>
      </w:pPr>
      <w:bookmarkStart w:id="76" w:name="_Ref419830040"/>
      <w:bookmarkStart w:id="77" w:name="_Ref416265084"/>
      <w:bookmarkStart w:id="78" w:name="_Toc422867625"/>
      <w:r>
        <w:t xml:space="preserve">Figure </w:t>
      </w:r>
      <w:fldSimple w:instr=" STYLEREF 1 \s ">
        <w:r w:rsidR="00974082">
          <w:rPr>
            <w:noProof/>
          </w:rPr>
          <w:t>3</w:t>
        </w:r>
      </w:fldSimple>
      <w:r w:rsidR="00350332">
        <w:noBreakHyphen/>
      </w:r>
      <w:fldSimple w:instr=" SEQ Figure \* ARABIC \s 1 ">
        <w:r w:rsidR="00974082">
          <w:rPr>
            <w:noProof/>
          </w:rPr>
          <w:t>7</w:t>
        </w:r>
      </w:fldSimple>
      <w:bookmarkEnd w:id="76"/>
      <w:r>
        <w:t>:</w:t>
      </w:r>
      <w:r w:rsidRPr="00ED34CE">
        <w:t xml:space="preserve"> Ross Complex</w:t>
      </w:r>
      <w:r w:rsidR="00CD3D90">
        <w:t xml:space="preserve"> a</w:t>
      </w:r>
      <w:r>
        <w:t xml:space="preserve">rchitectural </w:t>
      </w:r>
      <w:r w:rsidR="00CD3D90">
        <w:t>s</w:t>
      </w:r>
      <w:r>
        <w:t xml:space="preserve">ite </w:t>
      </w:r>
      <w:r w:rsidR="00CD3D90">
        <w:t>p</w:t>
      </w:r>
      <w:r>
        <w:t>lan</w:t>
      </w:r>
      <w:bookmarkEnd w:id="77"/>
      <w:r>
        <w:t xml:space="preserve"> (Arup)</w:t>
      </w:r>
      <w:bookmarkEnd w:id="78"/>
    </w:p>
    <w:p w14:paraId="39A0AE0B" w14:textId="77777777" w:rsidR="007C21CE" w:rsidRDefault="007C21CE" w:rsidP="000618CF">
      <w:pPr>
        <w:jc w:val="center"/>
      </w:pPr>
      <w:r>
        <w:rPr>
          <w:noProof/>
        </w:rPr>
        <w:lastRenderedPageBreak/>
        <w:drawing>
          <wp:inline distT="0" distB="0" distL="0" distR="0" wp14:anchorId="35687505" wp14:editId="61E7E6FD">
            <wp:extent cx="5761355" cy="2707005"/>
            <wp:effectExtent l="19050" t="19050" r="10795" b="1714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1355" cy="2707005"/>
                    </a:xfrm>
                    <a:prstGeom prst="rect">
                      <a:avLst/>
                    </a:prstGeom>
                    <a:noFill/>
                    <a:ln>
                      <a:solidFill>
                        <a:schemeClr val="tx1"/>
                      </a:solidFill>
                    </a:ln>
                  </pic:spPr>
                </pic:pic>
              </a:graphicData>
            </a:graphic>
          </wp:inline>
        </w:drawing>
      </w:r>
    </w:p>
    <w:p w14:paraId="5A04D87B" w14:textId="4D11FAB4" w:rsidR="007C21CE" w:rsidRDefault="007C21CE" w:rsidP="00154AE7">
      <w:pPr>
        <w:pStyle w:val="Caption-Centered"/>
      </w:pPr>
      <w:bookmarkStart w:id="79" w:name="_Ref419828217"/>
      <w:bookmarkStart w:id="80" w:name="_Ref416264809"/>
      <w:bookmarkStart w:id="81" w:name="_Toc422867626"/>
      <w:r>
        <w:t xml:space="preserve">Figure </w:t>
      </w:r>
      <w:fldSimple w:instr=" STYLEREF 1 \s ">
        <w:r w:rsidR="00974082">
          <w:rPr>
            <w:noProof/>
          </w:rPr>
          <w:t>3</w:t>
        </w:r>
      </w:fldSimple>
      <w:r w:rsidR="00350332">
        <w:noBreakHyphen/>
      </w:r>
      <w:fldSimple w:instr=" SEQ Figure \* ARABIC \s 1 ">
        <w:r w:rsidR="00974082">
          <w:rPr>
            <w:noProof/>
          </w:rPr>
          <w:t>8</w:t>
        </w:r>
      </w:fldSimple>
      <w:bookmarkEnd w:id="79"/>
      <w:r>
        <w:t xml:space="preserve">: </w:t>
      </w:r>
      <w:r w:rsidR="00CD3D90">
        <w:t>Architectural l</w:t>
      </w:r>
      <w:r w:rsidRPr="009E4B56">
        <w:t xml:space="preserve">ayout of LBNF </w:t>
      </w:r>
      <w:r w:rsidR="00FE3536">
        <w:t>Cryogenics</w:t>
      </w:r>
      <w:r w:rsidRPr="009E4B56">
        <w:t xml:space="preserve"> Compressor Building</w:t>
      </w:r>
      <w:bookmarkEnd w:id="80"/>
      <w:bookmarkEnd w:id="81"/>
    </w:p>
    <w:p w14:paraId="06F1DE6C" w14:textId="77777777" w:rsidR="007C21CE" w:rsidRDefault="007C21CE" w:rsidP="007C21CE">
      <w:pPr>
        <w:pStyle w:val="Heading4"/>
      </w:pPr>
      <w:bookmarkStart w:id="82" w:name="_Toc418856007"/>
      <w:bookmarkStart w:id="83" w:name="_Toc422495497"/>
      <w:r>
        <w:t>Ross Dry</w:t>
      </w:r>
      <w:bookmarkEnd w:id="82"/>
      <w:bookmarkEnd w:id="83"/>
    </w:p>
    <w:p w14:paraId="07EE92C1" w14:textId="77777777" w:rsidR="007C21CE" w:rsidRDefault="007C21CE" w:rsidP="005817AF">
      <w:pPr>
        <w:pStyle w:val="Bodytextstyle"/>
      </w:pPr>
      <w:r>
        <w:t>The Ross Dry building is in use by the Sanford Laboratory to provide office and meeting space in addition to men’s and women’s dry facilities. A portion of an existing meeting space within this building will be modified to allow the installation of a control room for both facility and experiment control.</w:t>
      </w:r>
    </w:p>
    <w:p w14:paraId="71B1AF1E" w14:textId="1AA3E1B3" w:rsidR="007C21CE" w:rsidRDefault="007C21CE" w:rsidP="005817AF">
      <w:pPr>
        <w:pStyle w:val="Bodytextstyle"/>
      </w:pPr>
      <w:r>
        <w:t xml:space="preserve">The exterior of the Ross Dry is shown in </w:t>
      </w:r>
      <w:r w:rsidR="003055D2">
        <w:fldChar w:fldCharType="begin"/>
      </w:r>
      <w:r w:rsidR="003055D2">
        <w:instrText xml:space="preserve"> REF _Ref418782281 \h </w:instrText>
      </w:r>
      <w:r w:rsidR="00FE4C40">
        <w:instrText xml:space="preserve"> \* MERGEFORMAT </w:instrText>
      </w:r>
      <w:r w:rsidR="003055D2">
        <w:fldChar w:fldCharType="separate"/>
      </w:r>
      <w:r w:rsidR="00974082">
        <w:t>Figure 3</w:t>
      </w:r>
      <w:r w:rsidR="00974082">
        <w:noBreakHyphen/>
        <w:t>9</w:t>
      </w:r>
      <w:r w:rsidR="003055D2">
        <w:fldChar w:fldCharType="end"/>
      </w:r>
      <w:r w:rsidR="003055D2">
        <w:t xml:space="preserve">. </w:t>
      </w:r>
      <w:r>
        <w:t xml:space="preserve"> The location of the new command and control center is shown in</w:t>
      </w:r>
      <w:r w:rsidR="003055D2">
        <w:t xml:space="preserve"> </w:t>
      </w:r>
      <w:r w:rsidR="003055D2">
        <w:fldChar w:fldCharType="begin"/>
      </w:r>
      <w:r w:rsidR="003055D2">
        <w:instrText xml:space="preserve"> REF _Ref419830700 \h </w:instrText>
      </w:r>
      <w:r w:rsidR="00FE4C40">
        <w:instrText xml:space="preserve"> \* MERGEFORMAT </w:instrText>
      </w:r>
      <w:r w:rsidR="003055D2">
        <w:fldChar w:fldCharType="separate"/>
      </w:r>
      <w:r w:rsidR="00974082">
        <w:t>Figure 3</w:t>
      </w:r>
      <w:r w:rsidR="00974082">
        <w:noBreakHyphen/>
        <w:t>10</w:t>
      </w:r>
      <w:r w:rsidR="003055D2">
        <w:fldChar w:fldCharType="end"/>
      </w:r>
      <w:r w:rsidR="003055D2">
        <w:t>.</w:t>
      </w:r>
    </w:p>
    <w:p w14:paraId="48981253" w14:textId="77777777" w:rsidR="007C21CE" w:rsidRDefault="007C21CE" w:rsidP="007C21CE"/>
    <w:p w14:paraId="0D03E0E2" w14:textId="2D8971BC" w:rsidR="007C21CE" w:rsidRDefault="007C21CE" w:rsidP="000618CF">
      <w:pPr>
        <w:jc w:val="center"/>
      </w:pPr>
      <w:r>
        <w:rPr>
          <w:noProof/>
        </w:rPr>
        <w:drawing>
          <wp:inline distT="0" distB="0" distL="0" distR="0" wp14:anchorId="4A8803D8" wp14:editId="66A8DB53">
            <wp:extent cx="3444435" cy="2299970"/>
            <wp:effectExtent l="19050" t="19050" r="22860" b="24130"/>
            <wp:docPr id="20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 Figure 3.8.b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44435" cy="2299970"/>
                    </a:xfrm>
                    <a:prstGeom prst="rect">
                      <a:avLst/>
                    </a:prstGeom>
                    <a:ln>
                      <a:solidFill>
                        <a:schemeClr val="tx1"/>
                      </a:solidFill>
                    </a:ln>
                  </pic:spPr>
                </pic:pic>
              </a:graphicData>
            </a:graphic>
          </wp:inline>
        </w:drawing>
      </w:r>
    </w:p>
    <w:p w14:paraId="68D6F2B3" w14:textId="381F038D" w:rsidR="007C21CE" w:rsidRDefault="007C21CE" w:rsidP="00154AE7">
      <w:pPr>
        <w:pStyle w:val="Caption-Centered"/>
      </w:pPr>
      <w:bookmarkStart w:id="84" w:name="_Ref418782281"/>
      <w:bookmarkStart w:id="85" w:name="_Toc422867627"/>
      <w:r>
        <w:t xml:space="preserve">Figure </w:t>
      </w:r>
      <w:fldSimple w:instr=" STYLEREF 1 \s ">
        <w:r w:rsidR="00974082">
          <w:rPr>
            <w:noProof/>
          </w:rPr>
          <w:t>3</w:t>
        </w:r>
      </w:fldSimple>
      <w:r w:rsidR="00350332">
        <w:noBreakHyphen/>
      </w:r>
      <w:fldSimple w:instr=" SEQ Figure \* ARABIC \s 1 ">
        <w:r w:rsidR="00974082">
          <w:rPr>
            <w:noProof/>
          </w:rPr>
          <w:t>9</w:t>
        </w:r>
      </w:fldSimple>
      <w:bookmarkEnd w:id="84"/>
      <w:r>
        <w:t xml:space="preserve">: </w:t>
      </w:r>
      <w:r w:rsidRPr="00C75B21">
        <w:t>P</w:t>
      </w:r>
      <w:r w:rsidR="00CD3D90">
        <w:t>hoto of Ross Dry e</w:t>
      </w:r>
      <w:r>
        <w:t>xterior (HDR)</w:t>
      </w:r>
      <w:bookmarkEnd w:id="85"/>
    </w:p>
    <w:p w14:paraId="1929AA80" w14:textId="77777777" w:rsidR="007C21CE" w:rsidRDefault="007C21CE" w:rsidP="007C21CE"/>
    <w:p w14:paraId="6E7EB26F" w14:textId="77777777" w:rsidR="007C21CE" w:rsidRDefault="007C21CE" w:rsidP="007C21CE"/>
    <w:p w14:paraId="0D904689" w14:textId="77777777" w:rsidR="007C21CE" w:rsidRDefault="007C21CE" w:rsidP="000618CF">
      <w:pPr>
        <w:jc w:val="center"/>
      </w:pPr>
      <w:r>
        <w:rPr>
          <w:noProof/>
        </w:rPr>
        <w:lastRenderedPageBreak/>
        <w:drawing>
          <wp:inline distT="0" distB="0" distL="0" distR="0" wp14:anchorId="5C30A2DF" wp14:editId="4E6302B2">
            <wp:extent cx="5943600" cy="2475301"/>
            <wp:effectExtent l="19050" t="19050" r="19050" b="2032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943600" cy="247530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2EEB322" w14:textId="7580AE57" w:rsidR="007C21CE" w:rsidRDefault="007C21CE" w:rsidP="00154AE7">
      <w:pPr>
        <w:pStyle w:val="Caption-Centered"/>
      </w:pPr>
      <w:bookmarkStart w:id="86" w:name="_Ref419830700"/>
      <w:bookmarkStart w:id="87" w:name="_Toc422867628"/>
      <w:r>
        <w:t xml:space="preserve">Figure </w:t>
      </w:r>
      <w:fldSimple w:instr=" STYLEREF 1 \s ">
        <w:r w:rsidR="00974082">
          <w:rPr>
            <w:noProof/>
          </w:rPr>
          <w:t>3</w:t>
        </w:r>
      </w:fldSimple>
      <w:r w:rsidR="00350332">
        <w:noBreakHyphen/>
      </w:r>
      <w:fldSimple w:instr=" SEQ Figure \* ARABIC \s 1 ">
        <w:r w:rsidR="00974082">
          <w:rPr>
            <w:noProof/>
          </w:rPr>
          <w:t>10</w:t>
        </w:r>
      </w:fldSimple>
      <w:bookmarkEnd w:id="86"/>
      <w:r w:rsidR="00CD3D90">
        <w:t>: Location of n</w:t>
      </w:r>
      <w:r w:rsidRPr="00F17A53">
        <w:t>ew Command a</w:t>
      </w:r>
      <w:r>
        <w:t>nd Control Center (Sanford Lab)</w:t>
      </w:r>
      <w:bookmarkEnd w:id="87"/>
    </w:p>
    <w:p w14:paraId="74548285" w14:textId="77777777" w:rsidR="007C21CE" w:rsidRDefault="007C21CE" w:rsidP="007C21CE">
      <w:pPr>
        <w:pStyle w:val="Heading4"/>
      </w:pPr>
      <w:bookmarkStart w:id="88" w:name="_Toc418856008"/>
      <w:bookmarkStart w:id="89" w:name="_Toc422495498"/>
      <w:r>
        <w:t>Ross Headframe and Hoist Buildings</w:t>
      </w:r>
      <w:bookmarkEnd w:id="88"/>
      <w:bookmarkEnd w:id="89"/>
    </w:p>
    <w:p w14:paraId="6920304F" w14:textId="45CBAA66" w:rsidR="007C21CE" w:rsidRDefault="007C21CE" w:rsidP="005817AF">
      <w:pPr>
        <w:pStyle w:val="Bodytextstyle"/>
      </w:pPr>
      <w:r w:rsidRPr="00D35785">
        <w:t xml:space="preserve">The headframe and hoist buildings at the Ross Campus provide services for LBNF use. The Ross Headframe Building will be the main entry point for construction activities as well as the ongoing operations and maintenance functions. Gas pipe from the LBNF </w:t>
      </w:r>
      <w:r w:rsidR="00FE3536">
        <w:t>Cryogenics</w:t>
      </w:r>
      <w:r w:rsidRPr="00D35785">
        <w:t xml:space="preserve"> Compressor Building will pass through this building to get to the shaft.  </w:t>
      </w:r>
    </w:p>
    <w:p w14:paraId="12EA3A9E" w14:textId="77777777" w:rsidR="007C21CE" w:rsidRDefault="007C21CE" w:rsidP="007C21CE">
      <w:pPr>
        <w:pStyle w:val="Heading4"/>
      </w:pPr>
      <w:bookmarkStart w:id="90" w:name="_Toc418856009"/>
      <w:bookmarkStart w:id="91" w:name="_Toc422495499"/>
      <w:r>
        <w:t>Ross Crusher Building</w:t>
      </w:r>
      <w:bookmarkEnd w:id="90"/>
      <w:bookmarkEnd w:id="91"/>
    </w:p>
    <w:p w14:paraId="3ED772CD" w14:textId="77777777" w:rsidR="007C21CE" w:rsidRDefault="007C21CE" w:rsidP="005817AF">
      <w:pPr>
        <w:pStyle w:val="Bodytextstyle"/>
      </w:pPr>
      <w:r w:rsidRPr="00D35785">
        <w:t xml:space="preserve">The </w:t>
      </w:r>
      <w:r>
        <w:t xml:space="preserve">existing Ross Crusher Building </w:t>
      </w:r>
      <w:r w:rsidRPr="00D35785">
        <w:t>is a high bay space that contains rock crushing equipment that will be used for construction operations. The exterior of the building will be repaired to create a warm, usable shell. The upgrade of the existing crusher equipment is part of the waste rock handling work scope and not part of the building rehabilitation.</w:t>
      </w:r>
    </w:p>
    <w:p w14:paraId="6A5BED2D" w14:textId="77777777" w:rsidR="007C21CE" w:rsidRDefault="007C21CE" w:rsidP="007C21CE">
      <w:pPr>
        <w:pStyle w:val="Heading3"/>
      </w:pPr>
      <w:bookmarkStart w:id="92" w:name="_Toc418856010"/>
      <w:bookmarkStart w:id="93" w:name="_Toc422495500"/>
      <w:r>
        <w:t>New Surface Infrastructure</w:t>
      </w:r>
      <w:bookmarkEnd w:id="92"/>
      <w:bookmarkEnd w:id="93"/>
      <w:r>
        <w:t xml:space="preserve"> </w:t>
      </w:r>
    </w:p>
    <w:p w14:paraId="63A6B4DB" w14:textId="3167CC5D" w:rsidR="007C21CE" w:rsidRPr="00E362B4" w:rsidRDefault="007C21CE" w:rsidP="005817AF">
      <w:pPr>
        <w:pStyle w:val="Bodytextstyle"/>
      </w:pPr>
      <w:r w:rsidRPr="00E362B4">
        <w:t xml:space="preserve">Surface infrastructure includes surface structures such as retaining walls and parking lots, as well as utilities to service both buildings and underground areas. Existing infrastructure requires both rehabilitation as well as upgrading to meet code requirements and LBNF </w:t>
      </w:r>
      <w:r w:rsidRPr="00C14F9A">
        <w:t xml:space="preserve">needs. The experiment needs were documented in the requirements found in LBNF Requirements Document </w:t>
      </w:r>
      <w:sdt>
        <w:sdtPr>
          <w:id w:val="594523084"/>
          <w:citation/>
        </w:sdtPr>
        <w:sdtEndPr/>
        <w:sdtContent>
          <w:r w:rsidRPr="00C14F9A">
            <w:fldChar w:fldCharType="begin"/>
          </w:r>
          <w:r w:rsidR="00DC4EFB">
            <w:instrText xml:space="preserve">CITATION LBN \l 1033 </w:instrText>
          </w:r>
          <w:r w:rsidRPr="00C14F9A">
            <w:fldChar w:fldCharType="separate"/>
          </w:r>
          <w:r w:rsidR="0084296A" w:rsidRPr="0084296A">
            <w:t>[13]</w:t>
          </w:r>
          <w:r w:rsidRPr="00C14F9A">
            <w:fldChar w:fldCharType="end"/>
          </w:r>
        </w:sdtContent>
      </w:sdt>
      <w:r>
        <w:t xml:space="preserve"> </w:t>
      </w:r>
      <w:r w:rsidRPr="00E362B4">
        <w:t xml:space="preserve">and combined with facility needs for the design detailed in the </w:t>
      </w:r>
      <w:r w:rsidRPr="006E60CF">
        <w:t>Arup 30% Preliminary Design Report</w:t>
      </w:r>
      <w:r>
        <w:t>.</w:t>
      </w:r>
    </w:p>
    <w:p w14:paraId="62D06034" w14:textId="22B561A8" w:rsidR="007C21CE" w:rsidRPr="00E67994" w:rsidRDefault="007C21CE" w:rsidP="005817AF">
      <w:pPr>
        <w:pStyle w:val="Bodytextstyle"/>
      </w:pPr>
      <w:r w:rsidRPr="00E67994">
        <w:t xml:space="preserve">No new roads or parking lots are required for LBNF at the Sanford Laboratory.  The Ross Complex site will require minor demolition of power lines and a fire hydrant that are no longer used to provide adequate accessibility for truck traffic to the new </w:t>
      </w:r>
      <w:r w:rsidR="00FE3536">
        <w:t>Cryogenics</w:t>
      </w:r>
      <w:r w:rsidRPr="00E67994">
        <w:t xml:space="preserve"> Compressor Building.  An existing space will be designated for handicap parking adjacent to the Ross Dry Building.  Additional road work is required for truck transportation of waste rock, as described in the waste rock handling section.</w:t>
      </w:r>
    </w:p>
    <w:p w14:paraId="6F078B78" w14:textId="77777777" w:rsidR="007C21CE" w:rsidRDefault="007C21CE" w:rsidP="007C21CE">
      <w:pPr>
        <w:pStyle w:val="Heading2"/>
      </w:pPr>
      <w:bookmarkStart w:id="94" w:name="_Ref416219174"/>
      <w:bookmarkStart w:id="95" w:name="_Toc418856012"/>
      <w:bookmarkStart w:id="96" w:name="_Toc422495502"/>
      <w:r>
        <w:lastRenderedPageBreak/>
        <w:t>Underground Excavation</w:t>
      </w:r>
      <w:bookmarkEnd w:id="94"/>
      <w:bookmarkEnd w:id="95"/>
      <w:bookmarkEnd w:id="96"/>
    </w:p>
    <w:p w14:paraId="0F7E7FF8" w14:textId="64AD37F0" w:rsidR="007C21CE" w:rsidRPr="00C75FA9" w:rsidRDefault="007C21CE" w:rsidP="005817AF">
      <w:pPr>
        <w:pStyle w:val="Bodytextstyle"/>
      </w:pPr>
      <w:r w:rsidRPr="00C75FA9">
        <w:t xml:space="preserve">The main excavated spaces necessary to support the LBNF experiment are a combination of excavations required for the experiment and those required for constructability. Experimental spaces on the 4850L include the detector cavities, several drifts for access and utility routing, and the </w:t>
      </w:r>
      <w:r w:rsidR="00604B99">
        <w:t>Central Utility Cavern</w:t>
      </w:r>
      <w:r w:rsidRPr="00C75FA9">
        <w:t>. Spaces identified as likely necessary for the excavation subcontractor include mucking drifts connected to the Ross Shaft to enable waste rock handling and equipment assembly shops to provide space to assemble and maintain excavation equipment underground. In addition, a spray chamber is provided for heat rejection from the chilled water system. All spaces are identified on the 30% Preliminary Design excavation drawings produced by Arup</w:t>
      </w:r>
      <w:r w:rsidR="0058514A">
        <w:t xml:space="preserve"> </w:t>
      </w:r>
      <w:sdt>
        <w:sdtPr>
          <w:id w:val="-1928257969"/>
          <w:citation/>
        </w:sdtPr>
        <w:sdtEndPr/>
        <w:sdtContent>
          <w:r w:rsidR="0058514A">
            <w:fldChar w:fldCharType="begin"/>
          </w:r>
          <w:r w:rsidR="006C5092">
            <w:instrText xml:space="preserve">CITATION Aru15 \l 1033 </w:instrText>
          </w:r>
          <w:r w:rsidR="0058514A">
            <w:fldChar w:fldCharType="separate"/>
          </w:r>
          <w:r w:rsidR="0084296A" w:rsidRPr="0084296A">
            <w:t>[12]</w:t>
          </w:r>
          <w:r w:rsidR="0058514A">
            <w:fldChar w:fldCharType="end"/>
          </w:r>
        </w:sdtContent>
      </w:sdt>
      <w:r w:rsidRPr="00C75FA9">
        <w:t xml:space="preserve">. The spaces are shown below </w:t>
      </w:r>
      <w:r w:rsidRPr="0058514A">
        <w:t xml:space="preserve">in </w:t>
      </w:r>
      <w:r w:rsidRPr="004C54E6">
        <w:fldChar w:fldCharType="begin"/>
      </w:r>
      <w:r w:rsidRPr="004C54E6">
        <w:instrText xml:space="preserve"> REF _Ref418791785 \h  \* MERGEFORMAT </w:instrText>
      </w:r>
      <w:r w:rsidRPr="004C54E6">
        <w:fldChar w:fldCharType="separate"/>
      </w:r>
      <w:r w:rsidR="00974082">
        <w:t>Figure 3</w:t>
      </w:r>
      <w:r w:rsidR="00974082">
        <w:noBreakHyphen/>
        <w:t>11</w:t>
      </w:r>
      <w:r w:rsidRPr="004C54E6">
        <w:fldChar w:fldCharType="end"/>
      </w:r>
      <w:r w:rsidRPr="00C75FA9">
        <w:t>.</w:t>
      </w:r>
    </w:p>
    <w:p w14:paraId="2DECB95A" w14:textId="77777777" w:rsidR="007C21CE" w:rsidRDefault="007C21CE" w:rsidP="007C21CE"/>
    <w:p w14:paraId="6D8F811E" w14:textId="77777777" w:rsidR="007C21CE" w:rsidRDefault="007C21CE" w:rsidP="000618CF">
      <w:pPr>
        <w:jc w:val="center"/>
      </w:pPr>
      <w:r>
        <w:rPr>
          <w:noProof/>
        </w:rPr>
        <w:drawing>
          <wp:inline distT="0" distB="0" distL="0" distR="0" wp14:anchorId="021F5463" wp14:editId="476B49A5">
            <wp:extent cx="5943600" cy="2805039"/>
            <wp:effectExtent l="19050" t="19050" r="19050" b="1460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943600" cy="280503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5594A6B" w14:textId="75462122" w:rsidR="007C21CE" w:rsidRDefault="007C21CE" w:rsidP="00154AE7">
      <w:pPr>
        <w:pStyle w:val="Caption-Centered"/>
      </w:pPr>
      <w:bookmarkStart w:id="97" w:name="_Ref418791785"/>
      <w:bookmarkStart w:id="98" w:name="_Toc422867629"/>
      <w:r>
        <w:t xml:space="preserve">Figure </w:t>
      </w:r>
      <w:fldSimple w:instr=" STYLEREF 1 \s ">
        <w:r w:rsidR="00974082">
          <w:rPr>
            <w:noProof/>
          </w:rPr>
          <w:t>3</w:t>
        </w:r>
      </w:fldSimple>
      <w:r w:rsidR="00350332">
        <w:noBreakHyphen/>
      </w:r>
      <w:fldSimple w:instr=" SEQ Figure \* ARABIC \s 1 ">
        <w:r w:rsidR="00974082">
          <w:rPr>
            <w:noProof/>
          </w:rPr>
          <w:t>11</w:t>
        </w:r>
      </w:fldSimple>
      <w:bookmarkEnd w:id="97"/>
      <w:r w:rsidR="00CD3D90">
        <w:t>: Spaces r</w:t>
      </w:r>
      <w:r w:rsidRPr="00982E69">
        <w:t>equired for LBNF at 4850L (Sanford Lab)</w:t>
      </w:r>
      <w:bookmarkEnd w:id="98"/>
    </w:p>
    <w:p w14:paraId="3D88C1B7" w14:textId="77777777" w:rsidR="007C21CE" w:rsidRDefault="007C21CE" w:rsidP="007C21CE">
      <w:pPr>
        <w:pStyle w:val="Heading3"/>
        <w:rPr>
          <w:rFonts w:eastAsiaTheme="minorHAnsi"/>
        </w:rPr>
      </w:pPr>
      <w:bookmarkStart w:id="99" w:name="_Toc418856013"/>
      <w:bookmarkStart w:id="100" w:name="_Toc422495503"/>
      <w:r>
        <w:rPr>
          <w:rFonts w:eastAsiaTheme="minorHAnsi"/>
        </w:rPr>
        <w:t>LBNF Cavities</w:t>
      </w:r>
      <w:bookmarkEnd w:id="99"/>
      <w:bookmarkEnd w:id="100"/>
      <w:r>
        <w:rPr>
          <w:rFonts w:eastAsiaTheme="minorHAnsi"/>
        </w:rPr>
        <w:t xml:space="preserve"> </w:t>
      </w:r>
    </w:p>
    <w:p w14:paraId="11B13312" w14:textId="7EAB0BF0" w:rsidR="000617B4" w:rsidRDefault="000617B4" w:rsidP="000617B4">
      <w:pPr>
        <w:pStyle w:val="Heading4"/>
      </w:pPr>
      <w:bookmarkStart w:id="101" w:name="_Toc422495504"/>
      <w:r>
        <w:t>Detector Cavities</w:t>
      </w:r>
      <w:bookmarkEnd w:id="101"/>
    </w:p>
    <w:p w14:paraId="427C50F6" w14:textId="1038A50F" w:rsidR="007C21CE" w:rsidRPr="00C75FA9" w:rsidRDefault="007C21CE" w:rsidP="005817AF">
      <w:pPr>
        <w:pStyle w:val="Bodytextstyle"/>
      </w:pPr>
      <w:r w:rsidRPr="00C75FA9">
        <w:t xml:space="preserve">The required experimental spaces were defined through interaction with the DUNE design team and are documented in </w:t>
      </w:r>
      <w:r w:rsidRPr="00C75FA9">
        <w:rPr>
          <w:i/>
        </w:rPr>
        <w:t xml:space="preserve">LBNF </w:t>
      </w:r>
      <w:r w:rsidRPr="00C60BE8">
        <w:rPr>
          <w:i/>
        </w:rPr>
        <w:t>Requirements Document</w:t>
      </w:r>
      <w:r w:rsidR="00C60BE8" w:rsidRPr="00C60BE8">
        <w:t xml:space="preserve"> </w:t>
      </w:r>
      <w:sdt>
        <w:sdtPr>
          <w:id w:val="1881285548"/>
          <w:citation/>
        </w:sdtPr>
        <w:sdtEndPr/>
        <w:sdtContent>
          <w:r w:rsidR="00C60BE8" w:rsidRPr="00C60BE8">
            <w:fldChar w:fldCharType="begin"/>
          </w:r>
          <w:r w:rsidR="00DC4EFB">
            <w:instrText xml:space="preserve">CITATION LBN155 \l 1033 </w:instrText>
          </w:r>
          <w:r w:rsidR="00C60BE8" w:rsidRPr="00C60BE8">
            <w:fldChar w:fldCharType="separate"/>
          </w:r>
          <w:r w:rsidR="0084296A" w:rsidRPr="0084296A">
            <w:t>[14]</w:t>
          </w:r>
          <w:r w:rsidR="00C60BE8" w:rsidRPr="00C60BE8">
            <w:fldChar w:fldCharType="end"/>
          </w:r>
        </w:sdtContent>
      </w:sdt>
      <w:r w:rsidRPr="00C60BE8">
        <w:rPr>
          <w:i/>
        </w:rPr>
        <w:t>.</w:t>
      </w:r>
      <w:r w:rsidRPr="00C60BE8">
        <w:t xml:space="preserve"> The</w:t>
      </w:r>
      <w:r w:rsidRPr="00C75FA9">
        <w:t xml:space="preserve"> size and depth of the LBNF cavities were prescribed to suit the scientific needs of the experiment. The overall main cavern sizes are shown graphically </w:t>
      </w:r>
      <w:r w:rsidRPr="00C14F9A">
        <w:t xml:space="preserve">in </w:t>
      </w:r>
      <w:r w:rsidRPr="00E7509C">
        <w:fldChar w:fldCharType="begin"/>
      </w:r>
      <w:r w:rsidRPr="00E7509C">
        <w:instrText xml:space="preserve"> REF _Ref418783602 \h  \* MERGEFORMAT </w:instrText>
      </w:r>
      <w:r w:rsidRPr="00E7509C">
        <w:fldChar w:fldCharType="separate"/>
      </w:r>
      <w:r w:rsidR="00974082" w:rsidRPr="00893F05">
        <w:t xml:space="preserve">Figure </w:t>
      </w:r>
      <w:r w:rsidR="00974082">
        <w:t>3</w:t>
      </w:r>
      <w:r w:rsidR="00974082">
        <w:noBreakHyphen/>
        <w:t>12</w:t>
      </w:r>
      <w:r w:rsidRPr="00E7509C">
        <w:fldChar w:fldCharType="end"/>
      </w:r>
      <w:r w:rsidRPr="00E7509C">
        <w:t>.</w:t>
      </w:r>
      <w:r w:rsidRPr="00C14F9A">
        <w:t xml:space="preserve"> The</w:t>
      </w:r>
      <w:r w:rsidRPr="00C75FA9">
        <w:t xml:space="preserve"> DUNE experiment will be housed in four detector pits within two main caverns at the 4850L. Siting deep underground is required to shield from cosmic rays, as detailed in </w:t>
      </w:r>
      <w:r w:rsidRPr="00C75FA9">
        <w:rPr>
          <w:i/>
        </w:rPr>
        <w:t xml:space="preserve">Report on the Depth Requirements for a Massive Detector at </w:t>
      </w:r>
      <w:r w:rsidRPr="00C60BE8">
        <w:rPr>
          <w:i/>
        </w:rPr>
        <w:t>Homestake</w:t>
      </w:r>
      <w:r w:rsidRPr="00C60BE8">
        <w:t xml:space="preserve"> </w:t>
      </w:r>
      <w:sdt>
        <w:sdtPr>
          <w:id w:val="700894826"/>
          <w:citation/>
        </w:sdtPr>
        <w:sdtEndPr/>
        <w:sdtContent>
          <w:r w:rsidRPr="00C60BE8">
            <w:fldChar w:fldCharType="begin"/>
          </w:r>
          <w:r w:rsidR="00152D97">
            <w:instrText xml:space="preserve">CITATION DepthDoc \l 1033 </w:instrText>
          </w:r>
          <w:r w:rsidRPr="00C60BE8">
            <w:fldChar w:fldCharType="separate"/>
          </w:r>
          <w:r w:rsidR="0084296A" w:rsidRPr="0084296A">
            <w:t>[15]</w:t>
          </w:r>
          <w:r w:rsidRPr="00C60BE8">
            <w:fldChar w:fldCharType="end"/>
          </w:r>
        </w:sdtContent>
      </w:sdt>
      <w:r w:rsidRPr="00C60BE8">
        <w:t>. The</w:t>
      </w:r>
      <w:r w:rsidRPr="00C75FA9">
        <w:t xml:space="preserve"> 4850L is deeper than what is absolutely required, but is used because of existing access at this level. </w:t>
      </w:r>
    </w:p>
    <w:p w14:paraId="099CBB0C" w14:textId="77777777" w:rsidR="007C21CE" w:rsidRDefault="007C21CE" w:rsidP="007C21CE">
      <w:pPr>
        <w:rPr>
          <w:rFonts w:eastAsiaTheme="minorHAnsi"/>
        </w:rPr>
      </w:pPr>
    </w:p>
    <w:p w14:paraId="5CC07A86" w14:textId="77777777" w:rsidR="007C21CE" w:rsidRDefault="007C21CE" w:rsidP="000618CF">
      <w:pPr>
        <w:jc w:val="center"/>
        <w:rPr>
          <w:rFonts w:eastAsiaTheme="minorHAnsi"/>
        </w:rPr>
      </w:pPr>
      <w:r>
        <w:rPr>
          <w:noProof/>
        </w:rPr>
        <w:lastRenderedPageBreak/>
        <w:drawing>
          <wp:inline distT="0" distB="0" distL="0" distR="0" wp14:anchorId="01D23C93" wp14:editId="79F516C1">
            <wp:extent cx="5894798" cy="3886200"/>
            <wp:effectExtent l="19050" t="19050" r="10795" b="1905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5900777" cy="389014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F29453D" w14:textId="746B290D" w:rsidR="007C21CE" w:rsidRPr="00893F05" w:rsidRDefault="007C21CE" w:rsidP="00154AE7">
      <w:pPr>
        <w:pStyle w:val="Caption"/>
      </w:pPr>
      <w:bookmarkStart w:id="102" w:name="_Ref418783602"/>
      <w:bookmarkStart w:id="103" w:name="_Toc418144133"/>
      <w:bookmarkStart w:id="104" w:name="_Toc422867630"/>
      <w:r w:rsidRPr="00893F05">
        <w:t xml:space="preserve">Figure </w:t>
      </w:r>
      <w:fldSimple w:instr=" STYLEREF 1 \s ">
        <w:r w:rsidR="00974082">
          <w:rPr>
            <w:noProof/>
          </w:rPr>
          <w:t>3</w:t>
        </w:r>
      </w:fldSimple>
      <w:r w:rsidR="00350332">
        <w:noBreakHyphen/>
      </w:r>
      <w:fldSimple w:instr=" SEQ Figure \* ARABIC \s 1 ">
        <w:r w:rsidR="00974082">
          <w:rPr>
            <w:noProof/>
          </w:rPr>
          <w:t>12</w:t>
        </w:r>
      </w:fldSimple>
      <w:bookmarkEnd w:id="102"/>
      <w:r w:rsidRPr="00893F05">
        <w:t xml:space="preserve">: Dimensions of the </w:t>
      </w:r>
      <w:r w:rsidR="00CD3D90">
        <w:t>m</w:t>
      </w:r>
      <w:r w:rsidRPr="00893F05">
        <w:t xml:space="preserve">ain LBNF </w:t>
      </w:r>
      <w:r w:rsidR="00CD3D90">
        <w:t>c</w:t>
      </w:r>
      <w:r w:rsidRPr="00893F05">
        <w:t xml:space="preserve">avern </w:t>
      </w:r>
      <w:r w:rsidR="00CD3D90">
        <w:t>e</w:t>
      </w:r>
      <w:r w:rsidRPr="00893F05">
        <w:t xml:space="preserve">xcavations (final dimensions will be slightly smaller). </w:t>
      </w:r>
      <w:r w:rsidRPr="00893F05">
        <w:rPr>
          <w:rFonts w:eastAsiaTheme="minorHAnsi"/>
        </w:rPr>
        <w:t>(</w:t>
      </w:r>
      <w:r w:rsidRPr="00893F05">
        <w:t>Sanford Lab</w:t>
      </w:r>
      <w:bookmarkEnd w:id="103"/>
      <w:r w:rsidRPr="00893F05">
        <w:rPr>
          <w:rFonts w:eastAsiaTheme="minorHAnsi"/>
        </w:rPr>
        <w:t>)</w:t>
      </w:r>
      <w:bookmarkEnd w:id="104"/>
    </w:p>
    <w:p w14:paraId="61697569" w14:textId="77777777" w:rsidR="007C21CE" w:rsidRPr="00C75FA9" w:rsidRDefault="007C21CE" w:rsidP="007C21CE">
      <w:pPr>
        <w:spacing w:after="240" w:line="280" w:lineRule="exact"/>
        <w:rPr>
          <w:rFonts w:eastAsiaTheme="minorHAnsi" w:cs="TimesNewRoman"/>
        </w:rPr>
      </w:pPr>
      <w:r w:rsidRPr="00C75FA9">
        <w:rPr>
          <w:rFonts w:eastAsiaTheme="minorHAnsi" w:cs="TimesNewRoman"/>
        </w:rPr>
        <w:t>The limits on size for the detector are determined by rock strength and the limits on the ability to produce large dimension anode and cathode plane arrays. Space occupied by the vessel liner, and an intentional exclusion zone reduce the fiducial volume of the detector below the volume of the excavation. Current assessment of rock quality indicates that a cavity of this size is reasonable with the rock quality assumed for this formation.</w:t>
      </w:r>
    </w:p>
    <w:p w14:paraId="25CA22F9" w14:textId="77777777" w:rsidR="007C21CE" w:rsidRPr="00C75FA9" w:rsidRDefault="007C21CE" w:rsidP="007C21CE">
      <w:pPr>
        <w:spacing w:after="240" w:line="280" w:lineRule="exact"/>
        <w:rPr>
          <w:rFonts w:eastAsiaTheme="minorHAnsi" w:cs="TimesNewRoman"/>
        </w:rPr>
      </w:pPr>
      <w:r w:rsidRPr="00C75FA9">
        <w:rPr>
          <w:rFonts w:eastAsiaTheme="minorHAnsi" w:cs="TimesNewRoman"/>
        </w:rPr>
        <w:t xml:space="preserve">Preliminary modeling of the proposed excavations included 2D and 3D numerical modeling. The intact rock strength and joint strength had the greatest impact according to the 2D modeling, and 3D modeling confirmed that the complex geometry is possible. </w:t>
      </w:r>
    </w:p>
    <w:p w14:paraId="56AC7E87" w14:textId="37CAAD58" w:rsidR="007C21CE" w:rsidRPr="00C75FA9" w:rsidRDefault="007C21CE" w:rsidP="007C21CE">
      <w:pPr>
        <w:spacing w:after="240" w:line="280" w:lineRule="exact"/>
        <w:rPr>
          <w:rFonts w:eastAsiaTheme="minorHAnsi" w:cs="TimesNewRoman"/>
        </w:rPr>
      </w:pPr>
      <w:r w:rsidRPr="00C75FA9">
        <w:rPr>
          <w:rFonts w:eastAsiaTheme="minorHAnsi" w:cs="TimesNewRoman"/>
        </w:rPr>
        <w:t xml:space="preserve">The </w:t>
      </w:r>
      <w:r w:rsidR="00C54C40">
        <w:rPr>
          <w:rFonts w:eastAsiaTheme="minorHAnsi" w:cs="TimesNewRoman"/>
        </w:rPr>
        <w:t>f</w:t>
      </w:r>
      <w:r w:rsidRPr="00C75FA9">
        <w:rPr>
          <w:rFonts w:eastAsiaTheme="minorHAnsi" w:cs="TimesNewRoman"/>
        </w:rPr>
        <w:t xml:space="preserve">ar detector cavity and drifts will be supported using galvanized rock bolts/cables, wire mesh, and shotcrete for a life of 30 years. The floor of the cavity is not anticipated to require support. </w:t>
      </w:r>
    </w:p>
    <w:p w14:paraId="327ED33E" w14:textId="71FDD001" w:rsidR="007C21CE" w:rsidRPr="00C75FA9" w:rsidRDefault="007C21CE" w:rsidP="007C21CE">
      <w:pPr>
        <w:spacing w:after="240" w:line="280" w:lineRule="exact"/>
        <w:rPr>
          <w:rFonts w:eastAsiaTheme="minorHAnsi" w:cs="TimesNewRoman"/>
        </w:rPr>
      </w:pPr>
      <w:r w:rsidRPr="00C75FA9">
        <w:rPr>
          <w:rFonts w:eastAsiaTheme="minorHAnsi" w:cs="TimesNewRoman"/>
        </w:rPr>
        <w:t xml:space="preserve">A groundwater drainage system will be placed behind the shotcrete in the arch and walls of the </w:t>
      </w:r>
      <w:r w:rsidR="00C54C40">
        <w:rPr>
          <w:rFonts w:eastAsiaTheme="minorHAnsi" w:cs="TimesNewRoman"/>
        </w:rPr>
        <w:t>far detector</w:t>
      </w:r>
      <w:r w:rsidRPr="00C75FA9">
        <w:rPr>
          <w:rFonts w:eastAsiaTheme="minorHAnsi" w:cs="TimesNewRoman"/>
        </w:rPr>
        <w:t xml:space="preserve"> cavity rock excavation. This drain system will collect groundwater (native) seepage and eliminate the potential for hydrostatic pressure build-up behind the shotcrete. Channels will be placed in the concrete invert to drain groundwater to the sump system. </w:t>
      </w:r>
    </w:p>
    <w:p w14:paraId="1D861D56" w14:textId="77777777" w:rsidR="007C21CE" w:rsidRPr="00527F39" w:rsidRDefault="007C21CE" w:rsidP="007C21CE">
      <w:pPr>
        <w:pStyle w:val="Heading4"/>
      </w:pPr>
      <w:bookmarkStart w:id="105" w:name="_Toc418856014"/>
      <w:bookmarkStart w:id="106" w:name="_Toc422495505"/>
      <w:r>
        <w:lastRenderedPageBreak/>
        <w:t>Structure and Cranes</w:t>
      </w:r>
      <w:bookmarkEnd w:id="105"/>
      <w:bookmarkEnd w:id="106"/>
    </w:p>
    <w:p w14:paraId="3D201FB8" w14:textId="77777777" w:rsidR="007C21CE" w:rsidRPr="005543AC" w:rsidRDefault="007C21CE" w:rsidP="005817AF">
      <w:pPr>
        <w:pStyle w:val="Bodytextstyle"/>
      </w:pPr>
      <w:r>
        <w:t>The LBNF caverns require monorail cranes to facilitate the construction of the detector components.  Rock bolts will be coordinated with the excavation contractor to provide anchorage to support these monorails.</w:t>
      </w:r>
    </w:p>
    <w:p w14:paraId="146DA785" w14:textId="77777777" w:rsidR="007C21CE" w:rsidRDefault="007C21CE" w:rsidP="007C21CE">
      <w:pPr>
        <w:pStyle w:val="Heading3"/>
      </w:pPr>
      <w:bookmarkStart w:id="107" w:name="_Toc418856015"/>
      <w:bookmarkStart w:id="108" w:name="_Toc422495506"/>
      <w:r>
        <w:t>LBNF Central Utility Cavern</w:t>
      </w:r>
      <w:bookmarkEnd w:id="107"/>
      <w:bookmarkEnd w:id="108"/>
    </w:p>
    <w:p w14:paraId="4DC04C58" w14:textId="23702BBF" w:rsidR="007C21CE" w:rsidRPr="008E00D3" w:rsidRDefault="007C21CE" w:rsidP="005817AF">
      <w:pPr>
        <w:pStyle w:val="Bodytextstyle"/>
      </w:pPr>
      <w:r>
        <w:t xml:space="preserve">LBNF requires spaces for </w:t>
      </w:r>
      <w:r w:rsidR="00FE3536">
        <w:t>cryogenics</w:t>
      </w:r>
      <w:r>
        <w:t xml:space="preserve"> equipment outside of the detector caverns. These requirements have been combined with that for the conventional facilities utilities in an independent </w:t>
      </w:r>
      <w:r w:rsidR="00604B99">
        <w:t>Central Utility Cavern</w:t>
      </w:r>
      <w:r>
        <w:t xml:space="preserve">. This area will house the experiment’s cryogen system, electrical equipment to supply power for facility and experiment needs, sump pump access and controls, fire sprinkler room, air handling units (AHUs), chilled water system, and exhaust ducting. The centralized location minimizes overall utility distribution costs.  Isolating the utilities from the experiment simplifies electrical ground isolation to avoid interference with sensitive detector electronics, and also provides the opportunity to optimize ventilation to control heat emanating from the equipment in the </w:t>
      </w:r>
      <w:r w:rsidR="00604B99">
        <w:t>Central Utility Cavern</w:t>
      </w:r>
      <w:r>
        <w:t>s.</w:t>
      </w:r>
    </w:p>
    <w:p w14:paraId="653D9A31" w14:textId="77777777" w:rsidR="007C21CE" w:rsidRDefault="007C21CE" w:rsidP="007C21CE">
      <w:pPr>
        <w:pStyle w:val="Heading3"/>
      </w:pPr>
      <w:bookmarkStart w:id="109" w:name="_Toc418856016"/>
      <w:bookmarkStart w:id="110" w:name="_Toc422495507"/>
      <w:r w:rsidRPr="00527F39">
        <w:t>Access/Egress Drifts</w:t>
      </w:r>
      <w:bookmarkEnd w:id="109"/>
      <w:bookmarkEnd w:id="110"/>
      <w:r w:rsidRPr="00527F39">
        <w:t xml:space="preserve"> </w:t>
      </w:r>
    </w:p>
    <w:p w14:paraId="07513BEC" w14:textId="77777777" w:rsidR="007C21CE" w:rsidRDefault="007C21CE" w:rsidP="005817AF">
      <w:pPr>
        <w:pStyle w:val="Bodytextstyle"/>
      </w:pPr>
      <w:r>
        <w:t>In order to accomosdate deliveries, the drift connections from the Ross Shaft to new excavations required for LBNF will be optimized to accommodate the maximum load size possible through the shaft plus the utilities required to service the facility.  At the writing of this document, an assumed size of 5m wide by 6m tall is used for all access and egress drifts.  All new excavations, or drifts enlarged for LBNF will be provided with a shotcrete wall (rib) and ceiling (back) and a concrete floor (sill).</w:t>
      </w:r>
    </w:p>
    <w:p w14:paraId="52747259" w14:textId="77777777" w:rsidR="007C21CE" w:rsidRDefault="007C21CE" w:rsidP="007C21CE">
      <w:pPr>
        <w:pStyle w:val="Heading3"/>
      </w:pPr>
      <w:bookmarkStart w:id="111" w:name="_Toc418856017"/>
      <w:bookmarkStart w:id="112" w:name="_Toc422495508"/>
      <w:r>
        <w:t>Excavation Sequencing</w:t>
      </w:r>
      <w:bookmarkEnd w:id="111"/>
      <w:bookmarkEnd w:id="112"/>
    </w:p>
    <w:p w14:paraId="5853A137" w14:textId="214AFD54" w:rsidR="007C21CE" w:rsidRDefault="007C21CE" w:rsidP="005817AF">
      <w:pPr>
        <w:pStyle w:val="Bodytextstyle"/>
      </w:pPr>
      <w:r>
        <w:t xml:space="preserve">A key goal of both LBNF and DUNE is to complete construction of one 10 </w:t>
      </w:r>
      <w:r w:rsidR="000F6263">
        <w:t>kt</w:t>
      </w:r>
      <w:r>
        <w:t xml:space="preserve"> detector as soon as possible.  To facilitate this, the excavation will be sequenced to allow DUNE to begin installation of a cryostat in the first detector pit while excavation continues.  A temporary wall will be built in the detector installation laydown space between detector pits to isolate one area from another.  This wall must be of sturdy construction to withstand air shock waves associated with drill and blast type construction.  Further evaluation of vibration limits and controls must be considered as the design advances to avoid damaging the cryostat during assembly.</w:t>
      </w:r>
    </w:p>
    <w:p w14:paraId="1B5C8F81" w14:textId="77777777" w:rsidR="007C21CE" w:rsidRDefault="007C21CE" w:rsidP="005817AF">
      <w:pPr>
        <w:pStyle w:val="Bodytextstyle"/>
      </w:pPr>
      <w:r>
        <w:t>In addition to controlling the impacts from blasting, logistical coordination is a key concern with a sequenced excavation allowing cryostat construction concurrent with excavation.  Most experiment components will be delivered through the Yates Shaft, leaving the Ross shaft dedicated for excavation and other construction.  The area between Governor’s Corner and the experiment, however, will require interfacing between delivery of experiment equipment, delivery of ground support and explosives, and transportation of excavated material.  The contractor will be tasked to determine whether “traffic control” at this intersection is performed with electronic signaling or personnel.</w:t>
      </w:r>
    </w:p>
    <w:p w14:paraId="48F9F725" w14:textId="77777777" w:rsidR="007C21CE" w:rsidRDefault="007C21CE" w:rsidP="005817AF">
      <w:pPr>
        <w:pStyle w:val="Bodytextstyle"/>
      </w:pPr>
      <w:r>
        <w:lastRenderedPageBreak/>
        <w:t>Most excavated material will travel through a mucking ramp starting at the base of each detector pit and ending at the waste dump near the Ross Shaft.  This route is completely independent of all other traffic and includes a separate ventilation stream to keep diesel exhaust from other occupied spaces.  During times when excavation is establishing the upper sections of the caverns and developing a means of dumping excavated material to this lower elevation, material will need to be transported at the 4850L.  This not only introduces concerns with interference between experiment deliveries and rock haulage, but also means that both diesel exhaust and dust can impact the “clean” experiment pit where construction is occurring for the first cryostat.  Dust will need to be controlled using water throughout all excavation, but during these times it will be more critical.  Diesel fume controls will be further evaluated as the design progresses to determine the best means of controlling them.</w:t>
      </w:r>
    </w:p>
    <w:p w14:paraId="388B1185" w14:textId="77777777" w:rsidR="007C21CE" w:rsidRPr="00A61A5F" w:rsidRDefault="007C21CE" w:rsidP="005817AF">
      <w:pPr>
        <w:pStyle w:val="Bodytextstyle"/>
      </w:pPr>
      <w:r>
        <w:t>Delivery of cryostat components to the individual pits can be accomplished in one of two ways.  All materials are delivered through the shafts to the 4850L, which is ~15m above the base of the pits.  During construction of the first cryostat, while excavation continues in the other areas, all materials will be delivered to the detector installation laydown area between the first and second detector pits.  An overhead crane will be used to lower this material into the pits.  This crane is required for installation of detector component within the cryostat, so is not additional equipment.  Further schedule analysis will determine whether the construction of the second cryostat will also be performed in this way.  All excavation will be completed before any construction is required in the third and fourth detector pits, providing the opportunity to use the excavation mucking ramp for delivery of cryostat components.  This ramp has been designed at a steep 15% grade as of the 30% preliminary design to get it deep enough to pass below existing excavations in the shortest distance possible.  Further coordination will be required as the design advances to determine if the slope should be reduced to make the ramp more useful for operations other than excavation.</w:t>
      </w:r>
    </w:p>
    <w:p w14:paraId="4A2BF54E" w14:textId="77777777" w:rsidR="007C21CE" w:rsidRDefault="007C21CE" w:rsidP="007C21CE">
      <w:pPr>
        <w:pStyle w:val="Heading3"/>
      </w:pPr>
      <w:bookmarkStart w:id="113" w:name="_Toc418856018"/>
      <w:bookmarkStart w:id="114" w:name="_Toc422495509"/>
      <w:r w:rsidRPr="00D57DAD">
        <w:t>Interfaces between DUNE, Cryogenics and Excavation</w:t>
      </w:r>
      <w:bookmarkEnd w:id="113"/>
      <w:bookmarkEnd w:id="114"/>
    </w:p>
    <w:p w14:paraId="136E90F3" w14:textId="77777777" w:rsidR="007C21CE" w:rsidRDefault="007C21CE" w:rsidP="007C21CE">
      <w:r>
        <w:t>There are several points at which the experiment and the facility interface closely. These are managed through discussions between DUNE design team, the Cryogenics Infrastructure design team, and the Conventional Facilities design team and design consultants.</w:t>
      </w:r>
    </w:p>
    <w:p w14:paraId="13BB6510" w14:textId="77777777" w:rsidR="007C21CE" w:rsidRDefault="007C21CE" w:rsidP="005D5254">
      <w:pPr>
        <w:pStyle w:val="ListParagraph"/>
        <w:numPr>
          <w:ilvl w:val="0"/>
          <w:numId w:val="29"/>
        </w:numPr>
      </w:pPr>
      <w:r>
        <w:t>The LBNF cryostat is a freestanding structure requiring infrequent access for inspection around the vessel. Low tolerance control in excavation will impact the cost of providing access to inspect this vessel.</w:t>
      </w:r>
    </w:p>
    <w:p w14:paraId="1720E5CA" w14:textId="77777777" w:rsidR="007C21CE" w:rsidRDefault="007C21CE" w:rsidP="005D5254">
      <w:pPr>
        <w:pStyle w:val="ListParagraph"/>
        <w:numPr>
          <w:ilvl w:val="0"/>
          <w:numId w:val="29"/>
        </w:numPr>
      </w:pPr>
      <w:r>
        <w:t>The utility spaces to house the cryogen system are directly influenced by the size of the cryogen system equipment.</w:t>
      </w:r>
    </w:p>
    <w:p w14:paraId="641C3B17" w14:textId="77777777" w:rsidR="007C21CE" w:rsidRDefault="007C21CE" w:rsidP="005D5254">
      <w:pPr>
        <w:pStyle w:val="ListParagraph"/>
        <w:numPr>
          <w:ilvl w:val="0"/>
          <w:numId w:val="29"/>
        </w:numPr>
      </w:pPr>
      <w:r>
        <w:t>The size and construction sequencing of the detector pits are critical to the experimental strategy.</w:t>
      </w:r>
    </w:p>
    <w:p w14:paraId="2A13D0DA" w14:textId="77777777" w:rsidR="007C21CE" w:rsidRDefault="007C21CE" w:rsidP="007C21CE">
      <w:pPr>
        <w:pStyle w:val="Heading2"/>
      </w:pPr>
      <w:bookmarkStart w:id="115" w:name="_Ref416219182"/>
      <w:bookmarkStart w:id="116" w:name="_Toc418856019"/>
      <w:bookmarkStart w:id="117" w:name="_Toc422495510"/>
      <w:r>
        <w:lastRenderedPageBreak/>
        <w:t>Underground Infrastructure</w:t>
      </w:r>
      <w:bookmarkEnd w:id="115"/>
      <w:bookmarkEnd w:id="116"/>
      <w:bookmarkEnd w:id="117"/>
    </w:p>
    <w:p w14:paraId="553FF976" w14:textId="77777777" w:rsidR="007C21CE" w:rsidRDefault="007C21CE" w:rsidP="005817AF">
      <w:pPr>
        <w:pStyle w:val="Bodytextstyle"/>
      </w:pPr>
      <w:r>
        <w:t>The requirements for underground infrastructure for the LBNF Project will be satisfied by a combination of existing infrastructure, improvements to those systems, and development of new infrastructure to suit specific needs. The Project must consider the other tenants underground at Sanford Laboratory for which infrastructure is required, including both the existing Davis Campus experiments and the Ross Campus Experiments.  The Ross campus experiments in particular are in relatively close proximity (~150m) to LBNF.</w:t>
      </w:r>
    </w:p>
    <w:p w14:paraId="6E2B7E2C" w14:textId="77777777" w:rsidR="007C21CE" w:rsidRDefault="007C21CE" w:rsidP="005817AF">
      <w:pPr>
        <w:pStyle w:val="Bodytextstyle"/>
      </w:pPr>
      <w:r>
        <w:t>The systems must support the LBNF Conventional Facilities (CF) construction activities, Cryogenics Infrastructure, DUNE experiment installation, and operations of both CF Equipment and the experiment. These three scenarios were analyzed and the most demanding requirements chosen from each situation were used to define the requirements for design.</w:t>
      </w:r>
    </w:p>
    <w:p w14:paraId="78868240" w14:textId="71E54F14" w:rsidR="007C21CE" w:rsidRDefault="007C21CE" w:rsidP="005817AF">
      <w:pPr>
        <w:pStyle w:val="Bodytextstyle"/>
      </w:pPr>
      <w:r>
        <w:t>Some of the Sanford Laboratory infrastructure that requires upgrading for LBNF will be rehabilitated prior to the beginning of LBNF construction funding.</w:t>
      </w:r>
      <w:r w:rsidR="00C60BE8">
        <w:t xml:space="preserve"> </w:t>
      </w:r>
      <w:r>
        <w:t>This includes Ross Shaft rehabilitation, Yates Shaft focused maintenance and repair, and ground support activities at the 4850L between the Yates and Ross Shafts. Additional discussion of this work is included in section</w:t>
      </w:r>
      <w:r w:rsidR="00B011C6">
        <w:t xml:space="preserve"> </w:t>
      </w:r>
      <w:r w:rsidR="00B80B34">
        <w:fldChar w:fldCharType="begin"/>
      </w:r>
      <w:r w:rsidR="00B80B34">
        <w:instrText xml:space="preserve"> REF _Ref416219182 \r \h </w:instrText>
      </w:r>
      <w:r w:rsidR="008A5909">
        <w:instrText xml:space="preserve"> \* MERGEFORMAT </w:instrText>
      </w:r>
      <w:r w:rsidR="00B80B34">
        <w:fldChar w:fldCharType="separate"/>
      </w:r>
      <w:r w:rsidR="00974082">
        <w:t>3.5</w:t>
      </w:r>
      <w:r w:rsidR="00B80B34">
        <w:fldChar w:fldCharType="end"/>
      </w:r>
      <w:r>
        <w:t xml:space="preserve"> </w:t>
      </w:r>
    </w:p>
    <w:p w14:paraId="5B3FDCC4" w14:textId="5700E28A" w:rsidR="007C21CE" w:rsidRDefault="007C21CE" w:rsidP="005817AF">
      <w:pPr>
        <w:pStyle w:val="Bodytextstyle"/>
      </w:pPr>
      <w:r>
        <w:t>The conceptual underground infrastructure design for LBNF has been performed by several entities. The primary designer referenced in this document is Arup, USA. Arup’s scope includes utility provisions and fire</w:t>
      </w:r>
      <w:r w:rsidR="00F86F6C">
        <w:t xml:space="preserve"> protection</w:t>
      </w:r>
      <w:r w:rsidR="00CB3846">
        <w:t xml:space="preserve">- </w:t>
      </w:r>
      <w:r>
        <w:t xml:space="preserve">life safety (FLS) strategy, covering infrastructure from the surface through the shafts and drifts, to the cavity excavations for the experiment. Utility infrastructure includes fire/life safety systems, permanent ventilation guidance, HVAC, power, plumbing systems, communications infrastructure, lighting and controls, per the experimental utility requirements provided by DUNE and through coordination with LBNF, Sanford Laboratory and the excavation and surface design teams. The design is described in Arup’s </w:t>
      </w:r>
      <w:r w:rsidRPr="00C60BE8">
        <w:rPr>
          <w:i/>
        </w:rPr>
        <w:t>LBNF 30% Preliminar</w:t>
      </w:r>
      <w:r w:rsidR="00C60BE8" w:rsidRPr="00C60BE8">
        <w:rPr>
          <w:i/>
        </w:rPr>
        <w:t>y Design Report</w:t>
      </w:r>
      <w:r w:rsidRPr="00C60BE8">
        <w:t xml:space="preserve"> and in the conceptual design drawings </w:t>
      </w:r>
      <w:sdt>
        <w:sdtPr>
          <w:id w:val="778609093"/>
          <w:citation/>
        </w:sdtPr>
        <w:sdtEndPr/>
        <w:sdtContent>
          <w:r w:rsidR="00C60BE8">
            <w:fldChar w:fldCharType="begin"/>
          </w:r>
          <w:r w:rsidR="006C5092">
            <w:instrText xml:space="preserve">CITATION Aru15 \l 1033 </w:instrText>
          </w:r>
          <w:r w:rsidR="00C60BE8">
            <w:fldChar w:fldCharType="separate"/>
          </w:r>
          <w:r w:rsidR="0084296A" w:rsidRPr="0084296A">
            <w:t>[12]</w:t>
          </w:r>
          <w:r w:rsidR="00C60BE8">
            <w:fldChar w:fldCharType="end"/>
          </w:r>
        </w:sdtContent>
      </w:sdt>
      <w:r>
        <w:t>. This chapter summarizes the work done by Arup and utilizes information from that report.</w:t>
      </w:r>
    </w:p>
    <w:p w14:paraId="2DACDA2F" w14:textId="46B8C545" w:rsidR="007C21CE" w:rsidRDefault="007C21CE" w:rsidP="005817AF">
      <w:pPr>
        <w:pStyle w:val="Bodytextstyle"/>
      </w:pPr>
      <w:r>
        <w:t xml:space="preserve">Shaft rehabilitation and waste rock handling design were previously provided by Arup for the DUSEL PDR. This chapter uses excerpts from the </w:t>
      </w:r>
      <w:r w:rsidRPr="00DF2ABA">
        <w:t>DUSEL Preliminary Design Report, Chapter 5.4</w:t>
      </w:r>
      <w:r>
        <w:t xml:space="preserve"> </w:t>
      </w:r>
      <w:sdt>
        <w:sdtPr>
          <w:id w:val="1431082114"/>
          <w:citation/>
        </w:sdtPr>
        <w:sdtEndPr/>
        <w:sdtContent>
          <w:r>
            <w:fldChar w:fldCharType="begin"/>
          </w:r>
          <w:r w:rsidR="00DC4EFB">
            <w:instrText xml:space="preserve">CITATION Lab11 \l 1033 </w:instrText>
          </w:r>
          <w:r>
            <w:fldChar w:fldCharType="separate"/>
          </w:r>
          <w:r w:rsidR="0084296A" w:rsidRPr="0084296A">
            <w:t>[10]</w:t>
          </w:r>
          <w:r>
            <w:fldChar w:fldCharType="end"/>
          </w:r>
        </w:sdtContent>
      </w:sdt>
      <w:r w:rsidRPr="00DF2ABA">
        <w:t>.</w:t>
      </w:r>
      <w:r>
        <w:t xml:space="preserve"> The research supporting this work took place in whole or in part at the Sanford Underground Laboratory at Homestake in Lead, South Dakota. Funding for this work was provided by the National Science Foundation through Cooperative Agreements PHY-0717003 and PHY-0940801. The assistance of the Sanford Underground Laboratory at Homestake and its personnel in providing physical access and general logistical and technical support is acknowledged.</w:t>
      </w:r>
    </w:p>
    <w:p w14:paraId="5B3B1543" w14:textId="77777777" w:rsidR="007C21CE" w:rsidRDefault="007C21CE" w:rsidP="007C21CE">
      <w:pPr>
        <w:pStyle w:val="Heading3"/>
      </w:pPr>
      <w:bookmarkStart w:id="118" w:name="_Toc418856020"/>
      <w:bookmarkStart w:id="119" w:name="_Toc422495511"/>
      <w:r w:rsidRPr="00956A21">
        <w:t>Fire/Life Safety Systems</w:t>
      </w:r>
      <w:bookmarkEnd w:id="118"/>
      <w:bookmarkEnd w:id="119"/>
      <w:r w:rsidRPr="00956A21">
        <w:t xml:space="preserve"> </w:t>
      </w:r>
    </w:p>
    <w:p w14:paraId="04ABA387" w14:textId="54E5492B" w:rsidR="007C21CE" w:rsidRDefault="007C21CE" w:rsidP="005817AF">
      <w:pPr>
        <w:pStyle w:val="Bodytextstyle"/>
      </w:pPr>
      <w:r>
        <w:t xml:space="preserve">Life safety is a significant design criterion for underground facilities, focusing on events that could impact the ability to safely escape, or if escape is not immediately possible, isolate people from events underground. Design for fire events includes both preventing spread of fire and removing smoke and/or cryogenic gasses through the ventilation system. The evaluation and establishment of requirements for cryogenic gas removal is performed by the </w:t>
      </w:r>
      <w:r w:rsidR="00FE3536">
        <w:t>cryogenics</w:t>
      </w:r>
      <w:r>
        <w:t xml:space="preserve"> group and provided to CF.</w:t>
      </w:r>
    </w:p>
    <w:p w14:paraId="5A8A99B5" w14:textId="3585D85E" w:rsidR="007C21CE" w:rsidRDefault="007C21CE" w:rsidP="005817AF">
      <w:pPr>
        <w:pStyle w:val="Bodytextstyle"/>
      </w:pPr>
      <w:r>
        <w:lastRenderedPageBreak/>
        <w:t xml:space="preserve">Life safety requirements were identified and the design developed by Arup, utilizing applicable codes and standards, including NFPA 520: Standard on Subterranean Spaces, which requires adequate egress in the event of an emergency. Facility fire detection and suppression systems, as well as personnel occupancy requirements are defined in accordance with NFPA 101: Life Safety Code. The design was reviewed by Aon Risk Solutions and the recommendations documented in </w:t>
      </w:r>
      <w:r w:rsidRPr="00C60BE8">
        <w:rPr>
          <w:i/>
        </w:rPr>
        <w:t>Fire Protection/Life Safety Assessment for the Conceptual Design of the Far Site of the Long Baseline Neutrino Experiment</w:t>
      </w:r>
      <w:r>
        <w:t xml:space="preserve"> </w:t>
      </w:r>
      <w:sdt>
        <w:sdtPr>
          <w:id w:val="-1680347947"/>
          <w:citation/>
        </w:sdtPr>
        <w:sdtEndPr/>
        <w:sdtContent>
          <w:r w:rsidRPr="00C14F9A">
            <w:fldChar w:fldCharType="begin"/>
          </w:r>
          <w:r w:rsidR="006C5092">
            <w:instrText xml:space="preserve">CITATION Aon11 \l 1033 </w:instrText>
          </w:r>
          <w:r w:rsidRPr="00C14F9A">
            <w:fldChar w:fldCharType="separate"/>
          </w:r>
          <w:r w:rsidR="0084296A" w:rsidRPr="0084296A">
            <w:t>[16]</w:t>
          </w:r>
          <w:r w:rsidRPr="00C14F9A">
            <w:fldChar w:fldCharType="end"/>
          </w:r>
        </w:sdtContent>
      </w:sdt>
      <w:r w:rsidRPr="00C14F9A">
        <w:t>. Due</w:t>
      </w:r>
      <w:r>
        <w:t xml:space="preserve"> to the unique nature of the experiment and its’ location, a number of potential variances </w:t>
      </w:r>
      <w:r w:rsidR="00CC0122">
        <w:t>will require approval from the authority having j</w:t>
      </w:r>
      <w:r>
        <w:t>urisdiction (AHJ).  Significant examples include use of elevators for egress and use of drifts as air “ducts”.  The AHJ for Lead, SD is familiar with the facility and the project, and is expected to provide reasonable and timely feedback for proposed variances.</w:t>
      </w:r>
    </w:p>
    <w:p w14:paraId="7C2643B1" w14:textId="77777777" w:rsidR="007C21CE" w:rsidRDefault="007C21CE" w:rsidP="005817AF">
      <w:pPr>
        <w:pStyle w:val="Bodytextstyle"/>
      </w:pPr>
      <w:r>
        <w:t xml:space="preserve">Based on data provided by Sanford Laboratory the maximum occupant load of the 4850L will be controlled 144 occupants following completion of the Ross Shaft Rehabilitation. This can support the anticipated 42 Underground Operations staff, 50 science staff for LBNF (during installation), and 20 science staff associated with the existing experiments. </w:t>
      </w:r>
    </w:p>
    <w:p w14:paraId="0D82685F" w14:textId="77777777" w:rsidR="007C21CE" w:rsidRDefault="007C21CE" w:rsidP="007C21CE">
      <w:r>
        <w:t>Compartmentation will be needed for egress routes to separate them from adjacent spaces to limit the horizontal and vertical spread of fire and smoke. Use of compartmentation will help to reduce the likelihood of fire and smoke spreading from the area of fire origin to other areas or compartments. Compartmentation will also help limit the spread of other materials such as cryogenic gases, leaks and spills. This results in design criteria of minimum 4-hour fire separation between the LBNF cavities and adjacent drifts, while all rooms that connect directly to the egress drift at 4850L, as well as the shafts, will have 2-hour minimum fire separation.</w:t>
      </w:r>
    </w:p>
    <w:p w14:paraId="5EEABDE8" w14:textId="77777777" w:rsidR="007C21CE" w:rsidRDefault="007C21CE" w:rsidP="007C21CE">
      <w:pPr>
        <w:pStyle w:val="Heading3"/>
      </w:pPr>
      <w:bookmarkStart w:id="120" w:name="_Toc418856021"/>
      <w:bookmarkStart w:id="121" w:name="_Toc422495512"/>
      <w:r>
        <w:t>Shafts and Hoists</w:t>
      </w:r>
      <w:bookmarkEnd w:id="120"/>
      <w:bookmarkEnd w:id="121"/>
      <w:r>
        <w:t xml:space="preserve"> </w:t>
      </w:r>
    </w:p>
    <w:p w14:paraId="6E844C5D" w14:textId="77777777" w:rsidR="007C21CE" w:rsidRDefault="007C21CE" w:rsidP="007C21CE">
      <w:r>
        <w:t xml:space="preserve">The Ross and Yates Shafts provide the only access from the surface to the underground, and are therefore critical to the function of the Facility. Both shafts provide service from the surface to the 4850L, though not every intermediate level is serviced from both shafts. The shafts also provide a path for all utilities from the surface to the underground. </w:t>
      </w:r>
    </w:p>
    <w:p w14:paraId="16943B90" w14:textId="0FE8ADFB" w:rsidR="007C21CE" w:rsidRDefault="007C21CE" w:rsidP="007C21CE">
      <w:r>
        <w:t xml:space="preserve">The Ross and Yates Shafts were both installed in the 1930s and have operated since installation. These shafts, along with their furnishings, hoists, and cages, were well maintained during mining operations, but have experienced some deterioration as described in this section. A complete assessment of the Ross and Yates shafts was conducted for the DUSEL Project, and is documented in the </w:t>
      </w:r>
      <w:r w:rsidRPr="00C60BE8">
        <w:t>Arup Preliminary Infrastructure Assessment Report (DUSEL PDR Appendix 5.M</w:t>
      </w:r>
      <w:r w:rsidR="00C60BE8">
        <w:t xml:space="preserve"> </w:t>
      </w:r>
      <w:sdt>
        <w:sdtPr>
          <w:id w:val="-1572727473"/>
          <w:citation/>
        </w:sdtPr>
        <w:sdtEndPr/>
        <w:sdtContent>
          <w:r w:rsidR="00C60BE8">
            <w:fldChar w:fldCharType="begin"/>
          </w:r>
          <w:r w:rsidR="00DC4EFB">
            <w:instrText xml:space="preserve">CITATION Lab11 \l 1033 </w:instrText>
          </w:r>
          <w:r w:rsidR="00C60BE8">
            <w:fldChar w:fldCharType="separate"/>
          </w:r>
          <w:r w:rsidR="0084296A">
            <w:rPr>
              <w:noProof/>
            </w:rPr>
            <w:t>[10]</w:t>
          </w:r>
          <w:r w:rsidR="00C60BE8">
            <w:fldChar w:fldCharType="end"/>
          </w:r>
        </w:sdtContent>
      </w:sdt>
      <w:r w:rsidRPr="00C60BE8">
        <w:t>).</w:t>
      </w:r>
    </w:p>
    <w:p w14:paraId="4FBDC566" w14:textId="77777777" w:rsidR="007C21CE" w:rsidRDefault="007C21CE" w:rsidP="007C21CE">
      <w:pPr>
        <w:pStyle w:val="Heading4"/>
      </w:pPr>
      <w:bookmarkStart w:id="122" w:name="_Toc418856022"/>
      <w:bookmarkStart w:id="123" w:name="_Toc422495513"/>
      <w:r w:rsidRPr="00B643DD">
        <w:t>Ross Shaft</w:t>
      </w:r>
      <w:bookmarkEnd w:id="122"/>
      <w:bookmarkEnd w:id="123"/>
    </w:p>
    <w:p w14:paraId="3E4ABBD6" w14:textId="77777777" w:rsidR="007C21CE" w:rsidRDefault="007C21CE" w:rsidP="005817AF">
      <w:pPr>
        <w:pStyle w:val="Bodytextstyle"/>
      </w:pPr>
      <w:r>
        <w:t>The Ross Shaft will be used for facility construction, including waste rock removal, routine facility maintenance, and secondary egress path for the finished underground campuses. It will also be used for LBNF experiment primary access. Excavation for LBNF cannot begin until the Ross Shaft is rehabilitated by the Sanford Lab.</w:t>
      </w:r>
    </w:p>
    <w:p w14:paraId="3F4EB516" w14:textId="2CA22721" w:rsidR="007C21CE" w:rsidRDefault="007C21CE" w:rsidP="005817AF">
      <w:pPr>
        <w:pStyle w:val="Bodytextstyle"/>
      </w:pPr>
      <w:r>
        <w:t xml:space="preserve">The Ross Shaft is rectangular in shape—14 ft 0 in (4.27 m) by 19 ft 3 in (5.87 m), measured to the outside of the set steel. The shaft collar is at elevation 5,354.88 ft (1,632.17 m) and the 5000L is the bottom level </w:t>
      </w:r>
      <w:r>
        <w:lastRenderedPageBreak/>
        <w:t xml:space="preserve">at elevation 277.70 ft (84.64 m) above sea level. Service is provided to 29 levels and five skip loading pockets. The shaft is divided into seven compartments: cage, counterweight, north skip, south skip, pipe, utility, and ladder way. </w:t>
      </w:r>
      <w:r w:rsidRPr="00C60BE8">
        <w:t xml:space="preserve">See </w:t>
      </w:r>
      <w:r w:rsidRPr="00C60BE8">
        <w:rPr>
          <w:b/>
        </w:rPr>
        <w:fldChar w:fldCharType="begin"/>
      </w:r>
      <w:r w:rsidRPr="00C60BE8">
        <w:rPr>
          <w:b/>
        </w:rPr>
        <w:instrText xml:space="preserve"> REF _Ref418791684 \h  \* MERGEFORMAT </w:instrText>
      </w:r>
      <w:r w:rsidRPr="00C60BE8">
        <w:rPr>
          <w:b/>
        </w:rPr>
      </w:r>
      <w:r w:rsidRPr="00C60BE8">
        <w:rPr>
          <w:b/>
        </w:rPr>
        <w:fldChar w:fldCharType="separate"/>
      </w:r>
      <w:r w:rsidR="00974082">
        <w:t>Figure 3</w:t>
      </w:r>
      <w:r w:rsidR="00974082">
        <w:noBreakHyphen/>
        <w:t>13</w:t>
      </w:r>
      <w:r w:rsidRPr="00C60BE8">
        <w:rPr>
          <w:b/>
        </w:rPr>
        <w:fldChar w:fldCharType="end"/>
      </w:r>
      <w:r>
        <w:t xml:space="preserve"> below showing shaft layout.</w:t>
      </w:r>
    </w:p>
    <w:p w14:paraId="4985DC91" w14:textId="77777777" w:rsidR="007C21CE" w:rsidRDefault="007C21CE" w:rsidP="007C21CE"/>
    <w:p w14:paraId="2F6B7CC5" w14:textId="77777777" w:rsidR="007C21CE" w:rsidRDefault="007C21CE" w:rsidP="000618CF">
      <w:pPr>
        <w:jc w:val="center"/>
      </w:pPr>
      <w:r>
        <w:rPr>
          <w:noProof/>
        </w:rPr>
        <w:drawing>
          <wp:inline distT="0" distB="0" distL="0" distR="0" wp14:anchorId="067CFEAA" wp14:editId="4A76E5D2">
            <wp:extent cx="5631180" cy="4511040"/>
            <wp:effectExtent l="19050" t="19050" r="26670" b="22860"/>
            <wp:docPr id="2068" name="Picture 3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31180" cy="4511040"/>
                    </a:xfrm>
                    <a:prstGeom prst="rect">
                      <a:avLst/>
                    </a:prstGeom>
                    <a:noFill/>
                    <a:ln>
                      <a:solidFill>
                        <a:sysClr val="windowText" lastClr="000000"/>
                      </a:solidFill>
                    </a:ln>
                  </pic:spPr>
                </pic:pic>
              </a:graphicData>
            </a:graphic>
          </wp:inline>
        </w:drawing>
      </w:r>
    </w:p>
    <w:p w14:paraId="499E6017" w14:textId="6054324C" w:rsidR="007C21CE" w:rsidRDefault="007C21CE" w:rsidP="00154AE7">
      <w:pPr>
        <w:pStyle w:val="Caption-Centered"/>
      </w:pPr>
      <w:bookmarkStart w:id="124" w:name="_Ref418791684"/>
      <w:bookmarkStart w:id="125" w:name="_Toc422867631"/>
      <w:r>
        <w:t xml:space="preserve">Figure </w:t>
      </w:r>
      <w:fldSimple w:instr=" STYLEREF 1 \s ">
        <w:r w:rsidR="00974082">
          <w:rPr>
            <w:noProof/>
          </w:rPr>
          <w:t>3</w:t>
        </w:r>
      </w:fldSimple>
      <w:r w:rsidR="00350332">
        <w:noBreakHyphen/>
      </w:r>
      <w:fldSimple w:instr=" SEQ Figure \* ARABIC \s 1 ">
        <w:r w:rsidR="00974082">
          <w:rPr>
            <w:noProof/>
          </w:rPr>
          <w:t>13</w:t>
        </w:r>
      </w:fldSimple>
      <w:bookmarkEnd w:id="124"/>
      <w:r w:rsidR="00CD3D90">
        <w:t>: Ross Shaft, typical shaft s</w:t>
      </w:r>
      <w:r>
        <w:t>et (</w:t>
      </w:r>
      <w:r w:rsidRPr="004B43DD">
        <w:t>SRK, Courtesy Sanford Lab</w:t>
      </w:r>
      <w:r>
        <w:t>oratory)</w:t>
      </w:r>
      <w:bookmarkEnd w:id="125"/>
    </w:p>
    <w:p w14:paraId="3792340A" w14:textId="57031E8A" w:rsidR="007C21CE" w:rsidRDefault="007C21CE" w:rsidP="005817AF">
      <w:pPr>
        <w:pStyle w:val="Bodytextstyle"/>
      </w:pPr>
      <w:r>
        <w:t xml:space="preserve">The Ross Shaft was in operation until the Homestake Gold Mine closed in 2003. Deterioration through corrosion and wear on the shaft steel, including studdles (vertical steel members placed between steel sets), sets, and bearing beams, prompted a full “strip and re-equip” project being performed by the Sanford Lab. The Ross Shaft layout will not be significantly modified from the existing configuration. The set spacing is being increased from 6 ft to 18 ft, but the general configuration is remaining the same to allow for emergency egress during rehabilitation. The shaft was installed with limited ground support, electing to utilize lacing to prevent spalled rock from reaching the personnel conveyances. The new design replaces this system with a pattern bolting system to control rock movement. The requirements for this shaft are safety, performance, and code driven and defined by the existing configuration. Most of the shaft rehabilitation and headframe work is planned to be executed by Sanford Laboratory with non-LBNF Project funds prior to LBNF construction beginning. The rehabilitation is just over 50% complete as of this report and is planned to be completed in 2017.  Some items specific to LBNF, such </w:t>
      </w:r>
      <w:r>
        <w:lastRenderedPageBreak/>
        <w:t xml:space="preserve">as the development of the skip loading pocket for waste rock handling, </w:t>
      </w:r>
      <w:r w:rsidR="00DA3488">
        <w:t>are part of the scope of the</w:t>
      </w:r>
      <w:r>
        <w:t xml:space="preserve"> LBNF project.</w:t>
      </w:r>
    </w:p>
    <w:p w14:paraId="7001CDE2" w14:textId="389A35A4" w:rsidR="007C21CE" w:rsidRDefault="007C21CE" w:rsidP="005817AF">
      <w:pPr>
        <w:pStyle w:val="Bodytextstyle"/>
      </w:pPr>
      <w:r>
        <w:t xml:space="preserve">The production and service hoists at the Ross Shaft are located on the surface in a dedicated hoistroom west of the shaft. The service hoist operates the service cage and the production hoist operates the production skips. The DUSEL PDR describes the condition assessment of the electrical and mechanical hoisting systems which are described in detail in the Arup Preliminary Infrastructure Assessment Report (DUSEL PDR Appendix 5.M </w:t>
      </w:r>
      <w:sdt>
        <w:sdtPr>
          <w:id w:val="223341839"/>
          <w:citation/>
        </w:sdtPr>
        <w:sdtEndPr/>
        <w:sdtContent>
          <w:r w:rsidRPr="00422AFB">
            <w:fldChar w:fldCharType="begin"/>
          </w:r>
          <w:r w:rsidR="00DC4EFB">
            <w:instrText xml:space="preserve">CITATION Lab11 \l 1033 </w:instrText>
          </w:r>
          <w:r w:rsidRPr="00422AFB">
            <w:fldChar w:fldCharType="separate"/>
          </w:r>
          <w:r w:rsidR="0084296A" w:rsidRPr="0084296A">
            <w:t>[10]</w:t>
          </w:r>
          <w:r w:rsidRPr="00422AFB">
            <w:fldChar w:fldCharType="end"/>
          </w:r>
        </w:sdtContent>
      </w:sdt>
      <w:r w:rsidR="00DA3488">
        <w:t>).</w:t>
      </w:r>
      <w:r>
        <w:t xml:space="preserve"> These electrical and mechanical systems will have standard maintenance performed on them to make them in like new condition, but will not be modified from the existing design. The Ross Headframe steel requires some strengthening and modifications to meet code requirements.  Responsibility and timing for this is still being discussed as of this report.</w:t>
      </w:r>
    </w:p>
    <w:p w14:paraId="10444D6B" w14:textId="77777777" w:rsidR="007C21CE" w:rsidRDefault="007C21CE" w:rsidP="007C21CE">
      <w:pPr>
        <w:pStyle w:val="Heading4"/>
      </w:pPr>
      <w:bookmarkStart w:id="126" w:name="_Toc418856023"/>
      <w:bookmarkStart w:id="127" w:name="_Toc422495514"/>
      <w:r>
        <w:t>Yates Shaft</w:t>
      </w:r>
      <w:bookmarkEnd w:id="126"/>
      <w:bookmarkEnd w:id="127"/>
    </w:p>
    <w:p w14:paraId="275AAE28" w14:textId="7C1B0042" w:rsidR="007C21CE" w:rsidRDefault="007C21CE" w:rsidP="005817AF">
      <w:pPr>
        <w:pStyle w:val="Bodytextstyle"/>
      </w:pPr>
      <w:r w:rsidRPr="00B643DD">
        <w:t>The Yates Shaft is rectangular in shape—15 ft-0 in (4.572 m) by 27 ft-8 in (8.433 m) measured to the outside of the set timbers. There are two cage compartments and two skip compartments as shown in</w:t>
      </w:r>
      <w:r w:rsidR="002E39E5">
        <w:t xml:space="preserve"> </w:t>
      </w:r>
      <w:r w:rsidR="002E39E5">
        <w:fldChar w:fldCharType="begin"/>
      </w:r>
      <w:r w:rsidR="002E39E5">
        <w:instrText xml:space="preserve"> REF _Ref420132863 \h </w:instrText>
      </w:r>
      <w:r w:rsidR="008A5909">
        <w:instrText xml:space="preserve"> \* MERGEFORMAT </w:instrText>
      </w:r>
      <w:r w:rsidR="002E39E5">
        <w:fldChar w:fldCharType="separate"/>
      </w:r>
      <w:r w:rsidR="00974082">
        <w:t>Figure 3</w:t>
      </w:r>
      <w:r w:rsidR="00974082">
        <w:noBreakHyphen/>
        <w:t>14</w:t>
      </w:r>
      <w:r w:rsidR="002E39E5">
        <w:fldChar w:fldCharType="end"/>
      </w:r>
      <w:r w:rsidR="00384D38">
        <w:t>.</w:t>
      </w:r>
      <w:r w:rsidRPr="00B643DD">
        <w:t xml:space="preserve"> In addition to the cage and skip compartments, there are two other compartments in which shaft services are located. The shaft collar is at 5,310.00 ft (1,618.49 m) elevation and the 4850L is the bottom level at elevation 376.46 ft (114.75 m) above sea level. Service is provided to 18 levels plus four skip-loading pockets. Sets are made up of various length and size timbers located to maintain compartment spaces. The Yates Shaft is timbered except for a fully concrete-lined portion from the collar to the 300L. Recent repairs include full set replacement from the concrete portion to the 800L and additional set repair below this level where deemed critical.</w:t>
      </w:r>
    </w:p>
    <w:p w14:paraId="63EEEF3F" w14:textId="2A0A1A81" w:rsidR="007C21CE" w:rsidRDefault="007C21CE" w:rsidP="005817AF">
      <w:pPr>
        <w:pStyle w:val="Bodytextstyle"/>
      </w:pPr>
      <w:r w:rsidRPr="00623B86">
        <w:t xml:space="preserve">The Yates Service Hoist and Production Hoist are planned to be used as existing, with maintenance performed to bring them into like new condition. Further details regarding the condition of the Yates Hoists’ electrical and mechanical condition can be found in </w:t>
      </w:r>
      <w:r w:rsidRPr="00EE7E8B">
        <w:t xml:space="preserve">Section 2.2 of the Arup </w:t>
      </w:r>
      <w:r w:rsidRPr="00EE7E8B">
        <w:rPr>
          <w:i/>
          <w:iCs/>
        </w:rPr>
        <w:t xml:space="preserve">Preliminary Site Assessment Report </w:t>
      </w:r>
      <w:r w:rsidRPr="00EE7E8B">
        <w:t>(DUSEL PDR Appendix 5.M</w:t>
      </w:r>
      <w:r w:rsidRPr="00384D38">
        <w:t xml:space="preserve">) </w:t>
      </w:r>
      <w:sdt>
        <w:sdtPr>
          <w:id w:val="55986760"/>
          <w:citation/>
        </w:sdtPr>
        <w:sdtEndPr/>
        <w:sdtContent>
          <w:r w:rsidRPr="00384D38">
            <w:fldChar w:fldCharType="begin"/>
          </w:r>
          <w:r w:rsidR="00DC4EFB">
            <w:instrText xml:space="preserve">CITATION Lab11 \l 1033 </w:instrText>
          </w:r>
          <w:r w:rsidRPr="00384D38">
            <w:fldChar w:fldCharType="separate"/>
          </w:r>
          <w:r w:rsidR="0084296A" w:rsidRPr="0084296A">
            <w:t>[10]</w:t>
          </w:r>
          <w:r w:rsidRPr="00384D38">
            <w:fldChar w:fldCharType="end"/>
          </w:r>
        </w:sdtContent>
      </w:sdt>
      <w:r w:rsidRPr="00384D38">
        <w:t>.</w:t>
      </w:r>
    </w:p>
    <w:p w14:paraId="4F49A272" w14:textId="08D36772" w:rsidR="00D46F5F" w:rsidRDefault="00A03085" w:rsidP="00BB5A22">
      <w:pPr>
        <w:pStyle w:val="Normal-Centered"/>
        <w:rPr>
          <w:rFonts w:eastAsiaTheme="minorHAnsi" w:cs="TimesNewRoman"/>
        </w:rPr>
      </w:pPr>
      <w:r>
        <w:lastRenderedPageBreak/>
        <w:drawing>
          <wp:inline distT="0" distB="0" distL="0" distR="0" wp14:anchorId="017333C7" wp14:editId="0CD44B59">
            <wp:extent cx="5562161" cy="3453368"/>
            <wp:effectExtent l="19050" t="19050" r="19685" b="13970"/>
            <wp:docPr id="2098" name="Picture 33"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 name="Picture 33" descr="Figure 5"/>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62161" cy="3453368"/>
                    </a:xfrm>
                    <a:prstGeom prst="rect">
                      <a:avLst/>
                    </a:prstGeom>
                    <a:noFill/>
                    <a:ln>
                      <a:solidFill>
                        <a:schemeClr val="tx1"/>
                      </a:solidFill>
                    </a:ln>
                  </pic:spPr>
                </pic:pic>
              </a:graphicData>
            </a:graphic>
          </wp:inline>
        </w:drawing>
      </w:r>
    </w:p>
    <w:p w14:paraId="13AB9339" w14:textId="013F217E" w:rsidR="00A03085" w:rsidRPr="00A03085" w:rsidRDefault="00A03085" w:rsidP="00154AE7">
      <w:pPr>
        <w:pStyle w:val="Caption-Centered"/>
      </w:pPr>
      <w:bookmarkStart w:id="128" w:name="_Ref420132863"/>
      <w:bookmarkStart w:id="129" w:name="_Toc422867632"/>
      <w:r>
        <w:t xml:space="preserve">Figure </w:t>
      </w:r>
      <w:fldSimple w:instr=" STYLEREF 1 \s ">
        <w:r w:rsidR="00974082">
          <w:rPr>
            <w:noProof/>
          </w:rPr>
          <w:t>3</w:t>
        </w:r>
      </w:fldSimple>
      <w:r w:rsidR="00350332">
        <w:noBreakHyphen/>
      </w:r>
      <w:fldSimple w:instr=" SEQ Figure \* ARABIC \s 1 ">
        <w:r w:rsidR="00974082">
          <w:rPr>
            <w:noProof/>
          </w:rPr>
          <w:t>14</w:t>
        </w:r>
      </w:fldSimple>
      <w:bookmarkEnd w:id="128"/>
      <w:r>
        <w:t xml:space="preserve"> </w:t>
      </w:r>
      <w:r w:rsidRPr="00A03085">
        <w:t>Existing Yates Shaft layout (Adapted from SRK, Courtesy Sanford Laboratory)</w:t>
      </w:r>
      <w:bookmarkEnd w:id="129"/>
    </w:p>
    <w:p w14:paraId="605D3ADF" w14:textId="52F43E16" w:rsidR="007C21CE" w:rsidRDefault="007C21CE" w:rsidP="007C21CE">
      <w:pPr>
        <w:pStyle w:val="Heading3"/>
      </w:pPr>
      <w:bookmarkStart w:id="130" w:name="_Toc418856024"/>
      <w:bookmarkStart w:id="131" w:name="_Toc422495515"/>
      <w:r>
        <w:t>Ventilation</w:t>
      </w:r>
      <w:bookmarkEnd w:id="130"/>
      <w:bookmarkEnd w:id="131"/>
      <w:r>
        <w:t xml:space="preserve"> </w:t>
      </w:r>
    </w:p>
    <w:p w14:paraId="42377697" w14:textId="2AE89558" w:rsidR="005A0C57" w:rsidRDefault="007C21CE" w:rsidP="005817AF">
      <w:pPr>
        <w:pStyle w:val="Bodytextstyle"/>
      </w:pPr>
      <w:r w:rsidRPr="002D7926">
        <w:t>The ventilation system will utilize the existing mine ventilation system as much as possible with minimal modifications. Fresh air for the LBNF cavities and the utility drifts will be provided by pulling air directly from the existing drifts, which is supplied from the Yates and Ross Shafts. Air will be exhausted from the LBNF cavities and utility drifts through a spray chamber rejecting heat from the LBNF chilled water system into an existing exhaust route. 143,000-290,000 cfm design is required for heat extraction depending on intake temperature. 45,000-cfm passes through the each main experimental area (one air change per hour), with the balance of the air required for heat rejection coming directly from the shafts through existing drifts. A full ventilation modelling exercise will be completed for the 60% preliminary design to understand the implications of these volumes.  It may become necessary to split the exhaust and/or add booster fans at the 4850L to manage the volumes requ</w:t>
      </w:r>
      <w:r w:rsidR="00E24A9D">
        <w:t>ired. The environmental design criteria for LBNF underground spaces is shown in</w:t>
      </w:r>
      <w:r w:rsidR="005A0C57">
        <w:t xml:space="preserve"> </w:t>
      </w:r>
      <w:r w:rsidR="005A0C57">
        <w:fldChar w:fldCharType="begin"/>
      </w:r>
      <w:r w:rsidR="005A0C57">
        <w:instrText xml:space="preserve"> REF _Ref421555979 \h </w:instrText>
      </w:r>
      <w:r w:rsidR="005A0C57">
        <w:fldChar w:fldCharType="separate"/>
      </w:r>
      <w:r w:rsidR="00974082">
        <w:t>Table 3</w:t>
      </w:r>
      <w:r w:rsidR="00974082">
        <w:noBreakHyphen/>
        <w:t>1</w:t>
      </w:r>
      <w:r w:rsidR="005A0C57">
        <w:fldChar w:fldCharType="end"/>
      </w:r>
      <w:r w:rsidR="005A0C57">
        <w:t>.</w:t>
      </w:r>
    </w:p>
    <w:p w14:paraId="73A867EE" w14:textId="04D480D8" w:rsidR="007C21CE" w:rsidRDefault="00E24A9D" w:rsidP="005817AF">
      <w:pPr>
        <w:pStyle w:val="Bodytextstyle"/>
      </w:pPr>
      <w:r>
        <w:t>.</w:t>
      </w:r>
    </w:p>
    <w:p w14:paraId="390D20EB" w14:textId="77777777" w:rsidR="00834D24" w:rsidRDefault="00834D24" w:rsidP="005817AF">
      <w:pPr>
        <w:pStyle w:val="Bodytextstyle"/>
      </w:pPr>
    </w:p>
    <w:p w14:paraId="65BE86C2" w14:textId="77777777" w:rsidR="00CD3FF6" w:rsidRDefault="00CD3FF6">
      <w:pPr>
        <w:overflowPunct/>
        <w:autoSpaceDE/>
        <w:autoSpaceDN/>
        <w:adjustRightInd/>
        <w:spacing w:after="120" w:line="276" w:lineRule="auto"/>
        <w:textAlignment w:val="auto"/>
        <w:rPr>
          <w:rFonts w:ascii="Calibri" w:hAnsi="Calibri"/>
        </w:rPr>
      </w:pPr>
      <w:bookmarkStart w:id="132" w:name="_Ref420011698"/>
      <w:r>
        <w:br w:type="page"/>
      </w:r>
    </w:p>
    <w:p w14:paraId="7318AB75" w14:textId="19981A27" w:rsidR="007C21CE" w:rsidRDefault="007C21CE" w:rsidP="004E791C">
      <w:pPr>
        <w:pStyle w:val="Caption-Centered"/>
      </w:pPr>
      <w:bookmarkStart w:id="133" w:name="_Ref421555979"/>
      <w:bookmarkStart w:id="134" w:name="_Toc422825160"/>
      <w:r>
        <w:lastRenderedPageBreak/>
        <w:t xml:space="preserve">Table </w:t>
      </w:r>
      <w:fldSimple w:instr=" STYLEREF 1 \s ">
        <w:r w:rsidR="00974082">
          <w:rPr>
            <w:noProof/>
          </w:rPr>
          <w:t>3</w:t>
        </w:r>
      </w:fldSimple>
      <w:r>
        <w:noBreakHyphen/>
      </w:r>
      <w:fldSimple w:instr=" SEQ Table \* ARABIC \s 1 ">
        <w:r w:rsidR="00974082">
          <w:rPr>
            <w:noProof/>
          </w:rPr>
          <w:t>1</w:t>
        </w:r>
      </w:fldSimple>
      <w:bookmarkEnd w:id="132"/>
      <w:bookmarkEnd w:id="133"/>
      <w:r w:rsidR="00CD3D90">
        <w:t>: Environmental d</w:t>
      </w:r>
      <w:r>
        <w:t xml:space="preserve">esign </w:t>
      </w:r>
      <w:r w:rsidR="00CD3D90">
        <w:t>c</w:t>
      </w:r>
      <w:r>
        <w:t>riteria (Arup)</w:t>
      </w:r>
      <w:bookmarkEnd w:id="134"/>
    </w:p>
    <w:tbl>
      <w:tblPr>
        <w:tblStyle w:val="TableGrid10"/>
        <w:tblW w:w="10173" w:type="dxa"/>
        <w:tblBorders>
          <w:top w:val="single" w:sz="12" w:space="0" w:color="auto"/>
          <w:left w:val="none" w:sz="0" w:space="0" w:color="auto"/>
          <w:bottom w:val="single" w:sz="12" w:space="0" w:color="auto"/>
          <w:right w:val="none" w:sz="0" w:space="0" w:color="auto"/>
          <w:insideV w:val="none" w:sz="0" w:space="0" w:color="auto"/>
        </w:tblBorders>
        <w:tblLayout w:type="fixed"/>
        <w:tblLook w:val="04A0" w:firstRow="1" w:lastRow="0" w:firstColumn="1" w:lastColumn="0" w:noHBand="0" w:noVBand="1"/>
      </w:tblPr>
      <w:tblGrid>
        <w:gridCol w:w="2235"/>
        <w:gridCol w:w="1701"/>
        <w:gridCol w:w="1559"/>
        <w:gridCol w:w="1440"/>
        <w:gridCol w:w="1411"/>
        <w:gridCol w:w="1827"/>
      </w:tblGrid>
      <w:tr w:rsidR="007C21CE" w:rsidRPr="00834D24" w14:paraId="09693C2B" w14:textId="77777777" w:rsidTr="00BB5A22">
        <w:tc>
          <w:tcPr>
            <w:tcW w:w="2235" w:type="dxa"/>
            <w:tcBorders>
              <w:top w:val="single" w:sz="12" w:space="0" w:color="auto"/>
              <w:bottom w:val="single" w:sz="12" w:space="0" w:color="auto"/>
            </w:tcBorders>
            <w:shd w:val="clear" w:color="auto" w:fill="C6D9F1" w:themeFill="text2" w:themeFillTint="33"/>
          </w:tcPr>
          <w:p w14:paraId="1476A948" w14:textId="77777777" w:rsidR="007C21CE" w:rsidRPr="00834D24" w:rsidRDefault="007C21CE" w:rsidP="00834D24">
            <w:pPr>
              <w:pStyle w:val="TableText"/>
            </w:pPr>
            <w:r w:rsidRPr="00834D24">
              <w:t>Room</w:t>
            </w:r>
          </w:p>
        </w:tc>
        <w:tc>
          <w:tcPr>
            <w:tcW w:w="1701" w:type="dxa"/>
            <w:tcBorders>
              <w:top w:val="single" w:sz="12" w:space="0" w:color="auto"/>
              <w:bottom w:val="single" w:sz="12" w:space="0" w:color="auto"/>
            </w:tcBorders>
            <w:shd w:val="clear" w:color="auto" w:fill="C6D9F1" w:themeFill="text2" w:themeFillTint="33"/>
          </w:tcPr>
          <w:p w14:paraId="2748F9B6" w14:textId="77777777" w:rsidR="007C21CE" w:rsidRPr="00834D24" w:rsidRDefault="007C21CE" w:rsidP="00834D24">
            <w:pPr>
              <w:pStyle w:val="TableText"/>
            </w:pPr>
            <w:r w:rsidRPr="00834D24">
              <w:t>Internal Temperature</w:t>
            </w:r>
          </w:p>
        </w:tc>
        <w:tc>
          <w:tcPr>
            <w:tcW w:w="1559" w:type="dxa"/>
            <w:tcBorders>
              <w:top w:val="single" w:sz="12" w:space="0" w:color="auto"/>
              <w:bottom w:val="single" w:sz="12" w:space="0" w:color="auto"/>
            </w:tcBorders>
            <w:shd w:val="clear" w:color="auto" w:fill="C6D9F1" w:themeFill="text2" w:themeFillTint="33"/>
          </w:tcPr>
          <w:p w14:paraId="35A08AB1" w14:textId="77777777" w:rsidR="007C21CE" w:rsidRPr="00834D24" w:rsidRDefault="007C21CE" w:rsidP="00834D24">
            <w:pPr>
              <w:pStyle w:val="TableText"/>
            </w:pPr>
            <w:r w:rsidRPr="00834D24">
              <w:t>Humidity range</w:t>
            </w:r>
          </w:p>
        </w:tc>
        <w:tc>
          <w:tcPr>
            <w:tcW w:w="1440" w:type="dxa"/>
            <w:tcBorders>
              <w:top w:val="single" w:sz="12" w:space="0" w:color="auto"/>
              <w:bottom w:val="single" w:sz="12" w:space="0" w:color="auto"/>
            </w:tcBorders>
            <w:shd w:val="clear" w:color="auto" w:fill="C6D9F1" w:themeFill="text2" w:themeFillTint="33"/>
          </w:tcPr>
          <w:p w14:paraId="6AF57E64" w14:textId="62AB22D9" w:rsidR="007C21CE" w:rsidRPr="00834D24" w:rsidRDefault="007C21CE" w:rsidP="00BB5A22">
            <w:pPr>
              <w:pStyle w:val="TableText"/>
              <w:jc w:val="center"/>
            </w:pPr>
            <w:r w:rsidRPr="00834D24">
              <w:t>Min Ventilation rate/Fresh Air Changes</w:t>
            </w:r>
          </w:p>
        </w:tc>
        <w:tc>
          <w:tcPr>
            <w:tcW w:w="1411" w:type="dxa"/>
            <w:tcBorders>
              <w:top w:val="single" w:sz="12" w:space="0" w:color="auto"/>
              <w:bottom w:val="single" w:sz="12" w:space="0" w:color="auto"/>
            </w:tcBorders>
            <w:shd w:val="clear" w:color="auto" w:fill="C6D9F1" w:themeFill="text2" w:themeFillTint="33"/>
          </w:tcPr>
          <w:p w14:paraId="66FEB737" w14:textId="77777777" w:rsidR="007C21CE" w:rsidRPr="00834D24" w:rsidRDefault="007C21CE" w:rsidP="00BB5A22">
            <w:pPr>
              <w:pStyle w:val="TableText"/>
              <w:jc w:val="center"/>
            </w:pPr>
            <w:r w:rsidRPr="00834D24">
              <w:t>Occupancy (during assembly)</w:t>
            </w:r>
          </w:p>
        </w:tc>
        <w:tc>
          <w:tcPr>
            <w:tcW w:w="1827" w:type="dxa"/>
            <w:tcBorders>
              <w:top w:val="single" w:sz="12" w:space="0" w:color="auto"/>
              <w:bottom w:val="single" w:sz="12" w:space="0" w:color="auto"/>
            </w:tcBorders>
            <w:shd w:val="clear" w:color="auto" w:fill="C6D9F1" w:themeFill="text2" w:themeFillTint="33"/>
          </w:tcPr>
          <w:p w14:paraId="54C7A09B" w14:textId="77777777" w:rsidR="007C21CE" w:rsidRPr="00834D24" w:rsidRDefault="007C21CE" w:rsidP="00834D24">
            <w:pPr>
              <w:pStyle w:val="TableText"/>
            </w:pPr>
            <w:r w:rsidRPr="00834D24">
              <w:t>Additional Information</w:t>
            </w:r>
          </w:p>
        </w:tc>
      </w:tr>
      <w:tr w:rsidR="007C21CE" w:rsidRPr="00834D24" w14:paraId="1F36754C" w14:textId="77777777" w:rsidTr="00BB5A22">
        <w:tc>
          <w:tcPr>
            <w:tcW w:w="2235" w:type="dxa"/>
            <w:tcBorders>
              <w:top w:val="single" w:sz="12" w:space="0" w:color="auto"/>
            </w:tcBorders>
          </w:tcPr>
          <w:p w14:paraId="2535F9A4" w14:textId="77777777" w:rsidR="007C21CE" w:rsidRPr="00834D24" w:rsidRDefault="007C21CE" w:rsidP="00834D24">
            <w:pPr>
              <w:pStyle w:val="TableText"/>
            </w:pPr>
            <w:r w:rsidRPr="00834D24">
              <w:t>LBNF Cavities</w:t>
            </w:r>
          </w:p>
        </w:tc>
        <w:tc>
          <w:tcPr>
            <w:tcW w:w="1701" w:type="dxa"/>
            <w:tcBorders>
              <w:top w:val="single" w:sz="12" w:space="0" w:color="auto"/>
            </w:tcBorders>
          </w:tcPr>
          <w:p w14:paraId="22B6CF03" w14:textId="77777777" w:rsidR="007C21CE" w:rsidRPr="00834D24" w:rsidRDefault="007C21CE" w:rsidP="00834D24">
            <w:pPr>
              <w:pStyle w:val="TableText"/>
            </w:pPr>
            <w:r w:rsidRPr="00834D24">
              <w:t xml:space="preserve">40-82 ˚F </w:t>
            </w:r>
            <w:r w:rsidRPr="00834D24">
              <w:br/>
              <w:t>(10-28 ˚C)</w:t>
            </w:r>
          </w:p>
        </w:tc>
        <w:tc>
          <w:tcPr>
            <w:tcW w:w="1559" w:type="dxa"/>
            <w:tcBorders>
              <w:top w:val="single" w:sz="12" w:space="0" w:color="auto"/>
            </w:tcBorders>
          </w:tcPr>
          <w:p w14:paraId="5A307609" w14:textId="77777777" w:rsidR="007C21CE" w:rsidRPr="00834D24" w:rsidRDefault="007C21CE" w:rsidP="00834D24">
            <w:pPr>
              <w:pStyle w:val="TableText"/>
            </w:pPr>
            <w:r w:rsidRPr="00834D24">
              <w:t>15-85%</w:t>
            </w:r>
          </w:p>
        </w:tc>
        <w:tc>
          <w:tcPr>
            <w:tcW w:w="1440" w:type="dxa"/>
            <w:tcBorders>
              <w:top w:val="single" w:sz="12" w:space="0" w:color="auto"/>
            </w:tcBorders>
          </w:tcPr>
          <w:p w14:paraId="102D3035" w14:textId="77777777" w:rsidR="007C21CE" w:rsidRPr="00834D24" w:rsidRDefault="007C21CE" w:rsidP="00BB5A22">
            <w:pPr>
              <w:pStyle w:val="TableText"/>
              <w:jc w:val="center"/>
            </w:pPr>
            <w:r w:rsidRPr="00834D24">
              <w:t>1</w:t>
            </w:r>
          </w:p>
        </w:tc>
        <w:tc>
          <w:tcPr>
            <w:tcW w:w="1411" w:type="dxa"/>
            <w:tcBorders>
              <w:top w:val="single" w:sz="12" w:space="0" w:color="auto"/>
            </w:tcBorders>
          </w:tcPr>
          <w:p w14:paraId="309F1B2D" w14:textId="77777777" w:rsidR="007C21CE" w:rsidRPr="00834D24" w:rsidRDefault="007C21CE" w:rsidP="00BB5A22">
            <w:pPr>
              <w:pStyle w:val="TableText"/>
              <w:jc w:val="center"/>
            </w:pPr>
            <w:r w:rsidRPr="00834D24">
              <w:t>20 (50)</w:t>
            </w:r>
          </w:p>
        </w:tc>
        <w:tc>
          <w:tcPr>
            <w:tcW w:w="1827" w:type="dxa"/>
            <w:tcBorders>
              <w:top w:val="single" w:sz="12" w:space="0" w:color="auto"/>
            </w:tcBorders>
          </w:tcPr>
          <w:p w14:paraId="62E2507B" w14:textId="77777777" w:rsidR="007C21CE" w:rsidRPr="00834D24" w:rsidRDefault="007C21CE" w:rsidP="00834D24">
            <w:pPr>
              <w:pStyle w:val="TableText"/>
            </w:pPr>
            <w:r w:rsidRPr="00834D24">
              <w:t>See note 1 below</w:t>
            </w:r>
          </w:p>
        </w:tc>
      </w:tr>
      <w:tr w:rsidR="007C21CE" w:rsidRPr="00834D24" w14:paraId="7F3A2CF1" w14:textId="77777777" w:rsidTr="00BB5A22">
        <w:tc>
          <w:tcPr>
            <w:tcW w:w="2235" w:type="dxa"/>
          </w:tcPr>
          <w:p w14:paraId="073EACB2" w14:textId="77777777" w:rsidR="007C21CE" w:rsidRPr="00834D24" w:rsidRDefault="007C21CE" w:rsidP="00834D24">
            <w:pPr>
              <w:pStyle w:val="TableText"/>
            </w:pPr>
            <w:r w:rsidRPr="00834D24">
              <w:t>Access Drifts</w:t>
            </w:r>
          </w:p>
        </w:tc>
        <w:tc>
          <w:tcPr>
            <w:tcW w:w="1701" w:type="dxa"/>
          </w:tcPr>
          <w:p w14:paraId="0A73D21A" w14:textId="77777777" w:rsidR="007C21CE" w:rsidRPr="00834D24" w:rsidRDefault="007C21CE" w:rsidP="00834D24">
            <w:pPr>
              <w:pStyle w:val="TableText"/>
            </w:pPr>
            <w:r w:rsidRPr="00834D24">
              <w:t>Min 50˚F (10˚C)</w:t>
            </w:r>
          </w:p>
        </w:tc>
        <w:tc>
          <w:tcPr>
            <w:tcW w:w="1559" w:type="dxa"/>
          </w:tcPr>
          <w:p w14:paraId="184FF415" w14:textId="77777777" w:rsidR="007C21CE" w:rsidRPr="00834D24" w:rsidRDefault="007C21CE" w:rsidP="00834D24">
            <w:pPr>
              <w:pStyle w:val="TableText"/>
            </w:pPr>
            <w:r w:rsidRPr="00834D24">
              <w:t>Uncontrolled</w:t>
            </w:r>
          </w:p>
        </w:tc>
        <w:tc>
          <w:tcPr>
            <w:tcW w:w="1440" w:type="dxa"/>
          </w:tcPr>
          <w:p w14:paraId="4E538BCA" w14:textId="77777777" w:rsidR="007C21CE" w:rsidRPr="00834D24" w:rsidRDefault="007C21CE" w:rsidP="00BB5A22">
            <w:pPr>
              <w:pStyle w:val="TableText"/>
              <w:jc w:val="center"/>
            </w:pPr>
          </w:p>
        </w:tc>
        <w:tc>
          <w:tcPr>
            <w:tcW w:w="1411" w:type="dxa"/>
          </w:tcPr>
          <w:p w14:paraId="7626AD21" w14:textId="77777777" w:rsidR="007C21CE" w:rsidRPr="00834D24" w:rsidRDefault="007C21CE" w:rsidP="00BB5A22">
            <w:pPr>
              <w:pStyle w:val="TableText"/>
              <w:jc w:val="center"/>
            </w:pPr>
            <w:r w:rsidRPr="00834D24">
              <w:t>Transient space</w:t>
            </w:r>
          </w:p>
        </w:tc>
        <w:tc>
          <w:tcPr>
            <w:tcW w:w="1827" w:type="dxa"/>
          </w:tcPr>
          <w:p w14:paraId="44CCC8A5" w14:textId="77777777" w:rsidR="007C21CE" w:rsidRPr="00834D24" w:rsidRDefault="007C21CE" w:rsidP="00834D24">
            <w:pPr>
              <w:pStyle w:val="TableText"/>
            </w:pPr>
          </w:p>
        </w:tc>
      </w:tr>
      <w:tr w:rsidR="007C21CE" w:rsidRPr="00834D24" w14:paraId="29F7359C" w14:textId="77777777" w:rsidTr="00BB5A22">
        <w:tc>
          <w:tcPr>
            <w:tcW w:w="2235" w:type="dxa"/>
          </w:tcPr>
          <w:p w14:paraId="75DB12EF" w14:textId="77777777" w:rsidR="007C21CE" w:rsidRPr="00834D24" w:rsidRDefault="007C21CE" w:rsidP="00834D24">
            <w:pPr>
              <w:pStyle w:val="TableText"/>
            </w:pPr>
            <w:r w:rsidRPr="00834D24">
              <w:t>Utility spaces / Electrical rooms</w:t>
            </w:r>
          </w:p>
        </w:tc>
        <w:tc>
          <w:tcPr>
            <w:tcW w:w="1701" w:type="dxa"/>
          </w:tcPr>
          <w:p w14:paraId="70723E8D" w14:textId="77777777" w:rsidR="007C21CE" w:rsidRPr="00834D24" w:rsidRDefault="007C21CE" w:rsidP="00834D24">
            <w:pPr>
              <w:pStyle w:val="TableText"/>
            </w:pPr>
            <w:r w:rsidRPr="00834D24">
              <w:t xml:space="preserve">50-95 ˚F </w:t>
            </w:r>
            <w:r w:rsidRPr="00834D24">
              <w:br/>
              <w:t>(10-35 ˚C)</w:t>
            </w:r>
          </w:p>
        </w:tc>
        <w:tc>
          <w:tcPr>
            <w:tcW w:w="1559" w:type="dxa"/>
          </w:tcPr>
          <w:p w14:paraId="69D69E6E" w14:textId="77777777" w:rsidR="007C21CE" w:rsidRPr="00834D24" w:rsidRDefault="007C21CE" w:rsidP="00834D24">
            <w:pPr>
              <w:pStyle w:val="TableText"/>
            </w:pPr>
            <w:r w:rsidRPr="00834D24">
              <w:t>Uncontrolled</w:t>
            </w:r>
          </w:p>
        </w:tc>
        <w:tc>
          <w:tcPr>
            <w:tcW w:w="1440" w:type="dxa"/>
          </w:tcPr>
          <w:p w14:paraId="6988E1DC" w14:textId="77777777" w:rsidR="007C21CE" w:rsidRPr="00834D24" w:rsidRDefault="007C21CE" w:rsidP="00BB5A22">
            <w:pPr>
              <w:pStyle w:val="TableText"/>
              <w:jc w:val="center"/>
            </w:pPr>
            <w:r w:rsidRPr="00834D24">
              <w:t>1</w:t>
            </w:r>
          </w:p>
        </w:tc>
        <w:tc>
          <w:tcPr>
            <w:tcW w:w="1411" w:type="dxa"/>
          </w:tcPr>
          <w:p w14:paraId="434DB772" w14:textId="77777777" w:rsidR="007C21CE" w:rsidRPr="00834D24" w:rsidRDefault="007C21CE" w:rsidP="00BB5A22">
            <w:pPr>
              <w:pStyle w:val="TableText"/>
              <w:jc w:val="center"/>
            </w:pPr>
          </w:p>
        </w:tc>
        <w:tc>
          <w:tcPr>
            <w:tcW w:w="1827" w:type="dxa"/>
          </w:tcPr>
          <w:p w14:paraId="17837A4A" w14:textId="77777777" w:rsidR="007C21CE" w:rsidRPr="00834D24" w:rsidRDefault="007C21CE" w:rsidP="00834D24">
            <w:pPr>
              <w:pStyle w:val="TableText"/>
            </w:pPr>
          </w:p>
        </w:tc>
      </w:tr>
      <w:tr w:rsidR="007C21CE" w:rsidRPr="00834D24" w14:paraId="4698880A" w14:textId="77777777" w:rsidTr="00BB5A22">
        <w:tc>
          <w:tcPr>
            <w:tcW w:w="2235" w:type="dxa"/>
          </w:tcPr>
          <w:p w14:paraId="0BD07B84" w14:textId="77777777" w:rsidR="007C21CE" w:rsidRPr="00834D24" w:rsidRDefault="007C21CE" w:rsidP="00834D24">
            <w:pPr>
              <w:pStyle w:val="TableText"/>
            </w:pPr>
            <w:r w:rsidRPr="00834D24">
              <w:t>Storage Rooms</w:t>
            </w:r>
          </w:p>
        </w:tc>
        <w:tc>
          <w:tcPr>
            <w:tcW w:w="1701" w:type="dxa"/>
          </w:tcPr>
          <w:p w14:paraId="581F2243" w14:textId="77777777" w:rsidR="007C21CE" w:rsidRPr="00834D24" w:rsidRDefault="007C21CE" w:rsidP="00834D24">
            <w:pPr>
              <w:pStyle w:val="TableText"/>
            </w:pPr>
            <w:r w:rsidRPr="00834D24">
              <w:t>59-104 ˚F (15-40 ˚C)</w:t>
            </w:r>
          </w:p>
        </w:tc>
        <w:tc>
          <w:tcPr>
            <w:tcW w:w="1559" w:type="dxa"/>
          </w:tcPr>
          <w:p w14:paraId="3D723DBB" w14:textId="77777777" w:rsidR="007C21CE" w:rsidRPr="00834D24" w:rsidRDefault="007C21CE" w:rsidP="00834D24">
            <w:pPr>
              <w:pStyle w:val="TableText"/>
            </w:pPr>
            <w:r w:rsidRPr="00834D24">
              <w:t>Uncontrolled</w:t>
            </w:r>
          </w:p>
        </w:tc>
        <w:tc>
          <w:tcPr>
            <w:tcW w:w="1440" w:type="dxa"/>
          </w:tcPr>
          <w:p w14:paraId="62B6FD28" w14:textId="77777777" w:rsidR="007C21CE" w:rsidRPr="00834D24" w:rsidRDefault="007C21CE" w:rsidP="00BB5A22">
            <w:pPr>
              <w:pStyle w:val="TableText"/>
              <w:jc w:val="center"/>
            </w:pPr>
            <w:r w:rsidRPr="00834D24">
              <w:t>Min 15 cfm/person</w:t>
            </w:r>
          </w:p>
        </w:tc>
        <w:tc>
          <w:tcPr>
            <w:tcW w:w="1411" w:type="dxa"/>
          </w:tcPr>
          <w:p w14:paraId="211AD9A6" w14:textId="5A64D5BE" w:rsidR="007C21CE" w:rsidRPr="00834D24" w:rsidRDefault="007C21CE" w:rsidP="00BB5A22">
            <w:pPr>
              <w:pStyle w:val="TableText"/>
              <w:jc w:val="center"/>
            </w:pPr>
            <w:r w:rsidRPr="00834D24">
              <w:t>Room dependent</w:t>
            </w:r>
          </w:p>
        </w:tc>
        <w:tc>
          <w:tcPr>
            <w:tcW w:w="1827" w:type="dxa"/>
          </w:tcPr>
          <w:p w14:paraId="1E1C8149" w14:textId="77777777" w:rsidR="007C21CE" w:rsidRPr="00834D24" w:rsidRDefault="007C21CE" w:rsidP="00834D24">
            <w:pPr>
              <w:pStyle w:val="TableText"/>
            </w:pPr>
          </w:p>
        </w:tc>
      </w:tr>
    </w:tbl>
    <w:p w14:paraId="11E9F9D0" w14:textId="77777777" w:rsidR="007C21CE" w:rsidRPr="002450F8" w:rsidRDefault="007C21CE" w:rsidP="002450F8">
      <w:pPr>
        <w:rPr>
          <w:sz w:val="18"/>
          <w:szCs w:val="18"/>
        </w:rPr>
      </w:pPr>
      <w:r w:rsidRPr="002450F8">
        <w:rPr>
          <w:sz w:val="18"/>
          <w:szCs w:val="18"/>
        </w:rPr>
        <w:t>*Occupancy of 10 during operations.</w:t>
      </w:r>
    </w:p>
    <w:p w14:paraId="152B4C92" w14:textId="019988A8" w:rsidR="007C21CE" w:rsidRPr="002450F8" w:rsidRDefault="007C21CE" w:rsidP="007C21CE">
      <w:pPr>
        <w:rPr>
          <w:sz w:val="18"/>
          <w:szCs w:val="18"/>
        </w:rPr>
      </w:pPr>
      <w:r w:rsidRPr="002450F8">
        <w:rPr>
          <w:sz w:val="18"/>
          <w:szCs w:val="18"/>
        </w:rPr>
        <w:t>Note</w:t>
      </w:r>
      <w:r w:rsidR="002450F8" w:rsidRPr="002450F8">
        <w:rPr>
          <w:sz w:val="18"/>
          <w:szCs w:val="18"/>
        </w:rPr>
        <w:t xml:space="preserve"> 1</w:t>
      </w:r>
      <w:r w:rsidRPr="002450F8">
        <w:rPr>
          <w:sz w:val="18"/>
          <w:szCs w:val="18"/>
        </w:rPr>
        <w:t>: Temperature, humidity and filtration requirements in localized areas of this space may differ, dependent on requirements. This will be provided by the experiment installation design team. The internal conditions stated above will be used to inform the design of plant and services for each space unless specific requirements that differ from this are provided by LBNF/Sanford Laboratory or the lab experiment design teams.</w:t>
      </w:r>
    </w:p>
    <w:p w14:paraId="6968BDFA" w14:textId="77777777" w:rsidR="00562C95" w:rsidRDefault="00562C95" w:rsidP="00562C95"/>
    <w:p w14:paraId="39253649" w14:textId="77777777" w:rsidR="007C21CE" w:rsidRPr="00C76907" w:rsidRDefault="007C21CE" w:rsidP="005817AF">
      <w:pPr>
        <w:pStyle w:val="Bodytextstyle"/>
        <w:rPr>
          <w:rFonts w:cs="TimesNewRoman"/>
          <w:szCs w:val="22"/>
        </w:rPr>
      </w:pPr>
      <w:r w:rsidRPr="00417E3D">
        <w:t>Per historical data, outdoor temperatures can drop below -20°F; therefore, the intake air requires heating to prevent ice build-up in the shafts which could potentially disrupt hoisting operations and damage shaft support members, cables and piping. The existing shaft heaters are expected to be adequate for normal operation, but temporary supplemental</w:t>
      </w:r>
      <w:r w:rsidRPr="00384D38">
        <w:t xml:space="preserve"> heating may be necessary during excavation due to higher demands.</w:t>
      </w:r>
    </w:p>
    <w:p w14:paraId="63A05FAA" w14:textId="77777777" w:rsidR="007C21CE" w:rsidRDefault="007C21CE" w:rsidP="007C21CE">
      <w:pPr>
        <w:pStyle w:val="Heading3"/>
      </w:pPr>
      <w:bookmarkStart w:id="135" w:name="_Toc418856025"/>
      <w:bookmarkStart w:id="136" w:name="_Toc422495516"/>
      <w:r w:rsidRPr="003B238A">
        <w:t>Electrical</w:t>
      </w:r>
      <w:bookmarkEnd w:id="135"/>
      <w:bookmarkEnd w:id="136"/>
      <w:r w:rsidRPr="003B238A">
        <w:t xml:space="preserve"> </w:t>
      </w:r>
    </w:p>
    <w:p w14:paraId="1A82F219" w14:textId="77777777" w:rsidR="007C21CE" w:rsidRDefault="007C21CE" w:rsidP="007C21CE">
      <w:r w:rsidRPr="003B238A">
        <w:t>The underground facilities at the 4850L will have electrical power for normal operations as well as standby power for emergency occupant evacuation. LAr experiment power requires standby power for circulation of cryogens to avoid rapid boil-off and loss of argon.</w:t>
      </w:r>
    </w:p>
    <w:p w14:paraId="2C8E6DCB" w14:textId="77777777" w:rsidR="007C21CE" w:rsidRDefault="007C21CE" w:rsidP="007C21CE">
      <w:pPr>
        <w:pStyle w:val="Heading4"/>
      </w:pPr>
      <w:bookmarkStart w:id="137" w:name="_Toc418856026"/>
      <w:bookmarkStart w:id="138" w:name="_Toc422495517"/>
      <w:r>
        <w:t>Normal Power</w:t>
      </w:r>
      <w:bookmarkEnd w:id="137"/>
      <w:bookmarkEnd w:id="138"/>
    </w:p>
    <w:p w14:paraId="6F16CDE0" w14:textId="50E6927F" w:rsidR="007C21CE" w:rsidRPr="00C76907" w:rsidRDefault="007C21CE" w:rsidP="005817AF">
      <w:pPr>
        <w:pStyle w:val="Bodytextstyle"/>
      </w:pPr>
      <w:r w:rsidRPr="00C76907">
        <w:t xml:space="preserve">The estimated electrical loads for both the </w:t>
      </w:r>
      <w:r w:rsidR="00C54C40">
        <w:t>f</w:t>
      </w:r>
      <w:r>
        <w:t xml:space="preserve">ar detector </w:t>
      </w:r>
      <w:r w:rsidRPr="00C76907">
        <w:t xml:space="preserve">experiment and the underground infrastructure serving the experimental spaces are included in the facility load determination and design. </w:t>
      </w:r>
    </w:p>
    <w:p w14:paraId="61B1D11A" w14:textId="5D86ECEC" w:rsidR="007C21CE" w:rsidRPr="00C76907" w:rsidRDefault="007C21CE" w:rsidP="005817AF">
      <w:pPr>
        <w:pStyle w:val="Bodytextstyle"/>
      </w:pPr>
      <w:r w:rsidRPr="00C76907">
        <w:t xml:space="preserve">Power to serve the </w:t>
      </w:r>
      <w:r w:rsidR="00C54C40">
        <w:t>f</w:t>
      </w:r>
      <w:r>
        <w:t>ar detector</w:t>
      </w:r>
      <w:r w:rsidRPr="00C76907">
        <w:t xml:space="preserve"> experiment will originate from the Ross substation and be routed down the Ross Shaft to the 4850L. One 15kV mining cable shall be installed down the Ross Shaft to the 4850L and shall be cable rated for mine use, highly flame retardant, low smoke toxicity with high tensile strength and self-supporting. At the 4850L, the 15-kV mining cable will terminate in 15-kV switchgear located in a new Ross underground substation. Facility power will be provided in a similar manner, with a </w:t>
      </w:r>
      <w:r w:rsidRPr="00C76907">
        <w:lastRenderedPageBreak/>
        <w:t>dedicated power supply through the Ross shaft terminating in the new electrical substation near the Ross Shaft. This will be provided early in the construction process to allow it to be used for construction.</w:t>
      </w:r>
    </w:p>
    <w:p w14:paraId="7DAFC72E" w14:textId="77777777" w:rsidR="007C21CE" w:rsidRDefault="007C21CE" w:rsidP="007C21CE">
      <w:pPr>
        <w:pStyle w:val="Heading4"/>
      </w:pPr>
      <w:bookmarkStart w:id="139" w:name="_Toc418856027"/>
      <w:bookmarkStart w:id="140" w:name="_Toc422495518"/>
      <w:r>
        <w:t>Standby and Emergency Power</w:t>
      </w:r>
      <w:bookmarkEnd w:id="139"/>
      <w:bookmarkEnd w:id="140"/>
    </w:p>
    <w:p w14:paraId="5B792FC3" w14:textId="1CD0D02E" w:rsidR="007C21CE" w:rsidRDefault="007C21CE" w:rsidP="005817AF">
      <w:pPr>
        <w:pStyle w:val="Bodytextstyle"/>
      </w:pPr>
      <w:r w:rsidRPr="003B238A">
        <w:t xml:space="preserve">A 300kW emergency/standby diesel generator will be provided in </w:t>
      </w:r>
      <w:r w:rsidRPr="00604B99">
        <w:t xml:space="preserve">the </w:t>
      </w:r>
      <w:r w:rsidR="00604B99">
        <w:t>Central Utility Cavern</w:t>
      </w:r>
      <w:r w:rsidRPr="00604B99">
        <w:t xml:space="preserve"> </w:t>
      </w:r>
      <w:r w:rsidRPr="003B238A">
        <w:t>to serve standby and emergency loads. 48 hours of diesel fuel will be provided to operate the generator when surface power is inoperable. The following 4850L electrical loads are anticipated to be installed to the emergency/standby power system:</w:t>
      </w:r>
    </w:p>
    <w:p w14:paraId="532A3603" w14:textId="77777777" w:rsidR="007C21CE" w:rsidRPr="0057112A" w:rsidRDefault="007C21CE" w:rsidP="0057112A">
      <w:pPr>
        <w:pStyle w:val="ListParagraph"/>
      </w:pPr>
      <w:r w:rsidRPr="0057112A">
        <w:t>Security</w:t>
      </w:r>
    </w:p>
    <w:p w14:paraId="1566F9B1" w14:textId="77777777" w:rsidR="007C21CE" w:rsidRPr="0057112A" w:rsidRDefault="007C21CE" w:rsidP="0057112A">
      <w:pPr>
        <w:pStyle w:val="ListParagraph"/>
      </w:pPr>
      <w:r w:rsidRPr="0057112A">
        <w:t>IT System for communications</w:t>
      </w:r>
    </w:p>
    <w:p w14:paraId="2A85C4A8" w14:textId="77777777" w:rsidR="007C21CE" w:rsidRPr="0057112A" w:rsidRDefault="007C21CE" w:rsidP="0057112A">
      <w:pPr>
        <w:pStyle w:val="ListParagraph"/>
      </w:pPr>
      <w:r w:rsidRPr="0057112A">
        <w:t>Smoke control fans</w:t>
      </w:r>
    </w:p>
    <w:p w14:paraId="68D63433" w14:textId="77777777" w:rsidR="007C21CE" w:rsidRPr="0057112A" w:rsidRDefault="007C21CE" w:rsidP="0057112A">
      <w:pPr>
        <w:pStyle w:val="ListParagraph"/>
      </w:pPr>
      <w:r w:rsidRPr="0057112A">
        <w:t>Mono rail</w:t>
      </w:r>
    </w:p>
    <w:p w14:paraId="7C9D7A31" w14:textId="77777777" w:rsidR="007C21CE" w:rsidRPr="0057112A" w:rsidRDefault="007C21CE" w:rsidP="0057112A">
      <w:pPr>
        <w:pStyle w:val="ListParagraph"/>
      </w:pPr>
      <w:r w:rsidRPr="0057112A">
        <w:t>Cryostat system controls</w:t>
      </w:r>
    </w:p>
    <w:p w14:paraId="406598B2" w14:textId="77777777" w:rsidR="007C21CE" w:rsidRDefault="007C21CE" w:rsidP="007C21CE">
      <w:pPr>
        <w:pStyle w:val="Heading4"/>
      </w:pPr>
      <w:bookmarkStart w:id="141" w:name="_Toc418856028"/>
      <w:bookmarkStart w:id="142" w:name="_Toc422495519"/>
      <w:r>
        <w:t>Fire Alarm and Detection</w:t>
      </w:r>
      <w:bookmarkEnd w:id="141"/>
      <w:bookmarkEnd w:id="142"/>
    </w:p>
    <w:p w14:paraId="149FB7EA" w14:textId="77777777" w:rsidR="007C21CE" w:rsidRDefault="007C21CE" w:rsidP="005817AF">
      <w:pPr>
        <w:pStyle w:val="Bodytextstyle"/>
      </w:pPr>
      <w:r>
        <w:t>The 4850L will have notification devices installed to alarm the occupants of a fire. Notification devices will consist of speakers and strobe lights. Manual pull stations will be provided within 200 ft of egress. Phones will be installed in the liquid argon chambers and every 400 ft along the access drifts to communicate with the surface level command center.</w:t>
      </w:r>
    </w:p>
    <w:p w14:paraId="35F0F6C8" w14:textId="77777777" w:rsidR="007C21CE" w:rsidRDefault="007C21CE" w:rsidP="005817AF">
      <w:pPr>
        <w:pStyle w:val="Bodytextstyle"/>
      </w:pPr>
      <w:r>
        <w:t>An air sampling and gas detection system will be installed in the drifts and liquid argon detector chamber as an early detection of a fire condition. The air sampling system will be connected into the fire alarm system.</w:t>
      </w:r>
    </w:p>
    <w:p w14:paraId="1DBAB48C" w14:textId="112F195B" w:rsidR="007C21CE" w:rsidRDefault="007C21CE" w:rsidP="005817AF">
      <w:pPr>
        <w:pStyle w:val="Bodytextstyle"/>
      </w:pPr>
      <w:r>
        <w:t xml:space="preserve">The fire alarm system will also interface with the </w:t>
      </w:r>
      <w:r w:rsidR="00E40BE3" w:rsidRPr="00604B99">
        <w:t>o</w:t>
      </w:r>
      <w:r w:rsidRPr="00604B99">
        <w:t xml:space="preserve">xygen </w:t>
      </w:r>
      <w:r w:rsidR="00F93828">
        <w:t>deficiency</w:t>
      </w:r>
      <w:r w:rsidRPr="00604B99">
        <w:t xml:space="preserve"> </w:t>
      </w:r>
      <w:r w:rsidR="00E40BE3" w:rsidRPr="00604B99">
        <w:t>h</w:t>
      </w:r>
      <w:r w:rsidRPr="00604B99">
        <w:t>azard (ODH)</w:t>
      </w:r>
      <w:r>
        <w:t xml:space="preserve"> system to activate the fire alarm system and initiate an alarm at the respective level fire alarm panel and at the surface level command center. Specific sounds and strobe colors will be identified based on the type of alarm (fire, ODH, etc.).</w:t>
      </w:r>
    </w:p>
    <w:p w14:paraId="1EAD0EBE" w14:textId="77777777" w:rsidR="007C21CE" w:rsidRDefault="007C21CE" w:rsidP="007C21CE">
      <w:pPr>
        <w:pStyle w:val="Heading4"/>
      </w:pPr>
      <w:bookmarkStart w:id="143" w:name="_Toc418856029"/>
      <w:bookmarkStart w:id="144" w:name="_Toc422495520"/>
      <w:r>
        <w:t>Lighting</w:t>
      </w:r>
      <w:bookmarkEnd w:id="143"/>
      <w:bookmarkEnd w:id="144"/>
    </w:p>
    <w:p w14:paraId="701B451E" w14:textId="77777777" w:rsidR="007C21CE" w:rsidRDefault="007C21CE" w:rsidP="005817AF">
      <w:pPr>
        <w:pStyle w:val="Bodytextstyle"/>
      </w:pPr>
      <w:r w:rsidRPr="00A164B6">
        <w:t>Suspended lights mounted at a height just below the lowest obstruction will be provided for all drifts and ramps. Mounting is to be coordinated with conduit and supports of other systems running overhead. Maintained average illumination of approximately 24 lux (2.4 foot candles) at floor level will be provided throughout the drifts. Lighting control in drifts will be via low voltage occupancy sensors and power packs suitable for high humidity environments.</w:t>
      </w:r>
    </w:p>
    <w:p w14:paraId="613795A5" w14:textId="77777777" w:rsidR="007C21CE" w:rsidRDefault="007C21CE" w:rsidP="007C21CE">
      <w:pPr>
        <w:pStyle w:val="Heading4"/>
      </w:pPr>
      <w:bookmarkStart w:id="145" w:name="_Toc418856030"/>
      <w:bookmarkStart w:id="146" w:name="_Toc422495521"/>
      <w:r>
        <w:t>Grounding</w:t>
      </w:r>
      <w:bookmarkEnd w:id="145"/>
      <w:bookmarkEnd w:id="146"/>
    </w:p>
    <w:p w14:paraId="2C74BDA0" w14:textId="77777777" w:rsidR="007C21CE" w:rsidRDefault="007C21CE" w:rsidP="005817AF">
      <w:pPr>
        <w:pStyle w:val="Bodytextstyle"/>
      </w:pPr>
      <w:r w:rsidRPr="00A164B6">
        <w:t xml:space="preserve">The grounding system will be designed to provide effective grounding to enable protective devices to operate within a specified time during fault conditions, and to limit touch voltage under such conditions. </w:t>
      </w:r>
      <w:r w:rsidRPr="00A164B6">
        <w:lastRenderedPageBreak/>
        <w:t>The grounding system will be designed for a maximum resistance of 5 ohms where possible based on Mine Safety and Health Administration (MSHA) recommendations for ground resistance in mines. Ground beds, consisting of an array of ground rods, will be installed at each substation to provide low impedance to ground.</w:t>
      </w:r>
    </w:p>
    <w:p w14:paraId="049AF502" w14:textId="77777777" w:rsidR="007C21CE" w:rsidRDefault="007C21CE" w:rsidP="005817AF">
      <w:pPr>
        <w:pStyle w:val="Bodytextstyle"/>
      </w:pPr>
      <w:r w:rsidRPr="00A164B6">
        <w:t>Electrical separation between the cryostat detectors and cavern utilities will be achieved by separating the metal components (rebar, structure support, etc.) from each other.  Inductors will be installed between grounding systems to control noise between systems while also controlling touch potential for safety.</w:t>
      </w:r>
    </w:p>
    <w:p w14:paraId="47B5FB6F" w14:textId="77777777" w:rsidR="007C21CE" w:rsidRDefault="007C21CE" w:rsidP="007C21CE">
      <w:pPr>
        <w:pStyle w:val="Heading3"/>
      </w:pPr>
      <w:bookmarkStart w:id="147" w:name="_Toc418856031"/>
      <w:bookmarkStart w:id="148" w:name="_Toc422495522"/>
      <w:r w:rsidRPr="00A164B6">
        <w:t>Plumbing</w:t>
      </w:r>
      <w:bookmarkEnd w:id="147"/>
      <w:bookmarkEnd w:id="148"/>
      <w:r w:rsidRPr="00A164B6">
        <w:t xml:space="preserve"> </w:t>
      </w:r>
    </w:p>
    <w:p w14:paraId="2B7BA386" w14:textId="7B34E5A9" w:rsidR="007C21CE" w:rsidRDefault="007C21CE" w:rsidP="005817AF">
      <w:pPr>
        <w:pStyle w:val="Bodytextstyle"/>
      </w:pPr>
      <w:r w:rsidRPr="008316FA">
        <w:t xml:space="preserve">Plumbing </w:t>
      </w:r>
      <w:r>
        <w:t xml:space="preserve">provided by CF, but </w:t>
      </w:r>
      <w:r w:rsidRPr="008316FA">
        <w:t>specific to DUNE</w:t>
      </w:r>
      <w:r>
        <w:t>,</w:t>
      </w:r>
      <w:r w:rsidRPr="008316FA">
        <w:t xml:space="preserve"> includes plumbing for the cooling systems</w:t>
      </w:r>
      <w:r>
        <w:t xml:space="preserve"> and gas piping for </w:t>
      </w:r>
      <w:r w:rsidR="00384D38">
        <w:t>nitrogen</w:t>
      </w:r>
      <w:r>
        <w:t xml:space="preserve"> and argon delivery from the </w:t>
      </w:r>
      <w:r w:rsidR="00FE3536">
        <w:t>Cryogenics</w:t>
      </w:r>
      <w:r>
        <w:t xml:space="preserve"> Compressor Building on surface to the </w:t>
      </w:r>
      <w:r w:rsidR="00604B99">
        <w:t>Central Utility Cavern</w:t>
      </w:r>
      <w:r w:rsidRPr="00604B99">
        <w:t>.</w:t>
      </w:r>
      <w:r w:rsidRPr="00A164B6">
        <w:t xml:space="preserve"> Beyond this the facility requires supplies of both potable and industrial water, as well as a means to remove water inflows and sewage.  </w:t>
      </w:r>
    </w:p>
    <w:p w14:paraId="413D091F" w14:textId="77777777" w:rsidR="007C21CE" w:rsidRDefault="007C21CE" w:rsidP="007C21CE">
      <w:pPr>
        <w:pStyle w:val="Heading4"/>
      </w:pPr>
      <w:bookmarkStart w:id="149" w:name="_Toc418856032"/>
      <w:bookmarkStart w:id="150" w:name="_Toc422495523"/>
      <w:r>
        <w:t>Industrial Water</w:t>
      </w:r>
      <w:bookmarkEnd w:id="149"/>
      <w:bookmarkEnd w:id="150"/>
    </w:p>
    <w:p w14:paraId="5D93C200" w14:textId="77777777" w:rsidR="007C21CE" w:rsidRDefault="007C21CE" w:rsidP="005817AF">
      <w:pPr>
        <w:pStyle w:val="Bodytextstyle"/>
      </w:pPr>
      <w:r w:rsidRPr="00A164B6">
        <w:t>An existing 4-inch industrial water riser will be used for construction and as a secondary fire service. It is not feasible to run an uninterrupted main water supply line from grade level down to serve the lower levels due to the extremely high hydrostatic pressure that would occur in the system. A series of pressure reducing stations are located at regular intervals in intermediate levels and at the 4850L in order to maintain the pressure within the capability of readily available piping.</w:t>
      </w:r>
    </w:p>
    <w:p w14:paraId="08866EBE" w14:textId="77777777" w:rsidR="007C21CE" w:rsidRDefault="007C21CE" w:rsidP="007C21CE">
      <w:pPr>
        <w:pStyle w:val="Heading4"/>
      </w:pPr>
      <w:bookmarkStart w:id="151" w:name="_Toc418856033"/>
      <w:bookmarkStart w:id="152" w:name="_Toc422495524"/>
      <w:r>
        <w:t>Potable Water</w:t>
      </w:r>
      <w:bookmarkEnd w:id="151"/>
      <w:bookmarkEnd w:id="152"/>
    </w:p>
    <w:p w14:paraId="2853225A" w14:textId="77777777" w:rsidR="007C21CE" w:rsidRDefault="007C21CE" w:rsidP="007C21CE">
      <w:r w:rsidRPr="00A164B6">
        <w:t>Potable water is not required in large quantities for LBNF.  The Sanford Lab experience has been that plumbing potable water through the shafts for low volumes is not effective, as the pressure reducing systems have the potential to introduce biological contaminants that result in the water no longer meeting drinking water standards, especially in low flow situations.  To address this, local filters and ultraviolet treatment is done at the 4850L to make industrial water meet drinking water standards.  This system has been used successfully for several years at the Sanford Lab.</w:t>
      </w:r>
    </w:p>
    <w:p w14:paraId="18599A6F" w14:textId="77777777" w:rsidR="007C21CE" w:rsidRDefault="007C21CE" w:rsidP="007C21CE">
      <w:pPr>
        <w:pStyle w:val="Heading4"/>
      </w:pPr>
      <w:bookmarkStart w:id="153" w:name="_Toc418856034"/>
      <w:bookmarkStart w:id="154" w:name="_Toc422495525"/>
      <w:r>
        <w:t>Chilled Water</w:t>
      </w:r>
      <w:bookmarkEnd w:id="153"/>
      <w:bookmarkEnd w:id="154"/>
    </w:p>
    <w:p w14:paraId="40864F98" w14:textId="77777777" w:rsidR="007C21CE" w:rsidRDefault="007C21CE" w:rsidP="005817AF">
      <w:pPr>
        <w:pStyle w:val="Bodytextstyle"/>
      </w:pPr>
      <w:r>
        <w:t>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The ventilation air is a mixture of air (170,000-3500,000 CFM) from the Yates and Ross Shafts at approximately 68°F. This volume of air is such that the total heat rejected (2.5 MW or 740 Ton) will raise the air temperature to no more than 95°F. The dry coolers exhaust ductwork is arranged in a header and is ducted to the ventilation borehole.</w:t>
      </w:r>
    </w:p>
    <w:p w14:paraId="7BA847B1" w14:textId="77777777" w:rsidR="007C21CE" w:rsidRDefault="007C21CE" w:rsidP="007C21CE">
      <w:pPr>
        <w:pStyle w:val="Heading4"/>
      </w:pPr>
      <w:bookmarkStart w:id="155" w:name="_Toc418856035"/>
      <w:bookmarkStart w:id="156" w:name="_Toc422495526"/>
      <w:r>
        <w:lastRenderedPageBreak/>
        <w:t>Fire Suppression</w:t>
      </w:r>
      <w:bookmarkEnd w:id="155"/>
      <w:bookmarkEnd w:id="156"/>
    </w:p>
    <w:p w14:paraId="01D34A77" w14:textId="77777777" w:rsidR="007C21CE" w:rsidRDefault="007C21CE" w:rsidP="005817AF">
      <w:pPr>
        <w:pStyle w:val="Bodytextstyle"/>
      </w:pPr>
      <w:r w:rsidRPr="00A164B6">
        <w:t>The source of fire water main will be the existing 4-inch industrial water main at Ross Shaft. The connection to this line will be at the 4100L, where a new sump with at least 90,000 gallons capacity will be built using sump walls in an existing drift to provide 90 minutes of capacity even if the supply were cut off. The fire protection system at the 4850L Campus will be a gravity fed system. There will be a connection to an existing 6” industrial water main in the west drift fed from Yates Shaft, where a similar, but slightly smaller at 50,000 gallons, sump has been built by the Sanford Lab. This provides redundant supply from surface.</w:t>
      </w:r>
    </w:p>
    <w:p w14:paraId="21DC5FC5" w14:textId="77777777" w:rsidR="007C21CE" w:rsidRDefault="007C21CE" w:rsidP="007C21CE">
      <w:pPr>
        <w:pStyle w:val="Heading4"/>
      </w:pPr>
      <w:bookmarkStart w:id="157" w:name="_Toc418856036"/>
      <w:bookmarkStart w:id="158" w:name="_Toc422495527"/>
      <w:r>
        <w:t>Drainage</w:t>
      </w:r>
      <w:bookmarkEnd w:id="157"/>
      <w:bookmarkEnd w:id="158"/>
    </w:p>
    <w:p w14:paraId="1E52C650" w14:textId="2ED8BB57" w:rsidR="007C21CE" w:rsidRDefault="007C21CE" w:rsidP="005817AF">
      <w:pPr>
        <w:pStyle w:val="Bodytextstyle"/>
      </w:pPr>
      <w:r w:rsidRPr="007665B8">
        <w:t>Draina</w:t>
      </w:r>
      <w:r w:rsidR="00F73CEF" w:rsidRPr="007665B8">
        <w:t>ge</w:t>
      </w:r>
      <w:sdt>
        <w:sdtPr>
          <w:id w:val="-1568184439"/>
          <w:citation/>
        </w:sdtPr>
        <w:sdtEndPr/>
        <w:sdtContent>
          <w:r w:rsidR="00D44150">
            <w:fldChar w:fldCharType="begin"/>
          </w:r>
          <w:r w:rsidR="00FB47FF">
            <w:instrText xml:space="preserve">CITATION Par14 \l 1033 </w:instrText>
          </w:r>
          <w:r w:rsidR="00D44150">
            <w:fldChar w:fldCharType="separate"/>
          </w:r>
          <w:r w:rsidR="0084296A">
            <w:t xml:space="preserve"> </w:t>
          </w:r>
          <w:r w:rsidR="0084296A" w:rsidRPr="0084296A">
            <w:t>[17]</w:t>
          </w:r>
          <w:r w:rsidR="00D44150">
            <w:fldChar w:fldCharType="end"/>
          </w:r>
        </w:sdtContent>
      </w:sdt>
      <w:r w:rsidRPr="007665B8">
        <w:t xml:space="preserve"> from the drifts, mechanical electrical rooms (MER</w:t>
      </w:r>
      <w:r w:rsidR="00A13983">
        <w:t>s</w:t>
      </w:r>
      <w:r w:rsidRPr="007665B8">
        <w:t>), and any areas where spillage is likely to occur will be collected locally in open sumps. Sumps will be located every 500 in any areas where drainage to the drifts is not practical. Sumps will be equipped with sump pumps in a staged configuration where each pump discharging to the adjacent sump until water is discharged to the #6 Winze, where it flows to the primary facility pool approximately 1,000 feet below the 4850L. From there, the existing Sanford Lab dewatering system pumps the water in stages to the surface where it is treated before discharge into a nearby stream.</w:t>
      </w:r>
    </w:p>
    <w:p w14:paraId="688EA8F3" w14:textId="77777777" w:rsidR="007C21CE" w:rsidRDefault="007C21CE" w:rsidP="007C21CE">
      <w:pPr>
        <w:pStyle w:val="Heading4"/>
      </w:pPr>
      <w:bookmarkStart w:id="159" w:name="_Toc418856037"/>
      <w:bookmarkStart w:id="160" w:name="_Toc422495528"/>
      <w:r>
        <w:t>Sanitary Drainage</w:t>
      </w:r>
      <w:bookmarkEnd w:id="159"/>
      <w:bookmarkEnd w:id="160"/>
    </w:p>
    <w:p w14:paraId="43F473D4" w14:textId="77777777" w:rsidR="007C21CE" w:rsidRDefault="007C21CE" w:rsidP="005817AF">
      <w:pPr>
        <w:pStyle w:val="Bodytextstyle"/>
      </w:pPr>
      <w:r w:rsidRPr="002B78A8">
        <w:t>No sanitary drainage is included in the requirements for LBNF.  Existing Sanford Laboratory facilities are planned to be used.</w:t>
      </w:r>
    </w:p>
    <w:p w14:paraId="140C6808" w14:textId="77777777" w:rsidR="007C21CE" w:rsidRDefault="007C21CE" w:rsidP="007C21CE">
      <w:pPr>
        <w:pStyle w:val="Heading4"/>
      </w:pPr>
      <w:bookmarkStart w:id="161" w:name="_Toc418856038"/>
      <w:bookmarkStart w:id="162" w:name="_Toc422495529"/>
      <w:r>
        <w:t>Chilled Water</w:t>
      </w:r>
      <w:bookmarkEnd w:id="161"/>
      <w:bookmarkEnd w:id="162"/>
    </w:p>
    <w:p w14:paraId="3AFFB07B" w14:textId="77777777" w:rsidR="007C21CE" w:rsidRDefault="007C21CE" w:rsidP="005817AF">
      <w:pPr>
        <w:pStyle w:val="Bodytextstyle"/>
      </w:pPr>
      <w:r w:rsidRPr="002B78A8">
        <w:t xml:space="preserve">The DUNE equipment will produce a significant amount of heat which will be removed by LBNF-provided chillers. Three chillers at 50% each have been selected to provide N+1 redundancy to allow for maintenance. Heat from the chillers and various process loads will be rejected using a spray chamber located at the east end of the 4850L LBNF caverns immediately before exhausting into the existing exhaust route. This location maximizes the available air flow by capturing air from both LBNF, the Davis Campus, and directly from either the Yates or Ross Shaft (or both).  </w:t>
      </w:r>
      <w:r w:rsidRPr="00917AEE">
        <w:t>The</w:t>
      </w:r>
      <w:r w:rsidRPr="002B78A8">
        <w:t xml:space="preserve"> ventilation air is a mixture of air (140,000-290,000 CFM) from the Yates and Ross Shafts at approximately 68°F. This volume of air is such that the total heat rejected (2.1 MW) will raise the air temperature to no more than 95°F. The dry coolers exhaust ductwork is arranged in a header and is ducted to the ventilation borehole.</w:t>
      </w:r>
    </w:p>
    <w:p w14:paraId="7E2233A6" w14:textId="77777777" w:rsidR="007C21CE" w:rsidRPr="008316FA" w:rsidRDefault="007C21CE" w:rsidP="007C21CE">
      <w:pPr>
        <w:pStyle w:val="Heading4"/>
      </w:pPr>
      <w:bookmarkStart w:id="163" w:name="_Toc422495530"/>
      <w:r>
        <w:t>Nitrogen and Argon Gas Piping</w:t>
      </w:r>
      <w:bookmarkEnd w:id="163"/>
    </w:p>
    <w:p w14:paraId="012466C3" w14:textId="7FB30728" w:rsidR="007C21CE" w:rsidRPr="008316FA" w:rsidRDefault="007C21CE" w:rsidP="005817AF">
      <w:pPr>
        <w:pStyle w:val="Bodytextstyle"/>
      </w:pPr>
      <w:r>
        <w:t xml:space="preserve">Three 12” and three 8” mild steel pipes are provided by CF from the surface </w:t>
      </w:r>
      <w:r w:rsidR="00FE3536">
        <w:t>Cryogenics</w:t>
      </w:r>
      <w:r>
        <w:t xml:space="preserve"> Compressor Building to the shaft, through the shaft, and across the 4850L to the </w:t>
      </w:r>
      <w:r w:rsidR="00604B99">
        <w:t>Central Utility Cavern</w:t>
      </w:r>
      <w:r>
        <w:t xml:space="preserve"> west entrance.  The design and specifications of this piping are the responsibility of the </w:t>
      </w:r>
      <w:r w:rsidR="00FE3536">
        <w:t>Cryogenics</w:t>
      </w:r>
      <w:r>
        <w:t xml:space="preserve"> Infrastructure Project team</w:t>
      </w:r>
      <w:r w:rsidR="00384D38">
        <w:t>. The</w:t>
      </w:r>
      <w:r>
        <w:t xml:space="preserve"> supply and i</w:t>
      </w:r>
      <w:r w:rsidR="00384D38">
        <w:t>nstalla</w:t>
      </w:r>
      <w:r>
        <w:t>t</w:t>
      </w:r>
      <w:r w:rsidR="00384D38">
        <w:t>i</w:t>
      </w:r>
      <w:r>
        <w:t xml:space="preserve">on within the </w:t>
      </w:r>
      <w:r w:rsidR="00FE3536">
        <w:t>Cryogenics</w:t>
      </w:r>
      <w:r>
        <w:t xml:space="preserve"> Compressor Building and the </w:t>
      </w:r>
      <w:r w:rsidR="00604B99">
        <w:t>c</w:t>
      </w:r>
      <w:r>
        <w:t>entral Utility Cavern</w:t>
      </w:r>
      <w:r w:rsidR="00384D38">
        <w:t xml:space="preserve"> is also the responsibility of the Cryogenics Infrastructure Project</w:t>
      </w:r>
      <w:r>
        <w:t>.</w:t>
      </w:r>
    </w:p>
    <w:p w14:paraId="111588EA" w14:textId="77777777" w:rsidR="007C21CE" w:rsidRDefault="007C21CE" w:rsidP="007C21CE">
      <w:pPr>
        <w:pStyle w:val="Heading3"/>
      </w:pPr>
      <w:bookmarkStart w:id="164" w:name="_Toc418856039"/>
      <w:bookmarkStart w:id="165" w:name="_Toc422495531"/>
      <w:r w:rsidRPr="002B78A8">
        <w:lastRenderedPageBreak/>
        <w:t>Cyberinfrastructure</w:t>
      </w:r>
      <w:bookmarkEnd w:id="164"/>
      <w:bookmarkEnd w:id="165"/>
      <w:r w:rsidRPr="002B78A8">
        <w:t xml:space="preserve"> </w:t>
      </w:r>
    </w:p>
    <w:p w14:paraId="0232248C" w14:textId="33D86772" w:rsidR="007C21CE" w:rsidRDefault="007C21CE" w:rsidP="005817AF">
      <w:pPr>
        <w:pStyle w:val="Bodytextstyle"/>
      </w:pPr>
      <w:r w:rsidRPr="00F13AB3">
        <w:t xml:space="preserve">The Structured Cable System design will be based on uniform cable distribution with a star topology. New fiber connections will be extended to the 4850 level from the Ross Dry Building, and will be dedicated to the use of LBNF experiments at the 4850 level. There is currently no requirement for redundancy in the connections to the experiments and the connection to the Ross Hoist presents a single point of failure. The design provides one (1) 96 –strand single mode armored fiber optic cable from the Control room dedicated to the </w:t>
      </w:r>
      <w:r w:rsidRPr="00A637F7">
        <w:t xml:space="preserve">experiments.  </w:t>
      </w:r>
      <w:r w:rsidRPr="004F6252">
        <w:fldChar w:fldCharType="begin"/>
      </w:r>
      <w:r w:rsidRPr="004F6252">
        <w:instrText xml:space="preserve"> REF _Ref418809126 \h  \* MERGEFORMAT </w:instrText>
      </w:r>
      <w:r w:rsidRPr="004F6252">
        <w:fldChar w:fldCharType="separate"/>
      </w:r>
      <w:r w:rsidR="00974082">
        <w:t>Figure 3</w:t>
      </w:r>
      <w:r w:rsidR="00974082">
        <w:noBreakHyphen/>
        <w:t>15</w:t>
      </w:r>
      <w:r w:rsidRPr="004F6252">
        <w:fldChar w:fldCharType="end"/>
      </w:r>
      <w:r w:rsidRPr="00A637F7">
        <w:t xml:space="preserve"> shows the fiber distribution network for LBNF.</w:t>
      </w:r>
    </w:p>
    <w:p w14:paraId="58B0B06D" w14:textId="77777777" w:rsidR="007C21CE" w:rsidRDefault="007C21CE" w:rsidP="00E1083E">
      <w:pPr>
        <w:jc w:val="center"/>
      </w:pPr>
      <w:r w:rsidRPr="005F0500">
        <w:rPr>
          <w:noProof/>
        </w:rPr>
        <w:drawing>
          <wp:inline distT="0" distB="0" distL="0" distR="0" wp14:anchorId="06ACFB0E" wp14:editId="272161E7">
            <wp:extent cx="4968240" cy="3449320"/>
            <wp:effectExtent l="19050" t="19050" r="22860" b="1778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68240" cy="3449320"/>
                    </a:xfrm>
                    <a:prstGeom prst="rect">
                      <a:avLst/>
                    </a:prstGeom>
                    <a:noFill/>
                    <a:ln>
                      <a:solidFill>
                        <a:sysClr val="windowText" lastClr="000000"/>
                      </a:solidFill>
                    </a:ln>
                  </pic:spPr>
                </pic:pic>
              </a:graphicData>
            </a:graphic>
          </wp:inline>
        </w:drawing>
      </w:r>
    </w:p>
    <w:p w14:paraId="0D6D2DD4" w14:textId="69D7453E" w:rsidR="007C21CE" w:rsidRDefault="007C21CE" w:rsidP="00154AE7">
      <w:pPr>
        <w:pStyle w:val="Caption-Centered"/>
      </w:pPr>
      <w:bookmarkStart w:id="166" w:name="_Ref418809126"/>
      <w:bookmarkStart w:id="167" w:name="_Toc422867633"/>
      <w:r>
        <w:t xml:space="preserve">Figure </w:t>
      </w:r>
      <w:fldSimple w:instr=" STYLEREF 1 \s ">
        <w:r w:rsidR="00974082">
          <w:rPr>
            <w:noProof/>
          </w:rPr>
          <w:t>3</w:t>
        </w:r>
      </w:fldSimple>
      <w:r w:rsidR="00350332">
        <w:noBreakHyphen/>
      </w:r>
      <w:fldSimple w:instr=" SEQ Figure \* ARABIC \s 1 ">
        <w:r w:rsidR="00974082">
          <w:rPr>
            <w:noProof/>
          </w:rPr>
          <w:t>15</w:t>
        </w:r>
      </w:fldSimple>
      <w:bookmarkEnd w:id="166"/>
      <w:r>
        <w:t xml:space="preserve">: </w:t>
      </w:r>
      <w:r w:rsidRPr="00627E42">
        <w:t>Fibe</w:t>
      </w:r>
      <w:r w:rsidR="00CD3D90">
        <w:t>r d</w:t>
      </w:r>
      <w:r>
        <w:t xml:space="preserve">istribution </w:t>
      </w:r>
      <w:r w:rsidR="00CD3D90">
        <w:t>s</w:t>
      </w:r>
      <w:r>
        <w:t>ystem for LBNF (Arup)</w:t>
      </w:r>
      <w:bookmarkEnd w:id="167"/>
    </w:p>
    <w:p w14:paraId="3083DB88" w14:textId="77777777" w:rsidR="007C21CE" w:rsidRDefault="007C21CE" w:rsidP="005817AF">
      <w:pPr>
        <w:pStyle w:val="Bodytextstyle"/>
      </w:pPr>
      <w:r>
        <w:t>Voice communications are provided via two-way radios and phones distributed throughout the underground spaces (in every room as well as every 500 ft in drifts). Two-way radios utilize a leaky feeder system to ensure communications over long distance without line of site. These leaky feeders are cables that act as antennas installed the length of all drifts and shafts. Phones utilize Voice over Internet Protocol (VoIP) to provide communication though the fiber optic data backbone.</w:t>
      </w:r>
    </w:p>
    <w:p w14:paraId="3ADB7C27" w14:textId="77777777" w:rsidR="007C21CE" w:rsidRDefault="007C21CE" w:rsidP="005817AF">
      <w:pPr>
        <w:pStyle w:val="Bodytextstyle"/>
      </w:pPr>
      <w:r>
        <w:t>The data system is designed to provide 10-Gigabit Ethernet in the backbone and 1-Gigabit Ethernet to connected systems (computers). This system is intentionally left at a lesser level of design due to the continuous progression and advancement of technology that will almost certainly result in more advanced technologies than are currently available being utilized at the time of construction.</w:t>
      </w:r>
    </w:p>
    <w:p w14:paraId="1136BE3C" w14:textId="77777777" w:rsidR="007C21CE" w:rsidRDefault="007C21CE" w:rsidP="007C21CE">
      <w:pPr>
        <w:pStyle w:val="Heading3"/>
      </w:pPr>
      <w:bookmarkStart w:id="168" w:name="_Toc418856040"/>
      <w:bookmarkStart w:id="169" w:name="_Toc422495532"/>
      <w:r w:rsidRPr="00B70750">
        <w:lastRenderedPageBreak/>
        <w:t>Waste Rock Handling</w:t>
      </w:r>
      <w:bookmarkEnd w:id="168"/>
      <w:bookmarkEnd w:id="169"/>
      <w:r w:rsidRPr="00B70750">
        <w:t xml:space="preserve"> </w:t>
      </w:r>
    </w:p>
    <w:p w14:paraId="7C2CC402" w14:textId="77777777" w:rsidR="007C21CE" w:rsidRDefault="007C21CE" w:rsidP="005817AF">
      <w:pPr>
        <w:pStyle w:val="Bodytextstyle"/>
      </w:pPr>
      <w:r>
        <w:t xml:space="preserve">Prior to the commencement of any excavation activities, it will be necessary to establish a waste rock handling system. The capacity of this system will be equivalent to what was in place during mining. </w:t>
      </w:r>
    </w:p>
    <w:p w14:paraId="2E3B7240" w14:textId="488FF52D" w:rsidR="007C21CE" w:rsidRDefault="007C21CE" w:rsidP="005817AF">
      <w:pPr>
        <w:pStyle w:val="Bodytextstyle"/>
      </w:pPr>
      <w:r>
        <w:t>There are a number of components to the waste rock handling system, including refurbishing the Ross Shaft hoisting system, the Ross Shaft crushers, and a new conveying system to transport rock downhill to the Kirk Road</w:t>
      </w:r>
      <w:r w:rsidR="00384D38">
        <w:t xml:space="preserve">, as seen in </w:t>
      </w:r>
      <w:r w:rsidR="00384D38">
        <w:fldChar w:fldCharType="begin"/>
      </w:r>
      <w:r w:rsidR="00384D38">
        <w:instrText xml:space="preserve"> REF _Ref419832093 \h </w:instrText>
      </w:r>
      <w:r w:rsidR="00FE4C40">
        <w:instrText xml:space="preserve"> \* MERGEFORMAT </w:instrText>
      </w:r>
      <w:r w:rsidR="00384D38">
        <w:fldChar w:fldCharType="separate"/>
      </w:r>
      <w:r w:rsidR="00974082">
        <w:t>Figure 3</w:t>
      </w:r>
      <w:r w:rsidR="00974082">
        <w:noBreakHyphen/>
        <w:t>16</w:t>
      </w:r>
      <w:r w:rsidR="00384D38">
        <w:fldChar w:fldCharType="end"/>
      </w:r>
      <w:r>
        <w:t xml:space="preserve">. </w:t>
      </w:r>
    </w:p>
    <w:p w14:paraId="01221D94" w14:textId="77777777" w:rsidR="007C21CE" w:rsidRDefault="007C21CE" w:rsidP="005817AF">
      <w:pPr>
        <w:pStyle w:val="Bodytextstyle"/>
      </w:pPr>
      <w:r>
        <w:t>The systems utilize experience and equipment from the former Homestake Mining Company legacy, where rock was removed to the surface using skips in both the Yates and Ross Shafts. At the headframe of each shaft, the material was crushed to a nominal ¾ in, passed through ore bins, and was transported via underground rail to the mill system. All systems from the underground to the crushers will be rehabilitated from the original systems.</w:t>
      </w:r>
    </w:p>
    <w:p w14:paraId="5C3F6857" w14:textId="77777777" w:rsidR="007C21CE" w:rsidRDefault="007C21CE" w:rsidP="00562C95">
      <w:pPr>
        <w:jc w:val="center"/>
      </w:pPr>
      <w:r>
        <w:rPr>
          <w:noProof/>
        </w:rPr>
        <w:drawing>
          <wp:inline distT="0" distB="0" distL="0" distR="0" wp14:anchorId="5B26C6C2" wp14:editId="46B5B4E8">
            <wp:extent cx="5761755" cy="3720111"/>
            <wp:effectExtent l="19050" t="19050" r="10795" b="1397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3919" t="6271" r="10883" b="5714"/>
                    <a:stretch/>
                  </pic:blipFill>
                  <pic:spPr bwMode="auto">
                    <a:xfrm>
                      <a:off x="0" y="0"/>
                      <a:ext cx="5781057" cy="373257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792B095" w14:textId="77777777" w:rsidR="007C21CE" w:rsidRDefault="007C21CE" w:rsidP="00154AE7">
      <w:pPr>
        <w:pStyle w:val="Caption-Centered"/>
      </w:pPr>
      <w:bookmarkStart w:id="170" w:name="_Ref419832093"/>
      <w:bookmarkStart w:id="171" w:name="_Toc422867634"/>
      <w:r>
        <w:t xml:space="preserve">Figure </w:t>
      </w:r>
      <w:fldSimple w:instr=" STYLEREF 1 \s ">
        <w:r w:rsidR="00974082">
          <w:rPr>
            <w:noProof/>
          </w:rPr>
          <w:t>3</w:t>
        </w:r>
      </w:fldSimple>
      <w:r w:rsidR="00350332">
        <w:noBreakHyphen/>
      </w:r>
      <w:fldSimple w:instr=" SEQ Figure \* ARABIC \s 1 ">
        <w:r w:rsidR="00974082">
          <w:rPr>
            <w:noProof/>
          </w:rPr>
          <w:t>16</w:t>
        </w:r>
      </w:fldSimple>
      <w:bookmarkEnd w:id="170"/>
      <w:r w:rsidR="000C55E2">
        <w:t>: Waste r</w:t>
      </w:r>
      <w:r>
        <w:t xml:space="preserve">ock </w:t>
      </w:r>
      <w:r w:rsidR="000C55E2">
        <w:t>h</w:t>
      </w:r>
      <w:r>
        <w:t xml:space="preserve">andling </w:t>
      </w:r>
      <w:r w:rsidR="000C55E2">
        <w:t>s</w:t>
      </w:r>
      <w:r>
        <w:t xml:space="preserve">ystem </w:t>
      </w:r>
      <w:r w:rsidR="000C55E2">
        <w:t>r</w:t>
      </w:r>
      <w:r>
        <w:t>oute (SRK, Courtesy Sanford Laboratory)</w:t>
      </w:r>
      <w:bookmarkEnd w:id="171"/>
    </w:p>
    <w:p w14:paraId="2D3681C2" w14:textId="77777777" w:rsidR="00633F84" w:rsidRPr="00F13AB3" w:rsidRDefault="00633F84" w:rsidP="00154AE7">
      <w:pPr>
        <w:pStyle w:val="Caption-Centered"/>
      </w:pPr>
    </w:p>
    <w:p w14:paraId="3885FD3C" w14:textId="77777777" w:rsidR="00633F84" w:rsidRDefault="00633F84" w:rsidP="00ED5FA4">
      <w:pPr>
        <w:pStyle w:val="Heading1"/>
        <w:sectPr w:rsidR="00633F84" w:rsidSect="00365B0F">
          <w:headerReference w:type="default" r:id="rId36"/>
          <w:pgSz w:w="12240" w:h="15840" w:code="1"/>
          <w:pgMar w:top="1134" w:right="1134" w:bottom="1418" w:left="1134" w:header="720" w:footer="720" w:gutter="0"/>
          <w:pgNumType w:chapStyle="1"/>
          <w:cols w:space="720"/>
        </w:sectPr>
      </w:pPr>
      <w:bookmarkStart w:id="172" w:name="_Toc418502413"/>
      <w:bookmarkStart w:id="173" w:name="_Ref420070145"/>
      <w:bookmarkStart w:id="174" w:name="_Ref422486047"/>
      <w:bookmarkStart w:id="175" w:name="_Ref418806756"/>
    </w:p>
    <w:p w14:paraId="0BC4C9CB" w14:textId="5782305B" w:rsidR="00ED5FA4" w:rsidRDefault="007A6095" w:rsidP="00ED5FA4">
      <w:pPr>
        <w:pStyle w:val="Heading1"/>
      </w:pPr>
      <w:bookmarkStart w:id="176" w:name="_Ref422493912"/>
      <w:bookmarkStart w:id="177" w:name="_Toc422495533"/>
      <w:r>
        <w:lastRenderedPageBreak/>
        <w:t xml:space="preserve">Far Site Facilities: </w:t>
      </w:r>
      <w:r w:rsidR="00562C95">
        <w:br/>
      </w:r>
      <w:r w:rsidR="00ED5FA4">
        <w:t xml:space="preserve">Cryogenics </w:t>
      </w:r>
      <w:r w:rsidR="00C81322">
        <w:t>I</w:t>
      </w:r>
      <w:r w:rsidR="00ED5FA4">
        <w:t>nfrastructure</w:t>
      </w:r>
      <w:bookmarkEnd w:id="172"/>
      <w:bookmarkEnd w:id="173"/>
      <w:bookmarkEnd w:id="174"/>
      <w:bookmarkEnd w:id="176"/>
      <w:bookmarkEnd w:id="177"/>
    </w:p>
    <w:p w14:paraId="7A456D5B" w14:textId="63F7B849" w:rsidR="00ED5FA4" w:rsidRDefault="00ED5FA4" w:rsidP="00ED5FA4">
      <w:pPr>
        <w:pStyle w:val="Heading2"/>
      </w:pPr>
      <w:bookmarkStart w:id="178" w:name="_Toc422495534"/>
      <w:bookmarkEnd w:id="175"/>
      <w:r>
        <w:t>Overview, Development Program, and ES</w:t>
      </w:r>
      <w:r w:rsidR="00412AF4">
        <w:t>&amp;</w:t>
      </w:r>
      <w:r>
        <w:t>H</w:t>
      </w:r>
      <w:bookmarkEnd w:id="178"/>
    </w:p>
    <w:p w14:paraId="54813B23" w14:textId="77777777" w:rsidR="00ED5FA4" w:rsidRDefault="00ED5FA4" w:rsidP="005817AF">
      <w:pPr>
        <w:pStyle w:val="Bodytextstyle"/>
      </w:pPr>
      <w:r w:rsidRPr="009A2136">
        <w:t>The scope of the LBNF Cryogenics Infrastructure includes the design, procurement, fabrication, testing, delivery</w:t>
      </w:r>
      <w:r>
        <w:t>,</w:t>
      </w:r>
      <w:r w:rsidRPr="009A2136">
        <w:t xml:space="preserve"> and installation oversight of </w:t>
      </w:r>
      <w:r>
        <w:t>the following components:</w:t>
      </w:r>
    </w:p>
    <w:p w14:paraId="7CC689F3" w14:textId="7A8E6299" w:rsidR="00ED5FA4" w:rsidRDefault="00ED5FA4" w:rsidP="004E791C">
      <w:pPr>
        <w:pStyle w:val="NumberedList"/>
      </w:pPr>
      <w:r>
        <w:t>F</w:t>
      </w:r>
      <w:r w:rsidRPr="00122B52">
        <w:t xml:space="preserve">our identical </w:t>
      </w:r>
      <w:r w:rsidR="00A637F7">
        <w:t>c</w:t>
      </w:r>
      <w:r w:rsidRPr="00122B52">
        <w:t>ryostats to contain the liquid argon (LAr) and the time pro</w:t>
      </w:r>
      <w:r>
        <w:t>jection chambers.</w:t>
      </w:r>
    </w:p>
    <w:p w14:paraId="67A7201E" w14:textId="1226785A" w:rsidR="00ED5FA4" w:rsidRDefault="00ED5FA4" w:rsidP="004E791C">
      <w:pPr>
        <w:pStyle w:val="NumberedList"/>
      </w:pPr>
      <w:r>
        <w:t>A</w:t>
      </w:r>
      <w:r w:rsidRPr="00122B52">
        <w:t xml:space="preserve"> comprehensive </w:t>
      </w:r>
      <w:r w:rsidR="00FE3536">
        <w:t>Cryogenics</w:t>
      </w:r>
      <w:r w:rsidRPr="00122B52">
        <w:t xml:space="preserve"> System that meets the performance requirement for </w:t>
      </w:r>
    </w:p>
    <w:p w14:paraId="11880E05" w14:textId="77777777" w:rsidR="00ED5FA4" w:rsidRDefault="00ED5FA4" w:rsidP="005D5254">
      <w:pPr>
        <w:pStyle w:val="ListParagraph"/>
        <w:numPr>
          <w:ilvl w:val="0"/>
          <w:numId w:val="20"/>
        </w:numPr>
      </w:pPr>
      <w:r w:rsidRPr="00122B52">
        <w:t>purging, cooling</w:t>
      </w:r>
      <w:r>
        <w:t xml:space="preserve"> down and filling the cryostats</w:t>
      </w:r>
      <w:r w:rsidRPr="00122B52">
        <w:t xml:space="preserve"> </w:t>
      </w:r>
    </w:p>
    <w:p w14:paraId="2B8E979B" w14:textId="77777777" w:rsidR="00ED5FA4" w:rsidRDefault="00ED5FA4" w:rsidP="005D5254">
      <w:pPr>
        <w:pStyle w:val="ListParagraph"/>
        <w:numPr>
          <w:ilvl w:val="0"/>
          <w:numId w:val="20"/>
        </w:numPr>
      </w:pPr>
      <w:r w:rsidRPr="00122B52">
        <w:t>acquiring and maintaining the LAr temperature within ±1 K arou</w:t>
      </w:r>
      <w:r>
        <w:t>nd nominal temperature (88.3 K)</w:t>
      </w:r>
    </w:p>
    <w:p w14:paraId="43D39351" w14:textId="08CEA887" w:rsidR="00375D8A" w:rsidRPr="00122B52" w:rsidRDefault="00ED5FA4" w:rsidP="00375D8A">
      <w:pPr>
        <w:pStyle w:val="ListParagraph"/>
        <w:numPr>
          <w:ilvl w:val="0"/>
          <w:numId w:val="20"/>
        </w:numPr>
      </w:pPr>
      <w:r w:rsidRPr="00122B52">
        <w:t>purifyin</w:t>
      </w:r>
      <w:r>
        <w:t xml:space="preserve">g the LAr </w:t>
      </w:r>
    </w:p>
    <w:p w14:paraId="470F58F3" w14:textId="3539EE61" w:rsidR="00375D8A" w:rsidRDefault="00375D8A" w:rsidP="005817AF">
      <w:pPr>
        <w:pStyle w:val="Bodytextstyle"/>
      </w:pPr>
      <w:r>
        <w:t xml:space="preserve">The designs of the cryogenic infrastructure are summarized in the following sections. A more complete description is </w:t>
      </w:r>
      <w:r w:rsidR="00FE4B70">
        <w:t xml:space="preserve">given </w:t>
      </w:r>
      <w:r>
        <w:t xml:space="preserve">in </w:t>
      </w:r>
      <w:r w:rsidRPr="00375D8A">
        <w:rPr>
          <w:i/>
        </w:rPr>
        <w:t>Annex 3D: Detailed Report on the LBNF</w:t>
      </w:r>
      <w:r>
        <w:rPr>
          <w:i/>
        </w:rPr>
        <w:t xml:space="preserve"> </w:t>
      </w:r>
      <w:r w:rsidRPr="00375D8A">
        <w:rPr>
          <w:i/>
        </w:rPr>
        <w:t>Cryostat and Cryogenics System</w:t>
      </w:r>
      <w:sdt>
        <w:sdtPr>
          <w:rPr>
            <w:i/>
          </w:rPr>
          <w:id w:val="-1819416749"/>
          <w:citation/>
        </w:sdtPr>
        <w:sdtEndPr/>
        <w:sdtContent>
          <w:r>
            <w:rPr>
              <w:i/>
            </w:rPr>
            <w:fldChar w:fldCharType="begin"/>
          </w:r>
          <w:r>
            <w:rPr>
              <w:i/>
            </w:rPr>
            <w:instrText xml:space="preserve"> CITATION Annex3D \l 1033 </w:instrText>
          </w:r>
          <w:r>
            <w:rPr>
              <w:i/>
            </w:rPr>
            <w:fldChar w:fldCharType="separate"/>
          </w:r>
          <w:r w:rsidR="0084296A">
            <w:rPr>
              <w:i/>
            </w:rPr>
            <w:t xml:space="preserve"> </w:t>
          </w:r>
          <w:r w:rsidR="0084296A" w:rsidRPr="0084296A">
            <w:t>[18]</w:t>
          </w:r>
          <w:r>
            <w:rPr>
              <w:i/>
            </w:rPr>
            <w:fldChar w:fldCharType="end"/>
          </w:r>
        </w:sdtContent>
      </w:sdt>
      <w:r>
        <w:rPr>
          <w:i/>
        </w:rPr>
        <w:t>.</w:t>
      </w:r>
    </w:p>
    <w:p w14:paraId="2DF958CB" w14:textId="77777777" w:rsidR="00ED5FA4" w:rsidRPr="009A2136" w:rsidRDefault="00ED5FA4" w:rsidP="005817AF">
      <w:pPr>
        <w:pStyle w:val="Bodytextstyle"/>
      </w:pPr>
      <w:r w:rsidRPr="009A2136">
        <w:t>The reference-design for the LBNF cryogenics Infrastructure encompasses the following components:</w:t>
      </w:r>
    </w:p>
    <w:p w14:paraId="51D0417B" w14:textId="68E3E10C" w:rsidR="00ED5FA4" w:rsidRPr="0057112A" w:rsidRDefault="00ED5FA4" w:rsidP="0057112A">
      <w:pPr>
        <w:pStyle w:val="ListParagraph"/>
      </w:pPr>
      <w:r w:rsidRPr="0057112A">
        <w:t>Four identical 10-</w:t>
      </w:r>
      <w:r w:rsidR="000F6263">
        <w:t>kt</w:t>
      </w:r>
      <w:r w:rsidRPr="0057112A">
        <w:t xml:space="preserve"> (fiducial mass) membrane cryostats</w:t>
      </w:r>
    </w:p>
    <w:p w14:paraId="3D6CEE71" w14:textId="77777777" w:rsidR="00ED5FA4" w:rsidRPr="0057112A" w:rsidRDefault="00ED5FA4" w:rsidP="0057112A">
      <w:pPr>
        <w:pStyle w:val="ListParagraph"/>
      </w:pPr>
      <w:r w:rsidRPr="0057112A">
        <w:t>Receiving facilities for LAr and LN2 tanker trucks</w:t>
      </w:r>
    </w:p>
    <w:p w14:paraId="170427F7" w14:textId="77777777" w:rsidR="00ED5FA4" w:rsidRPr="0057112A" w:rsidRDefault="00ED5FA4" w:rsidP="0057112A">
      <w:pPr>
        <w:pStyle w:val="ListParagraph"/>
      </w:pPr>
      <w:r w:rsidRPr="0057112A">
        <w:t>Transfer system to deliver gas argon (for liquefaction) and nitrogen (for a closed-loop refrigeration system) from the surface to the underground cavern area</w:t>
      </w:r>
    </w:p>
    <w:p w14:paraId="157DEA14" w14:textId="77777777" w:rsidR="00ED5FA4" w:rsidRPr="0057112A" w:rsidRDefault="00ED5FA4" w:rsidP="0057112A">
      <w:pPr>
        <w:pStyle w:val="ListParagraph"/>
      </w:pPr>
      <w:r w:rsidRPr="0057112A">
        <w:t>Closed loop LN2 refrigeration system for condensing GAr</w:t>
      </w:r>
    </w:p>
    <w:p w14:paraId="1A89AF59" w14:textId="77777777" w:rsidR="00ED5FA4" w:rsidRPr="0057112A" w:rsidRDefault="00ED5FA4" w:rsidP="0057112A">
      <w:pPr>
        <w:pStyle w:val="ListParagraph"/>
      </w:pPr>
      <w:r w:rsidRPr="0057112A">
        <w:t xml:space="preserve">Boil-off gas re-liquefaction equipment </w:t>
      </w:r>
    </w:p>
    <w:p w14:paraId="2F18B802" w14:textId="77777777" w:rsidR="00ED5FA4" w:rsidRPr="0057112A" w:rsidRDefault="00ED5FA4" w:rsidP="0057112A">
      <w:pPr>
        <w:pStyle w:val="ListParagraph"/>
      </w:pPr>
      <w:r w:rsidRPr="0057112A">
        <w:t>LAr-purification facilities</w:t>
      </w:r>
    </w:p>
    <w:p w14:paraId="795F2C73" w14:textId="6B69CFD2" w:rsidR="00C54C40" w:rsidRPr="0057112A" w:rsidRDefault="00ED5FA4" w:rsidP="0057112A">
      <w:pPr>
        <w:pStyle w:val="ListParagraph"/>
        <w:rPr>
          <w:rStyle w:val="BodyChar"/>
        </w:rPr>
      </w:pPr>
      <w:r w:rsidRPr="0057112A">
        <w:t>Cryostat-purge facilities</w:t>
      </w:r>
    </w:p>
    <w:p w14:paraId="1BFCBD40" w14:textId="093D66B9" w:rsidR="00ED5FA4" w:rsidRDefault="00ED5FA4" w:rsidP="005817AF">
      <w:pPr>
        <w:pStyle w:val="Bodytextstyle"/>
        <w:rPr>
          <w:rStyle w:val="BodyChar"/>
        </w:rPr>
      </w:pPr>
      <w:r w:rsidRPr="005F16D3">
        <w:rPr>
          <w:rStyle w:val="BodyChar"/>
        </w:rPr>
        <w:lastRenderedPageBreak/>
        <w:t xml:space="preserve">The development of the LBNF cryogenics infrastructure from conceptual to preliminary design includes a prototyping program. The most significant issue to resolve is whether a membrane cryostat in the size of LBNF can achieve the required electron </w:t>
      </w:r>
      <w:r w:rsidRPr="00C44A15">
        <w:rPr>
          <w:rStyle w:val="BodyChar"/>
        </w:rPr>
        <w:t xml:space="preserve">drift </w:t>
      </w:r>
      <w:r w:rsidRPr="005F16D3">
        <w:rPr>
          <w:rStyle w:val="BodyChar"/>
        </w:rPr>
        <w:t xml:space="preserve">lifetime. </w:t>
      </w:r>
      <w:r>
        <w:rPr>
          <w:rStyle w:val="BodyChar"/>
        </w:rPr>
        <w:t>The</w:t>
      </w:r>
      <w:r w:rsidRPr="005F16D3">
        <w:rPr>
          <w:rStyle w:val="BodyChar"/>
        </w:rPr>
        <w:t xml:space="preserve"> Liquid Argon Purity Demonstrator </w:t>
      </w:r>
      <w:r>
        <w:rPr>
          <w:rStyle w:val="BodyChar"/>
        </w:rPr>
        <w:t xml:space="preserve">(LAPD) was </w:t>
      </w:r>
      <w:r w:rsidRPr="005F16D3">
        <w:rPr>
          <w:rStyle w:val="BodyChar"/>
        </w:rPr>
        <w:t>an off-project prototype</w:t>
      </w:r>
      <w:r w:rsidRPr="00122B52">
        <w:rPr>
          <w:rStyle w:val="BodyChar"/>
          <w:color w:val="000000" w:themeColor="text1"/>
        </w:rPr>
        <w:t>,</w:t>
      </w:r>
      <w:r w:rsidRPr="005F16D3">
        <w:rPr>
          <w:rStyle w:val="BodyChar"/>
        </w:rPr>
        <w:t xml:space="preserve"> built to study the concept of achieving LAr purity requirements in a non-evacuated vessel</w:t>
      </w:r>
      <w:sdt>
        <w:sdtPr>
          <w:rPr>
            <w:rStyle w:val="BodyChar"/>
          </w:rPr>
          <w:id w:val="-409459521"/>
          <w:citation/>
        </w:sdtPr>
        <w:sdtEndPr>
          <w:rPr>
            <w:rStyle w:val="BodyChar"/>
          </w:rPr>
        </w:sdtEndPr>
        <w:sdtContent>
          <w:r w:rsidR="00CD763E">
            <w:rPr>
              <w:rStyle w:val="BodyChar"/>
            </w:rPr>
            <w:fldChar w:fldCharType="begin"/>
          </w:r>
          <w:r w:rsidR="00CD763E">
            <w:rPr>
              <w:rStyle w:val="BodyChar"/>
            </w:rPr>
            <w:instrText xml:space="preserve"> CITATION MSt14 \l 1033 </w:instrText>
          </w:r>
          <w:r w:rsidR="00CD763E">
            <w:rPr>
              <w:rStyle w:val="BodyChar"/>
            </w:rPr>
            <w:fldChar w:fldCharType="separate"/>
          </w:r>
          <w:r w:rsidR="0084296A">
            <w:rPr>
              <w:rStyle w:val="BodyChar"/>
            </w:rPr>
            <w:t xml:space="preserve"> </w:t>
          </w:r>
          <w:r w:rsidR="0084296A" w:rsidRPr="0084296A">
            <w:t>[19]</w:t>
          </w:r>
          <w:r w:rsidR="00CD763E">
            <w:rPr>
              <w:rStyle w:val="BodyChar"/>
            </w:rPr>
            <w:fldChar w:fldCharType="end"/>
          </w:r>
        </w:sdtContent>
      </w:sdt>
      <w:r w:rsidRPr="005F16D3">
        <w:rPr>
          <w:rStyle w:val="BodyChar"/>
        </w:rPr>
        <w:t xml:space="preserve">. The purge process accomplished in the LAPD was repeated on the 35 ton membrane-cryostat prototype developed as an LBNE effort, which confirmed that initial evacuation of the cryostat is unnecessary and that </w:t>
      </w:r>
      <w:r w:rsidRPr="00122B52">
        <w:rPr>
          <w:rStyle w:val="BodyChar"/>
        </w:rPr>
        <w:t xml:space="preserve">a LAr purity level sufficient to enable the </w:t>
      </w:r>
      <w:r>
        <w:rPr>
          <w:rStyle w:val="BodyChar"/>
        </w:rPr>
        <w:t>electron lifetime required</w:t>
      </w:r>
      <w:r w:rsidRPr="00122B52">
        <w:rPr>
          <w:rStyle w:val="BodyChar"/>
        </w:rPr>
        <w:t xml:space="preserve"> in a me</w:t>
      </w:r>
      <w:r w:rsidR="00C14F9A">
        <w:rPr>
          <w:rStyle w:val="BodyChar"/>
        </w:rPr>
        <w:t>mbrane cryostat can be achieved</w:t>
      </w:r>
      <w:sdt>
        <w:sdtPr>
          <w:rPr>
            <w:rStyle w:val="BodyChar"/>
          </w:rPr>
          <w:id w:val="-930042866"/>
          <w:citation/>
        </w:sdtPr>
        <w:sdtEndPr>
          <w:rPr>
            <w:rStyle w:val="BodyChar"/>
          </w:rPr>
        </w:sdtEndPr>
        <w:sdtContent>
          <w:r w:rsidR="00CD763E">
            <w:rPr>
              <w:rStyle w:val="BodyChar"/>
            </w:rPr>
            <w:fldChar w:fldCharType="begin"/>
          </w:r>
          <w:r w:rsidR="00CD763E">
            <w:rPr>
              <w:rStyle w:val="BodyChar"/>
            </w:rPr>
            <w:instrText xml:space="preserve"> CITATION DMo14 \l 1033 </w:instrText>
          </w:r>
          <w:r w:rsidR="00CD763E">
            <w:rPr>
              <w:rStyle w:val="BodyChar"/>
            </w:rPr>
            <w:fldChar w:fldCharType="separate"/>
          </w:r>
          <w:r w:rsidR="0084296A">
            <w:rPr>
              <w:rStyle w:val="BodyChar"/>
            </w:rPr>
            <w:t xml:space="preserve"> </w:t>
          </w:r>
          <w:r w:rsidR="0084296A" w:rsidRPr="0084296A">
            <w:t>[20]</w:t>
          </w:r>
          <w:r w:rsidR="00CD763E">
            <w:rPr>
              <w:rStyle w:val="BodyChar"/>
            </w:rPr>
            <w:fldChar w:fldCharType="end"/>
          </w:r>
        </w:sdtContent>
      </w:sdt>
      <w:r w:rsidR="00C14F9A">
        <w:rPr>
          <w:rStyle w:val="BodyChar"/>
        </w:rPr>
        <w:t>.</w:t>
      </w:r>
      <w:r w:rsidRPr="00122B52">
        <w:rPr>
          <w:rStyle w:val="BodyChar"/>
        </w:rPr>
        <w:t xml:space="preserve"> Further prototyping program aiming to test and demonstrate this technology at the 1 </w:t>
      </w:r>
      <w:r w:rsidR="000F6263">
        <w:rPr>
          <w:rStyle w:val="BodyChar"/>
        </w:rPr>
        <w:t>kt</w:t>
      </w:r>
      <w:r w:rsidRPr="00122B52">
        <w:rPr>
          <w:rStyle w:val="BodyChar"/>
        </w:rPr>
        <w:t xml:space="preserve"> scale is foreseen over the next two years as part of the CERN Neutrino Platform program.  </w:t>
      </w:r>
    </w:p>
    <w:p w14:paraId="2F81FFC4" w14:textId="139A8720" w:rsidR="00375D8A" w:rsidRDefault="00ED5FA4" w:rsidP="005817AF">
      <w:pPr>
        <w:pStyle w:val="Bodytextstyle"/>
      </w:pPr>
      <w:r w:rsidRPr="00385FDB">
        <w:t xml:space="preserve">During </w:t>
      </w:r>
      <w:r>
        <w:t>the course of the</w:t>
      </w:r>
      <w:r w:rsidRPr="00385FDB">
        <w:t xml:space="preserve"> LBNF </w:t>
      </w:r>
      <w:r>
        <w:t xml:space="preserve">project </w:t>
      </w:r>
      <w:r w:rsidRPr="00385FDB">
        <w:t xml:space="preserve">and the proposed prototypes, Fermilab ES&amp;H standards and Sanford Underground Research </w:t>
      </w:r>
      <w:r>
        <w:t>Facility</w:t>
      </w:r>
      <w:r w:rsidRPr="00385FDB">
        <w:t xml:space="preserve"> (SURF) ES&amp;H codes and standards will guide the design, procurement and installation phases of the project.</w:t>
      </w:r>
      <w:r w:rsidRPr="005F16D3">
        <w:t xml:space="preserve"> </w:t>
      </w:r>
      <w:r w:rsidRPr="00122B52">
        <w:t xml:space="preserve">Particular attention will be paid to </w:t>
      </w:r>
      <w:r>
        <w:t xml:space="preserve">the </w:t>
      </w:r>
      <w:r w:rsidRPr="00122B52">
        <w:t>cr</w:t>
      </w:r>
      <w:r w:rsidR="00790DC0">
        <w:t xml:space="preserve">itical sections of </w:t>
      </w:r>
      <w:r w:rsidR="00790DC0" w:rsidRPr="00CD60BC">
        <w:t>FESHM</w:t>
      </w:r>
      <w:r w:rsidR="00790DC0">
        <w:t xml:space="preserve"> </w:t>
      </w:r>
      <w:sdt>
        <w:sdtPr>
          <w:id w:val="804132177"/>
          <w:citation/>
        </w:sdtPr>
        <w:sdtEndPr/>
        <w:sdtContent>
          <w:r w:rsidR="00CD60BC">
            <w:fldChar w:fldCharType="begin"/>
          </w:r>
          <w:r w:rsidR="00CD60BC">
            <w:instrText xml:space="preserve"> CITATION htt \l 1033 </w:instrText>
          </w:r>
          <w:r w:rsidR="00CD60BC">
            <w:fldChar w:fldCharType="separate"/>
          </w:r>
          <w:r w:rsidR="0084296A" w:rsidRPr="0084296A">
            <w:t>[21]</w:t>
          </w:r>
          <w:r w:rsidR="00CD60BC">
            <w:fldChar w:fldCharType="end"/>
          </w:r>
        </w:sdtContent>
      </w:sdt>
      <w:r w:rsidR="00CD60BC">
        <w:t xml:space="preserve"> </w:t>
      </w:r>
      <w:r w:rsidR="00790DC0">
        <w:t>Chapter 4240</w:t>
      </w:r>
      <w:r w:rsidRPr="00122B52">
        <w:t xml:space="preserve"> r</w:t>
      </w:r>
      <w:r w:rsidR="00790DC0">
        <w:t>elating to ODH and Chapter 5000</w:t>
      </w:r>
      <w:r w:rsidRPr="00122B52">
        <w:t xml:space="preserve"> standards for piping construction and vessel design. </w:t>
      </w:r>
      <w:r w:rsidRPr="005F16D3">
        <w:t>The planned work process will</w:t>
      </w:r>
      <w:r>
        <w:t xml:space="preserve"> provide for reviews through all </w:t>
      </w:r>
      <w:r w:rsidRPr="005F16D3">
        <w:t>phases of the project to guarantee stringent adherence to the safety requirements. Requirements on the membrane-cryostat materials and their fabrication will be strictly outlined in the specification documents. Close communication between the vendors, Fermilab</w:t>
      </w:r>
      <w:r>
        <w:t xml:space="preserve"> </w:t>
      </w:r>
      <w:r w:rsidRPr="00122B52">
        <w:t xml:space="preserve">and CERN’s </w:t>
      </w:r>
      <w:r w:rsidR="00FE3536">
        <w:t>cryogenics</w:t>
      </w:r>
      <w:r w:rsidRPr="005F16D3">
        <w:t xml:space="preserve"> and process engineers, and Fermilab and SURF ES&amp;H personnel will be maintained at all times.</w:t>
      </w:r>
    </w:p>
    <w:p w14:paraId="4D131E79" w14:textId="77777777" w:rsidR="00ED5FA4" w:rsidRPr="00014546" w:rsidRDefault="00ED5FA4" w:rsidP="00ED5FA4">
      <w:pPr>
        <w:pStyle w:val="Heading2"/>
      </w:pPr>
      <w:bookmarkStart w:id="179" w:name="_Ref419233778"/>
      <w:bookmarkStart w:id="180" w:name="_Toc422495535"/>
      <w:r>
        <w:t>Steel Cryostat</w:t>
      </w:r>
      <w:bookmarkEnd w:id="179"/>
      <w:bookmarkEnd w:id="180"/>
    </w:p>
    <w:p w14:paraId="7184E338" w14:textId="6378FFE8" w:rsidR="00ED5FA4" w:rsidRPr="00122B52" w:rsidRDefault="00ED5FA4" w:rsidP="005817AF">
      <w:pPr>
        <w:pStyle w:val="Bodytextstyle"/>
      </w:pPr>
      <w:r w:rsidRPr="00122B52">
        <w:t>Each of the four identical cryostats consist</w:t>
      </w:r>
      <w:r w:rsidR="00CB3B68">
        <w:t>s</w:t>
      </w:r>
      <w:r w:rsidRPr="00122B52">
        <w:t xml:space="preserve"> of two major components: a steel outer frame (warm vessel) and </w:t>
      </w:r>
      <w:r>
        <w:t xml:space="preserve">a </w:t>
      </w:r>
      <w:r w:rsidRPr="00122B52">
        <w:t>membrane cold vessel. The membrane cold vessel is based on the technology used for liquefied natural gas (LNG) storage and transport ships. It consists of an inner stainless steel</w:t>
      </w:r>
      <w:r>
        <w:t>,</w:t>
      </w:r>
      <w:r w:rsidRPr="00122B52">
        <w:t xml:space="preserve"> corrugated thin membrane in contact with the liquid and thermal insulation surrounding it.  Details of this technology are presented in </w:t>
      </w:r>
      <w:r w:rsidRPr="00CB3B68">
        <w:t xml:space="preserve">section </w:t>
      </w:r>
      <w:r w:rsidRPr="00CB3B68">
        <w:rPr>
          <w:highlight w:val="lightGray"/>
        </w:rPr>
        <w:fldChar w:fldCharType="begin"/>
      </w:r>
      <w:r w:rsidRPr="00CB3B68">
        <w:instrText xml:space="preserve"> REF _Ref419293154 \r \h </w:instrText>
      </w:r>
      <w:r w:rsidRPr="00CB3B68">
        <w:rPr>
          <w:highlight w:val="lightGray"/>
        </w:rPr>
        <w:instrText xml:space="preserve"> \* MERGEFORMAT </w:instrText>
      </w:r>
      <w:r w:rsidRPr="00CB3B68">
        <w:rPr>
          <w:highlight w:val="lightGray"/>
        </w:rPr>
      </w:r>
      <w:r w:rsidRPr="00CB3B68">
        <w:rPr>
          <w:highlight w:val="lightGray"/>
        </w:rPr>
        <w:fldChar w:fldCharType="separate"/>
      </w:r>
      <w:r w:rsidR="00974082">
        <w:t>4.3</w:t>
      </w:r>
      <w:r w:rsidRPr="00CB3B68">
        <w:rPr>
          <w:highlight w:val="lightGray"/>
        </w:rPr>
        <w:fldChar w:fldCharType="end"/>
      </w:r>
      <w:r w:rsidRPr="00CB3B68">
        <w:t>.</w:t>
      </w:r>
      <w:r>
        <w:rPr>
          <w:b/>
        </w:rPr>
        <w:t xml:space="preserve"> </w:t>
      </w:r>
      <w:r w:rsidRPr="00122B52">
        <w:t>The main idea behind this concept is that the cold membrane vessel represents a fully contained vessel with two independent barriers.</w:t>
      </w:r>
    </w:p>
    <w:p w14:paraId="344B4E0B" w14:textId="3EAE20B6" w:rsidR="00ED5FA4" w:rsidRDefault="00ED5FA4" w:rsidP="005817AF">
      <w:pPr>
        <w:pStyle w:val="Bodytextstyle"/>
      </w:pPr>
      <w:r w:rsidRPr="00122B52">
        <w:t xml:space="preserve">The function of </w:t>
      </w:r>
      <w:r>
        <w:t xml:space="preserve">a </w:t>
      </w:r>
      <w:r w:rsidRPr="00122B52">
        <w:t xml:space="preserve">steel warm vessel is to contain the membrane vessel and provide mechanical support to it, while providing also a gas barrier towards the </w:t>
      </w:r>
      <w:r w:rsidRPr="006B7100">
        <w:t xml:space="preserve">outside. </w:t>
      </w:r>
      <w:r w:rsidRPr="00CB3B68">
        <w:fldChar w:fldCharType="begin"/>
      </w:r>
      <w:r w:rsidRPr="00CB3B68">
        <w:instrText xml:space="preserve"> REF _Ref419235086 \h  \* MERGEFORMAT </w:instrText>
      </w:r>
      <w:r w:rsidRPr="00CB3B68">
        <w:fldChar w:fldCharType="separate"/>
      </w:r>
      <w:r w:rsidR="00974082">
        <w:t>Figure 4</w:t>
      </w:r>
      <w:r w:rsidR="00974082">
        <w:noBreakHyphen/>
        <w:t>1</w:t>
      </w:r>
      <w:r w:rsidRPr="00CB3B68">
        <w:fldChar w:fldCharType="end"/>
      </w:r>
      <w:r w:rsidRPr="006B7100">
        <w:t xml:space="preserve"> below presents</w:t>
      </w:r>
      <w:r w:rsidRPr="00122B52">
        <w:t xml:space="preserve"> the layout of such an assembly</w:t>
      </w:r>
      <w:r>
        <w:t>,</w:t>
      </w:r>
      <w:r w:rsidRPr="00122B52">
        <w:t xml:space="preserve"> which consists of a modular self-supporting steel structure.  </w:t>
      </w:r>
    </w:p>
    <w:p w14:paraId="0F95EBA1" w14:textId="77777777" w:rsidR="00FE4B70" w:rsidRPr="00122B52" w:rsidRDefault="00FE4B70" w:rsidP="00FE4B70">
      <w:pPr>
        <w:pStyle w:val="Bodytextstyle"/>
      </w:pPr>
      <w:r w:rsidRPr="00122B52">
        <w:t xml:space="preserve">The warm vessel consists of outer supporting profiles, interconnected through a steel grid and a 10 mm thick </w:t>
      </w:r>
      <w:r>
        <w:t>s</w:t>
      </w:r>
      <w:r w:rsidRPr="00122B52">
        <w:t xml:space="preserve">tainless </w:t>
      </w:r>
      <w:r>
        <w:t>s</w:t>
      </w:r>
      <w:r w:rsidRPr="00122B52">
        <w:t>teel (type 304L)</w:t>
      </w:r>
      <w:r>
        <w:t>,</w:t>
      </w:r>
      <w:r w:rsidRPr="00122B52">
        <w:t xml:space="preserve"> continuous plate inside in contact with the membrane insulation.</w:t>
      </w:r>
    </w:p>
    <w:p w14:paraId="057D2B2D" w14:textId="77777777" w:rsidR="00FE4B70" w:rsidRDefault="00FE4B70" w:rsidP="00FE4B70">
      <w:pPr>
        <w:pStyle w:val="Bodytextstyle"/>
      </w:pPr>
      <w:r w:rsidRPr="00122B52">
        <w:t>The material used is</w:t>
      </w:r>
      <w:r>
        <w:t xml:space="preserve"> S460ML structural carbon steel</w:t>
      </w:r>
      <w:r w:rsidRPr="00122B52">
        <w:t xml:space="preserve"> with yield strength of 430 MPa and tensile strength of 510 MPa. The main profile used is HL 1100 x 548 or its </w:t>
      </w:r>
      <w:r w:rsidRPr="00636936">
        <w:t>ASTM</w:t>
      </w:r>
      <w:r w:rsidRPr="00122B52">
        <w:t xml:space="preserve"> alternative W 44 x 16 x 368. Fo</w:t>
      </w:r>
      <w:r>
        <w:t>ur profiles are bolted together</w:t>
      </w:r>
      <w:r w:rsidRPr="00122B52">
        <w:t xml:space="preserve"> by four bolting connections, forming a structural “portal”. Each bolting connection consists of 16 bolts (M42). The additional grid is made of the IPE300 profile. The total self-weight of the structure is approximately 2000 T.</w:t>
      </w:r>
    </w:p>
    <w:p w14:paraId="47FDD84F" w14:textId="6B3A771F" w:rsidR="00ED5FA4" w:rsidRPr="00FC1D44" w:rsidRDefault="00ED5FA4" w:rsidP="006B7100">
      <w:pPr>
        <w:jc w:val="center"/>
        <w:rPr>
          <w:color w:val="FF0000"/>
        </w:rPr>
      </w:pPr>
      <w:r w:rsidRPr="00FC1D44">
        <w:rPr>
          <w:noProof/>
          <w:color w:val="FF0000"/>
        </w:rPr>
        <w:lastRenderedPageBreak/>
        <w:drawing>
          <wp:inline distT="0" distB="0" distL="0" distR="0" wp14:anchorId="2E4E125B" wp14:editId="22F9DD3B">
            <wp:extent cx="5486400" cy="3095124"/>
            <wp:effectExtent l="19050" t="19050" r="1905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NF_3.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83494" cy="3093485"/>
                    </a:xfrm>
                    <a:prstGeom prst="rect">
                      <a:avLst/>
                    </a:prstGeom>
                    <a:ln>
                      <a:solidFill>
                        <a:schemeClr val="tx1"/>
                      </a:solidFill>
                    </a:ln>
                  </pic:spPr>
                </pic:pic>
              </a:graphicData>
            </a:graphic>
          </wp:inline>
        </w:drawing>
      </w:r>
    </w:p>
    <w:p w14:paraId="70602025" w14:textId="1B37D936" w:rsidR="00ED5FA4" w:rsidRPr="00122B52" w:rsidRDefault="00ED5FA4" w:rsidP="00154AE7">
      <w:pPr>
        <w:pStyle w:val="Caption-Centered"/>
      </w:pPr>
      <w:bookmarkStart w:id="181" w:name="_Ref419235086"/>
      <w:bookmarkStart w:id="182" w:name="_Toc422867635"/>
      <w:r>
        <w:t xml:space="preserve">Figure </w:t>
      </w:r>
      <w:fldSimple w:instr=" STYLEREF 1 \s ">
        <w:r w:rsidR="00974082">
          <w:rPr>
            <w:noProof/>
          </w:rPr>
          <w:t>4</w:t>
        </w:r>
      </w:fldSimple>
      <w:r w:rsidR="00350332">
        <w:noBreakHyphen/>
      </w:r>
      <w:fldSimple w:instr=" SEQ Figure \* ARABIC \s 1 ">
        <w:r w:rsidR="00974082">
          <w:rPr>
            <w:noProof/>
          </w:rPr>
          <w:t>1</w:t>
        </w:r>
      </w:fldSimple>
      <w:bookmarkEnd w:id="181"/>
      <w:r>
        <w:t>:</w:t>
      </w:r>
      <w:r w:rsidR="000C55E2">
        <w:t xml:space="preserve"> Outer l</w:t>
      </w:r>
      <w:r w:rsidRPr="00122B52">
        <w:t xml:space="preserve">ayout of </w:t>
      </w:r>
      <w:r w:rsidR="000C55E2">
        <w:t>s</w:t>
      </w:r>
      <w:r w:rsidRPr="00122B52">
        <w:t xml:space="preserve">teel </w:t>
      </w:r>
      <w:r w:rsidR="000C55E2">
        <w:t>w</w:t>
      </w:r>
      <w:r w:rsidRPr="00122B52">
        <w:t xml:space="preserve">arm </w:t>
      </w:r>
      <w:r w:rsidR="000C55E2">
        <w:t>v</w:t>
      </w:r>
      <w:r w:rsidRPr="00122B52">
        <w:t>essel</w:t>
      </w:r>
      <w:bookmarkEnd w:id="182"/>
    </w:p>
    <w:p w14:paraId="32BE164A" w14:textId="33FE6610" w:rsidR="00ED5FA4" w:rsidRPr="00122B52" w:rsidRDefault="00ED5FA4" w:rsidP="005817AF">
      <w:pPr>
        <w:pStyle w:val="Bodytextstyle"/>
      </w:pPr>
      <w:r w:rsidRPr="00122B52">
        <w:t xml:space="preserve">The structure </w:t>
      </w:r>
      <w:r w:rsidR="00CB3B68">
        <w:t>is</w:t>
      </w:r>
      <w:r w:rsidRPr="00122B52">
        <w:t xml:space="preserve"> positioned on a firm surface with no additional structural connections necessary for either the cavern floor or the cavern walls. The internal (external) dimensions of the structure are approximately 16.9 (19.0) m in width, 15.8 (18.0) m in height and 63.8 (66.0) m in length.</w:t>
      </w:r>
    </w:p>
    <w:p w14:paraId="0206BB2A" w14:textId="77882D2B" w:rsidR="00ED5FA4" w:rsidRPr="00122B52" w:rsidRDefault="00ED5FA4" w:rsidP="005817AF">
      <w:pPr>
        <w:pStyle w:val="Bodytextstyle"/>
      </w:pPr>
      <w:r w:rsidRPr="00122B52">
        <w:t xml:space="preserve">The main advantage of this design is the fact that such a structure can be fully decoupled from the civil engineering work related to the excavation and finishing of the four caverns. All components can be procured and prepared on the surface, ready to be lowered through the Ross </w:t>
      </w:r>
      <w:r w:rsidR="00CB3B68">
        <w:t>shaft</w:t>
      </w:r>
      <w:r w:rsidRPr="00122B52">
        <w:t xml:space="preserve">. Underground installation will take 4 months for each of the cryostats and can be done sequentially.  The warm vessel will be fully accessible from outside and can be inspected at any moment. A net of stairs and gangways is included in the design at the allocated space. No requirements are put on the distance of the warm structure to the cavern walls. Typically this value might vary between 200 mm and 500 mm. The warm cryostat is positioned inside the cavern pit with enough air space reserved </w:t>
      </w:r>
      <w:r w:rsidR="00AD4438">
        <w:t xml:space="preserve">for </w:t>
      </w:r>
      <w:r w:rsidRPr="00122B52">
        <w:t>convection or forced air circulation, which maintains the rock temperatures above freezing.</w:t>
      </w:r>
    </w:p>
    <w:p w14:paraId="583A8A0A" w14:textId="3505DD7D" w:rsidR="00ED5FA4" w:rsidRPr="00122B52" w:rsidRDefault="00ED5FA4" w:rsidP="005817AF">
      <w:pPr>
        <w:pStyle w:val="Bodytextstyle"/>
      </w:pPr>
      <w:r w:rsidRPr="00E7509C">
        <w:t>Finite Elements Analysis Methods</w:t>
      </w:r>
      <w:r w:rsidRPr="00122B52">
        <w:t xml:space="preserve"> using the commercial </w:t>
      </w:r>
      <w:r w:rsidRPr="00E7509C">
        <w:t>ANSYS</w:t>
      </w:r>
      <w:r w:rsidRPr="00122B52">
        <w:t xml:space="preserve"> code have been employed as the main design technique. The safety codes used are the Eurocode III and </w:t>
      </w:r>
      <w:r w:rsidR="00146CBB" w:rsidRPr="00AD288A">
        <w:rPr>
          <w:szCs w:val="22"/>
        </w:rPr>
        <w:t>American Society of Mechanical Engineers</w:t>
      </w:r>
      <w:r w:rsidR="00146CBB" w:rsidRPr="00122B52">
        <w:t xml:space="preserve"> </w:t>
      </w:r>
      <w:r w:rsidR="00146CBB">
        <w:t>(</w:t>
      </w:r>
      <w:r w:rsidRPr="00122B52">
        <w:t>ASME</w:t>
      </w:r>
      <w:r w:rsidR="00146CBB">
        <w:t>)</w:t>
      </w:r>
      <w:r w:rsidRPr="00122B52">
        <w:t xml:space="preserve"> Boiler and Pressure Vessel code Section VIII, Rules for Construction of Pressure Vessel, Division II. The most conservative requirements among the two codes have been adopted. The structure </w:t>
      </w:r>
      <w:r>
        <w:t>has</w:t>
      </w:r>
      <w:r w:rsidRPr="00122B52">
        <w:t xml:space="preserve"> been treated as a low pressure vessel (&lt;500 </w:t>
      </w:r>
      <w:r>
        <w:t>mbarg</w:t>
      </w:r>
      <w:r w:rsidRPr="00122B52">
        <w:t xml:space="preserve">). </w:t>
      </w:r>
    </w:p>
    <w:p w14:paraId="03808CDA" w14:textId="77777777" w:rsidR="00ED5FA4" w:rsidRPr="00122B52" w:rsidRDefault="00ED5FA4" w:rsidP="005817AF">
      <w:pPr>
        <w:pStyle w:val="Bodytextstyle"/>
      </w:pPr>
      <w:r w:rsidRPr="00122B52">
        <w:t>Approximately 18000 T of LAr is acting as load on the floor, i.e.</w:t>
      </w:r>
      <w:r>
        <w:t>,</w:t>
      </w:r>
      <w:r w:rsidRPr="00122B52">
        <w:t xml:space="preserve"> around 20 T/m</w:t>
      </w:r>
      <w:r w:rsidRPr="00122B52">
        <w:rPr>
          <w:vertAlign w:val="superscript"/>
        </w:rPr>
        <w:t>2</w:t>
      </w:r>
      <w:r w:rsidRPr="00122B52">
        <w:t>. Approximately 8000 T of hydrostatic force is acting on each of the long walls, with triangular distribution over the height, and around 2000 T of hydrostatic force is acting on each of the short walls.  Additionally</w:t>
      </w:r>
      <w:r>
        <w:t>,</w:t>
      </w:r>
      <w:r w:rsidRPr="00122B52">
        <w:t xml:space="preserve"> a normal</w:t>
      </w:r>
      <w:r>
        <w:t xml:space="preserve"> ullage operational pressure of 75 mbarg</w:t>
      </w:r>
      <w:r w:rsidRPr="00122B52">
        <w:t xml:space="preserve"> (0.75 T/m</w:t>
      </w:r>
      <w:r w:rsidRPr="00122B52">
        <w:rPr>
          <w:vertAlign w:val="superscript"/>
        </w:rPr>
        <w:t>2</w:t>
      </w:r>
      <w:r w:rsidRPr="00122B52">
        <w:t>) i</w:t>
      </w:r>
      <w:r>
        <w:t>s considered</w:t>
      </w:r>
      <w:r w:rsidRPr="00122B52">
        <w:t xml:space="preserve"> acting on every wall. The structure has also </w:t>
      </w:r>
      <w:r>
        <w:t xml:space="preserve">been </w:t>
      </w:r>
      <w:r w:rsidRPr="00122B52">
        <w:t>verified to accidental overpressure of 35</w:t>
      </w:r>
      <w:r>
        <w:t>0 mb</w:t>
      </w:r>
      <w:r w:rsidRPr="00122B52">
        <w:t>ar</w:t>
      </w:r>
      <w:r>
        <w:t>g</w:t>
      </w:r>
      <w:r w:rsidRPr="00122B52">
        <w:t xml:space="preserve"> (3.5 T/m</w:t>
      </w:r>
      <w:r w:rsidRPr="00122B52">
        <w:rPr>
          <w:vertAlign w:val="superscript"/>
        </w:rPr>
        <w:t>2</w:t>
      </w:r>
      <w:r w:rsidRPr="00122B52">
        <w:t xml:space="preserve">), which is the maximum allowable </w:t>
      </w:r>
      <w:r w:rsidRPr="00122B52">
        <w:lastRenderedPageBreak/>
        <w:t>working pressure of the cryostat.  The weight of the detector itself, as well as seismic action, has been taken into account in the calculations.</w:t>
      </w:r>
    </w:p>
    <w:p w14:paraId="4EDA6CF2" w14:textId="5A72449E" w:rsidR="00ED5FA4" w:rsidRPr="00122B52" w:rsidRDefault="00ED5FA4" w:rsidP="005817AF">
      <w:pPr>
        <w:pStyle w:val="Bodytextstyle"/>
      </w:pPr>
      <w:r w:rsidRPr="00122B52">
        <w:t>The following models and analyses methods have been utilized:</w:t>
      </w:r>
    </w:p>
    <w:p w14:paraId="2C925569" w14:textId="77777777" w:rsidR="00ED5FA4" w:rsidRPr="00FF430F" w:rsidRDefault="00ED5FA4" w:rsidP="0057112A">
      <w:pPr>
        <w:pStyle w:val="ListParagraph"/>
        <w:rPr>
          <w:rFonts w:eastAsiaTheme="minorHAnsi"/>
        </w:rPr>
      </w:pPr>
      <w:r w:rsidRPr="00FF430F">
        <w:rPr>
          <w:rFonts w:eastAsiaTheme="minorHAnsi"/>
        </w:rPr>
        <w:t>For evaluation of the global behavior of the entire structure, a beam model has been developed.</w:t>
      </w:r>
    </w:p>
    <w:p w14:paraId="04E35A4A" w14:textId="77777777" w:rsidR="00ED5FA4" w:rsidRPr="00122B52" w:rsidRDefault="00ED5FA4" w:rsidP="0057112A">
      <w:pPr>
        <w:pStyle w:val="ListParagraph"/>
        <w:rPr>
          <w:rFonts w:eastAsiaTheme="minorHAnsi"/>
        </w:rPr>
      </w:pPr>
      <w:r w:rsidRPr="00122B52">
        <w:rPr>
          <w:rFonts w:eastAsiaTheme="minorHAnsi"/>
        </w:rPr>
        <w:t>Analytical models of a single portal, i.e.</w:t>
      </w:r>
      <w:r>
        <w:rPr>
          <w:rFonts w:eastAsiaTheme="minorHAnsi"/>
        </w:rPr>
        <w:t>,</w:t>
      </w:r>
      <w:r w:rsidRPr="00122B52">
        <w:rPr>
          <w:rFonts w:eastAsiaTheme="minorHAnsi"/>
        </w:rPr>
        <w:t xml:space="preserve"> 4 main beams connected together (roof, floor and the side walls) have been used.</w:t>
      </w:r>
    </w:p>
    <w:p w14:paraId="210B84C1" w14:textId="77777777" w:rsidR="00ED5FA4" w:rsidRPr="00122B52" w:rsidRDefault="00ED5FA4" w:rsidP="0057112A">
      <w:pPr>
        <w:pStyle w:val="ListParagraph"/>
        <w:rPr>
          <w:rFonts w:eastAsiaTheme="minorHAnsi"/>
        </w:rPr>
      </w:pPr>
      <w:r w:rsidRPr="00122B52">
        <w:rPr>
          <w:rFonts w:eastAsiaTheme="minorHAnsi"/>
        </w:rPr>
        <w:t>To study in more details the main elements of the structure, an additional shell model of single cell, i.e.</w:t>
      </w:r>
      <w:r>
        <w:rPr>
          <w:rFonts w:eastAsiaTheme="minorHAnsi"/>
        </w:rPr>
        <w:t>,</w:t>
      </w:r>
      <w:r w:rsidRPr="00122B52">
        <w:rPr>
          <w:rFonts w:eastAsiaTheme="minorHAnsi"/>
        </w:rPr>
        <w:t xml:space="preserve"> one portal and 8 additional grid beams, has been also developed.</w:t>
      </w:r>
    </w:p>
    <w:p w14:paraId="51F0989C" w14:textId="77777777" w:rsidR="00ED5FA4" w:rsidRPr="00122B52" w:rsidRDefault="00ED5FA4" w:rsidP="0057112A">
      <w:pPr>
        <w:pStyle w:val="ListParagraph"/>
        <w:rPr>
          <w:rFonts w:eastAsiaTheme="minorHAnsi"/>
        </w:rPr>
      </w:pPr>
      <w:r w:rsidRPr="00122B52">
        <w:rPr>
          <w:rFonts w:eastAsiaTheme="minorHAnsi"/>
        </w:rPr>
        <w:t>In order to evaluate the stability of the structure specific analyses, i.e.</w:t>
      </w:r>
      <w:r>
        <w:rPr>
          <w:rFonts w:eastAsiaTheme="minorHAnsi"/>
        </w:rPr>
        <w:t>,</w:t>
      </w:r>
      <w:r w:rsidRPr="00122B52">
        <w:rPr>
          <w:rFonts w:eastAsiaTheme="minorHAnsi"/>
        </w:rPr>
        <w:t xml:space="preserve"> line</w:t>
      </w:r>
      <w:r>
        <w:rPr>
          <w:rFonts w:eastAsiaTheme="minorHAnsi"/>
        </w:rPr>
        <w:t>a</w:t>
      </w:r>
      <w:r w:rsidRPr="00122B52">
        <w:rPr>
          <w:rFonts w:eastAsiaTheme="minorHAnsi"/>
        </w:rPr>
        <w:t xml:space="preserve">r (eigenvalue) and nonlinear buckling, have been performed on the following parts of the structure:  </w:t>
      </w:r>
    </w:p>
    <w:p w14:paraId="161B70DE" w14:textId="77777777" w:rsidR="00ED5FA4" w:rsidRPr="00122B52" w:rsidRDefault="00ED5FA4" w:rsidP="004E791C">
      <w:pPr>
        <w:numPr>
          <w:ilvl w:val="1"/>
          <w:numId w:val="32"/>
        </w:numPr>
        <w:spacing w:after="240"/>
        <w:ind w:left="1434" w:hanging="357"/>
        <w:rPr>
          <w:rFonts w:eastAsiaTheme="minorHAnsi"/>
        </w:rPr>
      </w:pPr>
      <w:r w:rsidRPr="00122B52">
        <w:rPr>
          <w:rFonts w:eastAsiaTheme="minorHAnsi"/>
        </w:rPr>
        <w:t>A single portal by utilizing beams elements</w:t>
      </w:r>
    </w:p>
    <w:p w14:paraId="35C5A01C" w14:textId="77777777" w:rsidR="00ED5FA4" w:rsidRPr="00122B52" w:rsidRDefault="00ED5FA4" w:rsidP="004E791C">
      <w:pPr>
        <w:numPr>
          <w:ilvl w:val="1"/>
          <w:numId w:val="32"/>
        </w:numPr>
        <w:spacing w:after="240"/>
        <w:ind w:left="1434" w:hanging="357"/>
        <w:rPr>
          <w:rFonts w:eastAsiaTheme="minorHAnsi"/>
        </w:rPr>
      </w:pPr>
      <w:r w:rsidRPr="00122B52">
        <w:rPr>
          <w:rFonts w:eastAsiaTheme="minorHAnsi"/>
        </w:rPr>
        <w:t xml:space="preserve">A single cell (one portal and </w:t>
      </w:r>
      <w:r>
        <w:rPr>
          <w:rFonts w:eastAsiaTheme="minorHAnsi"/>
        </w:rPr>
        <w:t xml:space="preserve">two additional grid beams, one on the left </w:t>
      </w:r>
      <w:r w:rsidRPr="00122B52">
        <w:rPr>
          <w:rFonts w:eastAsiaTheme="minorHAnsi"/>
        </w:rPr>
        <w:t xml:space="preserve">and </w:t>
      </w:r>
      <w:r>
        <w:rPr>
          <w:rFonts w:eastAsiaTheme="minorHAnsi"/>
        </w:rPr>
        <w:t xml:space="preserve">the other on the </w:t>
      </w:r>
      <w:r w:rsidRPr="00122B52">
        <w:rPr>
          <w:rFonts w:eastAsiaTheme="minorHAnsi"/>
        </w:rPr>
        <w:t>right) on two different FE models:</w:t>
      </w:r>
    </w:p>
    <w:p w14:paraId="799C1322" w14:textId="77777777" w:rsidR="00ED5FA4" w:rsidRPr="00122B52" w:rsidRDefault="00ED5FA4" w:rsidP="004E791C">
      <w:pPr>
        <w:numPr>
          <w:ilvl w:val="2"/>
          <w:numId w:val="32"/>
        </w:numPr>
        <w:spacing w:after="240"/>
        <w:ind w:left="2154" w:hanging="357"/>
        <w:rPr>
          <w:rFonts w:eastAsiaTheme="minorHAnsi"/>
        </w:rPr>
      </w:pPr>
      <w:r w:rsidRPr="00122B52">
        <w:rPr>
          <w:rFonts w:eastAsiaTheme="minorHAnsi"/>
        </w:rPr>
        <w:t>One consisting of beam &amp; shell (using ANSYS Workbench)</w:t>
      </w:r>
    </w:p>
    <w:p w14:paraId="7396EBB2" w14:textId="77777777" w:rsidR="00ED5FA4" w:rsidRPr="00122B52" w:rsidRDefault="00ED5FA4" w:rsidP="004E791C">
      <w:pPr>
        <w:numPr>
          <w:ilvl w:val="2"/>
          <w:numId w:val="32"/>
        </w:numPr>
        <w:spacing w:after="240"/>
        <w:ind w:left="2154" w:hanging="357"/>
        <w:rPr>
          <w:rFonts w:eastAsiaTheme="minorHAnsi"/>
        </w:rPr>
      </w:pPr>
      <w:r w:rsidRPr="00122B52">
        <w:rPr>
          <w:rFonts w:eastAsiaTheme="minorHAnsi"/>
        </w:rPr>
        <w:t xml:space="preserve">On another one containing only shell elements (using ANSYS </w:t>
      </w:r>
      <w:r w:rsidRPr="00E7509C">
        <w:rPr>
          <w:rFonts w:eastAsiaTheme="minorHAnsi"/>
        </w:rPr>
        <w:t>APDL</w:t>
      </w:r>
      <w:r w:rsidRPr="00122B52">
        <w:rPr>
          <w:rFonts w:eastAsiaTheme="minorHAnsi"/>
        </w:rPr>
        <w:t>)</w:t>
      </w:r>
    </w:p>
    <w:p w14:paraId="7FDCFEAD" w14:textId="77777777" w:rsidR="00ED5FA4" w:rsidRPr="0057112A" w:rsidRDefault="00ED5FA4" w:rsidP="0057112A">
      <w:pPr>
        <w:pStyle w:val="ListParagraph"/>
        <w:rPr>
          <w:rFonts w:eastAsiaTheme="minorHAnsi"/>
        </w:rPr>
      </w:pPr>
      <w:r w:rsidRPr="0057112A">
        <w:rPr>
          <w:rFonts w:eastAsiaTheme="minorHAnsi"/>
        </w:rPr>
        <w:t xml:space="preserve">Very detailed models on the connections (bolting and/or welding) on a single portal utilizing solid and contact elements have been further developed and used. </w:t>
      </w:r>
    </w:p>
    <w:p w14:paraId="4C61D75E" w14:textId="77777777" w:rsidR="00ED5FA4" w:rsidRPr="00122B52" w:rsidRDefault="00ED5FA4" w:rsidP="005817AF">
      <w:pPr>
        <w:pStyle w:val="Bodytextstyle"/>
      </w:pPr>
      <w:r w:rsidRPr="00122B52">
        <w:t>The maximum str</w:t>
      </w:r>
      <w:r>
        <w:t>ess levels at the main profiles</w:t>
      </w:r>
      <w:r w:rsidRPr="00122B52">
        <w:t xml:space="preserve"> at the</w:t>
      </w:r>
      <w:r>
        <w:t xml:space="preserve"> location of the maximum moment</w:t>
      </w:r>
      <w:r w:rsidRPr="00122B52">
        <w:t xml:space="preserve"> are in the range of 125 MPa, which allows a safety factor of 4 with respect to the tensile strength of the chosen material. Additional bracing of the main profiles increases the stability of the structure by factor 2.5, as ver</w:t>
      </w:r>
      <w:r>
        <w:t xml:space="preserve">ified with stability analyses. An additional optimization </w:t>
      </w:r>
      <w:r w:rsidRPr="00122B52">
        <w:t>work aiming at reducing the global external dimensions</w:t>
      </w:r>
      <w:r>
        <w:t>,</w:t>
      </w:r>
      <w:r w:rsidRPr="00122B52">
        <w:t xml:space="preserve"> as well as the self-weight of the structure is also ongoing. </w:t>
      </w:r>
    </w:p>
    <w:p w14:paraId="60900D02" w14:textId="77777777" w:rsidR="00ED5FA4" w:rsidRDefault="00ED5FA4" w:rsidP="00ED5FA4">
      <w:pPr>
        <w:pStyle w:val="Heading2"/>
      </w:pPr>
      <w:bookmarkStart w:id="183" w:name="_Ref419293154"/>
      <w:bookmarkStart w:id="184" w:name="_Toc422495536"/>
      <w:r>
        <w:t>Membrane Cryostat</w:t>
      </w:r>
      <w:bookmarkEnd w:id="183"/>
      <w:bookmarkEnd w:id="184"/>
    </w:p>
    <w:p w14:paraId="114FFA18" w14:textId="2A3E87C8" w:rsidR="00ED5FA4" w:rsidRDefault="00ED5FA4" w:rsidP="005817AF">
      <w:pPr>
        <w:pStyle w:val="Bodytextstyle"/>
      </w:pPr>
      <w:r w:rsidRPr="00122B52">
        <w:t xml:space="preserve">The conceptual reference design for the DUNE </w:t>
      </w:r>
      <w:r w:rsidR="00A23A08">
        <w:t>far detector</w:t>
      </w:r>
      <w:r w:rsidRPr="00122B52">
        <w:t xml:space="preserve"> specifies four rectangular cold vessels</w:t>
      </w:r>
      <w:r w:rsidR="00CB3B68">
        <w:t xml:space="preserve">, </w:t>
      </w:r>
      <w:r w:rsidRPr="00122B52">
        <w:t xml:space="preserve">each measuring 15.1 m internal width, 14.0 m internal height and 62.0 m internal length. Each vessel contains a total mass of 17.1 </w:t>
      </w:r>
      <w:r w:rsidR="000F6263">
        <w:t>kt</w:t>
      </w:r>
      <w:r w:rsidRPr="00122B52">
        <w:t xml:space="preserve"> of LAr and between 3 and 5% of Ar gas operating at a pressure of 75 mbarg, depending on the final </w:t>
      </w:r>
      <w:r w:rsidR="006D5CC0">
        <w:t>time projection chamber</w:t>
      </w:r>
      <w:r w:rsidR="006D5CC0" w:rsidRPr="006D5CC0">
        <w:t xml:space="preserve"> </w:t>
      </w:r>
      <w:r w:rsidR="006D5CC0">
        <w:t>(</w:t>
      </w:r>
      <w:r w:rsidRPr="006D5CC0">
        <w:t>TPC</w:t>
      </w:r>
      <w:r w:rsidR="006D5CC0">
        <w:t>)</w:t>
      </w:r>
      <w:r w:rsidRPr="00122B52">
        <w:t xml:space="preserve"> design. The membrane design is commonly used for liquefied natural gas (LNG) storage and transport tanker ships and has been proven to be a viable option for LArTPC experiments. A membrane tank is made of a stainless-steel liner to contain the liquid cryogen. The </w:t>
      </w:r>
      <w:r w:rsidRPr="003B4B53">
        <w:t>pressure loading of the liquid cryogen is transmitted through rigid foam insulation to the surrounding structural support (</w:t>
      </w:r>
      <w:r w:rsidRPr="0031414F">
        <w:t>see Section</w:t>
      </w:r>
      <w:r>
        <w:t xml:space="preserve"> </w:t>
      </w:r>
      <w:r w:rsidRPr="00EA1926">
        <w:fldChar w:fldCharType="begin"/>
      </w:r>
      <w:r w:rsidRPr="00EA1926">
        <w:instrText xml:space="preserve"> REF _Ref419233778 \r \h  \* MERGEFORMAT </w:instrText>
      </w:r>
      <w:r w:rsidRPr="00EA1926">
        <w:fldChar w:fldCharType="separate"/>
      </w:r>
      <w:r w:rsidR="00974082">
        <w:t>4.2</w:t>
      </w:r>
      <w:r w:rsidRPr="00EA1926">
        <w:fldChar w:fldCharType="end"/>
      </w:r>
      <w:r w:rsidRPr="0031414F">
        <w:t>),</w:t>
      </w:r>
      <w:r w:rsidRPr="003B4B53">
        <w:t xml:space="preserve"> which provides external support for the liner. The </w:t>
      </w:r>
      <w:r w:rsidRPr="003B4B53">
        <w:lastRenderedPageBreak/>
        <w:t>membrane liner is corrugated to provide strain relief resulting from temperature-related expansi</w:t>
      </w:r>
      <w:r>
        <w:t xml:space="preserve">on and </w:t>
      </w:r>
      <w:r w:rsidRPr="00AD2BDF">
        <w:t>contraction (</w:t>
      </w:r>
      <w:r>
        <w:t>s</w:t>
      </w:r>
      <w:r w:rsidR="006B7100">
        <w:t xml:space="preserve">ee </w:t>
      </w:r>
      <w:r w:rsidR="006B7100">
        <w:fldChar w:fldCharType="begin"/>
      </w:r>
      <w:r w:rsidR="006B7100">
        <w:instrText xml:space="preserve"> REF _Ref419832930 \h </w:instrText>
      </w:r>
      <w:r w:rsidR="00434924">
        <w:instrText xml:space="preserve"> \* MERGEFORMAT </w:instrText>
      </w:r>
      <w:r w:rsidR="006B7100">
        <w:fldChar w:fldCharType="separate"/>
      </w:r>
      <w:r w:rsidR="00974082">
        <w:t>Figure 4</w:t>
      </w:r>
      <w:r w:rsidR="00974082">
        <w:noBreakHyphen/>
        <w:t>2: Corrugated stainless steel primary barrier</w:t>
      </w:r>
      <w:r w:rsidR="006B7100">
        <w:fldChar w:fldCharType="end"/>
      </w:r>
      <w:r w:rsidRPr="00E12D05">
        <w:t>).</w:t>
      </w:r>
    </w:p>
    <w:p w14:paraId="05269005" w14:textId="77777777" w:rsidR="00ED5FA4" w:rsidRDefault="00ED5FA4" w:rsidP="00EA1926">
      <w:pPr>
        <w:jc w:val="center"/>
      </w:pPr>
      <w:r>
        <w:rPr>
          <w:noProof/>
        </w:rPr>
        <w:drawing>
          <wp:inline distT="0" distB="0" distL="0" distR="0" wp14:anchorId="4E597C66" wp14:editId="043D86FB">
            <wp:extent cx="5451763" cy="3487581"/>
            <wp:effectExtent l="19050" t="19050" r="1587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prim-barrier.png"/>
                    <pic:cNvPicPr/>
                  </pic:nvPicPr>
                  <pic:blipFill>
                    <a:blip r:embed="rId38">
                      <a:extLst>
                        <a:ext uri="{28A0092B-C50C-407E-A947-70E740481C1C}">
                          <a14:useLocalDpi xmlns:a14="http://schemas.microsoft.com/office/drawing/2010/main" val="0"/>
                        </a:ext>
                      </a:extLst>
                    </a:blip>
                    <a:stretch>
                      <a:fillRect/>
                    </a:stretch>
                  </pic:blipFill>
                  <pic:spPr>
                    <a:xfrm>
                      <a:off x="0" y="0"/>
                      <a:ext cx="5460869" cy="3493407"/>
                    </a:xfrm>
                    <a:prstGeom prst="rect">
                      <a:avLst/>
                    </a:prstGeom>
                    <a:ln>
                      <a:solidFill>
                        <a:sysClr val="windowText" lastClr="000000"/>
                      </a:solidFill>
                    </a:ln>
                  </pic:spPr>
                </pic:pic>
              </a:graphicData>
            </a:graphic>
          </wp:inline>
        </w:drawing>
      </w:r>
    </w:p>
    <w:p w14:paraId="336FC936" w14:textId="1B9CB0AF" w:rsidR="00ED5FA4" w:rsidRDefault="00ED5FA4" w:rsidP="00154AE7">
      <w:pPr>
        <w:pStyle w:val="Caption-Centered"/>
      </w:pPr>
      <w:bookmarkStart w:id="185" w:name="_Ref419832930"/>
      <w:bookmarkStart w:id="186" w:name="_Toc422867636"/>
      <w:r>
        <w:t xml:space="preserve">Figure </w:t>
      </w:r>
      <w:fldSimple w:instr=" STYLEREF 1 \s ">
        <w:r w:rsidR="00974082">
          <w:rPr>
            <w:noProof/>
          </w:rPr>
          <w:t>4</w:t>
        </w:r>
      </w:fldSimple>
      <w:r w:rsidR="00350332">
        <w:noBreakHyphen/>
      </w:r>
      <w:fldSimple w:instr=" SEQ Figure \* ARABIC \s 1 ">
        <w:r w:rsidR="00974082">
          <w:rPr>
            <w:noProof/>
          </w:rPr>
          <w:t>2</w:t>
        </w:r>
      </w:fldSimple>
      <w:r w:rsidR="005E7AFE">
        <w:t xml:space="preserve">: </w:t>
      </w:r>
      <w:r>
        <w:t xml:space="preserve">Corrugated </w:t>
      </w:r>
      <w:r w:rsidR="005E7AFE">
        <w:t>s</w:t>
      </w:r>
      <w:r>
        <w:t xml:space="preserve">tainless </w:t>
      </w:r>
      <w:r w:rsidR="005E7AFE">
        <w:t>s</w:t>
      </w:r>
      <w:r>
        <w:t xml:space="preserve">teel </w:t>
      </w:r>
      <w:r w:rsidR="005E7AFE">
        <w:t>p</w:t>
      </w:r>
      <w:r>
        <w:t xml:space="preserve">rimary </w:t>
      </w:r>
      <w:r w:rsidR="005E7AFE">
        <w:t>b</w:t>
      </w:r>
      <w:r>
        <w:t>arrier</w:t>
      </w:r>
      <w:bookmarkEnd w:id="185"/>
      <w:bookmarkEnd w:id="186"/>
    </w:p>
    <w:p w14:paraId="6286FBB3" w14:textId="77777777" w:rsidR="00ED5FA4" w:rsidRDefault="00ED5FA4" w:rsidP="00ED5FA4">
      <w:pPr>
        <w:pStyle w:val="Heading3"/>
      </w:pPr>
      <w:bookmarkStart w:id="187" w:name="_Toc422495537"/>
      <w:r w:rsidRPr="001A2D37">
        <w:t xml:space="preserve">Sides and Bottom of </w:t>
      </w:r>
      <w:r>
        <w:t>Cryostat</w:t>
      </w:r>
      <w:bookmarkEnd w:id="187"/>
    </w:p>
    <w:p w14:paraId="6F72EF1F" w14:textId="77777777" w:rsidR="00ED5FA4" w:rsidRDefault="00ED5FA4" w:rsidP="005817AF">
      <w:pPr>
        <w:pStyle w:val="Bodytextstyle"/>
      </w:pPr>
      <w:r w:rsidRPr="003B4B53">
        <w:t>The membrane cryostat is a sealed container that relies on external support from the surrounding steel frame</w:t>
      </w:r>
      <w:r>
        <w:t xml:space="preserve"> (outer warm vessel)</w:t>
      </w:r>
      <w:r w:rsidRPr="003B4B53">
        <w:t xml:space="preserve"> to resist the hydrostatic load of the contents. </w:t>
      </w:r>
      <w:r>
        <w:t>From the</w:t>
      </w:r>
      <w:r w:rsidRPr="003B4B53">
        <w:t xml:space="preserve"> innermost to outermost layers, the side walls of the membrane cryostat consist of </w:t>
      </w:r>
    </w:p>
    <w:p w14:paraId="274C6416" w14:textId="77777777" w:rsidR="00ED5FA4" w:rsidRDefault="00ED5FA4" w:rsidP="005D5254">
      <w:pPr>
        <w:pStyle w:val="ListParagraph"/>
        <w:numPr>
          <w:ilvl w:val="0"/>
          <w:numId w:val="21"/>
        </w:numPr>
        <w:ind w:left="714" w:hanging="357"/>
      </w:pPr>
      <w:r w:rsidRPr="003B4B53">
        <w:t>the stainless-steel primary mem</w:t>
      </w:r>
      <w:r>
        <w:t>brane</w:t>
      </w:r>
    </w:p>
    <w:p w14:paraId="38A86228" w14:textId="77777777" w:rsidR="00ED5FA4" w:rsidRDefault="00ED5FA4" w:rsidP="005D5254">
      <w:pPr>
        <w:pStyle w:val="ListParagraph"/>
        <w:numPr>
          <w:ilvl w:val="0"/>
          <w:numId w:val="21"/>
        </w:numPr>
      </w:pPr>
      <w:r>
        <w:t>an insulation (inner layer)</w:t>
      </w:r>
    </w:p>
    <w:p w14:paraId="2ECA5AEB" w14:textId="77777777" w:rsidR="00ED5FA4" w:rsidRDefault="00ED5FA4" w:rsidP="005D5254">
      <w:pPr>
        <w:pStyle w:val="ListParagraph"/>
        <w:numPr>
          <w:ilvl w:val="0"/>
          <w:numId w:val="21"/>
        </w:numPr>
      </w:pPr>
      <w:r w:rsidRPr="003B4B53">
        <w:t>a secondary barrier (</w:t>
      </w:r>
      <w:r>
        <w:t xml:space="preserve">a </w:t>
      </w:r>
      <w:r w:rsidRPr="003B4B53">
        <w:t>thin aluminum membrane that contains the LAr</w:t>
      </w:r>
      <w:r>
        <w:t>,</w:t>
      </w:r>
      <w:r w:rsidRPr="003B4B53">
        <w:t xml:space="preserve"> in case of a leak in the primary membrane)</w:t>
      </w:r>
    </w:p>
    <w:p w14:paraId="240EC0AA" w14:textId="77777777" w:rsidR="00ED5FA4" w:rsidRDefault="00ED5FA4" w:rsidP="005D5254">
      <w:pPr>
        <w:pStyle w:val="ListParagraph"/>
        <w:numPr>
          <w:ilvl w:val="0"/>
          <w:numId w:val="21"/>
        </w:numPr>
      </w:pPr>
      <w:r>
        <w:t>more insulation (outer layer)</w:t>
      </w:r>
    </w:p>
    <w:p w14:paraId="650204AF" w14:textId="77777777" w:rsidR="00ED5FA4" w:rsidRDefault="00ED5FA4" w:rsidP="005D5254">
      <w:pPr>
        <w:pStyle w:val="ListParagraph"/>
        <w:numPr>
          <w:ilvl w:val="0"/>
          <w:numId w:val="21"/>
        </w:numPr>
      </w:pPr>
      <w:r w:rsidRPr="003B4B53">
        <w:t>a barrier to prevent wate</w:t>
      </w:r>
      <w:r>
        <w:t xml:space="preserve">r-vapor ingress to the cryostat </w:t>
      </w:r>
    </w:p>
    <w:p w14:paraId="197A9FFE" w14:textId="77777777" w:rsidR="00ED5FA4" w:rsidRDefault="00ED5FA4" w:rsidP="005D5254">
      <w:pPr>
        <w:pStyle w:val="ListParagraph"/>
        <w:numPr>
          <w:ilvl w:val="0"/>
          <w:numId w:val="21"/>
        </w:numPr>
      </w:pPr>
      <w:r w:rsidRPr="003B4B53">
        <w:t>the steel frame</w:t>
      </w:r>
      <w:r>
        <w:t xml:space="preserve"> (outer warm vessel)</w:t>
      </w:r>
    </w:p>
    <w:p w14:paraId="314FCD3D" w14:textId="51E020BE" w:rsidR="00ED5FA4" w:rsidRPr="00434924" w:rsidRDefault="00ED5FA4" w:rsidP="005817AF">
      <w:pPr>
        <w:pStyle w:val="Bodytextstyle"/>
      </w:pPr>
      <w:r w:rsidRPr="00434924">
        <w:lastRenderedPageBreak/>
        <w:t xml:space="preserve">The basic components of the membrane cryostat are illustrated in </w:t>
      </w:r>
      <w:r w:rsidRPr="00434924">
        <w:fldChar w:fldCharType="begin"/>
      </w:r>
      <w:r w:rsidRPr="00434924">
        <w:instrText xml:space="preserve"> REF _Ref419294193 \h  \* MERGEFORMAT </w:instrText>
      </w:r>
      <w:r w:rsidRPr="00434924">
        <w:fldChar w:fldCharType="separate"/>
      </w:r>
      <w:r w:rsidR="00974082" w:rsidRPr="00DC7A2E">
        <w:t xml:space="preserve">Figure </w:t>
      </w:r>
      <w:r w:rsidR="00974082">
        <w:t>4</w:t>
      </w:r>
      <w:r w:rsidR="00974082">
        <w:noBreakHyphen/>
        <w:t>3</w:t>
      </w:r>
      <w:r w:rsidRPr="00434924">
        <w:fldChar w:fldCharType="end"/>
      </w:r>
      <w:r w:rsidRPr="00434924">
        <w:t xml:space="preserve">. The cryostat is positioned inside the rock pit with enough air space reserved for convection or forced air circulation, which maintains rock temperatures above freezing. </w:t>
      </w:r>
    </w:p>
    <w:p w14:paraId="3B789442" w14:textId="312AA04A" w:rsidR="00ED5FA4" w:rsidRDefault="00AD4438" w:rsidP="00CC5D29">
      <w:pPr>
        <w:jc w:val="center"/>
      </w:pPr>
      <w:r>
        <w:rPr>
          <w:noProof/>
        </w:rPr>
        <w:drawing>
          <wp:inline distT="0" distB="0" distL="0" distR="0" wp14:anchorId="4B53F85F" wp14:editId="56D776EA">
            <wp:extent cx="3922776" cy="4233672"/>
            <wp:effectExtent l="19050" t="19050" r="2095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e-sys-install.JPG"/>
                    <pic:cNvPicPr/>
                  </pic:nvPicPr>
                  <pic:blipFill>
                    <a:blip r:embed="rId39">
                      <a:extLst>
                        <a:ext uri="{28A0092B-C50C-407E-A947-70E740481C1C}">
                          <a14:useLocalDpi xmlns:a14="http://schemas.microsoft.com/office/drawing/2010/main" val="0"/>
                        </a:ext>
                      </a:extLst>
                    </a:blip>
                    <a:stretch>
                      <a:fillRect/>
                    </a:stretch>
                  </pic:blipFill>
                  <pic:spPr>
                    <a:xfrm>
                      <a:off x="0" y="0"/>
                      <a:ext cx="3922776" cy="4233672"/>
                    </a:xfrm>
                    <a:prstGeom prst="rect">
                      <a:avLst/>
                    </a:prstGeom>
                    <a:ln>
                      <a:solidFill>
                        <a:schemeClr val="tx1"/>
                      </a:solidFill>
                    </a:ln>
                  </pic:spPr>
                </pic:pic>
              </a:graphicData>
            </a:graphic>
          </wp:inline>
        </w:drawing>
      </w:r>
    </w:p>
    <w:p w14:paraId="773BCBC6" w14:textId="604FA4CC" w:rsidR="00ED5FA4" w:rsidRPr="00DC7A2E" w:rsidRDefault="00ED5FA4" w:rsidP="00154AE7">
      <w:pPr>
        <w:pStyle w:val="Caption-Centered"/>
      </w:pPr>
      <w:bookmarkStart w:id="188" w:name="_Ref419294193"/>
      <w:bookmarkStart w:id="189" w:name="_Toc422867637"/>
      <w:r w:rsidRPr="00DC7A2E">
        <w:t xml:space="preserve">Figure </w:t>
      </w:r>
      <w:fldSimple w:instr=" STYLEREF 1 \s ">
        <w:r w:rsidR="00974082">
          <w:rPr>
            <w:noProof/>
          </w:rPr>
          <w:t>4</w:t>
        </w:r>
      </w:fldSimple>
      <w:r w:rsidR="00350332">
        <w:noBreakHyphen/>
      </w:r>
      <w:fldSimple w:instr=" SEQ Figure \* ARABIC \s 1 ">
        <w:r w:rsidR="00974082">
          <w:rPr>
            <w:noProof/>
          </w:rPr>
          <w:t>3</w:t>
        </w:r>
      </w:fldSimple>
      <w:bookmarkEnd w:id="188"/>
      <w:r w:rsidRPr="00DC7A2E">
        <w:t>: Composite</w:t>
      </w:r>
      <w:r w:rsidR="005E7AFE">
        <w:t xml:space="preserve"> s</w:t>
      </w:r>
      <w:r w:rsidRPr="00DC7A2E">
        <w:t xml:space="preserve">ystem as </w:t>
      </w:r>
      <w:r w:rsidR="005E7AFE">
        <w:t>i</w:t>
      </w:r>
      <w:r w:rsidRPr="00DC7A2E">
        <w:t xml:space="preserve">nstalled for the LBNF </w:t>
      </w:r>
      <w:r w:rsidR="005E7AFE">
        <w:t>r</w:t>
      </w:r>
      <w:r w:rsidRPr="00DC7A2E">
        <w:t xml:space="preserve">eference </w:t>
      </w:r>
      <w:r w:rsidR="005E7AFE">
        <w:t>d</w:t>
      </w:r>
      <w:r w:rsidRPr="00DC7A2E">
        <w:t>esign</w:t>
      </w:r>
      <w:bookmarkEnd w:id="189"/>
    </w:p>
    <w:p w14:paraId="4561B45F" w14:textId="77777777" w:rsidR="009371DC" w:rsidRDefault="009371DC" w:rsidP="009371DC">
      <w:pPr>
        <w:pStyle w:val="Heading3"/>
      </w:pPr>
      <w:bookmarkStart w:id="190" w:name="_Toc422495538"/>
      <w:r w:rsidRPr="00DE1F6C">
        <w:t>Steel Frame and Vapor Barrier</w:t>
      </w:r>
      <w:bookmarkEnd w:id="190"/>
    </w:p>
    <w:p w14:paraId="505179E7" w14:textId="77777777" w:rsidR="009371DC" w:rsidRPr="00931EAC" w:rsidRDefault="009371DC" w:rsidP="009371DC">
      <w:r w:rsidRPr="000B3A67">
        <w:t xml:space="preserve">A vapor barrier is required on all internal surfaces of the steel frame (base, side walls, and end walls) and the roof to prevent the ingress of any water vapor into the insulation space. If water vapor were permitted to migrate into the insulation space, it could freeze and degrade the thermal performance of the insulation. The barrier must also reliably absorb the stresses and strains from all normal loading conditions. </w:t>
      </w:r>
      <w:r w:rsidRPr="00931EAC">
        <w:t>The selected vapor barrier material is a stainless steel plate of 10 mm applied to the sides, top and bottom surfaces.</w:t>
      </w:r>
    </w:p>
    <w:p w14:paraId="4C055F5E" w14:textId="00ECF64F" w:rsidR="00ED5FA4" w:rsidRDefault="00ED5FA4" w:rsidP="00ED5FA4">
      <w:pPr>
        <w:pStyle w:val="Heading3"/>
      </w:pPr>
      <w:bookmarkStart w:id="191" w:name="_Toc420008336"/>
      <w:bookmarkStart w:id="192" w:name="_Toc420008580"/>
      <w:bookmarkStart w:id="193" w:name="_Toc420011110"/>
      <w:bookmarkStart w:id="194" w:name="_Toc420011431"/>
      <w:bookmarkStart w:id="195" w:name="_Toc422495539"/>
      <w:bookmarkEnd w:id="191"/>
      <w:bookmarkEnd w:id="192"/>
      <w:bookmarkEnd w:id="193"/>
      <w:bookmarkEnd w:id="194"/>
      <w:r w:rsidRPr="000B3A67">
        <w:t>Insulation System and Secondary Membrane</w:t>
      </w:r>
      <w:bookmarkEnd w:id="195"/>
    </w:p>
    <w:p w14:paraId="05287D7B" w14:textId="6FD36976" w:rsidR="00ED5FA4" w:rsidRPr="00434924" w:rsidRDefault="00ED5FA4" w:rsidP="005817AF">
      <w:pPr>
        <w:pStyle w:val="Bodytextstyle"/>
      </w:pPr>
      <w:r w:rsidRPr="00931EAC">
        <w:t>The membrane cryostat requires insulation applied between the primary stainless steel membrane and the moisture barrier and to the roof to minimize the heat ingress and the required refrigerati</w:t>
      </w:r>
      <w:r>
        <w:t xml:space="preserve">on load. </w:t>
      </w:r>
      <w:r>
        <w:lastRenderedPageBreak/>
        <w:t xml:space="preserve">Choosing a reasonable </w:t>
      </w:r>
      <w:r w:rsidRPr="00931EAC">
        <w:t>insulation thickness of 80 cm, given an average conductivity coefficient for the insulation material of 0.0283 W/m-K, the heat input is expected to be 32.1 kW per cryostat. The insulation ma</w:t>
      </w:r>
      <w:r>
        <w:t>terial, a solid fiberglass foam,</w:t>
      </w:r>
      <w:r w:rsidRPr="00931EAC">
        <w:t xml:space="preserve"> is manufactured in 1 m × 3 m composite panels. The panels </w:t>
      </w:r>
      <w:r w:rsidR="00DB4E3C">
        <w:t>are</w:t>
      </w:r>
      <w:r w:rsidRPr="00931EAC">
        <w:t xml:space="preserve"> laid out in a grid with 3 cm gaps between them (these will be filled with loose fiberglass) and fixed onto anchor bolts embedded into the steel outer structure at about 3 m intervals. The composite panels contain an outer insulation layer, the secondary membrane and </w:t>
      </w:r>
      <w:r w:rsidRPr="003E72BB">
        <w:t xml:space="preserve">an inner insulation layer. After positioning adjacent composite panels and filling the 3 cm gap, the secondary membrane is spliced together by epoxying. All </w:t>
      </w:r>
      <w:r w:rsidRPr="00300C24">
        <w:t xml:space="preserve">seams are covered so that the secondary membrane is a continuous liner. A corner detail is shown in </w:t>
      </w:r>
      <w:r w:rsidRPr="00EA1926">
        <w:fldChar w:fldCharType="begin"/>
      </w:r>
      <w:r w:rsidRPr="00EA1926">
        <w:instrText xml:space="preserve"> REF _Ref419235357 \h  \* MERGEFORMAT </w:instrText>
      </w:r>
      <w:r w:rsidRPr="00EA1926">
        <w:fldChar w:fldCharType="separate"/>
      </w:r>
      <w:r w:rsidR="00974082">
        <w:t>Figure 4</w:t>
      </w:r>
      <w:r w:rsidR="00974082">
        <w:noBreakHyphen/>
        <w:t>4</w:t>
      </w:r>
      <w:r w:rsidRPr="00EA1926">
        <w:fldChar w:fldCharType="end"/>
      </w:r>
      <w:r w:rsidRPr="00CC5D29">
        <w:rPr>
          <w:b/>
        </w:rPr>
        <w:t>.</w:t>
      </w:r>
      <w:r>
        <w:rPr>
          <w:b/>
        </w:rPr>
        <w:t xml:space="preserve"> </w:t>
      </w:r>
      <w:r w:rsidRPr="003E72BB">
        <w:t xml:space="preserve">The secondary membrane </w:t>
      </w:r>
      <w:r>
        <w:t>comprises</w:t>
      </w:r>
      <w:r w:rsidRPr="003E72BB">
        <w:t xml:space="preserve"> a thin aluminum sheet and </w:t>
      </w:r>
      <w:r w:rsidRPr="00434924">
        <w:t>fiberglass cloth. The “fiberglass aluminum fiberglass” composite is very durable and flexible with an overall thickness of about 1 mm. The secondary membrane is placed within the insulation space. It surrounds the internal tank on the bottom and sides, and it separates the insulation space into two distinct, leak-tight, inner and outer volumes. The outer insulation separates this membrane from the steel frame. This secondary membrane is connected to embedded metal plates in the vertical steel wall at the upper edge of the tank. In the unlikely event of an internal leak from the cryostat’s primary membrane into the inner insulation space, the liquid cryogen will be contained in the secondary membrane volume.</w:t>
      </w:r>
    </w:p>
    <w:p w14:paraId="7D629379" w14:textId="3FE20A9A" w:rsidR="00ED5FA4" w:rsidRDefault="00AD4438" w:rsidP="00ED5FA4">
      <w:pPr>
        <w:pStyle w:val="Heading3"/>
      </w:pPr>
      <w:bookmarkStart w:id="196" w:name="_Toc422495540"/>
      <w:r>
        <w:t>Cryostat</w:t>
      </w:r>
      <w:r w:rsidR="00ED5FA4" w:rsidRPr="00D36543">
        <w:t xml:space="preserve"> Layers as Packaged Units</w:t>
      </w:r>
      <w:bookmarkEnd w:id="196"/>
    </w:p>
    <w:p w14:paraId="49C08736" w14:textId="527EA774" w:rsidR="00ED5FA4" w:rsidRDefault="00ED5FA4" w:rsidP="005817AF">
      <w:pPr>
        <w:pStyle w:val="Bodytextstyle"/>
      </w:pPr>
      <w:r w:rsidRPr="00D36543">
        <w:t>Membrane tank vendors have a “cryostat in a kit” design that incorporates insulation and secondary b</w:t>
      </w:r>
      <w:r>
        <w:t xml:space="preserve">arriers into packaged units. See </w:t>
      </w:r>
      <w:r w:rsidRPr="00EA1926">
        <w:fldChar w:fldCharType="begin"/>
      </w:r>
      <w:r w:rsidRPr="00EA1926">
        <w:instrText xml:space="preserve"> REF _Ref419235423 \h  \* MERGEFORMAT </w:instrText>
      </w:r>
      <w:r w:rsidRPr="00EA1926">
        <w:fldChar w:fldCharType="separate"/>
      </w:r>
      <w:r w:rsidR="00974082">
        <w:t>Figure 4</w:t>
      </w:r>
      <w:r w:rsidR="00974082">
        <w:noBreakHyphen/>
        <w:t>5</w:t>
      </w:r>
      <w:r w:rsidRPr="00EA1926">
        <w:fldChar w:fldCharType="end"/>
      </w:r>
      <w:r w:rsidRPr="003D527E">
        <w:t>.</w:t>
      </w:r>
    </w:p>
    <w:p w14:paraId="52B6A1C7" w14:textId="0FD8C5A3" w:rsidR="00ED5FA4" w:rsidRDefault="00ED5FA4" w:rsidP="00562C95">
      <w:pPr>
        <w:jc w:val="center"/>
      </w:pPr>
      <w:r>
        <w:rPr>
          <w:noProof/>
        </w:rPr>
        <w:drawing>
          <wp:inline distT="0" distB="0" distL="0" distR="0" wp14:anchorId="3133CBAE" wp14:editId="15F124C8">
            <wp:extent cx="5426050" cy="3186227"/>
            <wp:effectExtent l="25400" t="25400" r="3556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6050" cy="3186227"/>
                    </a:xfrm>
                    <a:prstGeom prst="rect">
                      <a:avLst/>
                    </a:prstGeom>
                    <a:noFill/>
                    <a:ln>
                      <a:solidFill>
                        <a:sysClr val="windowText" lastClr="000000"/>
                      </a:solidFill>
                    </a:ln>
                  </pic:spPr>
                </pic:pic>
              </a:graphicData>
            </a:graphic>
          </wp:inline>
        </w:drawing>
      </w:r>
    </w:p>
    <w:p w14:paraId="43693605" w14:textId="444FAD1D" w:rsidR="00ED5FA4" w:rsidRDefault="00ED5FA4" w:rsidP="00154AE7">
      <w:pPr>
        <w:pStyle w:val="Caption-Centered"/>
      </w:pPr>
      <w:bookmarkStart w:id="197" w:name="_Ref419235357"/>
      <w:bookmarkStart w:id="198" w:name="_Toc422867638"/>
      <w:r>
        <w:t xml:space="preserve">Figure </w:t>
      </w:r>
      <w:fldSimple w:instr=" STYLEREF 1 \s ">
        <w:r w:rsidR="00974082">
          <w:rPr>
            <w:noProof/>
          </w:rPr>
          <w:t>4</w:t>
        </w:r>
      </w:fldSimple>
      <w:r w:rsidR="00350332">
        <w:noBreakHyphen/>
      </w:r>
      <w:fldSimple w:instr=" SEQ Figure \* ARABIC \s 1 ">
        <w:r w:rsidR="00974082">
          <w:rPr>
            <w:noProof/>
          </w:rPr>
          <w:t>4</w:t>
        </w:r>
      </w:fldSimple>
      <w:bookmarkEnd w:id="197"/>
      <w:r w:rsidR="005E7AFE">
        <w:t>: Membrane c</w:t>
      </w:r>
      <w:r>
        <w:t xml:space="preserve">orner </w:t>
      </w:r>
      <w:r w:rsidR="005E7AFE">
        <w:t>d</w:t>
      </w:r>
      <w:r>
        <w:t>etail</w:t>
      </w:r>
      <w:bookmarkEnd w:id="198"/>
    </w:p>
    <w:p w14:paraId="364A38C8" w14:textId="77777777" w:rsidR="00ED5FA4" w:rsidRPr="00247373" w:rsidRDefault="00ED5FA4" w:rsidP="00ED5FA4"/>
    <w:p w14:paraId="587117C3" w14:textId="77777777" w:rsidR="00ED5FA4" w:rsidRDefault="00ED5FA4" w:rsidP="00E1083E">
      <w:pPr>
        <w:jc w:val="center"/>
      </w:pPr>
      <w:r>
        <w:rPr>
          <w:noProof/>
        </w:rPr>
        <w:lastRenderedPageBreak/>
        <w:drawing>
          <wp:inline distT="0" distB="0" distL="0" distR="0" wp14:anchorId="0E837318" wp14:editId="72FB4A6B">
            <wp:extent cx="5271654" cy="3312732"/>
            <wp:effectExtent l="19050" t="19050" r="2476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gst-composite.pdf"/>
                    <pic:cNvPicPr/>
                  </pic:nvPicPr>
                  <pic:blipFill>
                    <a:blip r:embed="rId41">
                      <a:extLst>
                        <a:ext uri="{28A0092B-C50C-407E-A947-70E740481C1C}">
                          <a14:useLocalDpi xmlns:a14="http://schemas.microsoft.com/office/drawing/2010/main" val="0"/>
                        </a:ext>
                      </a:extLst>
                    </a:blip>
                    <a:stretch>
                      <a:fillRect/>
                    </a:stretch>
                  </pic:blipFill>
                  <pic:spPr>
                    <a:xfrm>
                      <a:off x="0" y="0"/>
                      <a:ext cx="5277255" cy="3316252"/>
                    </a:xfrm>
                    <a:prstGeom prst="rect">
                      <a:avLst/>
                    </a:prstGeom>
                    <a:ln>
                      <a:solidFill>
                        <a:sysClr val="windowText" lastClr="000000"/>
                      </a:solidFill>
                    </a:ln>
                  </pic:spPr>
                </pic:pic>
              </a:graphicData>
            </a:graphic>
          </wp:inline>
        </w:drawing>
      </w:r>
    </w:p>
    <w:p w14:paraId="05A97C25" w14:textId="761F7F61" w:rsidR="00ED5FA4" w:rsidRDefault="00ED5FA4" w:rsidP="00154AE7">
      <w:pPr>
        <w:pStyle w:val="Caption-Centered"/>
      </w:pPr>
      <w:bookmarkStart w:id="199" w:name="_Ref419235423"/>
      <w:bookmarkStart w:id="200" w:name="_Toc422867639"/>
      <w:r>
        <w:t xml:space="preserve">Figure </w:t>
      </w:r>
      <w:fldSimple w:instr=" STYLEREF 1 \s ">
        <w:r w:rsidR="00974082">
          <w:rPr>
            <w:noProof/>
          </w:rPr>
          <w:t>4</w:t>
        </w:r>
      </w:fldSimple>
      <w:r w:rsidR="00350332">
        <w:noBreakHyphen/>
      </w:r>
      <w:fldSimple w:instr=" SEQ Figure \* ARABIC \s 1 ">
        <w:r w:rsidR="00974082">
          <w:rPr>
            <w:noProof/>
          </w:rPr>
          <w:t>5</w:t>
        </w:r>
      </w:fldSimple>
      <w:bookmarkEnd w:id="199"/>
      <w:r>
        <w:t xml:space="preserve">: </w:t>
      </w:r>
      <w:r w:rsidRPr="001A3C89">
        <w:t xml:space="preserve">GST </w:t>
      </w:r>
      <w:r>
        <w:t>(C</w:t>
      </w:r>
      <w:r w:rsidRPr="001A3C89">
        <w:t>ompo</w:t>
      </w:r>
      <w:r w:rsidR="005E7AFE">
        <w:t>site s</w:t>
      </w:r>
      <w:r w:rsidRPr="001A3C89">
        <w:t>ystem from GTT</w:t>
      </w:r>
      <w:r>
        <w:t>)</w:t>
      </w:r>
      <w:bookmarkEnd w:id="200"/>
    </w:p>
    <w:p w14:paraId="217A799F" w14:textId="77777777" w:rsidR="004E791C" w:rsidRDefault="004E791C" w:rsidP="004E791C">
      <w:pPr>
        <w:pStyle w:val="Heading3"/>
      </w:pPr>
      <w:bookmarkStart w:id="201" w:name="_Toc422495541"/>
      <w:r w:rsidRPr="00D36543">
        <w:t xml:space="preserve">Top of </w:t>
      </w:r>
      <w:r>
        <w:t>Cryostat</w:t>
      </w:r>
      <w:bookmarkEnd w:id="201"/>
    </w:p>
    <w:p w14:paraId="72988287" w14:textId="77777777" w:rsidR="004E791C" w:rsidRDefault="004E791C" w:rsidP="005817AF">
      <w:pPr>
        <w:pStyle w:val="Bodytextstyle"/>
      </w:pPr>
      <w:r w:rsidRPr="00275A7A">
        <w:t xml:space="preserve">The stainless-steel primary membrane and the intermediate layers of insulation and water-vapor barrier continue across the top of the cryostat, providing a vapor-tight seal. </w:t>
      </w:r>
      <w:r w:rsidRPr="00D9114C">
        <w:rPr>
          <w:b/>
        </w:rPr>
        <w:t>Note:</w:t>
      </w:r>
      <w:r>
        <w:t xml:space="preserve"> </w:t>
      </w:r>
      <w:r w:rsidRPr="00275A7A">
        <w:t xml:space="preserve"> </w:t>
      </w:r>
      <w:r>
        <w:t>No</w:t>
      </w:r>
      <w:r w:rsidRPr="00275A7A">
        <w:t xml:space="preserve"> secondary membrane is required for the cryostat top. </w:t>
      </w:r>
    </w:p>
    <w:p w14:paraId="0F4DA082" w14:textId="3BEBBD20" w:rsidR="00F35C21" w:rsidRPr="00931EAC" w:rsidRDefault="004E791C" w:rsidP="005817AF">
      <w:pPr>
        <w:pStyle w:val="Bodytextstyle"/>
      </w:pPr>
      <w:r w:rsidRPr="00275A7A">
        <w:t xml:space="preserve">The hydrostatic load of the LAr in the cryostat is carried by the steel frame on </w:t>
      </w:r>
      <w:r w:rsidRPr="00931EAC">
        <w:t>the sides and bottom. Everything else within the cryostat (</w:t>
      </w:r>
      <w:r w:rsidRPr="006D5CC0">
        <w:t>TPC</w:t>
      </w:r>
      <w:r w:rsidRPr="00931EAC">
        <w:t xml:space="preserve"> planes, electronics, sensors, </w:t>
      </w:r>
      <w:r w:rsidR="00FE3536">
        <w:t>cryogenics</w:t>
      </w:r>
      <w:r w:rsidRPr="00931EAC">
        <w:t xml:space="preserve">- and gas-plumbing connections) is supported by the top of the cryostat. All piping and electrical penetrations into the interior </w:t>
      </w:r>
      <w:r w:rsidR="00F35C21" w:rsidRPr="00931EAC">
        <w:t>of the cryostat (except for sidewall penetrations from the external liquid argon recirculation pumps) are made through this top plate to minimize the potential for leaks.</w:t>
      </w:r>
    </w:p>
    <w:p w14:paraId="65803CD6" w14:textId="77777777" w:rsidR="00ED5FA4" w:rsidRDefault="00ED5FA4" w:rsidP="005817AF">
      <w:pPr>
        <w:pStyle w:val="Bodytextstyle"/>
      </w:pPr>
      <w:r>
        <w:t xml:space="preserve">Studs are welded to the underside of the steel plates to bolt the insulation panels to the steel plates. Insulation plugs are inserted into the bolt-access holes. The primary membrane panels (also manufactured in smaller sheets) are first tack-welded then fully welded to complete the inner cryostat volume. Feed-through ports located at regular intervals within the corrugation pattern of the primary membrane to accommodate TPC hangers, electrical and fiber-optic cables, and piping are shown in </w:t>
      </w:r>
      <w:r w:rsidRPr="00EA1926">
        <w:fldChar w:fldCharType="begin"/>
      </w:r>
      <w:r w:rsidRPr="00EA1926">
        <w:instrText xml:space="preserve"> REF _Ref419235493 \h  \* MERGEFORMAT </w:instrText>
      </w:r>
      <w:r w:rsidRPr="00EA1926">
        <w:fldChar w:fldCharType="separate"/>
      </w:r>
      <w:r w:rsidR="00974082">
        <w:t>Figure 4</w:t>
      </w:r>
      <w:r w:rsidR="00974082">
        <w:noBreakHyphen/>
        <w:t>6</w:t>
      </w:r>
      <w:r w:rsidRPr="00EA1926">
        <w:fldChar w:fldCharType="end"/>
      </w:r>
      <w:r w:rsidRPr="00300C24">
        <w:t>.</w:t>
      </w:r>
    </w:p>
    <w:p w14:paraId="101EA818" w14:textId="77777777" w:rsidR="00633F84" w:rsidRPr="00275A7A" w:rsidRDefault="00633F84" w:rsidP="00633F84">
      <w:pPr>
        <w:pStyle w:val="Bodytextstyle"/>
      </w:pPr>
      <w:r w:rsidRPr="00275A7A">
        <w:t xml:space="preserve">Some equipment, such as monitoring instrumentation, will be installed within wells extending through the roof structure. All connections into the cryostat </w:t>
      </w:r>
      <w:r w:rsidRPr="00931EAC">
        <w:t xml:space="preserve">(except for sidewall penetrations from the external liquid argon recirculation pumps) </w:t>
      </w:r>
      <w:r w:rsidRPr="00275A7A">
        <w:t>will be made via nozzles or penetrations above the maximum liquid level and mostly located o</w:t>
      </w:r>
      <w:r>
        <w:t xml:space="preserve">n the roof of the cryostat. See </w:t>
      </w:r>
      <w:r w:rsidRPr="00EA1926">
        <w:fldChar w:fldCharType="begin"/>
      </w:r>
      <w:r w:rsidRPr="00EA1926">
        <w:instrText xml:space="preserve"> REF _Ref419235493 \h  \* MERGEFORMAT </w:instrText>
      </w:r>
      <w:r w:rsidRPr="00EA1926">
        <w:fldChar w:fldCharType="separate"/>
      </w:r>
      <w:r w:rsidR="00974082">
        <w:t>Figure 4</w:t>
      </w:r>
      <w:r w:rsidR="00974082">
        <w:noBreakHyphen/>
        <w:t>6</w:t>
      </w:r>
      <w:r w:rsidRPr="00EA1926">
        <w:fldChar w:fldCharType="end"/>
      </w:r>
      <w:r>
        <w:t xml:space="preserve"> </w:t>
      </w:r>
      <w:r w:rsidRPr="00CB094B">
        <w:t>for a typical roof-port penetration.</w:t>
      </w:r>
    </w:p>
    <w:p w14:paraId="4DBCA86B" w14:textId="77777777" w:rsidR="00633F84" w:rsidRDefault="00633F84" w:rsidP="005817AF">
      <w:pPr>
        <w:pStyle w:val="Bodytextstyle"/>
      </w:pPr>
    </w:p>
    <w:p w14:paraId="4AA75A64" w14:textId="77777777" w:rsidR="00ED5FA4" w:rsidRDefault="00ED5FA4" w:rsidP="00E1083E">
      <w:pPr>
        <w:jc w:val="center"/>
      </w:pPr>
      <w:r>
        <w:rPr>
          <w:noProof/>
          <w:color w:val="000000"/>
        </w:rPr>
        <w:drawing>
          <wp:inline distT="0" distB="0" distL="0" distR="0" wp14:anchorId="19F3F05F" wp14:editId="2D62CF80">
            <wp:extent cx="4937760" cy="37033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5ch2-roof-nozzl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37760" cy="3703320"/>
                    </a:xfrm>
                    <a:prstGeom prst="rect">
                      <a:avLst/>
                    </a:prstGeom>
                  </pic:spPr>
                </pic:pic>
              </a:graphicData>
            </a:graphic>
          </wp:inline>
        </w:drawing>
      </w:r>
    </w:p>
    <w:p w14:paraId="11438B64" w14:textId="5C68661C" w:rsidR="00ED5FA4" w:rsidRDefault="00ED5FA4" w:rsidP="00154AE7">
      <w:pPr>
        <w:pStyle w:val="Caption-Centered"/>
      </w:pPr>
      <w:bookmarkStart w:id="202" w:name="_Ref419235493"/>
      <w:bookmarkStart w:id="203" w:name="_Ref420934891"/>
      <w:bookmarkStart w:id="204" w:name="_Toc422867640"/>
      <w:r>
        <w:t xml:space="preserve">Figure </w:t>
      </w:r>
      <w:fldSimple w:instr=" STYLEREF 1 \s ">
        <w:r w:rsidR="00974082">
          <w:rPr>
            <w:noProof/>
          </w:rPr>
          <w:t>4</w:t>
        </w:r>
      </w:fldSimple>
      <w:r w:rsidR="00350332">
        <w:noBreakHyphen/>
      </w:r>
      <w:fldSimple w:instr=" SEQ Figure \* ARABIC \s 1 ">
        <w:r w:rsidR="00974082">
          <w:rPr>
            <w:noProof/>
          </w:rPr>
          <w:t>6</w:t>
        </w:r>
      </w:fldSimple>
      <w:bookmarkEnd w:id="202"/>
      <w:bookmarkEnd w:id="203"/>
      <w:r w:rsidR="005E7AFE">
        <w:t>: Nozzle in r</w:t>
      </w:r>
      <w:r>
        <w:t xml:space="preserve">oof </w:t>
      </w:r>
      <w:r w:rsidR="005E7AFE">
        <w:t>m</w:t>
      </w:r>
      <w:r>
        <w:t xml:space="preserve">embrane </w:t>
      </w:r>
      <w:r w:rsidR="005E7AFE">
        <w:t>c</w:t>
      </w:r>
      <w:r>
        <w:t xml:space="preserve">ryostat (Figure </w:t>
      </w:r>
      <w:r w:rsidR="005E7AFE">
        <w:t>c</w:t>
      </w:r>
      <w:r w:rsidRPr="009D24C1">
        <w:t>ourtesy GTT)</w:t>
      </w:r>
      <w:bookmarkEnd w:id="204"/>
    </w:p>
    <w:p w14:paraId="3C22F529" w14:textId="5DC35AAD" w:rsidR="00ED5FA4" w:rsidRDefault="00FE3536" w:rsidP="00ED5FA4">
      <w:pPr>
        <w:pStyle w:val="Heading2"/>
      </w:pPr>
      <w:bookmarkStart w:id="205" w:name="_Toc422495542"/>
      <w:r>
        <w:t>Cryogenics</w:t>
      </w:r>
      <w:r w:rsidR="00ED5FA4">
        <w:t xml:space="preserve"> Systems Layout</w:t>
      </w:r>
      <w:bookmarkEnd w:id="205"/>
    </w:p>
    <w:p w14:paraId="2423F3AC" w14:textId="2A7A87D3" w:rsidR="00ED5FA4" w:rsidRDefault="00FE3536" w:rsidP="005817AF">
      <w:pPr>
        <w:pStyle w:val="Bodytextstyle"/>
      </w:pPr>
      <w:r>
        <w:t>Cryogenics</w:t>
      </w:r>
      <w:r w:rsidR="00ED5FA4" w:rsidRPr="00931EAC">
        <w:t xml:space="preserve"> system components are located in and around the surface building, in the Ross shaft</w:t>
      </w:r>
      <w:r w:rsidR="00ED5FA4">
        <w:t>,</w:t>
      </w:r>
      <w:r w:rsidR="00ED5FA4" w:rsidRPr="00931EAC">
        <w:t xml:space="preserve"> and within the underground caverns. On the surface near the Ross shaft</w:t>
      </w:r>
      <w:r w:rsidR="00ED5FA4">
        <w:t>,</w:t>
      </w:r>
      <w:r w:rsidR="00ED5FA4" w:rsidRPr="00931EAC">
        <w:t xml:space="preserve"> there will be a cryogen receiving station. A 50 m</w:t>
      </w:r>
      <w:r w:rsidR="00ED5FA4" w:rsidRPr="00931EAC">
        <w:rPr>
          <w:vertAlign w:val="superscript"/>
        </w:rPr>
        <w:t xml:space="preserve">3 </w:t>
      </w:r>
      <w:r w:rsidR="00ED5FA4" w:rsidRPr="00931EAC">
        <w:t xml:space="preserve">(69 tons of LAr capacity) vertical dewar will have two LAr truck connections to allow for </w:t>
      </w:r>
      <w:r w:rsidR="00ED5FA4">
        <w:t xml:space="preserve">the </w:t>
      </w:r>
      <w:r w:rsidR="00ED5FA4" w:rsidRPr="00931EAC">
        <w:t xml:space="preserve">receipt of LAr deliveries for the initial filling period. This liquid argon dewar serves as a buffer volume to accept liquid argon at a pace of about 5 LAr trailers (18 tons per trailer) per day during the fill period. An analyzer rack with instruments to check water, nitrogen, and oxygen content of the trailers will also be located in the vicinity. A large 280 kW vaporizer at the surface is used to vaporize the liquid argon from the storage dewar and warm up the resulting gas to room temperature prior to the </w:t>
      </w:r>
      <w:r w:rsidR="00ED5FA4">
        <w:t xml:space="preserve">argon gas being transferred by uninsulated piping down the Ross shaft. </w:t>
      </w:r>
    </w:p>
    <w:p w14:paraId="68E18B16" w14:textId="1C81D8A5" w:rsidR="00ED5FA4" w:rsidRPr="00931EAC" w:rsidRDefault="00ED5FA4" w:rsidP="005817AF">
      <w:pPr>
        <w:pStyle w:val="Bodytextstyle"/>
      </w:pPr>
      <w:r>
        <w:t>Another 50 m</w:t>
      </w:r>
      <w:r w:rsidRPr="00931EAC">
        <w:rPr>
          <w:vertAlign w:val="superscript"/>
        </w:rPr>
        <w:t>3</w:t>
      </w:r>
      <w:r w:rsidRPr="00931EAC">
        <w:t xml:space="preserve"> </w:t>
      </w:r>
      <w:r>
        <w:t xml:space="preserve">vertical dewar and fill connection will be available near the liquid argon dewar. This dewar is used to accept nitrogen deliveries for the initial charging and startup of the nitrogen refrigerator. It is also used for pressure control of the liquid argon storage dewar. A large vaporizer for the nitrogen circuit is located nearby to vaporize </w:t>
      </w:r>
      <w:r w:rsidRPr="00931EAC">
        <w:t xml:space="preserve">liquid nitrogen to nitrogen gas and to warm the gas to room temperature. This gas is used as the feed for the compressors of the nitrogen refrigerator. Four compressors are located in a compressor building on the surface near the Ross shaft and cryogen </w:t>
      </w:r>
      <w:r w:rsidRPr="00931EAC">
        <w:lastRenderedPageBreak/>
        <w:t xml:space="preserve">receiving area. The compressors require a set of nitrogen gas buffers to regulate the nitrogen compressor low and high pressure loop, a set of oil separators and coalescers to clean the nitrogen gas after the pressurization loop, and a closed loop water cooling circuit. The closed loop water-cooling circuit has recirculation pumps in the compressor building and an evaporative cooling tower located outside near the vaporizers. The compressors are the only refrigerator components located on the surface. The compressors discharge high pressure (1.14 MPa) nitrogen gas into pipes that run down the Ross shaft. The compressors were chosen to be located on the surface because the electrical power requirement and cooling requirement is much cheaper to provide at the surface rather than at deep depth in the mine. Each compressor is a 1500 horsepower machine running at 4160 volts. Four running compressors will require a total of 2.6 MW of electrical power at the surface. </w:t>
      </w:r>
    </w:p>
    <w:p w14:paraId="67F548C6" w14:textId="77777777" w:rsidR="00ED5FA4" w:rsidRPr="00931EAC" w:rsidRDefault="00ED5FA4" w:rsidP="005817AF">
      <w:pPr>
        <w:pStyle w:val="Bodytextstyle"/>
      </w:pPr>
      <w:r w:rsidRPr="00931EAC">
        <w:t>The Ross shaft contains the vertical pipelines connecting the surface equipment with the equipment in the cavern</w:t>
      </w:r>
      <w:r>
        <w:t xml:space="preserve"> area</w:t>
      </w:r>
      <w:r w:rsidRPr="00931EAC">
        <w:t>. The piping run consists of a gas argon transfer line and the compressor suction and discharge lines. At the bottom of the Ross shaft at the 4850 level, the piping exits the shaft and runs along a drift to the detector cavern</w:t>
      </w:r>
      <w:r>
        <w:t>s</w:t>
      </w:r>
      <w:r w:rsidRPr="00931EAC">
        <w:t xml:space="preserve">. </w:t>
      </w:r>
    </w:p>
    <w:p w14:paraId="37BEE8BD" w14:textId="44F58232" w:rsidR="00ED5FA4" w:rsidRPr="00931EAC" w:rsidRDefault="00ED5FA4" w:rsidP="005817AF">
      <w:pPr>
        <w:pStyle w:val="Bodytextstyle"/>
      </w:pPr>
      <w:r w:rsidRPr="00931EAC">
        <w:t xml:space="preserve">The </w:t>
      </w:r>
      <w:r w:rsidR="00604B99">
        <w:t>Central Utility Cavern</w:t>
      </w:r>
      <w:r w:rsidRPr="00931EAC">
        <w:t xml:space="preserve"> at the 4850 level contains the rest of the nitrogen refrigerator (cold boxes), liquid nitrogen storage vessels, and filtration equipment. The nitrogen refrigerator equipment is located at the far end of the </w:t>
      </w:r>
      <w:r w:rsidR="00604B99">
        <w:t>Central Utility Cavern</w:t>
      </w:r>
      <w:r w:rsidRPr="00931EAC">
        <w:t xml:space="preserve">, away from Ross shaft. Fresh ventilation air is supplied down the Ross </w:t>
      </w:r>
      <w:r w:rsidR="00AD4438">
        <w:t xml:space="preserve">and Yates </w:t>
      </w:r>
      <w:r w:rsidRPr="00931EAC">
        <w:t>shaft</w:t>
      </w:r>
      <w:r w:rsidR="00AD4438">
        <w:t>s</w:t>
      </w:r>
      <w:r w:rsidRPr="00931EAC">
        <w:t xml:space="preserve">, enters the detector cavern and flows over the cryostats or the refrigerator equipment in the </w:t>
      </w:r>
      <w:r w:rsidR="00604B99">
        <w:t>Central Utility Cavern</w:t>
      </w:r>
      <w:r w:rsidRPr="00931EAC">
        <w:t xml:space="preserve"> before being exhausted out via the Oro Hondo exhaust shaft. </w:t>
      </w:r>
    </w:p>
    <w:p w14:paraId="6264B435" w14:textId="77777777" w:rsidR="00ED5FA4" w:rsidRPr="00931EAC" w:rsidRDefault="00ED5FA4" w:rsidP="005817AF">
      <w:pPr>
        <w:pStyle w:val="Bodytextstyle"/>
      </w:pPr>
      <w:r w:rsidRPr="00931EAC">
        <w:t>There are four argon recondensers per cryostat. They are placed above each cryostat. Four 23 m</w:t>
      </w:r>
      <w:r w:rsidRPr="00931EAC">
        <w:rPr>
          <w:vertAlign w:val="superscript"/>
        </w:rPr>
        <w:t>3</w:t>
      </w:r>
      <w:r w:rsidRPr="00931EAC">
        <w:t>/hr recirculation pumps per cryostat are used to circulate liquid from the bottom of the cryostat through the LAr filters and are set close to each cryostat as well. Each pump will have sidewall penetration to the membrane cryostat.</w:t>
      </w:r>
    </w:p>
    <w:p w14:paraId="0C01DF1A" w14:textId="77777777" w:rsidR="00974082" w:rsidRDefault="00ED5FA4" w:rsidP="00974082">
      <w:pPr>
        <w:pStyle w:val="Bodytextstyle"/>
      </w:pPr>
      <w:r w:rsidRPr="00931EAC">
        <w:t xml:space="preserve">The piping between the surface and cavern is located in a utility chase down the Ross shaft. See </w:t>
      </w:r>
      <w:r w:rsidRPr="00EA1926">
        <w:fldChar w:fldCharType="begin"/>
      </w:r>
      <w:r w:rsidRPr="00EA1926">
        <w:instrText xml:space="preserve"> REF _Ref419235714 \h  \* MERGEFORMAT </w:instrText>
      </w:r>
      <w:r w:rsidRPr="00EA1926">
        <w:fldChar w:fldCharType="separate"/>
      </w:r>
      <w:r w:rsidR="00974082">
        <w:t>Figure 4</w:t>
      </w:r>
      <w:r w:rsidR="00974082">
        <w:noBreakHyphen/>
        <w:t>7</w:t>
      </w:r>
      <w:r w:rsidRPr="00EA1926">
        <w:fldChar w:fldCharType="end"/>
      </w:r>
      <w:r w:rsidRPr="00300C24">
        <w:t xml:space="preserve">. The piping material is carbon steel coated with a corrosion barrier, a single layer of fusion epoxy. </w:t>
      </w:r>
      <w:r w:rsidRPr="00EA1926">
        <w:fldChar w:fldCharType="begin"/>
      </w:r>
      <w:r w:rsidRPr="00EA1926">
        <w:instrText xml:space="preserve"> REF _Ref419235773 \h  \* MERGEFORMAT </w:instrText>
      </w:r>
      <w:r w:rsidRPr="00EA1926">
        <w:fldChar w:fldCharType="separate"/>
      </w:r>
    </w:p>
    <w:p w14:paraId="6F7BA8F4" w14:textId="3BF2FA16" w:rsidR="00ED5FA4" w:rsidRPr="00931EAC" w:rsidRDefault="00974082" w:rsidP="005817AF">
      <w:pPr>
        <w:pStyle w:val="Bodytextstyle"/>
      </w:pPr>
      <w:r>
        <w:t>Table 4</w:t>
      </w:r>
      <w:r>
        <w:noBreakHyphen/>
        <w:t>1</w:t>
      </w:r>
      <w:r w:rsidR="00ED5FA4" w:rsidRPr="00EA1926">
        <w:fldChar w:fldCharType="end"/>
      </w:r>
      <w:r w:rsidR="00ED5FA4" w:rsidRPr="00EA1926">
        <w:t xml:space="preserve"> </w:t>
      </w:r>
      <w:r w:rsidR="00ED5FA4" w:rsidRPr="00300C24">
        <w:t>lists</w:t>
      </w:r>
      <w:r w:rsidR="00ED5FA4" w:rsidRPr="00931EAC">
        <w:t xml:space="preserve"> the piping and its duty and size. The frictional pressure drop for the supply pipes match the pressure gained due to the static head from elevation change. All the piping connections will be made with Victaulic fittings. The nitrogen and argon being transferred in the Ross shaft piping will be at ambient temperature, in the gas phase. Having gas phase only in the 1.5 km vertical piping is an advantage over liquid transfer because the hydrostatic head for gas </w:t>
      </w:r>
      <w:r w:rsidR="00ED5FA4" w:rsidRPr="000C7D4B">
        <w:t>only piping is on the order of 0.05</w:t>
      </w:r>
      <w:r w:rsidR="00ED5FA4" w:rsidRPr="00931EAC">
        <w:t xml:space="preserve"> MPa, whereas for the liquid transfer it is 20 MPa. If liquid phase fluid was transferred it would require on the order of seven pressure reducing stations evenly spaced along the vertical drop. In fact, using liquid cryogen delivery was considered in the March 2012 LBNE CDR. However, the cost of providing the excavated spaces and pressure reducing stations was costly as compared to using gas only transfer. For a liquid transfer option with pressure reducing stations, the piping would need to be routed down the Oro Hondo ventilation shaft </w:t>
      </w:r>
      <w:r w:rsidR="00ED5FA4">
        <w:t>that</w:t>
      </w:r>
      <w:r w:rsidR="00ED5FA4" w:rsidRPr="00931EAC">
        <w:t xml:space="preserve"> would need rehabilitation. With gas only transfer to the cavern, straight piping </w:t>
      </w:r>
      <w:r w:rsidR="009116D9">
        <w:t xml:space="preserve">can be run </w:t>
      </w:r>
      <w:r w:rsidR="00ED5FA4" w:rsidRPr="00931EAC">
        <w:t>down the Ross shaft. The drawback of gas only transfer is that one must provide the liquid nitrogen refrigeration in the cavern to fill the cryostats by liquid argon condensation. Filling each cryostat with liquid argon in a reasonable period of time is a driving factor to determine the size of the refrigerator and condenser.</w:t>
      </w:r>
    </w:p>
    <w:p w14:paraId="760D9970" w14:textId="77777777" w:rsidR="00ED5FA4" w:rsidRDefault="00ED5FA4" w:rsidP="00E1083E">
      <w:pPr>
        <w:jc w:val="center"/>
      </w:pPr>
      <w:r>
        <w:rPr>
          <w:noProof/>
          <w:color w:val="000000"/>
        </w:rPr>
        <w:lastRenderedPageBreak/>
        <w:drawing>
          <wp:inline distT="0" distB="0" distL="0" distR="0" wp14:anchorId="7FB955B6" wp14:editId="42BF393E">
            <wp:extent cx="5347855" cy="3322939"/>
            <wp:effectExtent l="19050" t="19050" r="24765" b="1143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s-shaft-pipe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48740" cy="3323489"/>
                    </a:xfrm>
                    <a:prstGeom prst="rect">
                      <a:avLst/>
                    </a:prstGeom>
                    <a:ln>
                      <a:solidFill>
                        <a:sysClr val="windowText" lastClr="000000"/>
                      </a:solidFill>
                    </a:ln>
                  </pic:spPr>
                </pic:pic>
              </a:graphicData>
            </a:graphic>
          </wp:inline>
        </w:drawing>
      </w:r>
    </w:p>
    <w:p w14:paraId="1645E024" w14:textId="19F6CCFA" w:rsidR="00DE1B46" w:rsidRDefault="00ED5FA4" w:rsidP="00154AE7">
      <w:pPr>
        <w:pStyle w:val="Caption"/>
      </w:pPr>
      <w:bookmarkStart w:id="206" w:name="_Ref419235714"/>
      <w:bookmarkStart w:id="207" w:name="_Toc422867641"/>
      <w:r>
        <w:t xml:space="preserve">Figure </w:t>
      </w:r>
      <w:fldSimple w:instr=" STYLEREF 1 \s ">
        <w:r w:rsidR="00974082">
          <w:rPr>
            <w:noProof/>
          </w:rPr>
          <w:t>4</w:t>
        </w:r>
      </w:fldSimple>
      <w:r w:rsidR="00350332">
        <w:noBreakHyphen/>
      </w:r>
      <w:fldSimple w:instr=" SEQ Figure \* ARABIC \s 1 ">
        <w:r w:rsidR="00974082">
          <w:rPr>
            <w:noProof/>
          </w:rPr>
          <w:t>7</w:t>
        </w:r>
      </w:fldSimple>
      <w:bookmarkEnd w:id="206"/>
      <w:r w:rsidR="005E7AFE">
        <w:t>: The f</w:t>
      </w:r>
      <w:r>
        <w:t xml:space="preserve">raming of the </w:t>
      </w:r>
      <w:r w:rsidR="00B3717B">
        <w:t>R</w:t>
      </w:r>
      <w:r>
        <w:t xml:space="preserve">oss </w:t>
      </w:r>
      <w:r w:rsidR="00B3717B">
        <w:t>S</w:t>
      </w:r>
      <w:r>
        <w:t xml:space="preserve">haft is shown on the Left. The </w:t>
      </w:r>
      <w:r w:rsidR="005E7AFE">
        <w:t>u</w:t>
      </w:r>
      <w:r>
        <w:t xml:space="preserve">tility </w:t>
      </w:r>
      <w:r w:rsidR="005E7AFE">
        <w:t>a</w:t>
      </w:r>
      <w:r>
        <w:t xml:space="preserve">rea in the </w:t>
      </w:r>
      <w:r w:rsidR="005E7AFE">
        <w:t>u</w:t>
      </w:r>
      <w:r>
        <w:t xml:space="preserve">pper </w:t>
      </w:r>
      <w:r w:rsidR="005E7AFE">
        <w:t>r</w:t>
      </w:r>
      <w:r>
        <w:t xml:space="preserve">ight </w:t>
      </w:r>
      <w:r w:rsidR="005E7AFE">
        <w:t>c</w:t>
      </w:r>
      <w:r>
        <w:t xml:space="preserve">orner </w:t>
      </w:r>
      <w:r w:rsidR="005E7AFE">
        <w:t>c</w:t>
      </w:r>
      <w:r>
        <w:t xml:space="preserve">ontains the </w:t>
      </w:r>
      <w:r w:rsidR="005E7AFE">
        <w:t>p</w:t>
      </w:r>
      <w:r>
        <w:t xml:space="preserve">iping </w:t>
      </w:r>
      <w:r w:rsidR="005E7AFE">
        <w:t>a</w:t>
      </w:r>
      <w:r>
        <w:t xml:space="preserve">ssociated with the </w:t>
      </w:r>
      <w:r w:rsidR="00FE3536">
        <w:t>cryogenics</w:t>
      </w:r>
      <w:r>
        <w:t xml:space="preserve"> </w:t>
      </w:r>
      <w:r w:rsidR="005E7AFE">
        <w:t>s</w:t>
      </w:r>
      <w:r>
        <w:t>ystem</w:t>
      </w:r>
      <w:bookmarkStart w:id="208" w:name="_Ref419235773"/>
      <w:bookmarkEnd w:id="207"/>
    </w:p>
    <w:p w14:paraId="668DC334" w14:textId="7BC864D0" w:rsidR="00ED5FA4" w:rsidRPr="00354BCA" w:rsidRDefault="00ED5FA4" w:rsidP="00834D24">
      <w:pPr>
        <w:pStyle w:val="Caption-Centered"/>
      </w:pPr>
      <w:bookmarkStart w:id="209" w:name="_Toc422825161"/>
      <w:r>
        <w:t xml:space="preserve">Table </w:t>
      </w:r>
      <w:fldSimple w:instr=" STYLEREF 1 \s ">
        <w:r w:rsidR="00974082">
          <w:rPr>
            <w:noProof/>
          </w:rPr>
          <w:t>4</w:t>
        </w:r>
      </w:fldSimple>
      <w:r>
        <w:noBreakHyphen/>
      </w:r>
      <w:fldSimple w:instr=" SEQ Table \* ARABIC \s 1 ">
        <w:r w:rsidR="00974082">
          <w:rPr>
            <w:noProof/>
          </w:rPr>
          <w:t>1</w:t>
        </w:r>
      </w:fldSimple>
      <w:bookmarkEnd w:id="208"/>
      <w:r w:rsidR="005E7AFE">
        <w:t>: Piping between s</w:t>
      </w:r>
      <w:r>
        <w:t xml:space="preserve">urface and </w:t>
      </w:r>
      <w:r w:rsidR="005E7AFE">
        <w:t>c</w:t>
      </w:r>
      <w:r>
        <w:t xml:space="preserve">avern; </w:t>
      </w:r>
      <w:r w:rsidR="005E7AFE">
        <w:t>d</w:t>
      </w:r>
      <w:r>
        <w:t xml:space="preserve">escription, </w:t>
      </w:r>
      <w:r w:rsidR="005E7AFE">
        <w:t>d</w:t>
      </w:r>
      <w:r>
        <w:t xml:space="preserve">uty, </w:t>
      </w:r>
      <w:r w:rsidR="005E7AFE">
        <w:t>s</w:t>
      </w:r>
      <w:r>
        <w:t xml:space="preserve">ize and </w:t>
      </w:r>
      <w:r w:rsidR="005E7AFE">
        <w:t>p</w:t>
      </w:r>
      <w:r>
        <w:t xml:space="preserve">ressure </w:t>
      </w:r>
      <w:r w:rsidR="005E7AFE">
        <w:t>r</w:t>
      </w:r>
      <w:r>
        <w:t>equired</w:t>
      </w:r>
      <w:bookmarkEnd w:id="209"/>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600" w:firstRow="0" w:lastRow="0" w:firstColumn="0" w:lastColumn="0" w:noHBand="1" w:noVBand="1"/>
      </w:tblPr>
      <w:tblGrid>
        <w:gridCol w:w="2489"/>
        <w:gridCol w:w="2605"/>
        <w:gridCol w:w="2281"/>
        <w:gridCol w:w="1867"/>
      </w:tblGrid>
      <w:tr w:rsidR="00ED5FA4" w:rsidRPr="003723A6" w14:paraId="6C940602" w14:textId="77777777" w:rsidTr="00834D24">
        <w:trPr>
          <w:jc w:val="center"/>
        </w:trPr>
        <w:tc>
          <w:tcPr>
            <w:tcW w:w="2489" w:type="dxa"/>
            <w:tcBorders>
              <w:top w:val="single" w:sz="12" w:space="0" w:color="000000"/>
              <w:bottom w:val="single" w:sz="12" w:space="0" w:color="000000"/>
            </w:tcBorders>
            <w:shd w:val="clear" w:color="auto" w:fill="B8CCE4" w:themeFill="accent1" w:themeFillTint="66"/>
          </w:tcPr>
          <w:p w14:paraId="67868B16" w14:textId="77777777" w:rsidR="00ED5FA4" w:rsidRPr="003723A6" w:rsidRDefault="00ED5FA4" w:rsidP="00834D24">
            <w:pPr>
              <w:pStyle w:val="TableText"/>
              <w:rPr>
                <w:rFonts w:ascii="Calibri" w:hAnsi="Calibri"/>
                <w:b/>
              </w:rPr>
            </w:pPr>
            <w:r w:rsidRPr="003723A6">
              <w:rPr>
                <w:rFonts w:ascii="Calibri" w:hAnsi="Calibri"/>
                <w:b/>
              </w:rPr>
              <w:t>Description</w:t>
            </w:r>
          </w:p>
        </w:tc>
        <w:tc>
          <w:tcPr>
            <w:tcW w:w="2605" w:type="dxa"/>
            <w:tcBorders>
              <w:top w:val="single" w:sz="12" w:space="0" w:color="000000"/>
              <w:bottom w:val="single" w:sz="12" w:space="0" w:color="000000"/>
            </w:tcBorders>
            <w:shd w:val="clear" w:color="auto" w:fill="B8CCE4" w:themeFill="accent1" w:themeFillTint="66"/>
          </w:tcPr>
          <w:p w14:paraId="2F92CC18" w14:textId="77777777" w:rsidR="00ED5FA4" w:rsidRPr="003723A6" w:rsidRDefault="00ED5FA4" w:rsidP="00834D24">
            <w:pPr>
              <w:pStyle w:val="TableText"/>
              <w:rPr>
                <w:rFonts w:ascii="Calibri" w:hAnsi="Calibri"/>
                <w:b/>
              </w:rPr>
            </w:pPr>
            <w:r w:rsidRPr="003723A6">
              <w:rPr>
                <w:rFonts w:ascii="Calibri" w:hAnsi="Calibri"/>
                <w:b/>
              </w:rPr>
              <w:t>Duty</w:t>
            </w:r>
          </w:p>
        </w:tc>
        <w:tc>
          <w:tcPr>
            <w:tcW w:w="2281" w:type="dxa"/>
            <w:tcBorders>
              <w:top w:val="single" w:sz="12" w:space="0" w:color="000000"/>
              <w:bottom w:val="single" w:sz="12" w:space="0" w:color="000000"/>
            </w:tcBorders>
            <w:shd w:val="clear" w:color="auto" w:fill="B8CCE4" w:themeFill="accent1" w:themeFillTint="66"/>
          </w:tcPr>
          <w:p w14:paraId="2DAC8D49" w14:textId="77777777" w:rsidR="00ED5FA4" w:rsidRPr="003723A6" w:rsidRDefault="00ED5FA4" w:rsidP="00834D24">
            <w:pPr>
              <w:pStyle w:val="TableText"/>
              <w:rPr>
                <w:rFonts w:ascii="Calibri" w:hAnsi="Calibri"/>
                <w:b/>
              </w:rPr>
            </w:pPr>
            <w:r w:rsidRPr="003723A6">
              <w:rPr>
                <w:rFonts w:ascii="Calibri" w:hAnsi="Calibri"/>
                <w:b/>
              </w:rPr>
              <w:t>[Number of Pipes] Size</w:t>
            </w:r>
          </w:p>
        </w:tc>
        <w:tc>
          <w:tcPr>
            <w:tcW w:w="1867" w:type="dxa"/>
            <w:tcBorders>
              <w:top w:val="single" w:sz="12" w:space="0" w:color="000000"/>
              <w:bottom w:val="single" w:sz="12" w:space="0" w:color="000000"/>
            </w:tcBorders>
            <w:shd w:val="clear" w:color="auto" w:fill="B8CCE4" w:themeFill="accent1" w:themeFillTint="66"/>
          </w:tcPr>
          <w:p w14:paraId="4FB4F7D2" w14:textId="77777777" w:rsidR="00ED5FA4" w:rsidRPr="003723A6" w:rsidRDefault="00ED5FA4" w:rsidP="00834D24">
            <w:pPr>
              <w:pStyle w:val="TableText"/>
              <w:rPr>
                <w:rFonts w:ascii="Calibri" w:hAnsi="Calibri"/>
                <w:b/>
              </w:rPr>
            </w:pPr>
            <w:r w:rsidRPr="003723A6">
              <w:rPr>
                <w:rFonts w:ascii="Calibri" w:hAnsi="Calibri"/>
                <w:b/>
              </w:rPr>
              <w:t>Gas Pressure</w:t>
            </w:r>
          </w:p>
        </w:tc>
      </w:tr>
      <w:tr w:rsidR="00ED5FA4" w:rsidRPr="00834D24" w14:paraId="0ED7D4A6" w14:textId="77777777" w:rsidTr="00834D24">
        <w:trPr>
          <w:jc w:val="center"/>
        </w:trPr>
        <w:tc>
          <w:tcPr>
            <w:tcW w:w="2489" w:type="dxa"/>
            <w:tcBorders>
              <w:top w:val="single" w:sz="12" w:space="0" w:color="000000"/>
            </w:tcBorders>
          </w:tcPr>
          <w:p w14:paraId="05B768F3" w14:textId="77777777" w:rsidR="00ED5FA4" w:rsidRPr="00834D24" w:rsidRDefault="00ED5FA4" w:rsidP="00834D24">
            <w:pPr>
              <w:pStyle w:val="TableText"/>
              <w:rPr>
                <w:rFonts w:ascii="Calibri" w:hAnsi="Calibri"/>
              </w:rPr>
            </w:pPr>
            <w:r w:rsidRPr="00834D24">
              <w:rPr>
                <w:rFonts w:ascii="Calibri" w:hAnsi="Calibri"/>
              </w:rPr>
              <w:t>GAr Transfer</w:t>
            </w:r>
          </w:p>
        </w:tc>
        <w:tc>
          <w:tcPr>
            <w:tcW w:w="2605" w:type="dxa"/>
            <w:tcBorders>
              <w:top w:val="single" w:sz="12" w:space="0" w:color="000000"/>
            </w:tcBorders>
          </w:tcPr>
          <w:p w14:paraId="6841ED3E" w14:textId="77777777" w:rsidR="00ED5FA4" w:rsidRPr="00834D24" w:rsidRDefault="00ED5FA4" w:rsidP="00834D24">
            <w:pPr>
              <w:pStyle w:val="TableText"/>
              <w:rPr>
                <w:rFonts w:ascii="Calibri" w:hAnsi="Calibri"/>
              </w:rPr>
            </w:pPr>
            <w:r w:rsidRPr="00834D24">
              <w:rPr>
                <w:rFonts w:ascii="Calibri" w:hAnsi="Calibri"/>
              </w:rPr>
              <w:t>During filling and emptying</w:t>
            </w:r>
          </w:p>
        </w:tc>
        <w:tc>
          <w:tcPr>
            <w:tcW w:w="2281" w:type="dxa"/>
            <w:tcBorders>
              <w:top w:val="single" w:sz="12" w:space="0" w:color="000000"/>
            </w:tcBorders>
          </w:tcPr>
          <w:p w14:paraId="443761DA" w14:textId="77777777" w:rsidR="00ED5FA4" w:rsidRPr="00834D24" w:rsidRDefault="00ED5FA4" w:rsidP="00834D24">
            <w:pPr>
              <w:pStyle w:val="TableText"/>
              <w:rPr>
                <w:rFonts w:ascii="Calibri" w:hAnsi="Calibri"/>
              </w:rPr>
            </w:pPr>
            <w:r w:rsidRPr="00834D24">
              <w:rPr>
                <w:rFonts w:ascii="Calibri" w:hAnsi="Calibri"/>
              </w:rPr>
              <w:t>[1]   8” SCH. 40</w:t>
            </w:r>
          </w:p>
        </w:tc>
        <w:tc>
          <w:tcPr>
            <w:tcW w:w="1867" w:type="dxa"/>
            <w:tcBorders>
              <w:top w:val="single" w:sz="12" w:space="0" w:color="000000"/>
            </w:tcBorders>
          </w:tcPr>
          <w:p w14:paraId="1BB1CB7A" w14:textId="77777777" w:rsidR="00ED5FA4" w:rsidRPr="00834D24" w:rsidRDefault="00ED5FA4" w:rsidP="00834D24">
            <w:pPr>
              <w:pStyle w:val="TableText"/>
              <w:rPr>
                <w:rFonts w:ascii="Calibri" w:hAnsi="Calibri"/>
              </w:rPr>
            </w:pPr>
            <w:r w:rsidRPr="00834D24">
              <w:rPr>
                <w:rFonts w:ascii="Calibri" w:hAnsi="Calibri"/>
              </w:rPr>
              <w:t>0.24 MPa</w:t>
            </w:r>
          </w:p>
        </w:tc>
      </w:tr>
      <w:tr w:rsidR="00ED5FA4" w:rsidRPr="00834D24" w14:paraId="5CB9DE96" w14:textId="77777777" w:rsidTr="00834D24">
        <w:trPr>
          <w:jc w:val="center"/>
        </w:trPr>
        <w:tc>
          <w:tcPr>
            <w:tcW w:w="2489" w:type="dxa"/>
          </w:tcPr>
          <w:p w14:paraId="0905A92B" w14:textId="77777777" w:rsidR="00ED5FA4" w:rsidRPr="00834D24" w:rsidRDefault="00ED5FA4" w:rsidP="00834D24">
            <w:pPr>
              <w:pStyle w:val="TableText"/>
              <w:rPr>
                <w:rFonts w:ascii="Calibri" w:hAnsi="Calibri"/>
              </w:rPr>
            </w:pPr>
            <w:r w:rsidRPr="00834D24">
              <w:rPr>
                <w:rFonts w:ascii="Calibri" w:hAnsi="Calibri"/>
              </w:rPr>
              <w:t>N2 Compressor Discharge</w:t>
            </w:r>
          </w:p>
        </w:tc>
        <w:tc>
          <w:tcPr>
            <w:tcW w:w="2605" w:type="dxa"/>
          </w:tcPr>
          <w:p w14:paraId="39378753" w14:textId="77777777" w:rsidR="00ED5FA4" w:rsidRPr="00834D24" w:rsidRDefault="00ED5FA4" w:rsidP="00834D24">
            <w:pPr>
              <w:pStyle w:val="TableText"/>
              <w:rPr>
                <w:rFonts w:ascii="Calibri" w:hAnsi="Calibri"/>
              </w:rPr>
            </w:pPr>
            <w:r w:rsidRPr="00834D24">
              <w:rPr>
                <w:rFonts w:ascii="Calibri" w:hAnsi="Calibri"/>
              </w:rPr>
              <w:t>Continuous</w:t>
            </w:r>
          </w:p>
        </w:tc>
        <w:tc>
          <w:tcPr>
            <w:tcW w:w="2281" w:type="dxa"/>
          </w:tcPr>
          <w:p w14:paraId="224F578B" w14:textId="77777777" w:rsidR="00ED5FA4" w:rsidRPr="00834D24" w:rsidRDefault="00ED5FA4" w:rsidP="00834D24">
            <w:pPr>
              <w:pStyle w:val="TableText"/>
              <w:rPr>
                <w:rFonts w:ascii="Calibri" w:hAnsi="Calibri"/>
              </w:rPr>
            </w:pPr>
            <w:r w:rsidRPr="00834D24">
              <w:rPr>
                <w:rFonts w:ascii="Calibri" w:hAnsi="Calibri"/>
              </w:rPr>
              <w:t>[2]   8” SCH. 40</w:t>
            </w:r>
          </w:p>
        </w:tc>
        <w:tc>
          <w:tcPr>
            <w:tcW w:w="1867" w:type="dxa"/>
          </w:tcPr>
          <w:p w14:paraId="58DE218C" w14:textId="77777777" w:rsidR="00ED5FA4" w:rsidRPr="00834D24" w:rsidRDefault="00ED5FA4" w:rsidP="00834D24">
            <w:pPr>
              <w:pStyle w:val="TableText"/>
              <w:rPr>
                <w:rFonts w:ascii="Calibri" w:hAnsi="Calibri"/>
              </w:rPr>
            </w:pPr>
            <w:r w:rsidRPr="00834D24">
              <w:rPr>
                <w:rFonts w:ascii="Calibri" w:hAnsi="Calibri"/>
              </w:rPr>
              <w:t>1.14 MPa</w:t>
            </w:r>
          </w:p>
        </w:tc>
      </w:tr>
      <w:tr w:rsidR="00ED5FA4" w:rsidRPr="00834D24" w14:paraId="7C4A0D4A" w14:textId="77777777" w:rsidTr="00834D24">
        <w:trPr>
          <w:jc w:val="center"/>
        </w:trPr>
        <w:tc>
          <w:tcPr>
            <w:tcW w:w="2489" w:type="dxa"/>
          </w:tcPr>
          <w:p w14:paraId="619CFB74" w14:textId="77777777" w:rsidR="00ED5FA4" w:rsidRPr="00834D24" w:rsidRDefault="00ED5FA4" w:rsidP="00834D24">
            <w:pPr>
              <w:pStyle w:val="TableText"/>
              <w:rPr>
                <w:rFonts w:ascii="Calibri" w:hAnsi="Calibri"/>
              </w:rPr>
            </w:pPr>
            <w:r w:rsidRPr="00834D24">
              <w:rPr>
                <w:rFonts w:ascii="Calibri" w:hAnsi="Calibri"/>
              </w:rPr>
              <w:t>N2 Compressor Suction</w:t>
            </w:r>
          </w:p>
        </w:tc>
        <w:tc>
          <w:tcPr>
            <w:tcW w:w="2605" w:type="dxa"/>
          </w:tcPr>
          <w:p w14:paraId="5E677E9C" w14:textId="77777777" w:rsidR="00ED5FA4" w:rsidRPr="00834D24" w:rsidRDefault="00ED5FA4" w:rsidP="00834D24">
            <w:pPr>
              <w:pStyle w:val="TableText"/>
              <w:rPr>
                <w:rFonts w:ascii="Calibri" w:hAnsi="Calibri"/>
              </w:rPr>
            </w:pPr>
            <w:r w:rsidRPr="00834D24">
              <w:rPr>
                <w:rFonts w:ascii="Calibri" w:hAnsi="Calibri"/>
              </w:rPr>
              <w:t>Continuous</w:t>
            </w:r>
          </w:p>
        </w:tc>
        <w:tc>
          <w:tcPr>
            <w:tcW w:w="2281" w:type="dxa"/>
          </w:tcPr>
          <w:p w14:paraId="43710EF9" w14:textId="77777777" w:rsidR="00ED5FA4" w:rsidRPr="00834D24" w:rsidRDefault="00ED5FA4" w:rsidP="00834D24">
            <w:pPr>
              <w:pStyle w:val="TableText"/>
              <w:rPr>
                <w:rFonts w:ascii="Calibri" w:hAnsi="Calibri"/>
              </w:rPr>
            </w:pPr>
            <w:r w:rsidRPr="00834D24">
              <w:rPr>
                <w:rFonts w:ascii="Calibri" w:hAnsi="Calibri"/>
              </w:rPr>
              <w:t>[3] 12” SCH. 40</w:t>
            </w:r>
          </w:p>
        </w:tc>
        <w:tc>
          <w:tcPr>
            <w:tcW w:w="1867" w:type="dxa"/>
          </w:tcPr>
          <w:p w14:paraId="63583A4D" w14:textId="77777777" w:rsidR="00ED5FA4" w:rsidRPr="00834D24" w:rsidRDefault="00ED5FA4" w:rsidP="00834D24">
            <w:pPr>
              <w:pStyle w:val="TableText"/>
              <w:rPr>
                <w:rFonts w:ascii="Calibri" w:hAnsi="Calibri"/>
              </w:rPr>
            </w:pPr>
            <w:r w:rsidRPr="00834D24">
              <w:rPr>
                <w:rFonts w:ascii="Calibri" w:hAnsi="Calibri"/>
              </w:rPr>
              <w:t>0.19 MPa (down);</w:t>
            </w:r>
          </w:p>
          <w:p w14:paraId="4AC17FA0" w14:textId="77777777" w:rsidR="00ED5FA4" w:rsidRPr="00834D24" w:rsidRDefault="00ED5FA4" w:rsidP="00834D24">
            <w:pPr>
              <w:pStyle w:val="TableText"/>
              <w:rPr>
                <w:rFonts w:ascii="Calibri" w:hAnsi="Calibri"/>
              </w:rPr>
            </w:pPr>
            <w:r w:rsidRPr="00834D24">
              <w:rPr>
                <w:rFonts w:ascii="Calibri" w:hAnsi="Calibri"/>
              </w:rPr>
              <w:t>0.11 MPa (up)</w:t>
            </w:r>
          </w:p>
        </w:tc>
      </w:tr>
    </w:tbl>
    <w:p w14:paraId="0EA94C98" w14:textId="77777777" w:rsidR="00AD4438" w:rsidRPr="00AD4438" w:rsidRDefault="00AD4438" w:rsidP="00AD4438"/>
    <w:p w14:paraId="19B029F2" w14:textId="77777777" w:rsidR="00DE1B46" w:rsidRPr="00AD4438" w:rsidRDefault="00DE1B46" w:rsidP="005817AF">
      <w:pPr>
        <w:pStyle w:val="Bodytextstyle"/>
      </w:pPr>
      <w:r w:rsidRPr="00AD4438">
        <w:t>The facility is designed that the fresh air is drawn in through Ross and Yates shafts and the exhaust air is drawn out of mine through Oro Hondo shaft. The loss of mine ventilation for more than a few hours risks mine safety even without oxygen deficiency hazard (ODH) conditions. The response for unplanned loss of ventilation is to evacuate.</w:t>
      </w:r>
    </w:p>
    <w:p w14:paraId="5BCCF960" w14:textId="2C225FFF" w:rsidR="004F1120" w:rsidRPr="004F1120" w:rsidRDefault="004F1120" w:rsidP="005817AF">
      <w:pPr>
        <w:pStyle w:val="Bodytextstyle"/>
      </w:pPr>
      <w:r w:rsidRPr="004F1120">
        <w:t xml:space="preserve">A preliminary ODH assessment for the piping in the Ross shaft has been done. If any of the pipes for the </w:t>
      </w:r>
      <w:r w:rsidR="00FE3536">
        <w:t>cryogenics</w:t>
      </w:r>
      <w:r w:rsidRPr="004F1120">
        <w:t xml:space="preserve"> system ruptured in the shaft, they would only not be able to reduce the oxygen content to a level that would create an oxygen deficiency concern. </w:t>
      </w:r>
    </w:p>
    <w:p w14:paraId="14AF0377" w14:textId="79EFAFA0" w:rsidR="00ED5FA4" w:rsidRDefault="00ED5FA4" w:rsidP="005817AF">
      <w:pPr>
        <w:pStyle w:val="Bodytextstyle"/>
      </w:pPr>
      <w:r w:rsidRPr="00931EAC">
        <w:lastRenderedPageBreak/>
        <w:t xml:space="preserve">There are four independent 85 kW (maximum capacity: 20% up above nominal) nitrogen refrigerators in the </w:t>
      </w:r>
      <w:r w:rsidR="00604B99">
        <w:t>Central Utility Cavern</w:t>
      </w:r>
      <w:r w:rsidRPr="00931EAC">
        <w:t xml:space="preserve"> area. The </w:t>
      </w:r>
      <w:r w:rsidRPr="0023365D">
        <w:t>nitrogen refrigerator heat exchangers and</w:t>
      </w:r>
      <w:r w:rsidRPr="00931EAC">
        <w:t xml:space="preserve"> expander sets are located at the east end of the </w:t>
      </w:r>
      <w:r w:rsidR="00604B99">
        <w:t>Central Utility Cavern</w:t>
      </w:r>
      <w:r w:rsidR="00CC5D29">
        <w:t xml:space="preserve">, </w:t>
      </w:r>
      <w:r w:rsidR="00D8587B">
        <w:t xml:space="preserve">see </w:t>
      </w:r>
      <w:r w:rsidR="00D8587B">
        <w:fldChar w:fldCharType="begin"/>
      </w:r>
      <w:r w:rsidR="00D8587B">
        <w:instrText xml:space="preserve"> REF _Ref420934966 \h </w:instrText>
      </w:r>
      <w:r w:rsidR="00D8587B">
        <w:fldChar w:fldCharType="separate"/>
      </w:r>
      <w:r w:rsidR="00974082">
        <w:t>Figure 4</w:t>
      </w:r>
      <w:r w:rsidR="00974082">
        <w:noBreakHyphen/>
        <w:t>8</w:t>
      </w:r>
      <w:r w:rsidR="00D8587B">
        <w:fldChar w:fldCharType="end"/>
      </w:r>
      <w:r w:rsidR="00D8587B">
        <w:t xml:space="preserve">. </w:t>
      </w:r>
      <w:r w:rsidRPr="00931EAC">
        <w:t>The heat exchangers (1.2 m diameter × 9.1 m long) will be in a horizontal orientation in order to fit them within the cavern. The liquid nitrogen produced by the refrigerators is stored in six horizontal 8.3 m</w:t>
      </w:r>
      <w:r w:rsidRPr="00931EAC">
        <w:rPr>
          <w:vertAlign w:val="superscript"/>
        </w:rPr>
        <w:t>3</w:t>
      </w:r>
      <w:r w:rsidRPr="00931EAC">
        <w:t xml:space="preserve"> (1.2 m diameter × 11 m long) liquid nitrogen vessels per cryostat that are mounted in the </w:t>
      </w:r>
      <w:r w:rsidR="00604B99">
        <w:t>Central Utility Cavern</w:t>
      </w:r>
      <w:r w:rsidRPr="00931EAC">
        <w:t xml:space="preserve">. These liquid nitrogen vessels feed the argon condensers that are connected to the cryostat. The returning nitrogen gas from the condensers is routed through the refrigerator heat exchangers and warmed to ambient temperature. The nitrogen gas is then boosted by four independent 120 kW compressors located in the </w:t>
      </w:r>
      <w:r w:rsidR="00604B99">
        <w:t>Central Utility Cavern</w:t>
      </w:r>
      <w:r>
        <w:t xml:space="preserve"> </w:t>
      </w:r>
      <w:r w:rsidRPr="00931EAC">
        <w:t>to 0.19 MPa and returned in the nitrogen suction piping in the Ross shaft</w:t>
      </w:r>
      <w:r>
        <w:t xml:space="preserve">. </w:t>
      </w:r>
    </w:p>
    <w:p w14:paraId="2CBC582D" w14:textId="77777777" w:rsidR="00ED5FA4" w:rsidRPr="00931EAC" w:rsidRDefault="00ED5FA4" w:rsidP="005817AF">
      <w:pPr>
        <w:pStyle w:val="Bodytextstyle"/>
      </w:pPr>
      <w:r w:rsidRPr="00931EAC">
        <w:t>Four argon condensers (0.8 m diameter × 2.0 m long) are located above each of the cryostats. The full power of the argon condensers is used during the initial cool</w:t>
      </w:r>
      <w:r>
        <w:t xml:space="preserve"> </w:t>
      </w:r>
      <w:r w:rsidRPr="00931EAC">
        <w:t xml:space="preserve">down and filling phase of the cryostats in order to condense the gas argon transferred down the Ross shaft. The fill process is expected to take between 6 – 16 months. The fill time durations given here assume three refrigeration units available for the first and second cryostat fill and all four units available for the third and fourth cryostats (where steady state operations are maintaining liquid in the full cryostats). </w:t>
      </w:r>
    </w:p>
    <w:p w14:paraId="2F33AC42" w14:textId="7DB34724" w:rsidR="00ED5FA4" w:rsidRPr="00931EAC" w:rsidRDefault="00ED5FA4" w:rsidP="005817AF">
      <w:pPr>
        <w:pStyle w:val="Bodytextstyle"/>
      </w:pPr>
      <w:r>
        <w:t xml:space="preserve">Purification filters are located in the </w:t>
      </w:r>
      <w:r w:rsidR="00604B99">
        <w:t>Central Utility Cavern</w:t>
      </w:r>
      <w:r>
        <w:t>. The filters (</w:t>
      </w:r>
      <w:r w:rsidRPr="00931EAC">
        <w:t xml:space="preserve">1.0 m diameter × 4.3 </w:t>
      </w:r>
      <w:r>
        <w:t xml:space="preserve">m high) contain dual media, a molecular sieve for removal of water and a copper coated catalyst media for oxygen removal. </w:t>
      </w:r>
      <w:r w:rsidRPr="00931EAC">
        <w:t xml:space="preserve">There are four gas filters used during the argon filling phase and four liquid filters for each cryostat. Associated with the filters, there will be regeneration equipment such as heaters, gas blowers, and a hydrogen generator also located in the </w:t>
      </w:r>
      <w:r w:rsidR="00604B99">
        <w:t>Central Utility Cavern</w:t>
      </w:r>
      <w:r w:rsidRPr="00931EAC">
        <w:t>.</w:t>
      </w:r>
    </w:p>
    <w:p w14:paraId="57FD2748" w14:textId="24DF836B" w:rsidR="00ED5FA4" w:rsidRDefault="002C4153" w:rsidP="00E1083E">
      <w:pPr>
        <w:jc w:val="center"/>
        <w:rPr>
          <w:noProof/>
          <w:color w:val="000000"/>
        </w:rPr>
      </w:pPr>
      <w:r w:rsidRPr="002C4153">
        <w:rPr>
          <w:noProof/>
          <w:color w:val="000000"/>
        </w:rPr>
        <w:drawing>
          <wp:inline distT="0" distB="0" distL="0" distR="0" wp14:anchorId="3F534AF8" wp14:editId="2EA04DDA">
            <wp:extent cx="5514736" cy="2933700"/>
            <wp:effectExtent l="19050" t="19050" r="10160" b="19050"/>
            <wp:docPr id="2072" name="Picture 2072" descr="C:\Users\Strait.JIM-X1\Documents\_Strait\_Temps\ScreenShots\New Picture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rait.JIM-X1\Documents\_Strait\_Temps\ScreenShots\New Picture (11).b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16551" cy="2934666"/>
                    </a:xfrm>
                    <a:prstGeom prst="rect">
                      <a:avLst/>
                    </a:prstGeom>
                    <a:noFill/>
                    <a:ln>
                      <a:solidFill>
                        <a:schemeClr val="tx1"/>
                      </a:solidFill>
                    </a:ln>
                  </pic:spPr>
                </pic:pic>
              </a:graphicData>
            </a:graphic>
          </wp:inline>
        </w:drawing>
      </w:r>
    </w:p>
    <w:p w14:paraId="25D8EC85" w14:textId="08289A53" w:rsidR="00ED5FA4" w:rsidRDefault="00ED5FA4" w:rsidP="00154AE7">
      <w:pPr>
        <w:pStyle w:val="Caption-Centered"/>
      </w:pPr>
      <w:bookmarkStart w:id="210" w:name="_Ref419833093"/>
      <w:bookmarkStart w:id="211" w:name="_Ref420934966"/>
      <w:bookmarkStart w:id="212" w:name="_Toc422867642"/>
      <w:r>
        <w:t xml:space="preserve">Figure </w:t>
      </w:r>
      <w:fldSimple w:instr=" STYLEREF 1 \s ">
        <w:r w:rsidR="00974082">
          <w:rPr>
            <w:noProof/>
          </w:rPr>
          <w:t>4</w:t>
        </w:r>
      </w:fldSimple>
      <w:r w:rsidR="00350332">
        <w:noBreakHyphen/>
      </w:r>
      <w:fldSimple w:instr=" SEQ Figure \* ARABIC \s 1 ">
        <w:r w:rsidR="00974082">
          <w:rPr>
            <w:noProof/>
          </w:rPr>
          <w:t>8</w:t>
        </w:r>
      </w:fldSimple>
      <w:bookmarkEnd w:id="210"/>
      <w:bookmarkEnd w:id="211"/>
      <w:r w:rsidR="005E7AFE">
        <w:t>: Isometric v</w:t>
      </w:r>
      <w:r>
        <w:t xml:space="preserve">iew of the </w:t>
      </w:r>
      <w:r w:rsidR="005E7AFE">
        <w:t>u</w:t>
      </w:r>
      <w:r>
        <w:t xml:space="preserve">nderground </w:t>
      </w:r>
      <w:r w:rsidR="005E7AFE">
        <w:t>c</w:t>
      </w:r>
      <w:r>
        <w:t xml:space="preserve">avern </w:t>
      </w:r>
      <w:r w:rsidR="005E7AFE">
        <w:t>l</w:t>
      </w:r>
      <w:r>
        <w:t>ayout</w:t>
      </w:r>
      <w:bookmarkEnd w:id="212"/>
    </w:p>
    <w:p w14:paraId="0DF66B5C" w14:textId="3DC996EC" w:rsidR="00ED5FA4" w:rsidRDefault="00FE3536" w:rsidP="00ED5FA4">
      <w:pPr>
        <w:pStyle w:val="Heading2"/>
      </w:pPr>
      <w:bookmarkStart w:id="213" w:name="_Toc420008341"/>
      <w:bookmarkStart w:id="214" w:name="_Toc420008585"/>
      <w:bookmarkStart w:id="215" w:name="_Toc420011116"/>
      <w:bookmarkStart w:id="216" w:name="_Toc420011436"/>
      <w:bookmarkStart w:id="217" w:name="_Toc422495543"/>
      <w:bookmarkEnd w:id="213"/>
      <w:bookmarkEnd w:id="214"/>
      <w:bookmarkEnd w:id="215"/>
      <w:bookmarkEnd w:id="216"/>
      <w:r>
        <w:lastRenderedPageBreak/>
        <w:t>Cryogenics</w:t>
      </w:r>
      <w:r w:rsidR="00ED5FA4">
        <w:t xml:space="preserve"> System Process</w:t>
      </w:r>
      <w:bookmarkEnd w:id="217"/>
    </w:p>
    <w:p w14:paraId="41814F03" w14:textId="79655E24" w:rsidR="00ED5FA4" w:rsidRDefault="00ED5FA4" w:rsidP="005817AF">
      <w:pPr>
        <w:pStyle w:val="Bodytextstyle"/>
      </w:pPr>
      <w:r w:rsidRPr="00300C24">
        <w:t xml:space="preserve">The entire </w:t>
      </w:r>
      <w:r w:rsidR="00D911CC">
        <w:t>cryogenics</w:t>
      </w:r>
      <w:r w:rsidRPr="00300C24">
        <w:t xml:space="preserve"> system process is summarized with functions of every </w:t>
      </w:r>
      <w:r w:rsidR="00D911CC">
        <w:t>cryogenics</w:t>
      </w:r>
      <w:r w:rsidRPr="00300C24">
        <w:t xml:space="preserve"> system component in </w:t>
      </w:r>
      <w:r w:rsidRPr="00EA1926">
        <w:fldChar w:fldCharType="begin"/>
      </w:r>
      <w:r w:rsidRPr="00EA1926">
        <w:instrText xml:space="preserve"> REF _Ref419235866 \h  \* MERGEFORMAT </w:instrText>
      </w:r>
      <w:r w:rsidRPr="00EA1926">
        <w:fldChar w:fldCharType="separate"/>
      </w:r>
      <w:r w:rsidR="00974082">
        <w:t>Figure 4</w:t>
      </w:r>
      <w:r w:rsidR="00974082">
        <w:noBreakHyphen/>
        <w:t>9</w:t>
      </w:r>
      <w:r w:rsidRPr="00EA1926">
        <w:fldChar w:fldCharType="end"/>
      </w:r>
      <w:r w:rsidRPr="00300C24">
        <w:t>.</w:t>
      </w:r>
      <w:r w:rsidRPr="00300C24">
        <w:rPr>
          <w:color w:val="FF0000"/>
        </w:rPr>
        <w:t xml:space="preserve"> </w:t>
      </w:r>
      <w:r w:rsidRPr="00300C24">
        <w:t xml:space="preserve">The major functions serving the cryostat are cryogen supply for cool down and fill, gas filtration, argon condensing, liquid circulation and filtration, and argon-purity analysis. The methods presented in this section are motivated by experience from the </w:t>
      </w:r>
      <w:r w:rsidR="00D911CC">
        <w:t>cryogenics</w:t>
      </w:r>
      <w:r w:rsidRPr="00300C24">
        <w:t xml:space="preserve"> systems of other LArTPC experiments, such as </w:t>
      </w:r>
      <w:r w:rsidRPr="00E7509C">
        <w:t>ICARUS</w:t>
      </w:r>
      <w:r w:rsidRPr="00300C24">
        <w:t xml:space="preserve">, </w:t>
      </w:r>
      <w:r w:rsidRPr="00E7509C">
        <w:t>LAPD</w:t>
      </w:r>
      <w:r w:rsidRPr="00300C24">
        <w:t xml:space="preserve">, and the prototype 35 ton membrane cryostat. The piping connections between major </w:t>
      </w:r>
      <w:r w:rsidR="00D911CC">
        <w:t>cryogenics</w:t>
      </w:r>
      <w:r w:rsidRPr="00300C24">
        <w:t xml:space="preserve"> system components are shown in</w:t>
      </w:r>
      <w:r w:rsidR="00780AA3">
        <w:t xml:space="preserve"> </w:t>
      </w:r>
      <w:r w:rsidR="00780AA3">
        <w:fldChar w:fldCharType="begin"/>
      </w:r>
      <w:r w:rsidR="00780AA3">
        <w:instrText xml:space="preserve"> REF _Ref420935066 \h </w:instrText>
      </w:r>
      <w:r w:rsidR="00780AA3">
        <w:fldChar w:fldCharType="separate"/>
      </w:r>
      <w:r w:rsidR="00974082">
        <w:t>Figure 4</w:t>
      </w:r>
      <w:r w:rsidR="00974082">
        <w:noBreakHyphen/>
        <w:t>10</w:t>
      </w:r>
      <w:r w:rsidR="00780AA3">
        <w:fldChar w:fldCharType="end"/>
      </w:r>
      <w:r w:rsidR="00780AA3">
        <w:t>.</w:t>
      </w:r>
    </w:p>
    <w:p w14:paraId="09DFEA88" w14:textId="77777777" w:rsidR="00F35C21" w:rsidRDefault="00F35C21" w:rsidP="00F35C21">
      <w:pPr>
        <w:pStyle w:val="Heading3"/>
      </w:pPr>
      <w:bookmarkStart w:id="218" w:name="_Toc422495544"/>
      <w:r>
        <w:t>Cryostat Initial Purge and Cool Down</w:t>
      </w:r>
      <w:bookmarkEnd w:id="218"/>
    </w:p>
    <w:p w14:paraId="6E3509EB" w14:textId="77777777" w:rsidR="00F35C21" w:rsidRDefault="00F35C21" w:rsidP="005817AF">
      <w:pPr>
        <w:pStyle w:val="Bodytextstyle"/>
      </w:pPr>
      <w:r w:rsidRPr="0012756A">
        <w:t>After cryostat construction and following installation of all scientific equipment, the cryostat will be cleaned, purged and cooled. Construction procedures leading up to this point will ensure that the completed cryostat does not contain debris and is free of all loose material that may contaminate the LAr.</w:t>
      </w:r>
    </w:p>
    <w:p w14:paraId="114B0F07" w14:textId="77777777" w:rsidR="00337548" w:rsidRDefault="00337548" w:rsidP="005817AF">
      <w:pPr>
        <w:pStyle w:val="Bodytextstyle"/>
      </w:pPr>
      <w:r>
        <w:t xml:space="preserve">Internal piping is positioned within the cryostat to support the purge and cool down procedure. Heavy argon vapor, which is a result of cooling down the membrane bottom with liquid, will promote purging after it rises from the base of the cryostat and is vented from the roof level. The LAr-supply pipework will have nozzles spaced along its length to distribute equal liquid-delivery flow rates across the bottom of the cryostat. The flow nozzles will be directed downward or to the side so that the injection velocity will not cause local vertical gas plumes or turbulent mixing but rather will spread across the bottom of the </w:t>
      </w:r>
      <w:r w:rsidRPr="00C64C0E">
        <w:t xml:space="preserve">cryostat </w:t>
      </w:r>
      <w:r>
        <w:t>and produce a stable, upwardly advancing argon wave front. The vertical velocity of 1.2 m/hr for the gas purge includes a contingency for some level of turbulent mixing.</w:t>
      </w:r>
    </w:p>
    <w:p w14:paraId="11C81DDE" w14:textId="17203BF0" w:rsidR="00337548" w:rsidRPr="0012756A" w:rsidRDefault="00337548" w:rsidP="005817AF">
      <w:pPr>
        <w:pStyle w:val="Bodytextstyle"/>
      </w:pPr>
      <w:r>
        <w:t>Main gas returns, used for pressure control, will be distributed along the cryostat roof. All nozzles and dead-end (stagnant) volumes located at the top of the cryostat will have gas-exhaust lines for the initial purge and for continuous sweep-purge of those volumes during normal operations. The sweep-purge during the initial stage of purging will be vented outside of the cavern. After all the air is expelled, except trace amounts, the gas returns will be routed to the recondensers</w:t>
      </w:r>
      <w:r w:rsidR="00E63D53">
        <w:t xml:space="preserve"> and then to the filtration system  </w:t>
      </w:r>
      <w:r>
        <w:t xml:space="preserve"> before being returned to the cryostat. </w:t>
      </w:r>
      <w:r w:rsidR="00E63D53">
        <w:t>It is in this step that the cool down of the cryostat begins. The vent gas will be cooled down and returned to the cryostat in a temperature controlled scheme, allowing for the cool down requirements of the cryostat ma</w:t>
      </w:r>
      <w:r w:rsidR="001706A6">
        <w:t>nufacturer and TPC to define the</w:t>
      </w:r>
      <w:r w:rsidR="00E63D53">
        <w:t>s</w:t>
      </w:r>
      <w:r w:rsidR="001706A6">
        <w:t>e</w:t>
      </w:r>
      <w:r w:rsidR="00E63D53">
        <w:t xml:space="preserve"> criteria. During this cool down the gaseous argon is continuously drawn into the condensers, liquefied, filtered and returned to the cryostat as purified argon. This recirculation further purifies the gas. As the temperature of the cryostat/TPC mass approaches the liquid temperature of LAr, the fill process of the cryostat will begin. </w:t>
      </w:r>
    </w:p>
    <w:p w14:paraId="03CA6427" w14:textId="77777777" w:rsidR="00F35C21" w:rsidRDefault="00F35C21" w:rsidP="00F35C21">
      <w:pPr>
        <w:pStyle w:val="Heading4"/>
      </w:pPr>
      <w:bookmarkStart w:id="219" w:name="_Toc422495545"/>
      <w:r>
        <w:t>Initial Purge</w:t>
      </w:r>
      <w:bookmarkEnd w:id="219"/>
    </w:p>
    <w:p w14:paraId="0670CF50" w14:textId="27A0C6B9" w:rsidR="00F35C21" w:rsidRDefault="00F35C21" w:rsidP="005817AF">
      <w:pPr>
        <w:pStyle w:val="Bodytextstyle"/>
      </w:pPr>
      <w:r>
        <w:t xml:space="preserve">Argon piping will be isolated, evacuated to less than 0.1 mbar absolute pressure and backfilled with high-purity argon gas. This cycle will be repeated several times to reduce contamination levels in the piping to the ppm level. The reference-design choice for removing air from the membrane cryostat </w:t>
      </w:r>
      <w:r w:rsidRPr="00931EAC">
        <w:t>is argon flow/piston-purge,</w:t>
      </w:r>
      <w:r w:rsidRPr="00687AC2">
        <w:rPr>
          <w:color w:val="FF0000"/>
        </w:rPr>
        <w:t xml:space="preserve"> </w:t>
      </w:r>
      <w:r>
        <w:t xml:space="preserve">introducing the heavier argon gas at the bottom of the cryostat and removing the exhaust at the top. The bottom field cage (part of the TPC) serves an additional role as a flow diffuser </w:t>
      </w:r>
      <w:r>
        <w:lastRenderedPageBreak/>
        <w:t>during the initial purge. A matrix of small holes in the field cage, approximately 10 mm diameter at a 50 mm pitch, will provide a uniform flow.</w:t>
      </w:r>
    </w:p>
    <w:p w14:paraId="00049D57" w14:textId="40D9848A" w:rsidR="00FE4B70" w:rsidRDefault="00FE4B70" w:rsidP="00FE4B70">
      <w:pPr>
        <w:pStyle w:val="Bodytextstyle"/>
      </w:pPr>
      <w:r>
        <w:t xml:space="preserve">The flow velocity of the advancing argon-gas volume will be set to 1.2 m/hour. </w:t>
      </w:r>
      <w:r w:rsidRPr="004F1120">
        <w:t xml:space="preserve">This velocity is high enough to efficiently overcome the molecular diffusion of the air </w:t>
      </w:r>
      <w:r>
        <w:t xml:space="preserve">so that the advancing pure argon-gas wave front will displace the air rather than just dilute it. A 2D </w:t>
      </w:r>
      <w:r w:rsidRPr="004F1120">
        <w:t xml:space="preserve">Computational Fluid Dynamics (CFD) simulation </w:t>
      </w:r>
      <w:r>
        <w:t xml:space="preserve">of the purge process </w:t>
      </w:r>
      <w:r w:rsidRPr="00931EAC">
        <w:t xml:space="preserve">on </w:t>
      </w:r>
      <w:r>
        <w:t xml:space="preserve">a </w:t>
      </w:r>
      <w:r w:rsidRPr="00931EAC">
        <w:t xml:space="preserve">5 </w:t>
      </w:r>
      <w:r w:rsidR="000F6263">
        <w:t>kt</w:t>
      </w:r>
      <w:r w:rsidRPr="00931EAC">
        <w:t xml:space="preserve"> fiducial-mass cryostat for LBNE </w:t>
      </w:r>
      <w:r>
        <w:t>shows that after 20 hours of purge time and 1.5 volume changes, the air concentration will be reduced to less than 1%. At 40 hours of elapsed time and three volume changes, the purge process is complete with residual air reduced to a few ppm. This simulation includes a representation of the perforated field cage at the top and bottom of the detector. The cathode planes are modeled as non-porous plates although they will actually be constructed of stainless-steel mesh.</w:t>
      </w:r>
    </w:p>
    <w:p w14:paraId="7E251CBC" w14:textId="77777777" w:rsidR="00FE4B70" w:rsidRPr="004F1120" w:rsidRDefault="00FE4B70" w:rsidP="00FE4B70">
      <w:pPr>
        <w:pStyle w:val="Bodytextstyle"/>
      </w:pPr>
      <w:r w:rsidRPr="00931EAC">
        <w:t xml:space="preserve">The </w:t>
      </w:r>
      <w:r>
        <w:t>CFD</w:t>
      </w:r>
      <w:r w:rsidRPr="00931EAC">
        <w:t xml:space="preserve"> model of the purge process has been verified in multiple arrangements: (1) in an instrumented cylinder of 1 m diameter by 2 m height, (2) Liquid Argon Purity Demonstrator (LAPD), a </w:t>
      </w:r>
      <w:r>
        <w:t xml:space="preserve">vertical </w:t>
      </w:r>
      <w:r w:rsidRPr="00931EAC">
        <w:t>cylindrical tank of 3 m diameter by 3m height, taking gas-sampling measurements at varying heights and times during the purge process, (3) within the 35 ton membrane cryostat, a prototype vessel built for LBNE in 2013, of which the results are found at</w:t>
      </w:r>
      <w:sdt>
        <w:sdtPr>
          <w:id w:val="1644082163"/>
          <w:citation/>
        </w:sdtPr>
        <w:sdtEndPr/>
        <w:sdtContent>
          <w:r>
            <w:fldChar w:fldCharType="begin"/>
          </w:r>
          <w:r>
            <w:instrText xml:space="preserve"> CITATION DMo14 \l 1033 </w:instrText>
          </w:r>
          <w:r>
            <w:fldChar w:fldCharType="separate"/>
          </w:r>
          <w:r w:rsidR="0084296A">
            <w:t xml:space="preserve"> </w:t>
          </w:r>
          <w:r w:rsidR="0084296A" w:rsidRPr="0084296A">
            <w:t>[20]</w:t>
          </w:r>
          <w:r>
            <w:fldChar w:fldCharType="end"/>
          </w:r>
        </w:sdtContent>
      </w:sdt>
      <w:r>
        <w:t xml:space="preserve">, </w:t>
      </w:r>
      <w:r w:rsidRPr="004F1120">
        <w:t>and (4) within MicroBooNE cryostat, a horizontal cylindrical tank of 3.8 m diameter by 12.2 m length.</w:t>
      </w:r>
    </w:p>
    <w:p w14:paraId="18C0EE79" w14:textId="77777777" w:rsidR="00ED5FA4" w:rsidRPr="00C878DE" w:rsidRDefault="00ED5FA4" w:rsidP="00E1083E">
      <w:pPr>
        <w:jc w:val="center"/>
        <w:rPr>
          <w:rStyle w:val="BodyChar"/>
        </w:rPr>
      </w:pPr>
      <w:r>
        <w:rPr>
          <w:noProof/>
        </w:rPr>
        <w:drawing>
          <wp:inline distT="0" distB="0" distL="0" distR="0" wp14:anchorId="50D35E8D" wp14:editId="55FECA3E">
            <wp:extent cx="5482383" cy="4236547"/>
            <wp:effectExtent l="19050" t="19050" r="23495"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yosys-function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9421" cy="4241985"/>
                    </a:xfrm>
                    <a:prstGeom prst="rect">
                      <a:avLst/>
                    </a:prstGeom>
                    <a:ln>
                      <a:solidFill>
                        <a:sysClr val="windowText" lastClr="000000"/>
                      </a:solidFill>
                    </a:ln>
                  </pic:spPr>
                </pic:pic>
              </a:graphicData>
            </a:graphic>
          </wp:inline>
        </w:drawing>
      </w:r>
    </w:p>
    <w:p w14:paraId="3C895D44" w14:textId="73BE668A" w:rsidR="00ED5FA4" w:rsidRDefault="00ED5FA4" w:rsidP="00154AE7">
      <w:pPr>
        <w:pStyle w:val="Caption-Centered"/>
      </w:pPr>
      <w:bookmarkStart w:id="220" w:name="_Ref419235866"/>
      <w:bookmarkStart w:id="221" w:name="_Toc422867643"/>
      <w:r>
        <w:t xml:space="preserve">Figure </w:t>
      </w:r>
      <w:fldSimple w:instr=" STYLEREF 1 \s ">
        <w:r w:rsidR="00974082">
          <w:rPr>
            <w:noProof/>
          </w:rPr>
          <w:t>4</w:t>
        </w:r>
      </w:fldSimple>
      <w:r w:rsidR="00350332">
        <w:noBreakHyphen/>
      </w:r>
      <w:fldSimple w:instr=" SEQ Figure \* ARABIC \s 1 ">
        <w:r w:rsidR="00974082">
          <w:rPr>
            <w:noProof/>
          </w:rPr>
          <w:t>9</w:t>
        </w:r>
      </w:fldSimple>
      <w:bookmarkEnd w:id="220"/>
      <w:r w:rsidR="00644EA2">
        <w:t xml:space="preserve">: </w:t>
      </w:r>
      <w:r w:rsidR="00D911CC">
        <w:t>Cryogenics</w:t>
      </w:r>
      <w:r w:rsidR="00644EA2">
        <w:t xml:space="preserve"> s</w:t>
      </w:r>
      <w:r>
        <w:t xml:space="preserve">ystem </w:t>
      </w:r>
      <w:r w:rsidR="00644EA2">
        <w:t>f</w:t>
      </w:r>
      <w:r>
        <w:t>unctions</w:t>
      </w:r>
      <w:bookmarkEnd w:id="221"/>
    </w:p>
    <w:p w14:paraId="3939FD1A" w14:textId="37688AB9" w:rsidR="00ED5FA4" w:rsidRDefault="00ED5FA4">
      <w:pPr>
        <w:pStyle w:val="Body"/>
        <w:jc w:val="center"/>
      </w:pPr>
      <w:r>
        <w:rPr>
          <w:noProof/>
        </w:rPr>
        <w:lastRenderedPageBreak/>
        <w:drawing>
          <wp:inline distT="0" distB="0" distL="0" distR="0" wp14:anchorId="29992B3B" wp14:editId="2AA196A0">
            <wp:extent cx="4306496" cy="7366000"/>
            <wp:effectExtent l="57150" t="57150" r="56515" b="635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yosys-flow-rotate.png"/>
                    <pic:cNvPicPr/>
                  </pic:nvPicPr>
                  <pic:blipFill>
                    <a:blip r:embed="rId46">
                      <a:extLst>
                        <a:ext uri="{28A0092B-C50C-407E-A947-70E740481C1C}">
                          <a14:useLocalDpi xmlns:a14="http://schemas.microsoft.com/office/drawing/2010/main" val="0"/>
                        </a:ext>
                      </a:extLst>
                    </a:blip>
                    <a:stretch>
                      <a:fillRect/>
                    </a:stretch>
                  </pic:blipFill>
                  <pic:spPr>
                    <a:xfrm>
                      <a:off x="0" y="0"/>
                      <a:ext cx="4308822" cy="7369979"/>
                    </a:xfrm>
                    <a:prstGeom prst="rect">
                      <a:avLst/>
                    </a:prstGeom>
                    <a:ln>
                      <a:solidFill>
                        <a:sysClr val="windowText" lastClr="000000"/>
                      </a:solidFill>
                    </a:ln>
                    <a:scene3d>
                      <a:camera prst="orthographicFront">
                        <a:rot lat="0" lon="0" rev="10800000"/>
                      </a:camera>
                      <a:lightRig rig="threePt" dir="t"/>
                    </a:scene3d>
                  </pic:spPr>
                </pic:pic>
              </a:graphicData>
            </a:graphic>
          </wp:inline>
        </w:drawing>
      </w:r>
    </w:p>
    <w:p w14:paraId="00AFA704" w14:textId="6A70B61D" w:rsidR="00ED5FA4" w:rsidRPr="00631C58" w:rsidRDefault="00ED5FA4" w:rsidP="00154AE7">
      <w:pPr>
        <w:pStyle w:val="Caption-Centered"/>
      </w:pPr>
      <w:bookmarkStart w:id="222" w:name="_Ref419235894"/>
      <w:bookmarkStart w:id="223" w:name="_Ref420935066"/>
      <w:bookmarkStart w:id="224" w:name="_Toc422867644"/>
      <w:r>
        <w:t xml:space="preserve">Figure </w:t>
      </w:r>
      <w:fldSimple w:instr=" STYLEREF 1 \s ">
        <w:r w:rsidR="00974082">
          <w:rPr>
            <w:noProof/>
          </w:rPr>
          <w:t>4</w:t>
        </w:r>
      </w:fldSimple>
      <w:r w:rsidR="00350332">
        <w:noBreakHyphen/>
      </w:r>
      <w:fldSimple w:instr=" SEQ Figure \* ARABIC \s 1 ">
        <w:r w:rsidR="00974082">
          <w:rPr>
            <w:noProof/>
          </w:rPr>
          <w:t>10</w:t>
        </w:r>
      </w:fldSimple>
      <w:bookmarkEnd w:id="222"/>
      <w:bookmarkEnd w:id="223"/>
      <w:r>
        <w:t xml:space="preserve">: </w:t>
      </w:r>
      <w:r w:rsidR="00D911CC">
        <w:t>Cryogenics</w:t>
      </w:r>
      <w:r w:rsidR="00644EA2">
        <w:t xml:space="preserve"> s</w:t>
      </w:r>
      <w:r w:rsidRPr="00631C58">
        <w:t xml:space="preserve">ystem </w:t>
      </w:r>
      <w:r w:rsidR="00644EA2">
        <w:t>b</w:t>
      </w:r>
      <w:r w:rsidRPr="00631C58">
        <w:t xml:space="preserve">lock </w:t>
      </w:r>
      <w:r w:rsidR="00644EA2">
        <w:t>f</w:t>
      </w:r>
      <w:r w:rsidRPr="00631C58">
        <w:t xml:space="preserve">low </w:t>
      </w:r>
      <w:r w:rsidR="00644EA2">
        <w:t>d</w:t>
      </w:r>
      <w:r w:rsidRPr="00631C58">
        <w:t>iagram</w:t>
      </w:r>
      <w:bookmarkEnd w:id="224"/>
    </w:p>
    <w:p w14:paraId="1D279645" w14:textId="77777777" w:rsidR="00ED5FA4" w:rsidRDefault="00ED5FA4" w:rsidP="00ED5FA4">
      <w:pPr>
        <w:pStyle w:val="Heading4"/>
      </w:pPr>
      <w:bookmarkStart w:id="225" w:name="_Toc422495546"/>
      <w:r>
        <w:lastRenderedPageBreak/>
        <w:t>Water Removal via Gas Flow</w:t>
      </w:r>
      <w:bookmarkEnd w:id="225"/>
    </w:p>
    <w:p w14:paraId="12BCA026" w14:textId="03457BB5" w:rsidR="00ED5FA4" w:rsidRDefault="00ED5FA4" w:rsidP="005817AF">
      <w:pPr>
        <w:pStyle w:val="Bodytextstyle"/>
      </w:pPr>
      <w:r w:rsidRPr="000762A1">
        <w:t>Water and oxygen will continue to be removed from the system for several days following the initial purge. At this stage</w:t>
      </w:r>
      <w:r>
        <w:t>,</w:t>
      </w:r>
      <w:r w:rsidRPr="000762A1">
        <w:t xml:space="preserve"> the gas will be </w:t>
      </w:r>
      <w:r w:rsidR="00E63D53">
        <w:t xml:space="preserve">routed to the recondensers, </w:t>
      </w:r>
      <w:r w:rsidRPr="000762A1">
        <w:t>filtered and recirculated</w:t>
      </w:r>
      <w:r w:rsidR="00E63D53">
        <w:t xml:space="preserve"> to the cryostat</w:t>
      </w:r>
      <w:r w:rsidRPr="000762A1">
        <w:t>. Each cryostat contains five tons of FR4 circuit-board material and a smaller inventory of plastic-jacketed power and signal cables. These somewhat porous materials may contain as much as 0.5% water by weight. Water-vapor outgassing from these materials will be entrained in the gas flow exiting the top of the cryostat and will be removed from the gas stream by filters. Adsorbed water will also be removed from the metallic inner surfaces of the cryostat and piping system. Water deep within porous materials will remain; this is not a problem since the water diffusion rate in FR4 at room temperature is already quite low (0.3 μm</w:t>
      </w:r>
      <w:r w:rsidRPr="00EA1926">
        <w:rPr>
          <w:rFonts w:ascii="p" w:hAnsi="p"/>
          <w:vertAlign w:val="superscript"/>
        </w:rPr>
        <w:t>2</w:t>
      </w:r>
      <w:r w:rsidRPr="000762A1">
        <w:t>/s) and the FR4 assemblies are relatively thick (1 cm).</w:t>
      </w:r>
    </w:p>
    <w:p w14:paraId="6958856E" w14:textId="77777777" w:rsidR="00ED5FA4" w:rsidRDefault="00ED5FA4" w:rsidP="00ED5FA4">
      <w:pPr>
        <w:pStyle w:val="Heading4"/>
      </w:pPr>
      <w:bookmarkStart w:id="226" w:name="_Toc422495547"/>
      <w:r>
        <w:t>Initial Cool Down</w:t>
      </w:r>
      <w:bookmarkEnd w:id="226"/>
    </w:p>
    <w:p w14:paraId="1C002E30" w14:textId="3BE0A53B" w:rsidR="00ED5FA4" w:rsidRDefault="00E63D53" w:rsidP="005817AF">
      <w:pPr>
        <w:pStyle w:val="Bodytextstyle"/>
      </w:pPr>
      <w:r>
        <w:t>The liquefaction rate in the recondensers is increased so that liquid argon can be returned to the cryostat.  This p</w:t>
      </w:r>
      <w:r w:rsidR="00ED5FA4" w:rsidRPr="00425381">
        <w:t>urified LAr will be distributed near the bottom of the cryostat to cool down the cryostat in a controlled spray. The boil-off gas will flow through the volume of the cryostat,</w:t>
      </w:r>
      <w:r w:rsidR="00471794">
        <w:t xml:space="preserve"> </w:t>
      </w:r>
      <w:r w:rsidR="00ED5FA4" w:rsidRPr="00425381">
        <w:t>recondenser</w:t>
      </w:r>
      <w:r>
        <w:t>s</w:t>
      </w:r>
      <w:r w:rsidR="00ED5FA4" w:rsidRPr="00425381">
        <w:t xml:space="preserve"> and liquid-filtration system. Simulation has sho</w:t>
      </w:r>
      <w:r w:rsidR="00ED5FA4">
        <w:t xml:space="preserve">wn that the liquid cool </w:t>
      </w:r>
      <w:r w:rsidR="00ED5FA4" w:rsidRPr="00425381">
        <w:t>down method can be controlled to stay w</w:t>
      </w:r>
      <w:r w:rsidR="00ED5FA4">
        <w:t xml:space="preserve">ithin the available recondenser </w:t>
      </w:r>
      <w:r w:rsidR="00ED5FA4" w:rsidRPr="00425381">
        <w:t xml:space="preserve">capacity. The required cooling rate is determined by the maximum stress that detector components can tolerate. For example, the 150 μm </w:t>
      </w:r>
      <w:r w:rsidR="00ED5FA4" w:rsidRPr="00E7509C">
        <w:t>APA</w:t>
      </w:r>
      <w:r w:rsidR="00ED5FA4" w:rsidRPr="00425381">
        <w:t xml:space="preserve"> wires will cool much more rapidly than the APA frames. A mass flow control system with temperature-monitoring system will be used to control the temperature difference across the cryostat. The exact temperature difference required is yet to be determined; it will be based on input from the cryostat designer and the requirements of the TPC components and structure.</w:t>
      </w:r>
    </w:p>
    <w:p w14:paraId="76540C95" w14:textId="77777777" w:rsidR="00ED5FA4" w:rsidRDefault="00ED5FA4" w:rsidP="00ED5FA4">
      <w:pPr>
        <w:pStyle w:val="Heading3"/>
      </w:pPr>
      <w:bookmarkStart w:id="227" w:name="_Toc422495548"/>
      <w:r>
        <w:t>Liquid Argon Receipt</w:t>
      </w:r>
      <w:bookmarkEnd w:id="227"/>
    </w:p>
    <w:p w14:paraId="1173AE29" w14:textId="2EA81874" w:rsidR="00ED5FA4" w:rsidRPr="00931EAC" w:rsidRDefault="00ED5FA4" w:rsidP="005817AF">
      <w:pPr>
        <w:pStyle w:val="Bodytextstyle"/>
      </w:pPr>
      <w:r w:rsidRPr="00931EAC">
        <w:t xml:space="preserve">Each 10 </w:t>
      </w:r>
      <w:r w:rsidR="000F6263">
        <w:t>kt</w:t>
      </w:r>
      <w:r w:rsidRPr="00931EAC">
        <w:t xml:space="preserve"> fiducial mass LAr detector cryostat will hold an inventory of 17.1 </w:t>
      </w:r>
      <w:r w:rsidR="000F6263">
        <w:t>kt</w:t>
      </w:r>
      <w:r w:rsidRPr="00931EAC">
        <w:t xml:space="preserve"> of liquid argon. Considering that some product will also be lost in transit, approximately (17.1 + </w:t>
      </w:r>
      <w:r w:rsidRPr="00931EAC">
        <w:sym w:font="Symbol" w:char="F061"/>
      </w:r>
      <w:r w:rsidRPr="00931EAC">
        <w:t xml:space="preserve">) </w:t>
      </w:r>
      <w:r w:rsidR="000F6263">
        <w:t>kt</w:t>
      </w:r>
      <w:r w:rsidRPr="00931EAC">
        <w:t xml:space="preserve"> of LAr will need to be procured to fill the first cryostat. Planning the logistics and supply of LAr to the facility requires </w:t>
      </w:r>
      <w:r>
        <w:t xml:space="preserve">the </w:t>
      </w:r>
      <w:r w:rsidRPr="00931EAC">
        <w:t>consid</w:t>
      </w:r>
      <w:r>
        <w:t>eration of the following issues:</w:t>
      </w:r>
    </w:p>
    <w:p w14:paraId="2D4F8187" w14:textId="77777777" w:rsidR="00ED5FA4" w:rsidRPr="00931EAC" w:rsidRDefault="00ED5FA4" w:rsidP="00ED5FA4">
      <w:pPr>
        <w:pStyle w:val="ListParagraph"/>
        <w:numPr>
          <w:ilvl w:val="0"/>
          <w:numId w:val="18"/>
        </w:numPr>
      </w:pPr>
      <w:r w:rsidRPr="00931EAC">
        <w:t>Total capacity of commercial air-separation plants within freight distance of the facility (the peak delivery potential)</w:t>
      </w:r>
    </w:p>
    <w:p w14:paraId="5E28D329" w14:textId="77777777" w:rsidR="00ED5FA4" w:rsidRPr="00931EAC" w:rsidRDefault="00ED5FA4" w:rsidP="00ED5FA4">
      <w:pPr>
        <w:pStyle w:val="ListParagraph"/>
        <w:numPr>
          <w:ilvl w:val="0"/>
          <w:numId w:val="18"/>
        </w:numPr>
      </w:pPr>
      <w:r w:rsidRPr="00931EAC">
        <w:t xml:space="preserve">Extent of boil-off that will occur in transit (that is the biggest contribution to determine </w:t>
      </w:r>
      <w:r w:rsidRPr="00931EAC">
        <w:sym w:font="Symbol" w:char="F061"/>
      </w:r>
      <w:r w:rsidRPr="00931EAC">
        <w:t>)</w:t>
      </w:r>
    </w:p>
    <w:p w14:paraId="5F39B1CC" w14:textId="77777777" w:rsidR="00ED5FA4" w:rsidRPr="00931EAC" w:rsidRDefault="00ED5FA4" w:rsidP="00ED5FA4">
      <w:pPr>
        <w:pStyle w:val="ListParagraph"/>
        <w:numPr>
          <w:ilvl w:val="0"/>
          <w:numId w:val="18"/>
        </w:numPr>
      </w:pPr>
      <w:r w:rsidRPr="00931EAC">
        <w:t>Number of vehicle movements required and their impact on the local community</w:t>
      </w:r>
    </w:p>
    <w:p w14:paraId="4366BA26" w14:textId="77777777" w:rsidR="00ED5FA4" w:rsidRPr="00931EAC" w:rsidRDefault="00ED5FA4" w:rsidP="00ED5FA4">
      <w:pPr>
        <w:pStyle w:val="ListParagraph"/>
        <w:numPr>
          <w:ilvl w:val="0"/>
          <w:numId w:val="18"/>
        </w:numPr>
      </w:pPr>
      <w:r w:rsidRPr="00931EAC">
        <w:t>Costs and benefits associated with stockpiling LAr at the facility ahead of commencing the p</w:t>
      </w:r>
      <w:r>
        <w:t xml:space="preserve">urge, cool </w:t>
      </w:r>
      <w:r w:rsidRPr="00931EAC">
        <w:t>down and fill procedure</w:t>
      </w:r>
    </w:p>
    <w:p w14:paraId="570011E1" w14:textId="77777777" w:rsidR="00ED5FA4" w:rsidRPr="00931EAC" w:rsidRDefault="00ED5FA4" w:rsidP="00ED5FA4">
      <w:pPr>
        <w:pStyle w:val="ListParagraph"/>
        <w:numPr>
          <w:ilvl w:val="0"/>
          <w:numId w:val="18"/>
        </w:numPr>
      </w:pPr>
      <w:r w:rsidRPr="00931EAC">
        <w:t>Provision of a temporary air-separation plant at the facility to generate liquid argon</w:t>
      </w:r>
    </w:p>
    <w:p w14:paraId="38BAC8EB" w14:textId="77777777" w:rsidR="00ED5FA4" w:rsidRPr="00931EAC" w:rsidRDefault="00ED5FA4" w:rsidP="00ED5FA4">
      <w:pPr>
        <w:pStyle w:val="ListParagraph"/>
        <w:numPr>
          <w:ilvl w:val="0"/>
          <w:numId w:val="18"/>
        </w:numPr>
      </w:pPr>
      <w:r w:rsidRPr="00931EAC">
        <w:t>Availability and cost associated with the delivery of high-purity LAr as opposed to lower-quality, commercial-grade argon combined with on-site, coarse purification</w:t>
      </w:r>
    </w:p>
    <w:p w14:paraId="21D5D08D" w14:textId="130F038A" w:rsidR="00ED5FA4" w:rsidRPr="00931EAC" w:rsidRDefault="00ED5FA4" w:rsidP="005817AF">
      <w:pPr>
        <w:pStyle w:val="Bodytextstyle"/>
      </w:pPr>
      <w:r w:rsidRPr="00434924">
        <w:lastRenderedPageBreak/>
        <w:t xml:space="preserve">The current total argon capacity in the United States is approximately 5.2 </w:t>
      </w:r>
      <w:r w:rsidR="000F6263">
        <w:t>kt</w:t>
      </w:r>
      <w:r w:rsidRPr="00434924">
        <w:t xml:space="preserve"> per day, whereas the demand is about 4.7 </w:t>
      </w:r>
      <w:r w:rsidR="000F6263">
        <w:t>kt</w:t>
      </w:r>
      <w:r w:rsidRPr="00434924">
        <w:t xml:space="preserve"> per day, which means 90% capacity utilization in 2015. Argon demand slowed down during recession (2008 – 2009), but has been recovering strongly since 2010, especially in electronics and welding industries, in a pace faster than capacity growth. Some capacity was taken offline in recession and has not come back. The trend of growing demand at a rate of 3.4% per year, faster than capacity, is expected to continue for at least the next five years and will cause argon supply to be tight and prices to rise. Therefore, creating clusters of existing argon capacity that can provide argon to LBNF, rather than using one supplier, or identifying new argon capacity (preferably closer to</w:t>
      </w:r>
      <w:r w:rsidRPr="00931EAC">
        <w:t xml:space="preserve"> SURF site) can be options to consider for economic and reliable supply. At</w:t>
      </w:r>
      <w:r w:rsidR="004B2C61">
        <w:t xml:space="preserve"> the time of market research </w:t>
      </w:r>
      <w:sdt>
        <w:sdtPr>
          <w:id w:val="823625094"/>
          <w:citation/>
        </w:sdtPr>
        <w:sdtEndPr/>
        <w:sdtContent>
          <w:r w:rsidR="004B2C61">
            <w:fldChar w:fldCharType="begin"/>
          </w:r>
          <w:r w:rsidR="006C5092">
            <w:instrText xml:space="preserve">CITATION JRC15 \l 1033 </w:instrText>
          </w:r>
          <w:r w:rsidR="004B2C61">
            <w:fldChar w:fldCharType="separate"/>
          </w:r>
          <w:r w:rsidR="0084296A" w:rsidRPr="0084296A">
            <w:t>[22]</w:t>
          </w:r>
          <w:r w:rsidR="004B2C61">
            <w:fldChar w:fldCharType="end"/>
          </w:r>
        </w:sdtContent>
      </w:sdt>
      <w:r w:rsidRPr="00931EAC">
        <w:t>, air separation plants (ASPs) in Chicago and the Gulf Coast were identified as the most important supply source, but this option will require significant delivery cost.</w:t>
      </w:r>
    </w:p>
    <w:p w14:paraId="22AE6A52" w14:textId="77777777" w:rsidR="00ED5FA4" w:rsidRPr="00931EAC" w:rsidRDefault="00ED5FA4" w:rsidP="005817AF">
      <w:pPr>
        <w:pStyle w:val="Bodytextstyle"/>
      </w:pPr>
      <w:r w:rsidRPr="00931EAC">
        <w:t>The standard grade specification for argon is a minimum purity of 99.995%, allowing a maximum concentration of 5.0 ppm for O</w:t>
      </w:r>
      <w:r w:rsidRPr="00931EAC">
        <w:rPr>
          <w:vertAlign w:val="subscript"/>
        </w:rPr>
        <w:t>2</w:t>
      </w:r>
      <w:r w:rsidRPr="00931EAC">
        <w:t xml:space="preserve"> and 10.5 ppm for H</w:t>
      </w:r>
      <w:r w:rsidRPr="00931EAC">
        <w:rPr>
          <w:vertAlign w:val="subscript"/>
        </w:rPr>
        <w:t>2</w:t>
      </w:r>
      <w:r w:rsidRPr="00931EAC">
        <w:t>O. This is designated as Grade 4.5 in the gas-supply industry. Requiring higher-purity product would significantly reduce the volume of product available to the experiment, increasing cost and pushing out the schedule. Therefore, the standard product will be procured from multiple vendors.</w:t>
      </w:r>
    </w:p>
    <w:p w14:paraId="4047CA38" w14:textId="77777777" w:rsidR="00ED5FA4" w:rsidRPr="00931EAC" w:rsidRDefault="00ED5FA4" w:rsidP="005817AF">
      <w:pPr>
        <w:pStyle w:val="Bodytextstyle"/>
      </w:pPr>
      <w:r w:rsidRPr="00931EAC">
        <w:t xml:space="preserve">The most efficient mode of argon delivery is over-the-road tank truck with a maximum capacity of 18.7 metric ton (MT). The expected number of such deliveries per cryostat is about 1000 over six to sixteen months. Rail delivery is not cost-effective as there are no rail spurs leading to the site. This mode would require transfer of product from rail tanker to a tank truck, introducing cost that exceeds the benefit. </w:t>
      </w:r>
    </w:p>
    <w:p w14:paraId="4437A282" w14:textId="77777777" w:rsidR="00ED5FA4" w:rsidRDefault="00ED5FA4" w:rsidP="005817AF">
      <w:pPr>
        <w:pStyle w:val="Bodytextstyle"/>
      </w:pPr>
      <w:r w:rsidRPr="00931EAC">
        <w:t>Surface facilities for offloading LN</w:t>
      </w:r>
      <w:r w:rsidRPr="00931EAC">
        <w:rPr>
          <w:vertAlign w:val="subscript"/>
        </w:rPr>
        <w:t>2</w:t>
      </w:r>
      <w:r w:rsidRPr="00931EAC">
        <w:t xml:space="preserve"> and LAr road tankers are required. It will be necessary to procure approximately four trailer loads of liquid nitrogen (about 40 tons) for the initial filling of the LN</w:t>
      </w:r>
      <w:r w:rsidRPr="00931EAC">
        <w:rPr>
          <w:vertAlign w:val="subscript"/>
        </w:rPr>
        <w:t xml:space="preserve">2 </w:t>
      </w:r>
      <w:r w:rsidRPr="00931EAC">
        <w:t>refrigeration dewar and charging of a single refrigeration plant. Vehicle access and hard-surfaced driving areas are required adjacent to the LN</w:t>
      </w:r>
      <w:r w:rsidRPr="00931EAC">
        <w:rPr>
          <w:vertAlign w:val="subscript"/>
        </w:rPr>
        <w:t>2</w:t>
      </w:r>
      <w:r w:rsidRPr="00931EAC">
        <w:t xml:space="preserve"> and LAr dewars. An interim LAr storage dewar will hold the contents of several road tankers in order to minimize off-loading time. Road tankers will connect to a manifold and will use their on-board pumps to transfer the LAr to the storage dewar. Each tanker will be tested to ensure that the LAr meets the purity specification. The LAr will be stored in the surface dewar and vaporized before transporting by pipe feed to the underground cavern for liquefaction.</w:t>
      </w:r>
    </w:p>
    <w:p w14:paraId="25623CB4" w14:textId="77777777" w:rsidR="00ED5FA4" w:rsidRDefault="00ED5FA4" w:rsidP="00ED5FA4">
      <w:pPr>
        <w:pStyle w:val="Heading4"/>
      </w:pPr>
      <w:bookmarkStart w:id="228" w:name="_Toc422495549"/>
      <w:r>
        <w:t>Cryostat Filling</w:t>
      </w:r>
      <w:bookmarkEnd w:id="228"/>
    </w:p>
    <w:p w14:paraId="44BF994F" w14:textId="0C34DDF1" w:rsidR="00ED5FA4" w:rsidRPr="007750B7" w:rsidRDefault="00ED5FA4" w:rsidP="005817AF">
      <w:pPr>
        <w:pStyle w:val="Bodytextstyle"/>
      </w:pPr>
      <w:r w:rsidRPr="00931EAC">
        <w:t>Liquid argon will be delivered to the cryostat through the cryostat-filling pipework. Argon will be piped to the cavern in gas form from the surface and condensed/liquefied via the LN</w:t>
      </w:r>
      <w:r w:rsidRPr="00931EAC">
        <w:rPr>
          <w:vertAlign w:val="subscript"/>
        </w:rPr>
        <w:t>2</w:t>
      </w:r>
      <w:r w:rsidRPr="00931EAC">
        <w:t xml:space="preserve"> exchange in the condenser units. The filling process will take place over many weeks due to the delivery schedule of liquid argon described in the previous section and the need to condense gaseous argon. Liquid-argon purification can begin once </w:t>
      </w:r>
      <w:r w:rsidR="00AC3424">
        <w:t>the liquid depth reaches about 0.5</w:t>
      </w:r>
      <w:r w:rsidRPr="00931EAC">
        <w:t xml:space="preserve"> m in the cryostat. At this depth, the recirculation pumps can be safely turned on and it will direct up to 93 m</w:t>
      </w:r>
      <w:r w:rsidRPr="00931EAC">
        <w:rPr>
          <w:vertAlign w:val="superscript"/>
        </w:rPr>
        <w:t>3</w:t>
      </w:r>
      <w:r w:rsidRPr="00931EAC">
        <w:t>/hr (411 gpm) of liquid argon through the purification system.</w:t>
      </w:r>
    </w:p>
    <w:p w14:paraId="05695653" w14:textId="77777777" w:rsidR="00ED5FA4" w:rsidRDefault="00ED5FA4" w:rsidP="00ED5FA4">
      <w:pPr>
        <w:pStyle w:val="Heading3"/>
      </w:pPr>
      <w:bookmarkStart w:id="229" w:name="_Toc422495550"/>
      <w:r>
        <w:lastRenderedPageBreak/>
        <w:t>Argon Reliquefaction and Pressure Control</w:t>
      </w:r>
      <w:bookmarkEnd w:id="229"/>
    </w:p>
    <w:p w14:paraId="352173D6" w14:textId="0A4A96AC" w:rsidR="00ED5FA4" w:rsidRPr="004B2C61" w:rsidRDefault="00ED5FA4" w:rsidP="005817AF">
      <w:pPr>
        <w:pStyle w:val="Bodytextstyle"/>
      </w:pPr>
      <w:r w:rsidRPr="004B2C61">
        <w:t>The high-purity liquid argon stored in the cryostat will</w:t>
      </w:r>
      <w:r w:rsidR="00345480">
        <w:t xml:space="preserve"> continuously be evaporating</w:t>
      </w:r>
      <w:r w:rsidRPr="004B2C61">
        <w:t xml:space="preserve"> due to the unavoidable heat ingress. The argon vapor (boil-off gas) will be recovered, chilled, recondensed and returned to the cryostat. A closed system is required to prevent the loss of the high-purity argon. </w:t>
      </w:r>
    </w:p>
    <w:p w14:paraId="5F65AFBB" w14:textId="77777777" w:rsidR="00ED5FA4" w:rsidRPr="004B2C61" w:rsidRDefault="00ED5FA4" w:rsidP="005817AF">
      <w:pPr>
        <w:pStyle w:val="Bodytextstyle"/>
      </w:pPr>
      <w:r w:rsidRPr="004B2C61">
        <w:t>During normal operation, the expected heat ingress of approximately 69.9 kW to the argon system will result in an evaporation rate of 1571 kg/hr and expanding in volume by a factor of 200 when it changes from the liquid to vapor phase. This increase in volume within a closed system will, in the absence of a pressure-control system, raise the internal pressure.</w:t>
      </w:r>
    </w:p>
    <w:p w14:paraId="5B1394B7" w14:textId="7370FB80" w:rsidR="00ED5FA4" w:rsidRDefault="00ED5FA4" w:rsidP="005817AF">
      <w:pPr>
        <w:pStyle w:val="Bodytextstyle"/>
      </w:pPr>
      <w:r w:rsidRPr="00931EAC">
        <w:t>In LBNF, argon vapor will be removed from the top of the cryostat through the cryogenic feedthroughs. As the vapor rises, it cools the cables and feedthrough, thereby minimizing the outgassing. The exiting gaseous argon will be directed to a heat exchanger (a recondenser) in which it is chilled against a stream of liquid nitrogen and condensed back to a liquid. As the argon vapor cools, its volume reduces and in the absence of pressure control further gas would be drawn into the heat exchanger, developing a thermal siphon. Therefore, a pressure-control valve on the boil-off gas lines will control the flow to the recondenser to maintain the pressure within the cryostat at 0.113 MPa ± 0.008 MPa. The liquid nitrogen stream (serving as the coolant for the recondenser) will be supplied from a closed-loop LN</w:t>
      </w:r>
      <w:r w:rsidRPr="00931EAC">
        <w:rPr>
          <w:vertAlign w:val="subscript"/>
        </w:rPr>
        <w:t xml:space="preserve">2 </w:t>
      </w:r>
      <w:r w:rsidRPr="00931EAC">
        <w:t>refrigeration plant. The commercial refrigeration plant uses compression/expansion and heat rejection to continuously liquefy and reuse the returning nitrogen vapor. The estimated heat loads within the cryostat are listed in</w:t>
      </w:r>
      <w:r>
        <w:t xml:space="preserve"> </w:t>
      </w:r>
      <w:r w:rsidR="00DE1B46">
        <w:fldChar w:fldCharType="begin"/>
      </w:r>
      <w:r w:rsidR="00DE1B46">
        <w:instrText xml:space="preserve"> REF _Ref420011699 \h </w:instrText>
      </w:r>
      <w:r w:rsidR="00434924">
        <w:instrText xml:space="preserve"> \* MERGEFORMAT </w:instrText>
      </w:r>
      <w:r w:rsidR="00DE1B46">
        <w:fldChar w:fldCharType="separate"/>
      </w:r>
      <w:r w:rsidR="00974082">
        <w:t>Table 4</w:t>
      </w:r>
      <w:r w:rsidR="00974082">
        <w:noBreakHyphen/>
        <w:t>2</w:t>
      </w:r>
      <w:r w:rsidR="00DE1B46">
        <w:fldChar w:fldCharType="end"/>
      </w:r>
      <w:r w:rsidR="00DE1B46">
        <w:t>.</w:t>
      </w:r>
    </w:p>
    <w:p w14:paraId="7AC210C2" w14:textId="77777777" w:rsidR="00DE1B46" w:rsidRPr="00931EAC" w:rsidRDefault="00DE1B46" w:rsidP="005817AF">
      <w:pPr>
        <w:pStyle w:val="Bodytextstyle"/>
      </w:pPr>
      <w:r w:rsidRPr="00931EAC">
        <w:t>Each cryostat has a dedicated nitrogen-refrigeration plant and all four will be used for the initial cool</w:t>
      </w:r>
      <w:r>
        <w:t xml:space="preserve"> </w:t>
      </w:r>
      <w:r w:rsidRPr="00931EAC">
        <w:t xml:space="preserve">down and filling of the cryostats if possible because of the large volume of gas </w:t>
      </w:r>
      <w:r>
        <w:t>that</w:t>
      </w:r>
      <w:r w:rsidRPr="00931EAC">
        <w:t xml:space="preserve"> must be cooled from 300 K to liquid argon temperature (88.3 ± 1 K). Further, each cryostat will have four 85 kW condensers to provide the cooling power needed during initial cool</w:t>
      </w:r>
      <w:r>
        <w:t xml:space="preserve"> </w:t>
      </w:r>
      <w:r w:rsidRPr="00931EAC">
        <w:t>down and filling operations where warm GAr is cooled and reliquefied to fill the cryostat. After filling, only one condenser is needed with the others providing redundancy. This will ensure high availability of the recondensing system, minimize the need to vent high-purity argon and allow down-time for maintenance of the recondensers and the refrigeration plants.</w:t>
      </w:r>
    </w:p>
    <w:p w14:paraId="193D0D05" w14:textId="07A7B07A" w:rsidR="00ED5FA4" w:rsidRDefault="00ED5FA4" w:rsidP="00834D24">
      <w:pPr>
        <w:pStyle w:val="Caption-Centered"/>
      </w:pPr>
      <w:bookmarkStart w:id="230" w:name="_Ref419236146"/>
      <w:bookmarkStart w:id="231" w:name="_Ref420011699"/>
      <w:bookmarkStart w:id="232" w:name="_Toc422825162"/>
      <w:r>
        <w:t xml:space="preserve">Table </w:t>
      </w:r>
      <w:fldSimple w:instr=" STYLEREF 1 \s ">
        <w:r w:rsidR="00974082">
          <w:rPr>
            <w:noProof/>
          </w:rPr>
          <w:t>4</w:t>
        </w:r>
      </w:fldSimple>
      <w:r>
        <w:noBreakHyphen/>
      </w:r>
      <w:fldSimple w:instr=" SEQ Table \* ARABIC \s 1 ">
        <w:r w:rsidR="00974082">
          <w:rPr>
            <w:noProof/>
          </w:rPr>
          <w:t>2</w:t>
        </w:r>
      </w:fldSimple>
      <w:bookmarkEnd w:id="230"/>
      <w:bookmarkEnd w:id="231"/>
      <w:r w:rsidR="00644EA2">
        <w:t>: Estimated h</w:t>
      </w:r>
      <w:r>
        <w:t xml:space="preserve">eat </w:t>
      </w:r>
      <w:r w:rsidR="00644EA2">
        <w:t>l</w:t>
      </w:r>
      <w:r>
        <w:t xml:space="preserve">oads within the </w:t>
      </w:r>
      <w:r w:rsidR="00644EA2">
        <w:t>c</w:t>
      </w:r>
      <w:r w:rsidRPr="00DE30D6">
        <w:t>ryostat</w:t>
      </w:r>
      <w:bookmarkEnd w:id="232"/>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780"/>
        <w:gridCol w:w="2250"/>
      </w:tblGrid>
      <w:tr w:rsidR="00ED5FA4" w:rsidRPr="00B9081E" w14:paraId="54BFC680" w14:textId="77777777" w:rsidTr="00834D24">
        <w:trPr>
          <w:jc w:val="center"/>
        </w:trPr>
        <w:tc>
          <w:tcPr>
            <w:tcW w:w="3780" w:type="dxa"/>
            <w:tcBorders>
              <w:top w:val="single" w:sz="12" w:space="0" w:color="000000"/>
              <w:bottom w:val="single" w:sz="12" w:space="0" w:color="000000"/>
            </w:tcBorders>
            <w:shd w:val="clear" w:color="auto" w:fill="B8CCE4" w:themeFill="accent1" w:themeFillTint="66"/>
          </w:tcPr>
          <w:p w14:paraId="562938CE" w14:textId="77777777" w:rsidR="00ED5FA4" w:rsidRPr="00B9081E" w:rsidRDefault="00ED5FA4" w:rsidP="00834D24">
            <w:pPr>
              <w:pStyle w:val="TableText"/>
              <w:rPr>
                <w:b/>
              </w:rPr>
            </w:pPr>
            <w:r w:rsidRPr="00B9081E">
              <w:rPr>
                <w:b/>
              </w:rPr>
              <w:t>Item</w:t>
            </w:r>
          </w:p>
        </w:tc>
        <w:tc>
          <w:tcPr>
            <w:tcW w:w="2250" w:type="dxa"/>
            <w:tcBorders>
              <w:top w:val="single" w:sz="12" w:space="0" w:color="000000"/>
              <w:bottom w:val="single" w:sz="12" w:space="0" w:color="000000"/>
            </w:tcBorders>
            <w:shd w:val="clear" w:color="auto" w:fill="B8CCE4" w:themeFill="accent1" w:themeFillTint="66"/>
          </w:tcPr>
          <w:p w14:paraId="06751553" w14:textId="77777777" w:rsidR="00ED5FA4" w:rsidRPr="00B9081E" w:rsidRDefault="00ED5FA4" w:rsidP="00834D24">
            <w:pPr>
              <w:pStyle w:val="TableText"/>
              <w:jc w:val="center"/>
              <w:rPr>
                <w:b/>
              </w:rPr>
            </w:pPr>
            <w:r w:rsidRPr="00B9081E">
              <w:rPr>
                <w:b/>
              </w:rPr>
              <w:t>Heat Load (kW)</w:t>
            </w:r>
          </w:p>
        </w:tc>
      </w:tr>
      <w:tr w:rsidR="00ED5FA4" w:rsidRPr="00834D24" w14:paraId="3EB0AFD0" w14:textId="77777777" w:rsidTr="00834D24">
        <w:trPr>
          <w:jc w:val="center"/>
        </w:trPr>
        <w:tc>
          <w:tcPr>
            <w:tcW w:w="3780" w:type="dxa"/>
            <w:tcBorders>
              <w:top w:val="single" w:sz="12" w:space="0" w:color="000000"/>
            </w:tcBorders>
          </w:tcPr>
          <w:p w14:paraId="5C2F02ED" w14:textId="77777777" w:rsidR="00ED5FA4" w:rsidRPr="00834D24" w:rsidRDefault="00ED5FA4" w:rsidP="00834D24">
            <w:pPr>
              <w:pStyle w:val="TableText"/>
            </w:pPr>
            <w:r w:rsidRPr="00834D24">
              <w:t>Insulation Heat Loss</w:t>
            </w:r>
          </w:p>
        </w:tc>
        <w:tc>
          <w:tcPr>
            <w:tcW w:w="2250" w:type="dxa"/>
            <w:tcBorders>
              <w:top w:val="single" w:sz="12" w:space="0" w:color="000000"/>
            </w:tcBorders>
          </w:tcPr>
          <w:p w14:paraId="1290238E" w14:textId="77777777" w:rsidR="00ED5FA4" w:rsidRPr="00834D24" w:rsidRDefault="00ED5FA4" w:rsidP="00834D24">
            <w:pPr>
              <w:pStyle w:val="TableText"/>
              <w:jc w:val="center"/>
            </w:pPr>
            <w:r w:rsidRPr="00834D24">
              <w:t>32.1</w:t>
            </w:r>
          </w:p>
        </w:tc>
      </w:tr>
      <w:tr w:rsidR="00ED5FA4" w:rsidRPr="00834D24" w14:paraId="3AFBCFD5" w14:textId="77777777" w:rsidTr="00834D24">
        <w:trPr>
          <w:jc w:val="center"/>
        </w:trPr>
        <w:tc>
          <w:tcPr>
            <w:tcW w:w="3780" w:type="dxa"/>
          </w:tcPr>
          <w:p w14:paraId="1B55A55E" w14:textId="77777777" w:rsidR="00ED5FA4" w:rsidRPr="00834D24" w:rsidRDefault="00ED5FA4" w:rsidP="00834D24">
            <w:pPr>
              <w:pStyle w:val="TableText"/>
            </w:pPr>
            <w:r w:rsidRPr="00834D24">
              <w:t>Electronics Power</w:t>
            </w:r>
          </w:p>
        </w:tc>
        <w:tc>
          <w:tcPr>
            <w:tcW w:w="2250" w:type="dxa"/>
          </w:tcPr>
          <w:p w14:paraId="3FB5C2B7" w14:textId="77777777" w:rsidR="00ED5FA4" w:rsidRPr="00834D24" w:rsidRDefault="00ED5FA4" w:rsidP="00834D24">
            <w:pPr>
              <w:pStyle w:val="TableText"/>
              <w:jc w:val="center"/>
            </w:pPr>
            <w:r w:rsidRPr="00834D24">
              <w:t>23.7</w:t>
            </w:r>
          </w:p>
        </w:tc>
      </w:tr>
      <w:tr w:rsidR="00ED5FA4" w:rsidRPr="00834D24" w14:paraId="31A2E72D" w14:textId="77777777" w:rsidTr="00834D24">
        <w:trPr>
          <w:jc w:val="center"/>
        </w:trPr>
        <w:tc>
          <w:tcPr>
            <w:tcW w:w="3780" w:type="dxa"/>
          </w:tcPr>
          <w:p w14:paraId="6960E0B0" w14:textId="77777777" w:rsidR="00ED5FA4" w:rsidRPr="00834D24" w:rsidRDefault="00ED5FA4" w:rsidP="00834D24">
            <w:pPr>
              <w:pStyle w:val="TableText"/>
            </w:pPr>
            <w:r w:rsidRPr="00834D24">
              <w:t>Recirculation-pump Power</w:t>
            </w:r>
          </w:p>
        </w:tc>
        <w:tc>
          <w:tcPr>
            <w:tcW w:w="2250" w:type="dxa"/>
          </w:tcPr>
          <w:p w14:paraId="4498B6A0" w14:textId="77777777" w:rsidR="00ED5FA4" w:rsidRPr="00834D24" w:rsidRDefault="00ED5FA4" w:rsidP="00834D24">
            <w:pPr>
              <w:pStyle w:val="TableText"/>
              <w:jc w:val="center"/>
            </w:pPr>
            <w:r w:rsidRPr="00834D24">
              <w:t>10.4</w:t>
            </w:r>
          </w:p>
        </w:tc>
      </w:tr>
      <w:tr w:rsidR="00ED5FA4" w:rsidRPr="00834D24" w14:paraId="430CD03A" w14:textId="77777777" w:rsidTr="00834D24">
        <w:trPr>
          <w:jc w:val="center"/>
        </w:trPr>
        <w:tc>
          <w:tcPr>
            <w:tcW w:w="3780" w:type="dxa"/>
          </w:tcPr>
          <w:p w14:paraId="518B7506" w14:textId="77777777" w:rsidR="00ED5FA4" w:rsidRPr="00834D24" w:rsidRDefault="00ED5FA4" w:rsidP="00834D24">
            <w:pPr>
              <w:pStyle w:val="TableText"/>
            </w:pPr>
            <w:r w:rsidRPr="00834D24">
              <w:t>Misc. Heat Leaks (Pipes, Filters, etc.)</w:t>
            </w:r>
          </w:p>
        </w:tc>
        <w:tc>
          <w:tcPr>
            <w:tcW w:w="2250" w:type="dxa"/>
          </w:tcPr>
          <w:p w14:paraId="6E15528D" w14:textId="32054BC9" w:rsidR="00ED5FA4" w:rsidRPr="00834D24" w:rsidRDefault="00ED5FA4" w:rsidP="00834D24">
            <w:pPr>
              <w:pStyle w:val="TableText"/>
              <w:jc w:val="center"/>
            </w:pPr>
            <w:r w:rsidRPr="00834D24">
              <w:t>3.7</w:t>
            </w:r>
          </w:p>
        </w:tc>
      </w:tr>
      <w:tr w:rsidR="00ED5FA4" w:rsidRPr="00834D24" w14:paraId="36FC4320" w14:textId="77777777" w:rsidTr="00834D24">
        <w:trPr>
          <w:jc w:val="center"/>
        </w:trPr>
        <w:tc>
          <w:tcPr>
            <w:tcW w:w="3780" w:type="dxa"/>
          </w:tcPr>
          <w:p w14:paraId="5D9D1537" w14:textId="77777777" w:rsidR="00ED5FA4" w:rsidRPr="00834D24" w:rsidRDefault="00ED5FA4" w:rsidP="00834D24">
            <w:pPr>
              <w:pStyle w:val="TableText"/>
            </w:pPr>
            <w:r w:rsidRPr="00834D24">
              <w:t>Total</w:t>
            </w:r>
          </w:p>
        </w:tc>
        <w:tc>
          <w:tcPr>
            <w:tcW w:w="2250" w:type="dxa"/>
          </w:tcPr>
          <w:p w14:paraId="6E43B825" w14:textId="77777777" w:rsidR="00ED5FA4" w:rsidRPr="00834D24" w:rsidRDefault="00ED5FA4" w:rsidP="00834D24">
            <w:pPr>
              <w:pStyle w:val="TableText"/>
              <w:jc w:val="center"/>
            </w:pPr>
            <w:r w:rsidRPr="00834D24">
              <w:t>69.9</w:t>
            </w:r>
          </w:p>
        </w:tc>
      </w:tr>
    </w:tbl>
    <w:p w14:paraId="06A7FAD2" w14:textId="77777777" w:rsidR="00ED5FA4" w:rsidRDefault="00ED5FA4" w:rsidP="00E1083E">
      <w:pPr>
        <w:jc w:val="center"/>
      </w:pPr>
    </w:p>
    <w:p w14:paraId="4AD987B6" w14:textId="77777777" w:rsidR="00ED5FA4" w:rsidRDefault="00ED5FA4" w:rsidP="00ED5FA4"/>
    <w:p w14:paraId="16383D8B" w14:textId="1282C6FF" w:rsidR="00ED5FA4" w:rsidRDefault="00ED5FA4" w:rsidP="004B2C61">
      <w:pPr>
        <w:jc w:val="center"/>
      </w:pPr>
      <w:r>
        <w:rPr>
          <w:noProof/>
        </w:rPr>
        <w:lastRenderedPageBreak/>
        <w:drawing>
          <wp:inline distT="0" distB="0" distL="0" distR="0" wp14:anchorId="7BA55198" wp14:editId="141C3365">
            <wp:extent cx="1957070" cy="2359660"/>
            <wp:effectExtent l="19050" t="19050" r="24130" b="215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57070" cy="2359660"/>
                    </a:xfrm>
                    <a:prstGeom prst="rect">
                      <a:avLst/>
                    </a:prstGeom>
                    <a:noFill/>
                    <a:ln>
                      <a:solidFill>
                        <a:sysClr val="windowText" lastClr="000000"/>
                      </a:solidFill>
                    </a:ln>
                  </pic:spPr>
                </pic:pic>
              </a:graphicData>
            </a:graphic>
          </wp:inline>
        </w:drawing>
      </w:r>
    </w:p>
    <w:p w14:paraId="69A6BD1F" w14:textId="1DB0AA7C" w:rsidR="00ED5FA4" w:rsidRDefault="00ED5FA4" w:rsidP="00154AE7">
      <w:pPr>
        <w:pStyle w:val="Caption-Centered"/>
      </w:pPr>
      <w:bookmarkStart w:id="233" w:name="_Toc422867645"/>
      <w:r>
        <w:t xml:space="preserve">Figure </w:t>
      </w:r>
      <w:fldSimple w:instr=" STYLEREF 1 \s ">
        <w:r w:rsidR="00974082">
          <w:rPr>
            <w:noProof/>
          </w:rPr>
          <w:t>4</w:t>
        </w:r>
      </w:fldSimple>
      <w:r w:rsidR="00350332">
        <w:noBreakHyphen/>
      </w:r>
      <w:fldSimple w:instr=" SEQ Figure \* ARABIC \s 1 ">
        <w:r w:rsidR="00974082">
          <w:rPr>
            <w:noProof/>
          </w:rPr>
          <w:t>11</w:t>
        </w:r>
      </w:fldSimple>
      <w:r w:rsidR="00644EA2">
        <w:t>: Liquid a</w:t>
      </w:r>
      <w:r>
        <w:t xml:space="preserve">rgon </w:t>
      </w:r>
      <w:r w:rsidR="00644EA2">
        <w:t>r</w:t>
      </w:r>
      <w:r>
        <w:t>e</w:t>
      </w:r>
      <w:r w:rsidRPr="00B3130F">
        <w:t>condenser</w:t>
      </w:r>
      <w:bookmarkEnd w:id="233"/>
    </w:p>
    <w:p w14:paraId="397E769E" w14:textId="77777777" w:rsidR="00ED5FA4" w:rsidRDefault="00ED5FA4" w:rsidP="00ED5FA4">
      <w:pPr>
        <w:pStyle w:val="Heading3"/>
      </w:pPr>
      <w:bookmarkStart w:id="234" w:name="_Toc422495551"/>
      <w:r>
        <w:t>Argon Purification</w:t>
      </w:r>
      <w:bookmarkEnd w:id="234"/>
    </w:p>
    <w:p w14:paraId="4399707A" w14:textId="154D7215" w:rsidR="00ED5FA4" w:rsidRPr="00434924" w:rsidRDefault="00ED5FA4" w:rsidP="005C2D72">
      <w:pPr>
        <w:pStyle w:val="Bodytextstyle"/>
      </w:pPr>
      <w:r w:rsidRPr="00434924">
        <w:t xml:space="preserve">The cryostat is to be designed with side penetrations below the liquid level for external recirculation pumps used to continuously filter the cryostat’s LAr. </w:t>
      </w:r>
      <w:r w:rsidR="00DF4BE0">
        <w:fldChar w:fldCharType="begin"/>
      </w:r>
      <w:r w:rsidR="00DF4BE0">
        <w:instrText xml:space="preserve"> REF _Ref420935113 \h </w:instrText>
      </w:r>
      <w:r w:rsidR="00DF4BE0">
        <w:fldChar w:fldCharType="separate"/>
      </w:r>
      <w:r w:rsidR="00974082">
        <w:t>Figure 4</w:t>
      </w:r>
      <w:r w:rsidR="00974082">
        <w:noBreakHyphen/>
        <w:t>12</w:t>
      </w:r>
      <w:r w:rsidR="00DF4BE0">
        <w:fldChar w:fldCharType="end"/>
      </w:r>
      <w:r w:rsidR="00DF4BE0">
        <w:t xml:space="preserve"> </w:t>
      </w:r>
      <w:r w:rsidRPr="00434924">
        <w:t xml:space="preserve">illustrates this mechanism: a vertical pump inserted into vacuum insulated pump wells, and external to the cryostat. The pump suction </w:t>
      </w:r>
      <w:r w:rsidR="0013182C">
        <w:t>will</w:t>
      </w:r>
      <w:r w:rsidR="0013182C" w:rsidRPr="00434924">
        <w:t xml:space="preserve"> </w:t>
      </w:r>
      <w:r w:rsidRPr="00434924">
        <w:t>be located at a distance below the lowest liquid level to prevent cavitatio</w:t>
      </w:r>
      <w:r w:rsidR="004B2C61" w:rsidRPr="00434924">
        <w:t>n and vapo</w:t>
      </w:r>
      <w:r w:rsidRPr="00434924">
        <w:t xml:space="preserve">r-entrapment. </w:t>
      </w:r>
      <w:r w:rsidR="005C2D72">
        <w:t>The base of the pump tower will be placed close to the cavern floor and below the inner floor of the cryostat.</w:t>
      </w:r>
      <w:r w:rsidRPr="00434924">
        <w:t xml:space="preserve"> </w:t>
      </w:r>
      <w:r w:rsidR="0013182C">
        <w:t>The pump suctions</w:t>
      </w:r>
      <w:r w:rsidR="0013182C" w:rsidRPr="00434924">
        <w:t xml:space="preserve"> </w:t>
      </w:r>
      <w:r w:rsidRPr="00434924">
        <w:t>could be staggered at different elevations to allow flexibility in drawing liquid from different elevations. Vertical cryogenic pumps are supplied by manufacturers such as Ebara and Carter Cryogenic Products.</w:t>
      </w:r>
    </w:p>
    <w:p w14:paraId="707CD36E" w14:textId="77777777" w:rsidR="00ED5FA4" w:rsidRDefault="00ED5FA4" w:rsidP="00ED5FA4"/>
    <w:p w14:paraId="7FC81E5D" w14:textId="77777777" w:rsidR="00ED5FA4" w:rsidRDefault="00ED5FA4" w:rsidP="00E1083E">
      <w:pPr>
        <w:jc w:val="center"/>
      </w:pPr>
      <w:r>
        <w:rPr>
          <w:noProof/>
        </w:rPr>
        <w:drawing>
          <wp:inline distT="0" distB="0" distL="0" distR="0" wp14:anchorId="53858FEB" wp14:editId="74EDD5DF">
            <wp:extent cx="4773168" cy="2221992"/>
            <wp:effectExtent l="19050" t="19050" r="27940"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Sketch.png"/>
                    <pic:cNvPicPr/>
                  </pic:nvPicPr>
                  <pic:blipFill>
                    <a:blip r:embed="rId48">
                      <a:extLst>
                        <a:ext uri="{28A0092B-C50C-407E-A947-70E740481C1C}">
                          <a14:useLocalDpi xmlns:a14="http://schemas.microsoft.com/office/drawing/2010/main" val="0"/>
                        </a:ext>
                      </a:extLst>
                    </a:blip>
                    <a:stretch>
                      <a:fillRect/>
                    </a:stretch>
                  </pic:blipFill>
                  <pic:spPr>
                    <a:xfrm>
                      <a:off x="0" y="0"/>
                      <a:ext cx="4773168" cy="2221992"/>
                    </a:xfrm>
                    <a:prstGeom prst="rect">
                      <a:avLst/>
                    </a:prstGeom>
                    <a:ln>
                      <a:solidFill>
                        <a:schemeClr val="tx1"/>
                      </a:solidFill>
                    </a:ln>
                  </pic:spPr>
                </pic:pic>
              </a:graphicData>
            </a:graphic>
          </wp:inline>
        </w:drawing>
      </w:r>
    </w:p>
    <w:p w14:paraId="3B41DC48" w14:textId="70E94920" w:rsidR="00ED5FA4" w:rsidRDefault="00ED5FA4" w:rsidP="00154AE7">
      <w:pPr>
        <w:pStyle w:val="Caption-Centered"/>
      </w:pPr>
      <w:bookmarkStart w:id="235" w:name="_Ref419236029"/>
      <w:bookmarkStart w:id="236" w:name="_Ref420935113"/>
      <w:bookmarkStart w:id="237" w:name="_Toc422867646"/>
      <w:r>
        <w:t xml:space="preserve">Figure </w:t>
      </w:r>
      <w:fldSimple w:instr=" STYLEREF 1 \s ">
        <w:r w:rsidR="00974082">
          <w:rPr>
            <w:noProof/>
          </w:rPr>
          <w:t>4</w:t>
        </w:r>
      </w:fldSimple>
      <w:r w:rsidR="00350332">
        <w:noBreakHyphen/>
      </w:r>
      <w:fldSimple w:instr=" SEQ Figure \* ARABIC \s 1 ">
        <w:r w:rsidR="00974082">
          <w:rPr>
            <w:noProof/>
          </w:rPr>
          <w:t>12</w:t>
        </w:r>
      </w:fldSimple>
      <w:bookmarkEnd w:id="235"/>
      <w:bookmarkEnd w:id="236"/>
      <w:r w:rsidR="00644EA2">
        <w:t>:  Liquid a</w:t>
      </w:r>
      <w:r>
        <w:t xml:space="preserve">rgon </w:t>
      </w:r>
      <w:r w:rsidR="00644EA2">
        <w:t>r</w:t>
      </w:r>
      <w:r>
        <w:t xml:space="preserve">ecirculation </w:t>
      </w:r>
      <w:r w:rsidR="00644EA2">
        <w:t>m</w:t>
      </w:r>
      <w:r>
        <w:t xml:space="preserve">echanism </w:t>
      </w:r>
      <w:r w:rsidR="00644EA2">
        <w:t>u</w:t>
      </w:r>
      <w:r>
        <w:t xml:space="preserve">sing </w:t>
      </w:r>
      <w:r w:rsidR="00644EA2">
        <w:t>external p</w:t>
      </w:r>
      <w:r>
        <w:t>umps</w:t>
      </w:r>
      <w:bookmarkEnd w:id="237"/>
    </w:p>
    <w:p w14:paraId="3F61F835" w14:textId="2F17ECC1" w:rsidR="00ED5FA4" w:rsidRPr="00931EAC" w:rsidRDefault="00ED5FA4" w:rsidP="005817AF">
      <w:pPr>
        <w:pStyle w:val="Bodytextstyle"/>
      </w:pPr>
      <w:r w:rsidRPr="00931EAC">
        <w:lastRenderedPageBreak/>
        <w:t>The required flow rate of liquid argon to be sent for purification is expected to decrease over time. The initial maximum flow rate will be 93 m</w:t>
      </w:r>
      <w:r w:rsidRPr="00931EAC">
        <w:rPr>
          <w:vertAlign w:val="superscript"/>
        </w:rPr>
        <w:t>3</w:t>
      </w:r>
      <w:r w:rsidRPr="00931EAC">
        <w:t>/hr (411 gpm). The liquid-argon volume in one cryostat will turn over every 5.5 days at this rate. Longer term, the rate will decrease to 46 m</w:t>
      </w:r>
      <w:r w:rsidRPr="00931EAC">
        <w:rPr>
          <w:vertAlign w:val="superscript"/>
        </w:rPr>
        <w:t>3</w:t>
      </w:r>
      <w:r w:rsidRPr="00931EAC">
        <w:t xml:space="preserve">/hr with a turn-over rate of 11 days. As a point of comparison, ICARUS T600 has a maximum turn-over rate of eight to ten days. The purification skids are located in the </w:t>
      </w:r>
      <w:r w:rsidR="00604B99">
        <w:t>Central Utility Cavern</w:t>
      </w:r>
      <w:r w:rsidRPr="00931EAC">
        <w:t>. The multiple-pump arrangement will provide a very high level of redundancy, which will extend the maintenance-free operating period of the cryostat.</w:t>
      </w:r>
    </w:p>
    <w:p w14:paraId="245FC873" w14:textId="77777777" w:rsidR="00ED5FA4" w:rsidRPr="00931EAC" w:rsidRDefault="00ED5FA4" w:rsidP="005817AF">
      <w:pPr>
        <w:pStyle w:val="Bodytextstyle"/>
      </w:pPr>
      <w:r w:rsidRPr="00931EAC">
        <w:t xml:space="preserve">The purification system consists of two types of filter vessels containing molecular-sieve and copper media filters. The filter is 1.0 m in diameter by 4.3 m tall. The filters are sized to provide effective media usage at low pressure drop (2 kPa or 0.3 psi) over the expected range of flow rates. One filter is for gas filtration during filling; the other </w:t>
      </w:r>
      <w:r>
        <w:t xml:space="preserve">type </w:t>
      </w:r>
      <w:r w:rsidRPr="00931EAC">
        <w:t xml:space="preserve">is for liquid filtration. After filling is complete, the gas filter can be repurposed for cryostat liquid filtration. </w:t>
      </w:r>
    </w:p>
    <w:p w14:paraId="66C4CDD5" w14:textId="77777777" w:rsidR="00ED5FA4" w:rsidRDefault="00ED5FA4" w:rsidP="005817AF">
      <w:pPr>
        <w:pStyle w:val="Bodytextstyle"/>
      </w:pPr>
      <w:r w:rsidRPr="00931EAC">
        <w:t>The cryostat liquid argon inventory is circulated through a purification filter to achieve and maintain the required purity. The purification filter, containing molecular sieve media to remove water and copper media to remove oxygen, will become saturated. The nearly saturated purification filter is regenerated to vent the contaminants. The liquid argon flow is switched to another purification filter for uninterrupted filtration.</w:t>
      </w:r>
    </w:p>
    <w:p w14:paraId="107FE47B" w14:textId="1D184740" w:rsidR="00ED5FA4" w:rsidRDefault="00ED5FA4" w:rsidP="005817AF">
      <w:pPr>
        <w:pStyle w:val="Bodytextstyle"/>
      </w:pPr>
      <w:r>
        <w:t>A purity monitor after the purification filter will mon</w:t>
      </w:r>
      <w:r w:rsidR="004F1120">
        <w:t xml:space="preserve">itor the filter effectiveness. </w:t>
      </w:r>
      <w:r>
        <w:t>Purity monitors measuring electron lifetime will also be in the LAr bath and resident in the cryostat. It is a requirement that purity levels reach &lt; 100 ppt oxygen equivalent to match the required el</w:t>
      </w:r>
      <w:r w:rsidR="004F1120">
        <w:t>ectron lifetime of &gt;3 ms for the detector</w:t>
      </w:r>
      <w:r>
        <w:t xml:space="preserve">. </w:t>
      </w:r>
    </w:p>
    <w:p w14:paraId="12B0379A" w14:textId="77777777" w:rsidR="00ED5FA4" w:rsidRDefault="00ED5FA4" w:rsidP="005817AF">
      <w:pPr>
        <w:pStyle w:val="Bodytextstyle"/>
      </w:pPr>
      <w:r>
        <w:t xml:space="preserve">The regeneration of a filter is done in several steps. A saturated purification filter is first warmed with heated argon gas to an elevated temperature driving the captured water into the gas. Hydrogen gas is generated and mixed with the circulating argon gas up to 1.5% hydrogen by volume. The hydrogen reacts with the oxygen and makes water that is also released into the circulating argon gas. Argon gas is vented to purge water from the hot circulating gas. </w:t>
      </w:r>
    </w:p>
    <w:p w14:paraId="142F3FD3" w14:textId="4E6B75C0" w:rsidR="00ED5FA4" w:rsidRDefault="00ED5FA4" w:rsidP="005817AF">
      <w:pPr>
        <w:pStyle w:val="Bodytextstyle"/>
      </w:pPr>
      <w:r w:rsidRPr="00931EAC">
        <w:t>The hot filter full of regenerated media is cooled by circulating chilled argon gas. The circulating</w:t>
      </w:r>
      <w:r w:rsidR="00087178">
        <w:t xml:space="preserve"> argon gas is chilled down to cryogenic temperatures </w:t>
      </w:r>
      <w:r w:rsidRPr="00931EAC">
        <w:t>by circulatin</w:t>
      </w:r>
      <w:r w:rsidR="00087178">
        <w:t xml:space="preserve">g argon gas chilled by a heat exchanger with </w:t>
      </w:r>
      <w:r w:rsidRPr="00931EAC">
        <w:t xml:space="preserve">liquid nitrogen coolant. This completes the regeneration steps for a purification filter. </w:t>
      </w:r>
      <w:r>
        <w:t>The filter is now ready to be switched into service or held cold until needed. Two spare purification filters are used with separate heating and cooling loops to reduce the usage rate of electricity and liquid nitrogen. This also reduces the stresses on heat exchangers by decreasing their temperature swings.</w:t>
      </w:r>
    </w:p>
    <w:p w14:paraId="73B037D3" w14:textId="77777777" w:rsidR="00ED5FA4" w:rsidRDefault="00ED5FA4" w:rsidP="00ED5FA4">
      <w:pPr>
        <w:pStyle w:val="Heading3"/>
      </w:pPr>
      <w:bookmarkStart w:id="238" w:name="_Toc422495552"/>
      <w:r>
        <w:t>Pressure Control</w:t>
      </w:r>
      <w:bookmarkEnd w:id="238"/>
    </w:p>
    <w:p w14:paraId="4A5A8001" w14:textId="77777777" w:rsidR="00ED5FA4" w:rsidRDefault="00ED5FA4" w:rsidP="00ED5FA4">
      <w:pPr>
        <w:pStyle w:val="Heading4"/>
      </w:pPr>
      <w:bookmarkStart w:id="239" w:name="_Toc422495553"/>
      <w:r>
        <w:t>Normal Operations</w:t>
      </w:r>
      <w:bookmarkEnd w:id="239"/>
    </w:p>
    <w:p w14:paraId="0CED8500" w14:textId="58FECEB2" w:rsidR="00ED5FA4" w:rsidRPr="00931EAC" w:rsidRDefault="00ED5FA4" w:rsidP="005817AF">
      <w:pPr>
        <w:pStyle w:val="Bodytextstyle"/>
      </w:pPr>
      <w:r w:rsidRPr="00931EAC">
        <w:t xml:space="preserve">The pressure-control valves are sized and set to control the internal cryostat pressure under normal operating conditions to the nominal design pressure of 0.113 MPa. Fluctuations between 0.105 MPa (50 mbarg) and 0.121 MPa (200 mbarg) are intended to be the normal operating range. Ten percent </w:t>
      </w:r>
      <w:r w:rsidRPr="00931EAC">
        <w:lastRenderedPageBreak/>
        <w:t>excursions above or below these levels will set off alarms to alert the operator to intervene. Further excursion may result in automatic (executive) actions. These actions may include stopping the LAr circulation pumps (to reduce the heat ingress to the cryostat), increasing the argon flow rate through the recondenser, increasing the LN</w:t>
      </w:r>
      <w:r w:rsidRPr="00931EAC">
        <w:rPr>
          <w:vertAlign w:val="subscript"/>
        </w:rPr>
        <w:t>2</w:t>
      </w:r>
      <w:r w:rsidRPr="00931EAC">
        <w:t xml:space="preserve"> flow through the recondenser vessel, powering down heat sources within the cryostat (e.g., detector electronics). Eventually, if the pressure continues to rise, it will trigger the pressure-relief valves to operate</w:t>
      </w:r>
      <w:r w:rsidRPr="006B2A26">
        <w:t xml:space="preserve">. </w:t>
      </w:r>
      <w:r w:rsidRPr="00EA1926">
        <w:fldChar w:fldCharType="begin"/>
      </w:r>
      <w:r w:rsidRPr="00EA1926">
        <w:instrText xml:space="preserve"> REF _Ref419236254 \h  \* MERGEFORMAT </w:instrText>
      </w:r>
      <w:r w:rsidRPr="00EA1926">
        <w:fldChar w:fldCharType="separate"/>
      </w:r>
      <w:r w:rsidR="00974082">
        <w:t>Table 4</w:t>
      </w:r>
      <w:r w:rsidR="00974082">
        <w:noBreakHyphen/>
        <w:t>3</w:t>
      </w:r>
      <w:r w:rsidRPr="00EA1926">
        <w:fldChar w:fldCharType="end"/>
      </w:r>
      <w:r>
        <w:t xml:space="preserve"> </w:t>
      </w:r>
      <w:r w:rsidRPr="00931EAC">
        <w:t>gives important pressure values.</w:t>
      </w:r>
    </w:p>
    <w:p w14:paraId="105B12B5" w14:textId="0852931C" w:rsidR="00ED5FA4" w:rsidRPr="00931EAC" w:rsidRDefault="00ED5FA4" w:rsidP="00154AE7">
      <w:pPr>
        <w:pStyle w:val="Caption-Centered"/>
      </w:pPr>
      <w:bookmarkStart w:id="240" w:name="_Ref419236254"/>
      <w:bookmarkStart w:id="241" w:name="_Toc422825163"/>
      <w:r>
        <w:t xml:space="preserve">Table </w:t>
      </w:r>
      <w:fldSimple w:instr=" STYLEREF 1 \s ">
        <w:r w:rsidR="00974082">
          <w:rPr>
            <w:noProof/>
          </w:rPr>
          <w:t>4</w:t>
        </w:r>
      </w:fldSimple>
      <w:r>
        <w:noBreakHyphen/>
      </w:r>
      <w:fldSimple w:instr=" SEQ Table \* ARABIC \s 1 ">
        <w:r w:rsidR="00974082">
          <w:rPr>
            <w:noProof/>
          </w:rPr>
          <w:t>3</w:t>
        </w:r>
      </w:fldSimple>
      <w:bookmarkEnd w:id="240"/>
      <w:r>
        <w:t xml:space="preserve">: </w:t>
      </w:r>
      <w:r w:rsidR="0052221D">
        <w:t>Important p</w:t>
      </w:r>
      <w:r w:rsidRPr="00931EAC">
        <w:t xml:space="preserve">ressure </w:t>
      </w:r>
      <w:r w:rsidR="0052221D">
        <w:t>v</w:t>
      </w:r>
      <w:r w:rsidRPr="00931EAC">
        <w:t>alues</w:t>
      </w:r>
      <w:bookmarkEnd w:id="241"/>
    </w:p>
    <w:tbl>
      <w:tblPr>
        <w:tblStyle w:val="TableGrid5"/>
        <w:tblW w:w="9930" w:type="dxa"/>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5972"/>
        <w:gridCol w:w="3958"/>
      </w:tblGrid>
      <w:tr w:rsidR="00ED5FA4" w:rsidRPr="004E1478" w14:paraId="304A8F29" w14:textId="77777777" w:rsidTr="00DE08FB">
        <w:trPr>
          <w:trHeight w:val="248"/>
          <w:jc w:val="center"/>
        </w:trPr>
        <w:tc>
          <w:tcPr>
            <w:tcW w:w="5972" w:type="dxa"/>
            <w:tcBorders>
              <w:top w:val="single" w:sz="12" w:space="0" w:color="auto"/>
              <w:bottom w:val="single" w:sz="12" w:space="0" w:color="auto"/>
            </w:tcBorders>
            <w:shd w:val="clear" w:color="auto" w:fill="B8CCE4" w:themeFill="accent1" w:themeFillTint="66"/>
          </w:tcPr>
          <w:p w14:paraId="10E96999" w14:textId="77777777" w:rsidR="00ED5FA4" w:rsidRPr="004E1478" w:rsidRDefault="00ED5FA4" w:rsidP="00834D24">
            <w:pPr>
              <w:pStyle w:val="TableText"/>
              <w:rPr>
                <w:b/>
              </w:rPr>
            </w:pPr>
            <w:r w:rsidRPr="004E1478">
              <w:rPr>
                <w:b/>
              </w:rPr>
              <w:t>Pressure</w:t>
            </w:r>
          </w:p>
        </w:tc>
        <w:tc>
          <w:tcPr>
            <w:tcW w:w="3958" w:type="dxa"/>
            <w:tcBorders>
              <w:top w:val="single" w:sz="12" w:space="0" w:color="auto"/>
              <w:bottom w:val="single" w:sz="12" w:space="0" w:color="auto"/>
            </w:tcBorders>
            <w:shd w:val="clear" w:color="auto" w:fill="B8CCE4" w:themeFill="accent1" w:themeFillTint="66"/>
          </w:tcPr>
          <w:p w14:paraId="6584BCC4" w14:textId="77777777" w:rsidR="00ED5FA4" w:rsidRPr="004E1478" w:rsidRDefault="00ED5FA4" w:rsidP="00834D24">
            <w:pPr>
              <w:pStyle w:val="TableText"/>
              <w:rPr>
                <w:b/>
              </w:rPr>
            </w:pPr>
            <w:r w:rsidRPr="004E1478">
              <w:rPr>
                <w:b/>
              </w:rPr>
              <w:t>Value</w:t>
            </w:r>
          </w:p>
        </w:tc>
      </w:tr>
      <w:tr w:rsidR="00ED5FA4" w:rsidRPr="00F814B1" w14:paraId="68E1B830" w14:textId="77777777" w:rsidTr="00DE08FB">
        <w:trPr>
          <w:trHeight w:val="248"/>
          <w:jc w:val="center"/>
        </w:trPr>
        <w:tc>
          <w:tcPr>
            <w:tcW w:w="5972" w:type="dxa"/>
            <w:tcBorders>
              <w:top w:val="single" w:sz="12" w:space="0" w:color="auto"/>
            </w:tcBorders>
          </w:tcPr>
          <w:p w14:paraId="3762D736" w14:textId="77777777" w:rsidR="00ED5FA4" w:rsidRPr="00931EAC" w:rsidRDefault="00ED5FA4" w:rsidP="00834D24">
            <w:pPr>
              <w:pStyle w:val="TableText"/>
            </w:pPr>
            <w:r w:rsidRPr="00931EAC">
              <w:t>Vessel ullage maximum operating pressure</w:t>
            </w:r>
          </w:p>
        </w:tc>
        <w:tc>
          <w:tcPr>
            <w:tcW w:w="3958" w:type="dxa"/>
            <w:tcBorders>
              <w:top w:val="single" w:sz="12" w:space="0" w:color="auto"/>
            </w:tcBorders>
          </w:tcPr>
          <w:p w14:paraId="65E6F8C0" w14:textId="77777777" w:rsidR="00ED5FA4" w:rsidRPr="00931EAC" w:rsidRDefault="00ED5FA4" w:rsidP="00834D24">
            <w:pPr>
              <w:pStyle w:val="TableText"/>
            </w:pPr>
            <w:r w:rsidRPr="00931EAC">
              <w:t>0.121 MPa, 200 mbarg, 2.9 psig</w:t>
            </w:r>
          </w:p>
        </w:tc>
      </w:tr>
      <w:tr w:rsidR="00ED5FA4" w:rsidRPr="00F814B1" w14:paraId="39DB4B2C" w14:textId="77777777" w:rsidTr="00DE08FB">
        <w:trPr>
          <w:trHeight w:val="248"/>
          <w:jc w:val="center"/>
        </w:trPr>
        <w:tc>
          <w:tcPr>
            <w:tcW w:w="5972" w:type="dxa"/>
          </w:tcPr>
          <w:p w14:paraId="3663EC7E" w14:textId="77777777" w:rsidR="00ED5FA4" w:rsidRPr="00931EAC" w:rsidRDefault="00ED5FA4" w:rsidP="00834D24">
            <w:pPr>
              <w:pStyle w:val="TableText"/>
            </w:pPr>
            <w:r w:rsidRPr="00931EAC">
              <w:t>Cryostat Design Pressure; Relief valve set pressure</w:t>
            </w:r>
          </w:p>
        </w:tc>
        <w:tc>
          <w:tcPr>
            <w:tcW w:w="3958" w:type="dxa"/>
          </w:tcPr>
          <w:p w14:paraId="32747C8F" w14:textId="77777777" w:rsidR="00ED5FA4" w:rsidRPr="00931EAC" w:rsidRDefault="00ED5FA4" w:rsidP="00834D24">
            <w:pPr>
              <w:pStyle w:val="TableText"/>
            </w:pPr>
            <w:r w:rsidRPr="00931EAC">
              <w:t>0.135 MPa, 350 mbarg, 5.1 psig</w:t>
            </w:r>
          </w:p>
        </w:tc>
      </w:tr>
    </w:tbl>
    <w:p w14:paraId="07200DFB" w14:textId="77777777" w:rsidR="004B2C61" w:rsidRDefault="004B2C61" w:rsidP="004B2C61"/>
    <w:p w14:paraId="1BF9E70D" w14:textId="098B1A6B" w:rsidR="00ED5FA4" w:rsidRDefault="00ED5FA4" w:rsidP="005817AF">
      <w:pPr>
        <w:pStyle w:val="Bodytextstyle"/>
      </w:pPr>
      <w:r w:rsidRPr="00D0035C">
        <w:t xml:space="preserve">The ability of the control system to maintain a set pressure is dependent on the size of pressure </w:t>
      </w:r>
      <w:r>
        <w:t>deviations</w:t>
      </w:r>
      <w:r w:rsidRPr="00D0035C">
        <w:t xml:space="preserve"> (due to changes in flow, heat load, temperature, atmospheric pressure, etc.) and the volume of gas in the system. The reference design has 0.66 m of gas at the top of the cryostat. This is 5% of the total argon volume and is the typical vapor fraction used for cryogenic storage vessels. Reaction time to changes in the heat load is slow, on the order of an hour. At the expected heat-load rate of </w:t>
      </w:r>
      <w:r w:rsidRPr="00931EAC">
        <w:t xml:space="preserve">69.9 kW, and for an isolated or un-cooled cryostat, the rate of pressure rise would be 393 </w:t>
      </w:r>
      <w:r>
        <w:t>mbarg</w:t>
      </w:r>
      <w:r w:rsidRPr="00931EAC">
        <w:t xml:space="preserve"> (5.7 psi) </w:t>
      </w:r>
      <w:r w:rsidRPr="00D0035C">
        <w:t xml:space="preserve">per hour. </w:t>
      </w:r>
      <w:r w:rsidR="004F1120">
        <w:t>T</w:t>
      </w:r>
      <w:r w:rsidRPr="00D0035C">
        <w:t xml:space="preserve">wo redundant pressure control valves </w:t>
      </w:r>
      <w:r w:rsidR="004F1120">
        <w:t>will</w:t>
      </w:r>
      <w:r w:rsidRPr="00D0035C">
        <w:t xml:space="preserve"> maintain the required pressure range, each sized to </w:t>
      </w:r>
      <w:r>
        <w:t xml:space="preserve">handle at least 1300 kg/hr </w:t>
      </w:r>
      <w:r w:rsidRPr="00D0035C">
        <w:t>of argon flow to the recondenser to handle the cooling and reliquefaction of warm GAr during cryostat filling.</w:t>
      </w:r>
    </w:p>
    <w:p w14:paraId="5D21A73A" w14:textId="77777777" w:rsidR="00ED5FA4" w:rsidRDefault="00ED5FA4" w:rsidP="00ED5FA4">
      <w:pPr>
        <w:pStyle w:val="Heading4"/>
      </w:pPr>
      <w:bookmarkStart w:id="242" w:name="_Toc422495554"/>
      <w:r>
        <w:t>Overpressure Control</w:t>
      </w:r>
      <w:bookmarkEnd w:id="242"/>
    </w:p>
    <w:p w14:paraId="6F193D2D" w14:textId="77777777" w:rsidR="00ED5FA4" w:rsidRPr="000F2DDF" w:rsidRDefault="00ED5FA4" w:rsidP="005817AF">
      <w:pPr>
        <w:pStyle w:val="Bodytextstyle"/>
      </w:pPr>
      <w:r w:rsidRPr="000F2DDF">
        <w:t>In addition to the normal-operation pressure-control system, it is planned to provide a cryostat overpressure-protection system. This must be a high-integrity, automatic, failsafe system capable of preventing catastrophic structural failure of the cryostat in the case of excessive internal pressure.</w:t>
      </w:r>
    </w:p>
    <w:p w14:paraId="3BF20549" w14:textId="77777777" w:rsidR="00ED5FA4" w:rsidRPr="000F2DDF" w:rsidRDefault="00ED5FA4" w:rsidP="005817AF">
      <w:pPr>
        <w:pStyle w:val="Bodytextstyle"/>
      </w:pPr>
      <w:r w:rsidRPr="000F2DDF">
        <w:t xml:space="preserve">The </w:t>
      </w:r>
      <w:r w:rsidRPr="00931EAC">
        <w:t xml:space="preserve">key active </w:t>
      </w:r>
      <w:r w:rsidRPr="000F2DDF">
        <w:t>components of the planned system are pressure-relief valves (PRVs) located on the roof of the cryostat that will monitor the differential pressure between the inside and the outside of the cryostat and open rapidly when the differential pressure exceeds a preset value. A pressure-sensing line is used to trigger a pilot valve</w:t>
      </w:r>
      <w:r>
        <w:t>,</w:t>
      </w:r>
      <w:r w:rsidRPr="000F2DDF">
        <w:t xml:space="preserve"> which in turn opens the PRV. A pressurized reservoir of power fluid is provided to each valve to ensure that the valves will operate </w:t>
      </w:r>
      <w:r w:rsidRPr="006A2C0D">
        <w:t xml:space="preserve">under all </w:t>
      </w:r>
      <w:r>
        <w:t>deviations</w:t>
      </w:r>
      <w:r w:rsidRPr="000F2DDF">
        <w:t xml:space="preserve"> and/or shutdown scenarios. The PRVs are self-contained devices provided specially for tank protection; they are not normally part of the control system. </w:t>
      </w:r>
    </w:p>
    <w:p w14:paraId="7372159A" w14:textId="77777777" w:rsidR="00ED5FA4" w:rsidRPr="000F2DDF" w:rsidRDefault="00ED5FA4" w:rsidP="005817AF">
      <w:pPr>
        <w:pStyle w:val="Bodytextstyle"/>
      </w:pPr>
      <w:r w:rsidRPr="000F2DDF">
        <w:t xml:space="preserve">The installation of the PRVs will ensure that each valve can periodically be isolated and tested for correct operation. The valves must be removable from service for maintenance or replacement without </w:t>
      </w:r>
      <w:r>
        <w:t>affecting</w:t>
      </w:r>
      <w:r w:rsidRPr="000F2DDF">
        <w:t xml:space="preserve"> the overall containment envelope of the cryostat or the integrity of the over-pressure protection system. This normally requires the inclusion of isolation valves upstream and downstream of the pressure-relief valves and at least one spare installed relief valve (n + 1 provision). </w:t>
      </w:r>
    </w:p>
    <w:p w14:paraId="58A1425A" w14:textId="77777777" w:rsidR="00ED5FA4" w:rsidRDefault="00ED5FA4" w:rsidP="005817AF">
      <w:pPr>
        <w:pStyle w:val="Bodytextstyle"/>
      </w:pPr>
      <w:r w:rsidRPr="000F2DDF">
        <w:lastRenderedPageBreak/>
        <w:t>When the valves open, argon is released, the pressure within the cryostat falls and argon gas discharges into the argon vent riser. The valves are designed to close when the pressure returns below the preset level.</w:t>
      </w:r>
    </w:p>
    <w:p w14:paraId="3D7B490B" w14:textId="77777777" w:rsidR="00ED5FA4" w:rsidRDefault="00ED5FA4" w:rsidP="00ED5FA4">
      <w:pPr>
        <w:pStyle w:val="Heading4"/>
      </w:pPr>
      <w:bookmarkStart w:id="243" w:name="_Toc422495555"/>
      <w:r>
        <w:t>Vacuum-Relief System</w:t>
      </w:r>
      <w:bookmarkEnd w:id="243"/>
    </w:p>
    <w:p w14:paraId="55D1905F" w14:textId="256014C5" w:rsidR="00ED5FA4" w:rsidRDefault="00ED5FA4" w:rsidP="005817AF">
      <w:pPr>
        <w:pStyle w:val="Bodytextstyle"/>
      </w:pPr>
      <w:r>
        <w:t>The cryostat vacuum-relief system is a high-integrity, automatic, failsafe system designed to prevent catastrophic structural failure of the cryostat due to low internal pressu</w:t>
      </w:r>
      <w:r w:rsidR="00345480">
        <w:t>re. The vacuum-relief system pro</w:t>
      </w:r>
      <w:r>
        <w:t>tects the primary membrane tank. Activation of this system is a non-routine operation and is not anticipated to occur during the life of the cryostat.</w:t>
      </w:r>
    </w:p>
    <w:p w14:paraId="639C81FF" w14:textId="2B8FBA75" w:rsidR="00ED5FA4" w:rsidRDefault="00345480" w:rsidP="005817AF">
      <w:pPr>
        <w:pStyle w:val="Bodytextstyle"/>
      </w:pPr>
      <w:r>
        <w:t>Pot</w:t>
      </w:r>
      <w:r w:rsidR="00ED5FA4">
        <w:t>ential causes of reduced pressure in the cryostat include operation of discharge pumps while the liquid-return inlet valves are shut, gaseous argon condensing in the recondenser (a thermo-siphon effect) or a failure of the vent system when draining the cryostat. Vacuum-relief valves are provided on LNG/LPG storage tanks to protect the structure from these types of events.</w:t>
      </w:r>
    </w:p>
    <w:p w14:paraId="15D5FD32" w14:textId="77777777" w:rsidR="00ED5FA4" w:rsidRPr="002015B6" w:rsidRDefault="00ED5FA4" w:rsidP="005817AF">
      <w:pPr>
        <w:pStyle w:val="Bodytextstyle"/>
      </w:pPr>
      <w:r>
        <w:t>The key active components of this additional protection system are vacuum-relief valves located on the roof of the cryostat that will monitor the differential pressure between the inside and the outside of the cryostat and open when the differential pressure exceeds a preset value, allowing cavern air to enter the cryostat to restore a safe pressure.</w:t>
      </w:r>
    </w:p>
    <w:p w14:paraId="4D5F262E" w14:textId="77777777" w:rsidR="00ED5FA4" w:rsidRDefault="00ED5FA4" w:rsidP="00ED5FA4">
      <w:pPr>
        <w:pStyle w:val="Heading3"/>
      </w:pPr>
      <w:bookmarkStart w:id="244" w:name="_Toc422495556"/>
      <w:r>
        <w:t>LN</w:t>
      </w:r>
      <w:r w:rsidRPr="00931EAC">
        <w:rPr>
          <w:vertAlign w:val="subscript"/>
        </w:rPr>
        <w:t>2</w:t>
      </w:r>
      <w:r>
        <w:t xml:space="preserve"> Refrigeration System</w:t>
      </w:r>
      <w:bookmarkEnd w:id="244"/>
    </w:p>
    <w:p w14:paraId="56488355" w14:textId="607E4365" w:rsidR="00ED5FA4" w:rsidRDefault="00ED5FA4" w:rsidP="005817AF">
      <w:pPr>
        <w:pStyle w:val="Bodytextstyle"/>
      </w:pPr>
      <w:r>
        <w:t>Four commercial LN</w:t>
      </w:r>
      <w:r w:rsidRPr="00931EAC">
        <w:rPr>
          <w:vertAlign w:val="subscript"/>
        </w:rPr>
        <w:t>2</w:t>
      </w:r>
      <w:r>
        <w:t xml:space="preserve">-refrigeration plants will be procured for LBNF. After achieving the required purity </w:t>
      </w:r>
      <w:r w:rsidRPr="00931EAC">
        <w:t>and completing the initial fill, each cryostat will have a dedicated LN</w:t>
      </w:r>
      <w:r w:rsidRPr="00931EAC">
        <w:rPr>
          <w:vertAlign w:val="subscript"/>
        </w:rPr>
        <w:t>2</w:t>
      </w:r>
      <w:r w:rsidRPr="00931EAC">
        <w:t xml:space="preserve"> plant for steady-state operations. The plants will be located in the </w:t>
      </w:r>
      <w:r w:rsidR="00604B99">
        <w:t>Central Utility Cavern</w:t>
      </w:r>
      <w:r w:rsidRPr="00931EAC">
        <w:t xml:space="preserve"> at the 4850L. Each will be a closed-loop system </w:t>
      </w:r>
      <w:r>
        <w:t>supplying LN</w:t>
      </w:r>
      <w:r w:rsidRPr="001425A8">
        <w:rPr>
          <w:vertAlign w:val="subscript"/>
        </w:rPr>
        <w:t>2</w:t>
      </w:r>
      <w:r>
        <w:t xml:space="preserve"> to the argon recondenser. The nominal rating of the quoted refrigerators is in the range of 71 kW. </w:t>
      </w:r>
    </w:p>
    <w:p w14:paraId="46ED2007" w14:textId="1310FCCC" w:rsidR="00ED5FA4" w:rsidRPr="00931EAC" w:rsidRDefault="00ED5FA4" w:rsidP="005817AF">
      <w:pPr>
        <w:pStyle w:val="Bodytextstyle"/>
      </w:pPr>
      <w:r w:rsidRPr="00931EAC">
        <w:t>Two-phase nitrogen is delivered from the cold end of the refrigerator into a farm of LN</w:t>
      </w:r>
      <w:r w:rsidRPr="00931EAC">
        <w:rPr>
          <w:vertAlign w:val="subscript"/>
        </w:rPr>
        <w:t>2</w:t>
      </w:r>
      <w:r w:rsidRPr="00931EAC">
        <w:t xml:space="preserve"> storage vessels with a total capacity of 50 m</w:t>
      </w:r>
      <w:r w:rsidRPr="00931EAC">
        <w:rPr>
          <w:vertAlign w:val="superscript"/>
        </w:rPr>
        <w:t>3</w:t>
      </w:r>
      <w:r w:rsidRPr="00931EAC">
        <w:t>. Pure liquid is withdrawn from the LN</w:t>
      </w:r>
      <w:r w:rsidRPr="00931EAC">
        <w:rPr>
          <w:vertAlign w:val="subscript"/>
        </w:rPr>
        <w:t>2</w:t>
      </w:r>
      <w:r w:rsidRPr="00931EAC">
        <w:t xml:space="preserve"> storage vessels and is supplied via a transfer line to a pressure-reducing valve and phase-separator tank also located within the </w:t>
      </w:r>
      <w:r w:rsidR="00604B99">
        <w:t>Central Utility Cavern</w:t>
      </w:r>
      <w:r w:rsidRPr="00931EAC">
        <w:t>. LN</w:t>
      </w:r>
      <w:r w:rsidRPr="00931EAC">
        <w:rPr>
          <w:vertAlign w:val="subscript"/>
        </w:rPr>
        <w:t>2</w:t>
      </w:r>
      <w:r w:rsidRPr="00931EAC">
        <w:t xml:space="preserve"> is then withdrawn from the bottom of the phase-separator tank, at a pressure of 2.0 bar and temperature of 84 K, and directed to the recondenser. This results in a 5 K temperature difference relative to the 89 K argon recondenser temperature. The six 8.3 m</w:t>
      </w:r>
      <w:r w:rsidRPr="00931EAC">
        <w:rPr>
          <w:vertAlign w:val="superscript"/>
        </w:rPr>
        <w:t>3</w:t>
      </w:r>
      <w:r w:rsidRPr="00931EAC">
        <w:t xml:space="preserve"> LN</w:t>
      </w:r>
      <w:r w:rsidRPr="00931EAC">
        <w:rPr>
          <w:vertAlign w:val="subscript"/>
        </w:rPr>
        <w:t>2</w:t>
      </w:r>
      <w:r w:rsidRPr="00931EAC">
        <w:t xml:space="preserve"> vessels will allow for greater than forty hours of refrigeration time. This time window is adequate to cover most power outages, refrigerator performance problems and refrigerator switch-overs.</w:t>
      </w:r>
    </w:p>
    <w:p w14:paraId="22F44E6D" w14:textId="04F7917C" w:rsidR="00ED5FA4" w:rsidRDefault="00ED5FA4" w:rsidP="005817AF">
      <w:pPr>
        <w:pStyle w:val="Bodytextstyle"/>
      </w:pPr>
      <w:r>
        <w:t xml:space="preserve">The refrigeration system operation, illustrated in </w:t>
      </w:r>
      <w:r w:rsidRPr="00A1655C">
        <w:fldChar w:fldCharType="begin"/>
      </w:r>
      <w:r w:rsidRPr="00A1655C">
        <w:instrText xml:space="preserve"> REF _Ref419235981 \h  \* MERGEFORMAT </w:instrText>
      </w:r>
      <w:r w:rsidRPr="00A1655C">
        <w:fldChar w:fldCharType="separate"/>
      </w:r>
      <w:r w:rsidR="00974082">
        <w:t>Figure 4</w:t>
      </w:r>
      <w:r w:rsidR="00974082">
        <w:noBreakHyphen/>
        <w:t>13</w:t>
      </w:r>
      <w:r w:rsidRPr="00A1655C">
        <w:fldChar w:fldCharType="end"/>
      </w:r>
      <w:r w:rsidRPr="00A1655C">
        <w:t>,</w:t>
      </w:r>
      <w:r>
        <w:t xml:space="preserve"> is based on a screw compressor package and three turbo expanders. This system is expected to be capable of running continuously for at least a year, and then require only minor servicing. The system will be equipped with automatic controls and a remote monitoring so that no operator will be required during normal operation. Estimated maximum power requirement is </w:t>
      </w:r>
      <w:r w:rsidRPr="00931EAC">
        <w:t xml:space="preserve">1500 hp (1119 kVA), </w:t>
      </w:r>
      <w:r>
        <w:t xml:space="preserve">not taking into account the power generated by the expanders. The LBNF reference design places the nitrogen compressor in a surface-level equipment building. A closed-loop water system with evaporative cooling tower removes heat from the compressor. </w:t>
      </w:r>
      <w:r>
        <w:lastRenderedPageBreak/>
        <w:t>Compression is carried out at close-to-ambient temperature. A compressor after cooler is provided to reject heat.</w:t>
      </w:r>
    </w:p>
    <w:p w14:paraId="4963FF04" w14:textId="77777777" w:rsidR="00ED5FA4" w:rsidRDefault="00ED5FA4" w:rsidP="005817AF">
      <w:pPr>
        <w:pStyle w:val="Bodytextstyle"/>
      </w:pPr>
      <w:r>
        <w:t>The fluid is next routed to a ‘cold box’ consisting of four heat exchangers. This series of exchangers provides staged heat transfer from a cooling nitrogen stream to a warming one. The expanders are connected between the heat exchangers to progressively reduce the pressure of the cooling nitrogen stream to isentropically reduce the pressure and temperature of the nitrogen stream, eventually leading to a large liquid-nitrogen fraction at the coldest end of the cold box.</w:t>
      </w:r>
    </w:p>
    <w:p w14:paraId="23A4B7F8" w14:textId="77777777" w:rsidR="00ED5FA4" w:rsidRDefault="00ED5FA4" w:rsidP="005817AF">
      <w:pPr>
        <w:pStyle w:val="Bodytextstyle"/>
      </w:pPr>
      <w:r>
        <w:t>The main cold box shell is 1.22 m (4 ft) in diameter and 8.2 m (27 ft) tall. The expanders are adjacent to the cold box at three elevations and extend about 1 m to the side of the cold box shell. The cold box will weigh 5670 kg. The compressors are located at the surface inside an equipment building. The compressor skid (frame) is 4.3 m long, 1.8 m wide and 2.7 m tall and will weigh approximately 3630 kg.</w:t>
      </w:r>
    </w:p>
    <w:p w14:paraId="1B31F8B6" w14:textId="77777777" w:rsidR="00ED5FA4" w:rsidRDefault="00ED5FA4" w:rsidP="00562C95">
      <w:pPr>
        <w:jc w:val="center"/>
      </w:pPr>
      <w:r>
        <w:rPr>
          <w:noProof/>
        </w:rPr>
        <w:drawing>
          <wp:inline distT="0" distB="0" distL="0" distR="0" wp14:anchorId="7C8D0847" wp14:editId="42A47F6B">
            <wp:extent cx="5944235" cy="4194175"/>
            <wp:effectExtent l="19050" t="19050" r="18415" b="158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235" cy="4194175"/>
                    </a:xfrm>
                    <a:prstGeom prst="rect">
                      <a:avLst/>
                    </a:prstGeom>
                    <a:noFill/>
                    <a:ln>
                      <a:solidFill>
                        <a:srgbClr val="4F81BD"/>
                      </a:solidFill>
                    </a:ln>
                  </pic:spPr>
                </pic:pic>
              </a:graphicData>
            </a:graphic>
          </wp:inline>
        </w:drawing>
      </w:r>
    </w:p>
    <w:p w14:paraId="671F0EC8" w14:textId="0AEF4B60" w:rsidR="00ED5FA4" w:rsidRDefault="00ED5FA4" w:rsidP="00154AE7">
      <w:pPr>
        <w:pStyle w:val="Caption-Centered"/>
      </w:pPr>
      <w:bookmarkStart w:id="245" w:name="_Ref419235981"/>
      <w:bookmarkStart w:id="246" w:name="_Toc422867647"/>
      <w:r>
        <w:t xml:space="preserve">Figure </w:t>
      </w:r>
      <w:fldSimple w:instr=" STYLEREF 1 \s ">
        <w:r w:rsidR="00974082">
          <w:rPr>
            <w:noProof/>
          </w:rPr>
          <w:t>4</w:t>
        </w:r>
      </w:fldSimple>
      <w:r w:rsidR="00350332">
        <w:noBreakHyphen/>
      </w:r>
      <w:fldSimple w:instr=" SEQ Figure \* ARABIC \s 1 ">
        <w:r w:rsidR="00974082">
          <w:rPr>
            <w:noProof/>
          </w:rPr>
          <w:t>13</w:t>
        </w:r>
      </w:fldSimple>
      <w:bookmarkEnd w:id="245"/>
      <w:r w:rsidR="0052221D">
        <w:t>: Nitrogen refrigeration p</w:t>
      </w:r>
      <w:r>
        <w:t xml:space="preserve">lant </w:t>
      </w:r>
      <w:r w:rsidR="0052221D">
        <w:t>f</w:t>
      </w:r>
      <w:r>
        <w:t xml:space="preserve">low </w:t>
      </w:r>
      <w:r w:rsidR="0052221D">
        <w:t>d</w:t>
      </w:r>
      <w:r w:rsidRPr="003523A9">
        <w:t>iagram</w:t>
      </w:r>
      <w:bookmarkEnd w:id="246"/>
    </w:p>
    <w:p w14:paraId="4D8E9041" w14:textId="6C93B55D" w:rsidR="003738C3" w:rsidRDefault="003738C3" w:rsidP="003738C3">
      <w:pPr>
        <w:pStyle w:val="Heading3"/>
      </w:pPr>
      <w:bookmarkStart w:id="247" w:name="_Toc422495557"/>
      <w:r>
        <w:lastRenderedPageBreak/>
        <w:t>Liquid Argon Removal</w:t>
      </w:r>
      <w:bookmarkEnd w:id="247"/>
    </w:p>
    <w:p w14:paraId="7A638D2B" w14:textId="0577F912" w:rsidR="003738C3" w:rsidRDefault="003738C3" w:rsidP="005817AF">
      <w:pPr>
        <w:pStyle w:val="Bodytextstyle"/>
      </w:pPr>
      <w:r>
        <w:t>Although removing the LAr from cryostats is not in the scope of project, it is part of final dispostion of the facility components. A method to remove LAr from the cryostats at the end of life has been conceptualized here. The LAr is assumed to be resold to suppliers at half the supply cost.</w:t>
      </w:r>
    </w:p>
    <w:p w14:paraId="20121046" w14:textId="34266B70" w:rsidR="003738C3" w:rsidRDefault="003738C3" w:rsidP="005817AF">
      <w:pPr>
        <w:pStyle w:val="Bodytextstyle"/>
      </w:pPr>
      <w:r>
        <w:t>It is foreseen that storage dewars, sized for the task, can be carried up and down the skip compartments of the shaft initially used to haul up waste rock from the mine. Because there are two skip compartments, an empty vessel can simultaneously be lowered to the 4850L in one skip while a full vessel is raised to the surface in the other. The physical dimensions of skip compartment will accommodate the dewar size upto about 3000 L at maximum inside. If the vessel is pressurized to 50 psig, it will contain roughly 4.2 tons of LAr. The pumps already present at the cryostats can be used to transfer the LAr from cryostat to the storage dewar.</w:t>
      </w:r>
    </w:p>
    <w:p w14:paraId="2D4C270D" w14:textId="5CD6C209" w:rsidR="003738C3" w:rsidRDefault="003738C3" w:rsidP="005817AF">
      <w:pPr>
        <w:pStyle w:val="Bodytextstyle"/>
      </w:pPr>
      <w:r>
        <w:t xml:space="preserve">With assumption of having crews working concurrently at the surface and at the 4850L, one optimized conveyance cycle can be fit in approximately 34 minutes, including 4 minutes of skip transit time up and down. This will allow for at least 31 cycles in an 18 hour day, corresponding to 130.2 tons per day of LAr delivered to the surface. To empty each cryostat will require about </w:t>
      </w:r>
      <w:r w:rsidR="00AC3424" w:rsidRPr="00AC3424">
        <w:t>126</w:t>
      </w:r>
      <w:r>
        <w:t xml:space="preserve"> days.</w:t>
      </w:r>
    </w:p>
    <w:p w14:paraId="2D86FABE" w14:textId="42077E0B" w:rsidR="00ED5FA4" w:rsidRDefault="003738C3" w:rsidP="005817AF">
      <w:pPr>
        <w:pStyle w:val="Bodytextstyle"/>
      </w:pPr>
      <w:r>
        <w:t>It is expected that</w:t>
      </w:r>
      <w:r w:rsidR="00AC3424">
        <w:t xml:space="preserve"> 15.6</w:t>
      </w:r>
      <w:r>
        <w:t xml:space="preserve"> </w:t>
      </w:r>
      <w:r w:rsidR="000F6263">
        <w:t>kt</w:t>
      </w:r>
      <w:r>
        <w:t>s of LAr per cryostat can be recovered in this process, or better than</w:t>
      </w:r>
      <w:r w:rsidR="00AC3424">
        <w:t xml:space="preserve"> 91% </w:t>
      </w:r>
      <w:r>
        <w:t xml:space="preserve">of the total, considering the amount of liquid below the lowest liquid height that can not be taken out using pumps and </w:t>
      </w:r>
      <w:r w:rsidRPr="00AC3424">
        <w:t>5%</w:t>
      </w:r>
      <w:r>
        <w:t xml:space="preserve"> loss in the transfer of </w:t>
      </w:r>
      <w:r w:rsidR="00441856">
        <w:t xml:space="preserve"> </w:t>
      </w:r>
      <w:r>
        <w:t>remaining liquid to the dewars.</w:t>
      </w:r>
    </w:p>
    <w:p w14:paraId="3C57495C" w14:textId="77777777" w:rsidR="00633F84" w:rsidRDefault="00633F84" w:rsidP="005817AF">
      <w:pPr>
        <w:pStyle w:val="Bodytextstyle"/>
      </w:pPr>
    </w:p>
    <w:p w14:paraId="1D6348F3" w14:textId="77777777" w:rsidR="00633F84" w:rsidRDefault="00633F84" w:rsidP="007A6095">
      <w:pPr>
        <w:pStyle w:val="Heading1"/>
        <w:sectPr w:rsidR="00633F84" w:rsidSect="00365B0F">
          <w:pgSz w:w="12240" w:h="15840" w:code="1"/>
          <w:pgMar w:top="1134" w:right="1134" w:bottom="1418" w:left="1134" w:header="720" w:footer="720" w:gutter="0"/>
          <w:pgNumType w:chapStyle="1"/>
          <w:cols w:space="720"/>
        </w:sectPr>
      </w:pPr>
      <w:bookmarkStart w:id="248" w:name="_Ref422487138"/>
      <w:bookmarkStart w:id="249" w:name="_Toc418855928"/>
    </w:p>
    <w:p w14:paraId="35C5F835" w14:textId="399828D5" w:rsidR="007A6095" w:rsidRDefault="007A6095" w:rsidP="007A6095">
      <w:pPr>
        <w:pStyle w:val="Heading1"/>
      </w:pPr>
      <w:bookmarkStart w:id="250" w:name="_Toc422495558"/>
      <w:r>
        <w:lastRenderedPageBreak/>
        <w:t xml:space="preserve">Near Site Facilities: </w:t>
      </w:r>
      <w:r w:rsidR="00562C95">
        <w:br/>
      </w:r>
      <w:r>
        <w:t>Near Site Conventional Facilities</w:t>
      </w:r>
      <w:bookmarkEnd w:id="248"/>
      <w:bookmarkEnd w:id="250"/>
      <w:r>
        <w:t xml:space="preserve"> </w:t>
      </w:r>
      <w:bookmarkEnd w:id="249"/>
    </w:p>
    <w:p w14:paraId="06CFD084" w14:textId="77777777" w:rsidR="007A6095" w:rsidRDefault="007A6095" w:rsidP="007A6095">
      <w:pPr>
        <w:pStyle w:val="Heading2"/>
      </w:pPr>
      <w:bookmarkStart w:id="251" w:name="_Toc418855929"/>
      <w:bookmarkStart w:id="252" w:name="_Toc422495559"/>
      <w:r>
        <w:t>Overview</w:t>
      </w:r>
      <w:bookmarkEnd w:id="251"/>
      <w:bookmarkEnd w:id="252"/>
      <w:r>
        <w:t xml:space="preserve"> </w:t>
      </w:r>
    </w:p>
    <w:p w14:paraId="6D7F0176" w14:textId="5BCC051D" w:rsidR="007A6095" w:rsidRDefault="007A6095" w:rsidP="005817AF">
      <w:pPr>
        <w:pStyle w:val="Bodytextstyle"/>
      </w:pPr>
      <w:r>
        <w:t xml:space="preserve">This chapter </w:t>
      </w:r>
      <w:r w:rsidR="00FA4C85">
        <w:t>presents</w:t>
      </w:r>
      <w:r>
        <w:t xml:space="preserve"> the </w:t>
      </w:r>
      <w:r w:rsidR="00BB0DE7">
        <w:t xml:space="preserve">Near Site </w:t>
      </w:r>
      <w:r>
        <w:t xml:space="preserve">Conventional Facilities </w:t>
      </w:r>
      <w:r w:rsidR="00BB0DE7">
        <w:t xml:space="preserve">(NSCF) </w:t>
      </w:r>
      <w:r>
        <w:t xml:space="preserve">required </w:t>
      </w:r>
      <w:r w:rsidR="00C14F9A">
        <w:t xml:space="preserve">to house the Beamline and </w:t>
      </w:r>
      <w:r w:rsidR="00123760">
        <w:t>near detector</w:t>
      </w:r>
      <w:r>
        <w:t xml:space="preserve"> technical facilities at the Fermilab site (also </w:t>
      </w:r>
      <w:r w:rsidR="0014440E">
        <w:t xml:space="preserve">referred to as the Near Site). </w:t>
      </w:r>
      <w:r w:rsidR="0014440E">
        <w:fldChar w:fldCharType="begin"/>
      </w:r>
      <w:r w:rsidR="0014440E">
        <w:instrText xml:space="preserve"> REF _Ref419811166 \h </w:instrText>
      </w:r>
      <w:r w:rsidR="0014440E">
        <w:fldChar w:fldCharType="separate"/>
      </w:r>
      <w:r w:rsidR="00974082">
        <w:t>Figure 5</w:t>
      </w:r>
      <w:r w:rsidR="00974082">
        <w:noBreakHyphen/>
        <w:t>1</w:t>
      </w:r>
      <w:r w:rsidR="0014440E">
        <w:fldChar w:fldCharType="end"/>
      </w:r>
      <w:r w:rsidR="0014440E">
        <w:t xml:space="preserve"> shows the overall NSCF layout on the Fermilab site.  The NSCF provides the infrastructure to house the Beamline technical systems from the extraction point, through the target and absorber to the near detector, as well as support buildings for the underground facilities.</w:t>
      </w:r>
    </w:p>
    <w:p w14:paraId="141C6B52" w14:textId="7E14714C" w:rsidR="007A6095" w:rsidRDefault="007A6095" w:rsidP="005817AF">
      <w:pPr>
        <w:pStyle w:val="Bodytextstyle"/>
      </w:pPr>
      <w:r>
        <w:t>The planning and development of the Near Site facilities are summarized in the following sections. For more information on NS</w:t>
      </w:r>
      <w:r w:rsidR="00FA4C85">
        <w:t>CF</w:t>
      </w:r>
      <w:r>
        <w:t xml:space="preserve">, refer to </w:t>
      </w:r>
      <w:r w:rsidR="00A12194">
        <w:rPr>
          <w:i/>
        </w:rPr>
        <w:t xml:space="preserve">Annex </w:t>
      </w:r>
      <w:r w:rsidRPr="00FA4C85">
        <w:rPr>
          <w:i/>
        </w:rPr>
        <w:t>3B</w:t>
      </w:r>
      <w:r w:rsidR="00A12194">
        <w:rPr>
          <w:i/>
        </w:rPr>
        <w:t>:</w:t>
      </w:r>
      <w:r w:rsidRPr="00FA4C85">
        <w:rPr>
          <w:i/>
        </w:rPr>
        <w:t xml:space="preserve"> CF at the Near Site</w:t>
      </w:r>
      <w:r w:rsidR="00FA4C85">
        <w:rPr>
          <w:i/>
        </w:rPr>
        <w:t xml:space="preserve"> </w:t>
      </w:r>
      <w:sdt>
        <w:sdtPr>
          <w:rPr>
            <w:i/>
          </w:rPr>
          <w:id w:val="833959420"/>
          <w:citation/>
        </w:sdtPr>
        <w:sdtEndPr/>
        <w:sdtContent>
          <w:r w:rsidR="00A12194">
            <w:rPr>
              <w:i/>
            </w:rPr>
            <w:fldChar w:fldCharType="begin"/>
          </w:r>
          <w:r w:rsidR="00DC4EFB">
            <w:rPr>
              <w:i/>
            </w:rPr>
            <w:instrText xml:space="preserve">CITATION LBN156 \l 1033 </w:instrText>
          </w:r>
          <w:r w:rsidR="00A12194">
            <w:rPr>
              <w:i/>
            </w:rPr>
            <w:fldChar w:fldCharType="separate"/>
          </w:r>
          <w:r w:rsidR="0084296A" w:rsidRPr="0084296A">
            <w:t>[23]</w:t>
          </w:r>
          <w:r w:rsidR="00A12194">
            <w:rPr>
              <w:i/>
            </w:rPr>
            <w:fldChar w:fldCharType="end"/>
          </w:r>
        </w:sdtContent>
      </w:sdt>
      <w:r w:rsidR="00A12194">
        <w:rPr>
          <w:i/>
        </w:rPr>
        <w:t>.</w:t>
      </w:r>
    </w:p>
    <w:p w14:paraId="438388D0" w14:textId="23DAB8BC" w:rsidR="007A6095" w:rsidRDefault="00382616" w:rsidP="00127072">
      <w:pPr>
        <w:jc w:val="center"/>
        <w:rPr>
          <w:noProof/>
        </w:rPr>
      </w:pPr>
      <w:r>
        <w:rPr>
          <w:noProof/>
        </w:rPr>
        <w:drawing>
          <wp:inline distT="0" distB="0" distL="0" distR="0" wp14:anchorId="6867E117" wp14:editId="7EA26651">
            <wp:extent cx="6296400" cy="3610800"/>
            <wp:effectExtent l="0" t="0" r="9525" b="8890"/>
            <wp:docPr id="32" name="Picture 32" descr="C:\Users\Strait.JIM-X1\AppData\Local\Microsoft\Windows\Temporary Internet Files\Content.Word\Fig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rait.JIM-X1\AppData\Local\Microsoft\Windows\Temporary Internet Files\Content.Word\Fig 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6400" cy="3610800"/>
                    </a:xfrm>
                    <a:prstGeom prst="rect">
                      <a:avLst/>
                    </a:prstGeom>
                    <a:noFill/>
                    <a:ln>
                      <a:noFill/>
                    </a:ln>
                  </pic:spPr>
                </pic:pic>
              </a:graphicData>
            </a:graphic>
          </wp:inline>
        </w:drawing>
      </w:r>
    </w:p>
    <w:p w14:paraId="28247B91" w14:textId="20F4BA70" w:rsidR="007A6095" w:rsidRDefault="007A6095" w:rsidP="00154AE7">
      <w:pPr>
        <w:pStyle w:val="Caption-Centered"/>
        <w:rPr>
          <w:noProof/>
        </w:rPr>
      </w:pPr>
      <w:bookmarkStart w:id="253" w:name="_Ref419811166"/>
      <w:bookmarkStart w:id="254" w:name="_Toc422867648"/>
      <w:r>
        <w:t xml:space="preserve">Figure </w:t>
      </w:r>
      <w:fldSimple w:instr=" STYLEREF 1 \s ">
        <w:r w:rsidR="00974082">
          <w:rPr>
            <w:noProof/>
          </w:rPr>
          <w:t>5</w:t>
        </w:r>
      </w:fldSimple>
      <w:r w:rsidR="00350332">
        <w:noBreakHyphen/>
      </w:r>
      <w:fldSimple w:instr=" SEQ Figure \* ARABIC \s 1 ">
        <w:r w:rsidR="00974082">
          <w:rPr>
            <w:noProof/>
          </w:rPr>
          <w:t>1</w:t>
        </w:r>
      </w:fldSimple>
      <w:bookmarkEnd w:id="253"/>
      <w:r w:rsidR="00221420">
        <w:t>: High level v</w:t>
      </w:r>
      <w:r>
        <w:t xml:space="preserve">iew of the Near Site </w:t>
      </w:r>
      <w:r w:rsidR="00221420">
        <w:t>f</w:t>
      </w:r>
      <w:r>
        <w:t>acilities</w:t>
      </w:r>
      <w:bookmarkEnd w:id="254"/>
    </w:p>
    <w:p w14:paraId="27C160BA" w14:textId="77777777" w:rsidR="007A6095" w:rsidRDefault="007A6095" w:rsidP="007A6095">
      <w:pPr>
        <w:pStyle w:val="Heading2"/>
      </w:pPr>
      <w:bookmarkStart w:id="255" w:name="_Toc418855930"/>
      <w:bookmarkStart w:id="256" w:name="_Toc422495560"/>
      <w:r>
        <w:lastRenderedPageBreak/>
        <w:t>Existing Site Conditions</w:t>
      </w:r>
      <w:bookmarkEnd w:id="255"/>
      <w:bookmarkEnd w:id="256"/>
    </w:p>
    <w:p w14:paraId="40A87778" w14:textId="77777777" w:rsidR="007A6095" w:rsidRDefault="007A6095" w:rsidP="005817AF">
      <w:pPr>
        <w:pStyle w:val="Bodytextstyle"/>
      </w:pPr>
      <w:r w:rsidRPr="0049262D">
        <w:t xml:space="preserve">The </w:t>
      </w:r>
      <w:r>
        <w:t>LBNF</w:t>
      </w:r>
      <w:r w:rsidRPr="0049262D">
        <w:t xml:space="preserve"> Project area is located in the western portion of the Fermilab site in Batavia, Illinois. The sections below describe the known and anticipated surface conditions at the site and also include site geology, groundwater conditions, and natural gasses</w:t>
      </w:r>
      <w:r>
        <w:t>.</w:t>
      </w:r>
    </w:p>
    <w:p w14:paraId="19FBFD67" w14:textId="77777777" w:rsidR="007A6095" w:rsidRDefault="007A6095" w:rsidP="007A6095">
      <w:pPr>
        <w:pStyle w:val="Heading3"/>
      </w:pPr>
      <w:bookmarkStart w:id="257" w:name="_Toc418855931"/>
      <w:bookmarkStart w:id="258" w:name="_Toc422495561"/>
      <w:r w:rsidRPr="0049262D">
        <w:t>Surface Development, Topographic and Environmental Conditions</w:t>
      </w:r>
      <w:bookmarkEnd w:id="257"/>
      <w:bookmarkEnd w:id="258"/>
    </w:p>
    <w:p w14:paraId="733524D8" w14:textId="5DD065A3" w:rsidR="007A6095" w:rsidRDefault="007A6095" w:rsidP="005817AF">
      <w:pPr>
        <w:pStyle w:val="Bodytextstyle"/>
      </w:pPr>
      <w:r>
        <w:t xml:space="preserve">The site is partially developed with existing surface and underground structures for the support of ongoing research at the laboratory. Existing underground structures include building foundations, buried utilities, shallow tunnel enclosures constructed by cut-and-cover methods, the associated remnants from previously constructed braced excavation structures, and the existing Neutrinos at </w:t>
      </w:r>
      <w:r w:rsidR="00FF1665">
        <w:t xml:space="preserve">the </w:t>
      </w:r>
      <w:r>
        <w:t>Main Injector (NuMI) tunnel, which was excavated in the same rock units that LBNF underground enclosures will encounter.</w:t>
      </w:r>
    </w:p>
    <w:p w14:paraId="3EB5B257" w14:textId="77777777" w:rsidR="007A6095" w:rsidRDefault="007A6095" w:rsidP="005817AF">
      <w:pPr>
        <w:pStyle w:val="Bodytextstyle"/>
      </w:pPr>
      <w:r>
        <w:t>Existing facilities on or adjacent to the Fermilab property that will interface with or constrain the development of the Project are the Main Injector, Kautz Road, Indian Creek Road (also known as the Main Injector Road), the Main Injector Cooling Pond F, and Kirk Road.</w:t>
      </w:r>
    </w:p>
    <w:p w14:paraId="7B0AB76B" w14:textId="77777777" w:rsidR="007A6095" w:rsidRPr="0049262D" w:rsidRDefault="007A6095" w:rsidP="005817AF">
      <w:pPr>
        <w:pStyle w:val="Bodytextstyle"/>
      </w:pPr>
      <w:r>
        <w:t>The site surface topography is predominantly flat with areas of prairie grass, heavy brush, woodlands, wetlands and developed sites. Surface elevations within the Project area range from about 740 ft to 760 ft above mean sea level (MSL). The topography in the Project area will not be an impediment to the development of the construction sites or the use of standard heavy equipment for construction.</w:t>
      </w:r>
      <w:r>
        <w:tab/>
      </w:r>
    </w:p>
    <w:p w14:paraId="652B7C0E" w14:textId="77777777" w:rsidR="007A6095" w:rsidRDefault="007A6095" w:rsidP="007A6095">
      <w:pPr>
        <w:pStyle w:val="Heading3"/>
      </w:pPr>
      <w:bookmarkStart w:id="259" w:name="_Toc418855932"/>
      <w:bookmarkStart w:id="260" w:name="_Toc422495562"/>
      <w:r w:rsidRPr="004978BA">
        <w:t>Overview of Site Geology</w:t>
      </w:r>
      <w:bookmarkEnd w:id="259"/>
      <w:bookmarkEnd w:id="260"/>
    </w:p>
    <w:p w14:paraId="50430C69" w14:textId="77777777" w:rsidR="007A6095" w:rsidRDefault="007A6095" w:rsidP="005817AF">
      <w:pPr>
        <w:pStyle w:val="Bodytextstyle"/>
      </w:pPr>
      <w:r>
        <w:t xml:space="preserve">Subsurface conditions at the Near Site comprises glacial, glaciofluvial and glaciolacustrine deposits, along with flat lying bedrock strata of the middle to lower Silurian period. In descending order, the Silurian rock formations include the Markgraf and Brandon Bridge Members of the Joliet Formation, the Kankakee Formation and the Elwood Formation. </w:t>
      </w:r>
    </w:p>
    <w:p w14:paraId="2DF92247" w14:textId="77777777" w:rsidR="007A6095" w:rsidRDefault="007A6095" w:rsidP="005817AF">
      <w:pPr>
        <w:pStyle w:val="Bodytextstyle"/>
      </w:pPr>
      <w:r>
        <w:t>Glacial processes during the Wisconsin glaciation resulted in the deposition of a thick blanket of glacial tills, lacustrine silts and clays, and outwash sands and gravels across the Project area. The total thickness of these overburdened sediments in the Project area ranges from about 50 ft to 85 ft. The majority of the sediments are over consolidated glacial till deposits consisting of silt, sand, gravel, cobbles and boulders in a predominantly clay matrix.</w:t>
      </w:r>
    </w:p>
    <w:p w14:paraId="50CF379B" w14:textId="7698E81F" w:rsidR="007A6095" w:rsidRDefault="007A6095" w:rsidP="005817AF">
      <w:pPr>
        <w:pStyle w:val="Bodytextstyle"/>
      </w:pPr>
      <w:r w:rsidRPr="004E6DBA">
        <w:t xml:space="preserve">Additional descriptions of subsurface materials, geologic profiles and boring logs along the Near Site Project alignment are provided in the </w:t>
      </w:r>
      <w:r w:rsidRPr="00FF1665">
        <w:rPr>
          <w:i/>
        </w:rPr>
        <w:t>LBNE Geotechnical Data Report</w:t>
      </w:r>
      <w:r w:rsidR="00FF1665">
        <w:rPr>
          <w:i/>
        </w:rPr>
        <w:t xml:space="preserve"> </w:t>
      </w:r>
      <w:sdt>
        <w:sdtPr>
          <w:rPr>
            <w:i/>
          </w:rPr>
          <w:id w:val="-516626548"/>
          <w:citation/>
        </w:sdtPr>
        <w:sdtEndPr/>
        <w:sdtContent>
          <w:r w:rsidR="00FF1665">
            <w:rPr>
              <w:i/>
            </w:rPr>
            <w:fldChar w:fldCharType="begin"/>
          </w:r>
          <w:r w:rsidR="006C5092">
            <w:rPr>
              <w:i/>
            </w:rPr>
            <w:instrText xml:space="preserve">CITATION AEC13 \l 1033 </w:instrText>
          </w:r>
          <w:r w:rsidR="00FF1665">
            <w:rPr>
              <w:i/>
            </w:rPr>
            <w:fldChar w:fldCharType="separate"/>
          </w:r>
          <w:r w:rsidR="0084296A" w:rsidRPr="0084296A">
            <w:t>[24]</w:t>
          </w:r>
          <w:r w:rsidR="00FF1665">
            <w:rPr>
              <w:i/>
            </w:rPr>
            <w:fldChar w:fldCharType="end"/>
          </w:r>
        </w:sdtContent>
      </w:sdt>
      <w:r w:rsidRPr="004E6DBA">
        <w:t xml:space="preserve"> prepared by AECOM, dated October 2013, the LBNE Site Investigation Geotechnical Engineering Services Report </w:t>
      </w:r>
      <w:r w:rsidRPr="00CB77A8">
        <w:t>[5]</w:t>
      </w:r>
      <w:r w:rsidRPr="004E6DBA">
        <w:t xml:space="preserve"> prepared by Groff Testing Corporation, dated February 26, 2010.  An additional independent evaluation is documented in the </w:t>
      </w:r>
      <w:r w:rsidRPr="00FF1665">
        <w:rPr>
          <w:i/>
        </w:rPr>
        <w:t>Geotechnical Investigation</w:t>
      </w:r>
      <w:r w:rsidRPr="00FF1665">
        <w:t xml:space="preserve">, </w:t>
      </w:r>
      <w:r w:rsidRPr="00FF1665">
        <w:rPr>
          <w:i/>
        </w:rPr>
        <w:t>Heuer Review</w:t>
      </w:r>
      <w:r w:rsidRPr="00FF1665">
        <w:t xml:space="preserve"> </w:t>
      </w:r>
      <w:sdt>
        <w:sdtPr>
          <w:id w:val="-159155371"/>
          <w:citation/>
        </w:sdtPr>
        <w:sdtEndPr/>
        <w:sdtContent>
          <w:r w:rsidR="00FF1665">
            <w:fldChar w:fldCharType="begin"/>
          </w:r>
          <w:r w:rsidR="006C5092">
            <w:instrText xml:space="preserve">CITATION Heu09 \l 1033 </w:instrText>
          </w:r>
          <w:r w:rsidR="00FF1665">
            <w:fldChar w:fldCharType="separate"/>
          </w:r>
          <w:r w:rsidR="0084296A" w:rsidRPr="0084296A">
            <w:t>[25]</w:t>
          </w:r>
          <w:r w:rsidR="00FF1665">
            <w:fldChar w:fldCharType="end"/>
          </w:r>
        </w:sdtContent>
      </w:sdt>
      <w:r w:rsidR="00FF1665">
        <w:t>.</w:t>
      </w:r>
    </w:p>
    <w:p w14:paraId="38950D93" w14:textId="77777777" w:rsidR="007A6095" w:rsidRDefault="007A6095" w:rsidP="007A6095">
      <w:pPr>
        <w:pStyle w:val="Heading3"/>
      </w:pPr>
      <w:bookmarkStart w:id="261" w:name="_Toc418855933"/>
      <w:bookmarkStart w:id="262" w:name="_Toc422495563"/>
      <w:r>
        <w:lastRenderedPageBreak/>
        <w:t>Overview of Site Groundwater Conditions</w:t>
      </w:r>
      <w:bookmarkEnd w:id="261"/>
      <w:bookmarkEnd w:id="262"/>
    </w:p>
    <w:p w14:paraId="49369931" w14:textId="77777777" w:rsidR="007A6095" w:rsidRDefault="007A6095" w:rsidP="005817AF">
      <w:pPr>
        <w:pStyle w:val="Bodytextstyle"/>
      </w:pPr>
      <w:r>
        <w:t xml:space="preserve">The groundwater regime within the Project area is controlled by the glacial drift aquifer, bedrock aquifers and aquitards. The glacial drift aquifer can be categorized as buried and basal drift aquifers. The buried aquifers occur as isolated lenses or layers of permeable silt, sand and gravel outwash, separated by relatively impermeable clayey and silty tills. The basal aquifers are associated with localized lenses or layers of permeable silt, sand and gravel. </w:t>
      </w:r>
    </w:p>
    <w:p w14:paraId="63FBA315" w14:textId="77777777" w:rsidR="007A6095" w:rsidRDefault="007A6095" w:rsidP="005817AF">
      <w:pPr>
        <w:pStyle w:val="Bodytextstyle"/>
      </w:pPr>
      <w:r>
        <w:t>The upper bedrock aquifer consists of the upper weathered and jointed bedrock regardless of stratigraphy or lithology but dominantly the Silurian dolomite formations. The aquifer has a low primary permeability and a much higher secondary permeability consisting of local flow systems mostly associated with discontinuities in the rock mass. The upper bedrock aquifer is a groundwater source for many private and public wells in the Batavia area, including the main water supply for Fermilab. The potentiometric surface of the upper bedrock aquifer is approximately 10 ft below the bedrock surface; however, groundwater elevations may vary.</w:t>
      </w:r>
    </w:p>
    <w:p w14:paraId="47AC4BF9" w14:textId="77777777" w:rsidR="007A6095" w:rsidRDefault="007A6095" w:rsidP="007A6095">
      <w:pPr>
        <w:pStyle w:val="Heading2"/>
      </w:pPr>
      <w:bookmarkStart w:id="263" w:name="_Toc418855934"/>
      <w:bookmarkStart w:id="264" w:name="_Toc422495564"/>
      <w:r>
        <w:t>The Facility Layout</w:t>
      </w:r>
      <w:bookmarkEnd w:id="263"/>
      <w:bookmarkEnd w:id="264"/>
    </w:p>
    <w:p w14:paraId="37EB6626" w14:textId="77777777" w:rsidR="007A6095" w:rsidRDefault="007A6095" w:rsidP="005817AF">
      <w:pPr>
        <w:pStyle w:val="Bodytextstyle"/>
      </w:pPr>
      <w:r>
        <w:t>The LBNF Conventional Facilities on the Near Site consist of six functional areas – three surface buildings, a near-surface, shallow-buried Target Hall Complex located in an embankment constructed of engineered fill, and three underground facility enclosures. Construction will be executed and packaged in a logical sequence based on programmatic and funding driven limitations.</w:t>
      </w:r>
    </w:p>
    <w:p w14:paraId="19CAA607" w14:textId="77777777" w:rsidR="000112DF" w:rsidRPr="0021074B" w:rsidRDefault="000112DF" w:rsidP="005817AF">
      <w:pPr>
        <w:pStyle w:val="Bodytextstyle"/>
      </w:pPr>
      <w:r w:rsidRPr="004F6252">
        <w:fldChar w:fldCharType="begin"/>
      </w:r>
      <w:r w:rsidRPr="004F6252">
        <w:instrText xml:space="preserve"> REF _Ref418858618 \h  \* MERGEFORMAT </w:instrText>
      </w:r>
      <w:r w:rsidRPr="004F6252">
        <w:fldChar w:fldCharType="separate"/>
      </w:r>
      <w:r w:rsidR="00974082">
        <w:t>Figure 5</w:t>
      </w:r>
      <w:r w:rsidR="00974082">
        <w:noBreakHyphen/>
        <w:t>2</w:t>
      </w:r>
      <w:r w:rsidRPr="004F6252">
        <w:fldChar w:fldCharType="end"/>
      </w:r>
      <w:r w:rsidRPr="004F6252">
        <w:t xml:space="preserve"> shows the Project site aerial view with LBNF facilities highlighted. The Project limits are bounded by Giese Road to the north, Kautz Road to the east, Main Injector Road to the south, and Kirk Road to the west. The Beamline is shown in red in </w:t>
      </w:r>
      <w:r w:rsidRPr="004F6252">
        <w:fldChar w:fldCharType="begin"/>
      </w:r>
      <w:r w:rsidRPr="004F6252">
        <w:instrText xml:space="preserve"> REF _Ref418858618 \h  \* MERGEFORMAT </w:instrText>
      </w:r>
      <w:r w:rsidRPr="004F6252">
        <w:fldChar w:fldCharType="separate"/>
      </w:r>
      <w:r w:rsidR="00974082">
        <w:t>Figure 5</w:t>
      </w:r>
      <w:r w:rsidR="00974082">
        <w:noBreakHyphen/>
        <w:t>2</w:t>
      </w:r>
      <w:r w:rsidRPr="004F6252">
        <w:fldChar w:fldCharType="end"/>
      </w:r>
      <w:r w:rsidRPr="004F6252">
        <w:t>. The four surface and near-surface buildings</w:t>
      </w:r>
      <w:r>
        <w:t xml:space="preserve"> consist of:</w:t>
      </w:r>
    </w:p>
    <w:p w14:paraId="0E5011FE" w14:textId="77777777" w:rsidR="000112DF" w:rsidRDefault="000112DF" w:rsidP="000112DF">
      <w:pPr>
        <w:pStyle w:val="ListParagraph"/>
        <w:numPr>
          <w:ilvl w:val="0"/>
          <w:numId w:val="7"/>
        </w:numPr>
      </w:pPr>
      <w:r>
        <w:t xml:space="preserve">Primary Beam Service Building (LBNF-5) </w:t>
      </w:r>
    </w:p>
    <w:p w14:paraId="30CF00A3" w14:textId="77777777" w:rsidR="000112DF" w:rsidRDefault="000112DF" w:rsidP="000112DF">
      <w:pPr>
        <w:pStyle w:val="ListParagraph"/>
        <w:numPr>
          <w:ilvl w:val="0"/>
          <w:numId w:val="7"/>
        </w:numPr>
      </w:pPr>
      <w:r>
        <w:t>Target Hall Complex (LBNF-20)</w:t>
      </w:r>
    </w:p>
    <w:p w14:paraId="10582C02" w14:textId="77777777" w:rsidR="000112DF" w:rsidRDefault="000112DF" w:rsidP="000112DF">
      <w:pPr>
        <w:pStyle w:val="ListParagraph"/>
        <w:numPr>
          <w:ilvl w:val="0"/>
          <w:numId w:val="7"/>
        </w:numPr>
      </w:pPr>
      <w:r>
        <w:t xml:space="preserve">Absorber Hall Service Building (LBNF-30) </w:t>
      </w:r>
    </w:p>
    <w:p w14:paraId="219D0472" w14:textId="77777777" w:rsidR="000112DF" w:rsidRDefault="000112DF" w:rsidP="000112DF">
      <w:pPr>
        <w:pStyle w:val="ListParagraph"/>
        <w:numPr>
          <w:ilvl w:val="0"/>
          <w:numId w:val="7"/>
        </w:numPr>
      </w:pPr>
      <w:r>
        <w:t>Near Detector Service Building (LBNF-40)</w:t>
      </w:r>
    </w:p>
    <w:p w14:paraId="1FC05A57" w14:textId="77777777" w:rsidR="000112DF" w:rsidRDefault="000112DF" w:rsidP="005817AF">
      <w:pPr>
        <w:pStyle w:val="Bodytextstyle"/>
      </w:pPr>
      <w:r>
        <w:t>The four underground facilities consist of:</w:t>
      </w:r>
    </w:p>
    <w:p w14:paraId="315675AD" w14:textId="77777777" w:rsidR="000112DF" w:rsidRDefault="000112DF" w:rsidP="000112DF">
      <w:pPr>
        <w:pStyle w:val="ListParagraph"/>
        <w:numPr>
          <w:ilvl w:val="0"/>
          <w:numId w:val="8"/>
        </w:numPr>
      </w:pPr>
      <w:r>
        <w:t>Beamline Extraction Enclosure and Primary Beam Enclosure</w:t>
      </w:r>
    </w:p>
    <w:p w14:paraId="5CED3EEB" w14:textId="64DD08B3" w:rsidR="000112DF" w:rsidRDefault="00C6551F" w:rsidP="000112DF">
      <w:pPr>
        <w:pStyle w:val="ListParagraph"/>
        <w:numPr>
          <w:ilvl w:val="0"/>
          <w:numId w:val="8"/>
        </w:numPr>
      </w:pPr>
      <w:r>
        <w:t>decay pipe</w:t>
      </w:r>
      <w:r w:rsidR="000112DF">
        <w:t xml:space="preserve"> </w:t>
      </w:r>
    </w:p>
    <w:p w14:paraId="1493ABBE" w14:textId="77777777" w:rsidR="000112DF" w:rsidRDefault="000112DF" w:rsidP="000112DF">
      <w:pPr>
        <w:pStyle w:val="ListParagraph"/>
        <w:numPr>
          <w:ilvl w:val="0"/>
          <w:numId w:val="8"/>
        </w:numPr>
      </w:pPr>
      <w:r>
        <w:t xml:space="preserve">Absorber Hall, Muon Alcove and support rooms </w:t>
      </w:r>
    </w:p>
    <w:p w14:paraId="003060DC" w14:textId="77777777" w:rsidR="000112DF" w:rsidRDefault="000112DF" w:rsidP="000112DF">
      <w:pPr>
        <w:pStyle w:val="ListParagraph"/>
        <w:numPr>
          <w:ilvl w:val="0"/>
          <w:numId w:val="8"/>
        </w:numPr>
      </w:pPr>
      <w:r>
        <w:lastRenderedPageBreak/>
        <w:t>Near Detector Hall and support rooms</w:t>
      </w:r>
    </w:p>
    <w:p w14:paraId="17C27336" w14:textId="77777777" w:rsidR="000112DF" w:rsidRDefault="000112DF" w:rsidP="005817AF">
      <w:pPr>
        <w:pStyle w:val="Bodytextstyle"/>
      </w:pPr>
    </w:p>
    <w:p w14:paraId="7E8DF622" w14:textId="77777777" w:rsidR="007A6095" w:rsidRDefault="007A6095" w:rsidP="00562C95">
      <w:pPr>
        <w:jc w:val="center"/>
      </w:pPr>
      <w:r>
        <w:rPr>
          <w:noProof/>
        </w:rPr>
        <w:drawing>
          <wp:inline distT="0" distB="0" distL="0" distR="0" wp14:anchorId="36444227" wp14:editId="40084F7F">
            <wp:extent cx="5680364" cy="4485938"/>
            <wp:effectExtent l="19050" t="19050" r="15875" b="10160"/>
            <wp:docPr id="2054" name="Picture 2054" descr="M:\Active Projects\6\14\4\2 - Conceptual Design\CD-1_Refresh\FNAL_6-14-1_Shared Coordinate Model_HartsfieldK - Floor Plan - Figur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hared Coordinate Model_HartsfieldK - Floor Plan - Figure 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77878" cy="4483975"/>
                    </a:xfrm>
                    <a:prstGeom prst="rect">
                      <a:avLst/>
                    </a:prstGeom>
                    <a:noFill/>
                    <a:ln>
                      <a:solidFill>
                        <a:schemeClr val="accent1"/>
                      </a:solidFill>
                    </a:ln>
                  </pic:spPr>
                </pic:pic>
              </a:graphicData>
            </a:graphic>
          </wp:inline>
        </w:drawing>
      </w:r>
    </w:p>
    <w:p w14:paraId="27288192" w14:textId="61A0805A" w:rsidR="007A6095" w:rsidRDefault="007A6095" w:rsidP="00154AE7">
      <w:pPr>
        <w:pStyle w:val="Caption-Centered"/>
      </w:pPr>
      <w:bookmarkStart w:id="265" w:name="_Ref418858618"/>
      <w:bookmarkStart w:id="266" w:name="_Toc422867649"/>
      <w:r>
        <w:t xml:space="preserve">Figure </w:t>
      </w:r>
      <w:fldSimple w:instr=" STYLEREF 1 \s ">
        <w:r w:rsidR="00974082">
          <w:rPr>
            <w:noProof/>
          </w:rPr>
          <w:t>5</w:t>
        </w:r>
      </w:fldSimple>
      <w:r w:rsidR="00350332">
        <w:noBreakHyphen/>
      </w:r>
      <w:fldSimple w:instr=" SEQ Figure \* ARABIC \s 1 ">
        <w:r w:rsidR="00974082">
          <w:rPr>
            <w:noProof/>
          </w:rPr>
          <w:t>2</w:t>
        </w:r>
      </w:fldSimple>
      <w:bookmarkEnd w:id="265"/>
      <w:r>
        <w:t xml:space="preserve">: </w:t>
      </w:r>
      <w:r w:rsidR="00221420">
        <w:t>LBNF o</w:t>
      </w:r>
      <w:r w:rsidRPr="004C5115">
        <w:t xml:space="preserve">verall </w:t>
      </w:r>
      <w:r w:rsidR="00221420">
        <w:t>p</w:t>
      </w:r>
      <w:r w:rsidRPr="004C5115">
        <w:t xml:space="preserve">roject </w:t>
      </w:r>
      <w:r w:rsidR="00221420">
        <w:t>l</w:t>
      </w:r>
      <w:r w:rsidRPr="004C5115">
        <w:t>ayout at Fermilab</w:t>
      </w:r>
      <w:bookmarkEnd w:id="266"/>
    </w:p>
    <w:p w14:paraId="139D4454" w14:textId="6D0F1318" w:rsidR="00B74D3A" w:rsidRDefault="007A6095" w:rsidP="005817AF">
      <w:pPr>
        <w:pStyle w:val="Bodytextstyle"/>
      </w:pPr>
      <w:r w:rsidRPr="006953AD">
        <w:t xml:space="preserve">Each underground facility has a surface/above-ground service building that functions as a conveyance conduit for conventional and programmatic (for the technical systems) utilities as well as a location for equipment conveyance and personnel access and egress from the underground enclosures. </w:t>
      </w:r>
      <w:r w:rsidRPr="00CB77A8">
        <w:t>Note</w:t>
      </w:r>
      <w:r w:rsidR="00CB77A8">
        <w:t xml:space="preserve"> that</w:t>
      </w:r>
      <w:r w:rsidRPr="006953AD">
        <w:t xml:space="preserve"> </w:t>
      </w:r>
      <w:r w:rsidR="00CB77A8">
        <w:t>t</w:t>
      </w:r>
      <w:r>
        <w:t>he</w:t>
      </w:r>
      <w:r w:rsidRPr="006953AD">
        <w:t xml:space="preserve"> shallow above and below grade Target Hall </w:t>
      </w:r>
      <w:r>
        <w:t>are</w:t>
      </w:r>
      <w:r w:rsidRPr="006953AD">
        <w:t xml:space="preserve"> included in the surface based Target Hall Complex</w:t>
      </w:r>
      <w:r w:rsidR="00B74D3A">
        <w:t>.</w:t>
      </w:r>
      <w:r w:rsidRPr="006953AD">
        <w:t xml:space="preserve"> </w:t>
      </w:r>
    </w:p>
    <w:p w14:paraId="2D073DA7" w14:textId="13530137" w:rsidR="007A6095" w:rsidRDefault="007A6095" w:rsidP="005817AF">
      <w:pPr>
        <w:pStyle w:val="Bodytextstyle"/>
      </w:pPr>
      <w:r w:rsidRPr="004F6252">
        <w:fldChar w:fldCharType="begin"/>
      </w:r>
      <w:r w:rsidRPr="004F6252">
        <w:instrText xml:space="preserve"> REF _Ref418861820 \h  \* MERGEFORMAT </w:instrText>
      </w:r>
      <w:r w:rsidRPr="004F6252">
        <w:fldChar w:fldCharType="separate"/>
      </w:r>
      <w:r w:rsidR="00974082">
        <w:t>Figure 5</w:t>
      </w:r>
      <w:r w:rsidR="00974082">
        <w:noBreakHyphen/>
        <w:t>3</w:t>
      </w:r>
      <w:r w:rsidRPr="004F6252">
        <w:fldChar w:fldCharType="end"/>
      </w:r>
      <w:r w:rsidRPr="004F6252">
        <w:t xml:space="preserve"> </w:t>
      </w:r>
      <w:r w:rsidRPr="00C53262">
        <w:t>shows</w:t>
      </w:r>
      <w:r w:rsidRPr="006953AD">
        <w:t xml:space="preserve"> the beamline facilities longitudinal section view and how the surface facilities relate to their corresponding underground facilities.</w:t>
      </w:r>
    </w:p>
    <w:p w14:paraId="70423379" w14:textId="0C9461B5" w:rsidR="007A6095" w:rsidRDefault="00493C19" w:rsidP="00562C95">
      <w:pPr>
        <w:jc w:val="center"/>
        <w:rPr>
          <w:noProof/>
        </w:rPr>
      </w:pPr>
      <w:r w:rsidRPr="00493C19">
        <w:rPr>
          <w:noProof/>
        </w:rPr>
        <w:lastRenderedPageBreak/>
        <w:drawing>
          <wp:inline distT="0" distB="0" distL="0" distR="0" wp14:anchorId="4158681F" wp14:editId="1CE62735">
            <wp:extent cx="6332220" cy="2479908"/>
            <wp:effectExtent l="0" t="0" r="0" b="0"/>
            <wp:docPr id="2053" name="Picture 2053" descr="C:\Users\Strait.JIM-X1\Documents\_Strait\lbnf\Reviews(LBNF)\201507_CD-1_Refresh\CD-1 Documents\CDR\Volume3\Drawings\LBNF Graphic 6.15.15_rev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rait.JIM-X1\Documents\_Strait\lbnf\Reviews(LBNF)\201507_CD-1_Refresh\CD-1 Documents\CDR\Volume3\Drawings\LBNF Graphic 6.15.15_rev_1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32220" cy="2479908"/>
                    </a:xfrm>
                    <a:prstGeom prst="rect">
                      <a:avLst/>
                    </a:prstGeom>
                    <a:noFill/>
                    <a:ln>
                      <a:noFill/>
                    </a:ln>
                  </pic:spPr>
                </pic:pic>
              </a:graphicData>
            </a:graphic>
          </wp:inline>
        </w:drawing>
      </w:r>
    </w:p>
    <w:p w14:paraId="36BD984D" w14:textId="76E1430B" w:rsidR="007A6095" w:rsidRDefault="007A6095" w:rsidP="005257D9">
      <w:pPr>
        <w:pStyle w:val="Caption-Centered"/>
      </w:pPr>
      <w:bookmarkStart w:id="267" w:name="_Ref418861820"/>
      <w:bookmarkStart w:id="268" w:name="_Toc422867650"/>
      <w:r>
        <w:t xml:space="preserve">Figure </w:t>
      </w:r>
      <w:fldSimple w:instr=" STYLEREF 1 \s ">
        <w:r w:rsidR="00974082">
          <w:rPr>
            <w:noProof/>
          </w:rPr>
          <w:t>5</w:t>
        </w:r>
      </w:fldSimple>
      <w:r w:rsidR="00350332">
        <w:noBreakHyphen/>
      </w:r>
      <w:fldSimple w:instr=" SEQ Figure \* ARABIC \s 1 ">
        <w:r w:rsidR="00974082">
          <w:rPr>
            <w:noProof/>
          </w:rPr>
          <w:t>3</w:t>
        </w:r>
      </w:fldSimple>
      <w:bookmarkEnd w:id="267"/>
      <w:r>
        <w:t xml:space="preserve">: </w:t>
      </w:r>
      <w:r w:rsidR="00221420">
        <w:t>LBNF o</w:t>
      </w:r>
      <w:r w:rsidRPr="00F81DFC">
        <w:t xml:space="preserve">verall </w:t>
      </w:r>
      <w:r w:rsidR="00221420">
        <w:t>p</w:t>
      </w:r>
      <w:r w:rsidRPr="00F81DFC">
        <w:t xml:space="preserve">roject </w:t>
      </w:r>
      <w:r w:rsidR="00221420">
        <w:t>s</w:t>
      </w:r>
      <w:r w:rsidRPr="00F81DFC">
        <w:t xml:space="preserve">chematic </w:t>
      </w:r>
      <w:r w:rsidR="00221420">
        <w:t>l</w:t>
      </w:r>
      <w:r w:rsidRPr="00F81DFC">
        <w:t xml:space="preserve">ongitudinal </w:t>
      </w:r>
      <w:r w:rsidR="00221420">
        <w:t>s</w:t>
      </w:r>
      <w:r w:rsidRPr="00F81DFC">
        <w:t xml:space="preserve">ection </w:t>
      </w:r>
      <w:r w:rsidR="00221420">
        <w:t>v</w:t>
      </w:r>
      <w:r w:rsidRPr="00F81DFC">
        <w:t>iew</w:t>
      </w:r>
      <w:bookmarkEnd w:id="268"/>
    </w:p>
    <w:p w14:paraId="6D5B5168" w14:textId="3AD603B8" w:rsidR="007A6095" w:rsidRDefault="007A6095" w:rsidP="005817AF">
      <w:pPr>
        <w:pStyle w:val="Bodytextstyle"/>
      </w:pPr>
      <w:r w:rsidRPr="00E262E2">
        <w:t xml:space="preserve">The conceptual design drawings, </w:t>
      </w:r>
      <w:r w:rsidRPr="00C53262">
        <w:t xml:space="preserve">LBNF Conventional Facilities at Fermilab </w:t>
      </w:r>
      <w:sdt>
        <w:sdtPr>
          <w:id w:val="164066002"/>
          <w:citation/>
        </w:sdtPr>
        <w:sdtEndPr/>
        <w:sdtContent>
          <w:r w:rsidR="00C53262">
            <w:fldChar w:fldCharType="begin"/>
          </w:r>
          <w:r w:rsidR="006C5092">
            <w:instrText xml:space="preserve">CITATION Nea15 \l 1033 </w:instrText>
          </w:r>
          <w:r w:rsidR="00C53262">
            <w:fldChar w:fldCharType="separate"/>
          </w:r>
          <w:r w:rsidR="0084296A" w:rsidRPr="0084296A">
            <w:t>[26]</w:t>
          </w:r>
          <w:r w:rsidR="00C53262">
            <w:fldChar w:fldCharType="end"/>
          </w:r>
        </w:sdtContent>
      </w:sdt>
      <w:r w:rsidRPr="00B96361">
        <w:t>,</w:t>
      </w:r>
      <w:r w:rsidRPr="00E262E2">
        <w:t xml:space="preserve"> depict the general Project layout, transverse and longitudinal cross sections of surface and underground facilities, overall Project and individual surface and underground facilities plan views, single line diagrams of mechanical, electrical, plumbing, and fire protection routing and layout, as well as details and general conceptual specifications of the Conventional Facilities as required by the technical system groups.</w:t>
      </w:r>
    </w:p>
    <w:p w14:paraId="65163EA0" w14:textId="2F153CD2" w:rsidR="007A6095" w:rsidRDefault="007A6095" w:rsidP="005817AF">
      <w:pPr>
        <w:pStyle w:val="Bodytextstyle"/>
      </w:pPr>
      <w:r w:rsidRPr="00257F36">
        <w:t>The LBNF Conventional Facilities at Fermilab drawings are augmented by a set of drawing sheets called LBNE Advanced Site Prep (ASP)</w:t>
      </w:r>
      <w:sdt>
        <w:sdtPr>
          <w:id w:val="1036160812"/>
          <w:citation/>
        </w:sdtPr>
        <w:sdtEndPr/>
        <w:sdtContent>
          <w:r w:rsidR="00B74D3A">
            <w:fldChar w:fldCharType="begin"/>
          </w:r>
          <w:r w:rsidR="00B74D3A">
            <w:instrText xml:space="preserve"> CITATION ASP \l 1033 </w:instrText>
          </w:r>
          <w:r w:rsidR="00B74D3A">
            <w:fldChar w:fldCharType="separate"/>
          </w:r>
          <w:r w:rsidR="0084296A">
            <w:t xml:space="preserve"> </w:t>
          </w:r>
          <w:r w:rsidR="0084296A" w:rsidRPr="0084296A">
            <w:t>[27]</w:t>
          </w:r>
          <w:r w:rsidR="00B74D3A">
            <w:fldChar w:fldCharType="end"/>
          </w:r>
        </w:sdtContent>
      </w:sdt>
      <w:r w:rsidRPr="00257F36">
        <w:t xml:space="preserve">.  The ASP was prepared </w:t>
      </w:r>
      <w:r>
        <w:t>in 2014</w:t>
      </w:r>
      <w:r w:rsidRPr="00257F36">
        <w:t xml:space="preserve"> and represents </w:t>
      </w:r>
      <w:r w:rsidR="00CC7E20">
        <w:t>the</w:t>
      </w:r>
      <w:r w:rsidRPr="00257F36">
        <w:t xml:space="preserve"> preliminary design of the first</w:t>
      </w:r>
      <w:r w:rsidR="00CC7E20">
        <w:t xml:space="preserve"> anticipated</w:t>
      </w:r>
      <w:r w:rsidRPr="00257F36">
        <w:t xml:space="preserve"> phase of construction of the </w:t>
      </w:r>
      <w:r w:rsidR="00CC7E20">
        <w:t>C</w:t>
      </w:r>
      <w:r w:rsidR="00CC7E20" w:rsidRPr="00257F36">
        <w:t>onvent</w:t>
      </w:r>
      <w:r w:rsidR="00CC7E20">
        <w:t xml:space="preserve">ional Facilities </w:t>
      </w:r>
      <w:r w:rsidR="00C53262">
        <w:t xml:space="preserve">at Fermilab. </w:t>
      </w:r>
      <w:r w:rsidRPr="00257F36">
        <w:t>Refer to</w:t>
      </w:r>
      <w:r w:rsidR="00C118CA">
        <w:t xml:space="preserve"> Section</w:t>
      </w:r>
      <w:r w:rsidRPr="00257F36">
        <w:t xml:space="preserve"> </w:t>
      </w:r>
      <w:r w:rsidR="00C118CA">
        <w:fldChar w:fldCharType="begin"/>
      </w:r>
      <w:r w:rsidR="00C118CA">
        <w:instrText xml:space="preserve"> REF _Ref419835409 \r \h </w:instrText>
      </w:r>
      <w:r w:rsidR="00A0789E">
        <w:instrText xml:space="preserve"> \* MERGEFORMAT </w:instrText>
      </w:r>
      <w:r w:rsidR="00C118CA">
        <w:fldChar w:fldCharType="separate"/>
      </w:r>
      <w:r w:rsidR="00974082">
        <w:t>5.3.1.8</w:t>
      </w:r>
      <w:r w:rsidR="00C118CA">
        <w:fldChar w:fldCharType="end"/>
      </w:r>
      <w:r w:rsidR="00C118CA">
        <w:t xml:space="preserve"> </w:t>
      </w:r>
      <w:r w:rsidRPr="00257F36">
        <w:t>for a discussion of the planned construction phasing.</w:t>
      </w:r>
    </w:p>
    <w:p w14:paraId="7DECEA32" w14:textId="77777777" w:rsidR="007A6095" w:rsidRDefault="007A6095" w:rsidP="007A6095">
      <w:pPr>
        <w:pStyle w:val="Heading3"/>
      </w:pPr>
      <w:bookmarkStart w:id="269" w:name="_Toc418855935"/>
      <w:bookmarkStart w:id="270" w:name="_Toc422495565"/>
      <w:r>
        <w:t>Project-Wide Considerations</w:t>
      </w:r>
      <w:bookmarkEnd w:id="269"/>
      <w:bookmarkEnd w:id="270"/>
    </w:p>
    <w:p w14:paraId="04E18996" w14:textId="77777777" w:rsidR="007A6095" w:rsidRDefault="007A6095" w:rsidP="007A6095">
      <w:r w:rsidRPr="00E1179B">
        <w:t xml:space="preserve">There are several design considerations that apply to many of the facilities that will be constructed for LBNF and are not necessarily specific to any single structure or system. These considerations include the structural and architectural treatment of surface structures, structural and excavation approaches to underground or shallow buried structures, environmental protection, fire protection and life safety systems, safeguards and security, emergency shelter provisions, energy conservation, and DOE space allocation. These Project-wide considerations are addressed in this section.  </w:t>
      </w:r>
    </w:p>
    <w:p w14:paraId="5B67F810" w14:textId="77777777" w:rsidR="007A6095" w:rsidRDefault="007A6095" w:rsidP="007A6095">
      <w:pPr>
        <w:pStyle w:val="Heading4"/>
      </w:pPr>
      <w:bookmarkStart w:id="271" w:name="_Toc418855936"/>
      <w:bookmarkStart w:id="272" w:name="_Toc422495566"/>
      <w:r>
        <w:t>Structure and Architecture for Surface Structures</w:t>
      </w:r>
      <w:bookmarkEnd w:id="271"/>
      <w:bookmarkEnd w:id="272"/>
    </w:p>
    <w:p w14:paraId="3EA45CF9" w14:textId="5CCB057A" w:rsidR="007A6095" w:rsidRDefault="007A6095" w:rsidP="005817AF">
      <w:pPr>
        <w:pStyle w:val="Bodytextstyle"/>
      </w:pPr>
      <w:r w:rsidRPr="000F1BB3">
        <w:t>The structural building and construction systems for the Near Site Conventional Facilities will be constructed utilizing conventional methods similar to systems established at Fermilab. The architectural features of the Near Site Conventional Facilities will include four surface or near-surface buildings:</w:t>
      </w:r>
    </w:p>
    <w:p w14:paraId="428F8A28" w14:textId="77777777" w:rsidR="007A6095" w:rsidRDefault="007A6095" w:rsidP="007A6095">
      <w:pPr>
        <w:pStyle w:val="ListParagraph"/>
        <w:numPr>
          <w:ilvl w:val="0"/>
          <w:numId w:val="9"/>
        </w:numPr>
      </w:pPr>
      <w:r>
        <w:t>Primary Beam Service Building (LBNF-5)</w:t>
      </w:r>
    </w:p>
    <w:p w14:paraId="17B4083C" w14:textId="77777777" w:rsidR="007A6095" w:rsidRDefault="007A6095" w:rsidP="007A6095">
      <w:pPr>
        <w:pStyle w:val="ListParagraph"/>
        <w:numPr>
          <w:ilvl w:val="0"/>
          <w:numId w:val="9"/>
        </w:numPr>
      </w:pPr>
      <w:r>
        <w:lastRenderedPageBreak/>
        <w:t>Target Hall Complex (LBNF-20)</w:t>
      </w:r>
    </w:p>
    <w:p w14:paraId="70ACA841" w14:textId="77777777" w:rsidR="007A6095" w:rsidRDefault="007A6095" w:rsidP="007A6095">
      <w:pPr>
        <w:pStyle w:val="ListParagraph"/>
        <w:numPr>
          <w:ilvl w:val="0"/>
          <w:numId w:val="9"/>
        </w:numPr>
      </w:pPr>
      <w:r>
        <w:t xml:space="preserve">Absorber Service Building (LBNF-30) </w:t>
      </w:r>
    </w:p>
    <w:p w14:paraId="2ABFCA3D" w14:textId="743B17E0" w:rsidR="007A6095" w:rsidRDefault="00123760" w:rsidP="007A6095">
      <w:pPr>
        <w:pStyle w:val="ListParagraph"/>
        <w:numPr>
          <w:ilvl w:val="0"/>
          <w:numId w:val="9"/>
        </w:numPr>
      </w:pPr>
      <w:r>
        <w:t>Near Detector</w:t>
      </w:r>
      <w:r w:rsidR="007A6095">
        <w:t xml:space="preserve"> Service Building (LBNF-40)</w:t>
      </w:r>
    </w:p>
    <w:p w14:paraId="11A15244" w14:textId="77777777" w:rsidR="007A6095" w:rsidRPr="000F1BB3" w:rsidRDefault="007A6095" w:rsidP="005817AF">
      <w:pPr>
        <w:pStyle w:val="Bodytextstyle"/>
      </w:pPr>
      <w:r w:rsidRPr="005517AE">
        <w:t>The Primary Beam Service Building and the Absorber Service Building will be constructed as a braced-frame, steel and concrete construction with prefinished metal siding. The construction type and style will be consistent with similar adjacent facilities on the Fermilab campus. The Target Complex support service rooms will be constructed of pre-cast and cast-in-place concrete and braced-frame, steel construction with prefinished metal siding as well as natural concrete finish. A Project-specific style of architecture will be developed to unify and mitigate the presence of new buildings upon the surrounding environment.</w:t>
      </w:r>
    </w:p>
    <w:p w14:paraId="77C62880" w14:textId="6DCBD457" w:rsidR="007A6095" w:rsidRDefault="007A6095" w:rsidP="005817AF">
      <w:pPr>
        <w:pStyle w:val="Bodytextstyle"/>
      </w:pPr>
      <w:r w:rsidRPr="00BA59AE">
        <w:t xml:space="preserve">The </w:t>
      </w:r>
      <w:r w:rsidR="00123760">
        <w:t>Near Detector</w:t>
      </w:r>
      <w:r w:rsidRPr="00BA59AE">
        <w:t xml:space="preserve"> Service Building at LBNF-40 is architecturally significant because of its proximity to Kirk Road and visible to Fermilab’s residential neighbors to the west. Therefore the architectural style of the </w:t>
      </w:r>
      <w:r w:rsidR="00123760">
        <w:t>near detector</w:t>
      </w:r>
      <w:r w:rsidRPr="00BA59AE">
        <w:t xml:space="preserve"> building needs to be complimentary to the surroundings. A landscape/screening embankment is planned between the construction/building site and Kirk Road to shield the neighbors from construction noise and to minimize the visual impact of the building.</w:t>
      </w:r>
    </w:p>
    <w:p w14:paraId="080CADB7" w14:textId="77777777" w:rsidR="007A6095" w:rsidRDefault="007A6095" w:rsidP="007A6095">
      <w:pPr>
        <w:pStyle w:val="Heading4"/>
      </w:pPr>
      <w:bookmarkStart w:id="273" w:name="_Toc418855937"/>
      <w:bookmarkStart w:id="274" w:name="_Toc422495567"/>
      <w:r>
        <w:t>Structure and Excavation for Underground Structures</w:t>
      </w:r>
      <w:bookmarkEnd w:id="273"/>
      <w:bookmarkEnd w:id="274"/>
    </w:p>
    <w:p w14:paraId="6970F8A7" w14:textId="77777777" w:rsidR="007A6095" w:rsidRDefault="007A6095" w:rsidP="005817AF">
      <w:pPr>
        <w:pStyle w:val="Bodytextstyle"/>
      </w:pPr>
      <w:r>
        <w:t>The construction systems for the underground portion of the LBNF Conventional Facilities will be constructed utilizing conventional underground excavation methods.</w:t>
      </w:r>
    </w:p>
    <w:p w14:paraId="56063EAC" w14:textId="39DF9D47" w:rsidR="007A6095" w:rsidRDefault="007A6095" w:rsidP="005817AF">
      <w:pPr>
        <w:pStyle w:val="Bodytextstyle"/>
      </w:pPr>
      <w:r>
        <w:t xml:space="preserve">Most of the below-grade facilities to be built will be constructed using standard open cut methods. This includes much of the Extraction Enclosure, the Primary Beam Enclosure, the Target Complex, the </w:t>
      </w:r>
      <w:r w:rsidR="00C6551F">
        <w:t>decay pipe</w:t>
      </w:r>
      <w:r>
        <w:t>, and the Absorber Hall.  Some of the Primary Beam Enclosure and all of the Target Complex will be constructed in an embankment constructed of engineered fill that reaches a maximum height of about 60 ft above existing grade. The toe of the embankment is shown as a red dashed line in</w:t>
      </w:r>
      <w:r w:rsidRPr="00E11B32">
        <w:t xml:space="preserve"> </w:t>
      </w:r>
      <w:r w:rsidRPr="00E11B32">
        <w:fldChar w:fldCharType="begin"/>
      </w:r>
      <w:r w:rsidRPr="00E11B32">
        <w:instrText xml:space="preserve"> REF _Ref418886839 \h  \* MERGEFORMAT </w:instrText>
      </w:r>
      <w:r w:rsidRPr="00E11B32">
        <w:fldChar w:fldCharType="separate"/>
      </w:r>
      <w:r w:rsidR="00974082">
        <w:t>Figure 5</w:t>
      </w:r>
      <w:r w:rsidR="00974082">
        <w:noBreakHyphen/>
        <w:t>4</w:t>
      </w:r>
      <w:r w:rsidRPr="00E11B32">
        <w:fldChar w:fldCharType="end"/>
      </w:r>
      <w:r w:rsidRPr="00C53262">
        <w:rPr>
          <w:b/>
        </w:rPr>
        <w:t>.</w:t>
      </w:r>
      <w:r w:rsidRPr="00C53262">
        <w:t xml:space="preserve"> The extent and height of the embankment will cause consolidation (settlement) of native in situ soils resulting in potential adverse impacts to existing facilities including the Main Injector. </w:t>
      </w:r>
      <w:r w:rsidRPr="00E11B32">
        <w:fldChar w:fldCharType="begin"/>
      </w:r>
      <w:r w:rsidRPr="00E11B32">
        <w:instrText xml:space="preserve"> REF _Ref418886839 \h  \* MERGEFORMAT </w:instrText>
      </w:r>
      <w:r w:rsidRPr="00E11B32">
        <w:fldChar w:fldCharType="separate"/>
      </w:r>
      <w:r w:rsidR="00974082">
        <w:t>Figure 5</w:t>
      </w:r>
      <w:r w:rsidR="00974082">
        <w:noBreakHyphen/>
        <w:t>4</w:t>
      </w:r>
      <w:r w:rsidRPr="00E11B32">
        <w:fldChar w:fldCharType="end"/>
      </w:r>
      <w:r>
        <w:rPr>
          <w:b/>
        </w:rPr>
        <w:t xml:space="preserve"> </w:t>
      </w:r>
      <w:r>
        <w:t xml:space="preserve">also shows the locations, limits, and types of braced excavation, retaining wall systems, and slurry trenches that are planned to provide protection of the Main Injector. </w:t>
      </w:r>
    </w:p>
    <w:p w14:paraId="2056C43E" w14:textId="158F2A5F" w:rsidR="007A6095" w:rsidRDefault="007A6095" w:rsidP="005817AF">
      <w:pPr>
        <w:pStyle w:val="Bodytextstyle"/>
      </w:pPr>
      <w:r>
        <w:t xml:space="preserve">Open cuts for the </w:t>
      </w:r>
      <w:r w:rsidR="00C6551F">
        <w:t>decay pipe</w:t>
      </w:r>
      <w:r>
        <w:t xml:space="preserve"> and the Absorber Hall will require excavation 70 feet in soil and another 25 feet or so into the bedrock underlying the project site. Rock will be excavated using quarry-type drill-and-blast techniques. The lower half of the downstream one-third of the </w:t>
      </w:r>
      <w:r w:rsidR="00C6551F">
        <w:t>decay pipe</w:t>
      </w:r>
      <w:r>
        <w:t xml:space="preserve"> and a portion of the Absorber Hall will be excavated in rock.</w:t>
      </w:r>
    </w:p>
    <w:p w14:paraId="6918678D" w14:textId="6AB6E016" w:rsidR="007A6095" w:rsidRDefault="007A6095" w:rsidP="005817AF">
      <w:pPr>
        <w:pStyle w:val="Bodytextstyle"/>
      </w:pPr>
      <w:r>
        <w:t>The Extraction Enclosure and Primary Beam Enclosure will be covered with the required minimum 25 ft of earth</w:t>
      </w:r>
      <w:r w:rsidR="00CC7E20">
        <w:t>-equivalent</w:t>
      </w:r>
      <w:r>
        <w:t xml:space="preserve"> shielding. </w:t>
      </w:r>
    </w:p>
    <w:p w14:paraId="66DF7750" w14:textId="0DAE7BC2" w:rsidR="007A6095" w:rsidRDefault="007A6095" w:rsidP="007A6095">
      <w:r>
        <w:t xml:space="preserve">The </w:t>
      </w:r>
      <w:r w:rsidR="00123760">
        <w:t>Near Detector</w:t>
      </w:r>
      <w:r>
        <w:t xml:space="preserve"> Hall will be constructed using conventional underground rock excavation </w:t>
      </w:r>
      <w:r w:rsidR="00CC7E20">
        <w:t xml:space="preserve">and </w:t>
      </w:r>
      <w:r>
        <w:t xml:space="preserve">tunneling methods. Shaft excavations will employ an earth retention system in the soils. The rock portions of shaft and underground cavities and halls will be excavated using drill-and-blast methods. </w:t>
      </w:r>
      <w:r>
        <w:lastRenderedPageBreak/>
        <w:t>Rock support of excavations in rock will be provided by rock bolts or rock dowels.  Shotcrete will be applied to exposed rock faces.</w:t>
      </w:r>
    </w:p>
    <w:p w14:paraId="25F12A68" w14:textId="77777777" w:rsidR="007A6095" w:rsidRDefault="007A6095" w:rsidP="007A6095">
      <w:pPr>
        <w:rPr>
          <w:noProof/>
        </w:rPr>
      </w:pPr>
    </w:p>
    <w:p w14:paraId="2FF4924D" w14:textId="77777777" w:rsidR="007A6095" w:rsidRDefault="007A6095" w:rsidP="00562C95">
      <w:pPr>
        <w:jc w:val="center"/>
        <w:rPr>
          <w:noProof/>
        </w:rPr>
      </w:pPr>
      <w:r>
        <w:rPr>
          <w:noProof/>
        </w:rPr>
        <w:drawing>
          <wp:inline distT="0" distB="0" distL="0" distR="0" wp14:anchorId="23907C8C" wp14:editId="65707A59">
            <wp:extent cx="5943600" cy="3910330"/>
            <wp:effectExtent l="19050" t="19050" r="19050" b="13970"/>
            <wp:docPr id="41" name="Picture 41" descr="M:\Active Projects\6\14\4\2 - Conceptual Design\CD-1_Refresh\FNAL_6-14-1_Struct_PBE_Central_HartsfieldK - Floor Plan - Figure 3-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tive Projects\6\14\4\2 - Conceptual Design\CD-1_Refresh\FNAL_6-14-1_Struct_PBE_Central_HartsfieldK - Floor Plan - Figure 3-1v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910330"/>
                    </a:xfrm>
                    <a:prstGeom prst="rect">
                      <a:avLst/>
                    </a:prstGeom>
                    <a:noFill/>
                    <a:ln>
                      <a:solidFill>
                        <a:sysClr val="windowText" lastClr="000000"/>
                      </a:solidFill>
                    </a:ln>
                  </pic:spPr>
                </pic:pic>
              </a:graphicData>
            </a:graphic>
          </wp:inline>
        </w:drawing>
      </w:r>
    </w:p>
    <w:p w14:paraId="35BE7F6B" w14:textId="3F89197D" w:rsidR="007A6095" w:rsidRDefault="007A6095" w:rsidP="00154AE7">
      <w:pPr>
        <w:pStyle w:val="Caption"/>
      </w:pPr>
      <w:bookmarkStart w:id="275" w:name="_Ref418886839"/>
      <w:bookmarkStart w:id="276" w:name="_Toc422867651"/>
      <w:r>
        <w:t xml:space="preserve">Figure </w:t>
      </w:r>
      <w:fldSimple w:instr=" STYLEREF 1 \s ">
        <w:r w:rsidR="00974082">
          <w:rPr>
            <w:noProof/>
          </w:rPr>
          <w:t>5</w:t>
        </w:r>
      </w:fldSimple>
      <w:r w:rsidR="00350332">
        <w:noBreakHyphen/>
      </w:r>
      <w:fldSimple w:instr=" SEQ Figure \* ARABIC \s 1 ">
        <w:r w:rsidR="00974082">
          <w:rPr>
            <w:noProof/>
          </w:rPr>
          <w:t>4</w:t>
        </w:r>
      </w:fldSimple>
      <w:bookmarkEnd w:id="275"/>
      <w:r>
        <w:t xml:space="preserve">: </w:t>
      </w:r>
      <w:r w:rsidRPr="005C7822">
        <w:t xml:space="preserve">Braced </w:t>
      </w:r>
      <w:r w:rsidR="00221420">
        <w:t>e</w:t>
      </w:r>
      <w:r w:rsidRPr="005C7822">
        <w:t xml:space="preserve">xcavation and </w:t>
      </w:r>
      <w:r w:rsidR="00221420">
        <w:t>r</w:t>
      </w:r>
      <w:r w:rsidRPr="005C7822">
        <w:t xml:space="preserve">etaining </w:t>
      </w:r>
      <w:r w:rsidR="00221420">
        <w:t>w</w:t>
      </w:r>
      <w:r w:rsidRPr="005C7822">
        <w:t xml:space="preserve">all </w:t>
      </w:r>
      <w:r w:rsidR="00221420">
        <w:t>s</w:t>
      </w:r>
      <w:r w:rsidRPr="005C7822">
        <w:t>ystems</w:t>
      </w:r>
      <w:r w:rsidR="00221420">
        <w:t>.  The</w:t>
      </w:r>
      <w:r w:rsidRPr="005C7822">
        <w:t xml:space="preserve"> </w:t>
      </w:r>
      <w:r w:rsidR="00221420">
        <w:t>r</w:t>
      </w:r>
      <w:r w:rsidRPr="005C7822">
        <w:t xml:space="preserve">ed </w:t>
      </w:r>
      <w:r w:rsidR="00221420">
        <w:t>d</w:t>
      </w:r>
      <w:r w:rsidRPr="005C7822">
        <w:t xml:space="preserve">ashed </w:t>
      </w:r>
      <w:r w:rsidR="00221420">
        <w:t>l</w:t>
      </w:r>
      <w:r>
        <w:t xml:space="preserve">ine </w:t>
      </w:r>
      <w:r w:rsidR="00221420">
        <w:t>shows</w:t>
      </w:r>
      <w:r w:rsidRPr="005C7822">
        <w:t xml:space="preserve"> the </w:t>
      </w:r>
      <w:r w:rsidR="00221420">
        <w:t>t</w:t>
      </w:r>
      <w:r w:rsidRPr="005C7822">
        <w:t xml:space="preserve">oe of the </w:t>
      </w:r>
      <w:r w:rsidR="00221420">
        <w:t>e</w:t>
      </w:r>
      <w:r w:rsidRPr="005C7822">
        <w:t xml:space="preserve">mbankment and </w:t>
      </w:r>
      <w:r w:rsidR="00221420">
        <w:t>b</w:t>
      </w:r>
      <w:r w:rsidRPr="005C7822">
        <w:t xml:space="preserve">lue </w:t>
      </w:r>
      <w:r w:rsidR="00221420">
        <w:t>line is the s</w:t>
      </w:r>
      <w:r w:rsidRPr="005C7822">
        <w:t xml:space="preserve">lurry </w:t>
      </w:r>
      <w:r w:rsidR="00221420">
        <w:t>t</w:t>
      </w:r>
      <w:r w:rsidRPr="005C7822">
        <w:t>rench</w:t>
      </w:r>
      <w:r w:rsidR="00221420">
        <w:t>.</w:t>
      </w:r>
      <w:bookmarkEnd w:id="276"/>
    </w:p>
    <w:p w14:paraId="682AF6F2" w14:textId="77777777" w:rsidR="007A6095" w:rsidRDefault="007A6095" w:rsidP="007A6095">
      <w:pPr>
        <w:pStyle w:val="Heading4"/>
      </w:pPr>
      <w:bookmarkStart w:id="277" w:name="_Toc418855938"/>
      <w:bookmarkStart w:id="278" w:name="_Toc422495568"/>
      <w:r>
        <w:t>Environmental Protection</w:t>
      </w:r>
      <w:bookmarkEnd w:id="277"/>
      <w:bookmarkEnd w:id="278"/>
    </w:p>
    <w:p w14:paraId="5350A244" w14:textId="77777777" w:rsidR="007A6095" w:rsidRPr="00A0789E" w:rsidRDefault="007A6095" w:rsidP="005817AF">
      <w:pPr>
        <w:pStyle w:val="Bodytextstyle"/>
      </w:pPr>
      <w:r w:rsidRPr="00A0789E">
        <w:t>The overall environmental impact of this Project will be evaluated and reviewed as required to conform to applicable portions of the National Environmental Policy Act (NEPA). All required permits will be obtained prior to the start of construction. During the ASP Preliminary Design phase of the Project, environmental consultants located and defined the limits of all areas impacted by the project including wetland areas, floodplain and storm water management areas, sites of archaeological concern, and any other ecological resource areas. This provided input to the Fermilab NEPA Program Manager and DOE in the preparation of an Environmental Assessment.</w:t>
      </w:r>
    </w:p>
    <w:p w14:paraId="576DEA4F" w14:textId="77777777" w:rsidR="007A6095" w:rsidRDefault="007A6095" w:rsidP="007A6095">
      <w:pPr>
        <w:pStyle w:val="Heading4"/>
      </w:pPr>
      <w:bookmarkStart w:id="279" w:name="_Toc418855939"/>
      <w:bookmarkStart w:id="280" w:name="_Toc422495569"/>
      <w:r>
        <w:t>Fire Protection/Life Safety Systems</w:t>
      </w:r>
      <w:bookmarkEnd w:id="279"/>
      <w:bookmarkEnd w:id="280"/>
    </w:p>
    <w:p w14:paraId="2EC2D036" w14:textId="1A5E2138" w:rsidR="007A6095" w:rsidRDefault="007A6095" w:rsidP="005817AF">
      <w:pPr>
        <w:pStyle w:val="Bodytextstyle"/>
      </w:pPr>
      <w:r w:rsidRPr="00365102">
        <w:t xml:space="preserve">A </w:t>
      </w:r>
      <w:r w:rsidR="0092676F">
        <w:t>f</w:t>
      </w:r>
      <w:r w:rsidRPr="00365102">
        <w:t xml:space="preserve">ire </w:t>
      </w:r>
      <w:r w:rsidR="0092676F">
        <w:t>p</w:t>
      </w:r>
      <w:r w:rsidRPr="00365102">
        <w:t>rotection-</w:t>
      </w:r>
      <w:r w:rsidR="0092676F">
        <w:t>l</w:t>
      </w:r>
      <w:r w:rsidRPr="00365102">
        <w:t xml:space="preserve">ife </w:t>
      </w:r>
      <w:r w:rsidR="0092676F">
        <w:t>s</w:t>
      </w:r>
      <w:r w:rsidRPr="00365102">
        <w:t xml:space="preserve">afety (FLS) Assessment/Report was completed by Aon/Shirmer Fire Protection Engineering Corp. for the LBNF </w:t>
      </w:r>
      <w:r w:rsidRPr="00C118CA">
        <w:t>Project</w:t>
      </w:r>
      <w:r w:rsidR="00C118CA">
        <w:t xml:space="preserve"> </w:t>
      </w:r>
      <w:sdt>
        <w:sdtPr>
          <w:id w:val="-1511749824"/>
          <w:citation/>
        </w:sdtPr>
        <w:sdtEndPr/>
        <w:sdtContent>
          <w:r w:rsidR="00C118CA">
            <w:fldChar w:fldCharType="begin"/>
          </w:r>
          <w:r w:rsidR="006C5092">
            <w:instrText xml:space="preserve">CITATION Aon12 \l 1033 </w:instrText>
          </w:r>
          <w:r w:rsidR="00C118CA">
            <w:fldChar w:fldCharType="separate"/>
          </w:r>
          <w:r w:rsidR="0084296A" w:rsidRPr="0084296A">
            <w:t>[28]</w:t>
          </w:r>
          <w:r w:rsidR="00C118CA">
            <w:fldChar w:fldCharType="end"/>
          </w:r>
        </w:sdtContent>
      </w:sdt>
      <w:r w:rsidRPr="00C118CA">
        <w:rPr>
          <w:b/>
        </w:rPr>
        <w:t>.</w:t>
      </w:r>
    </w:p>
    <w:p w14:paraId="466469EE" w14:textId="63CD8432" w:rsidR="007A6095" w:rsidRDefault="007A6095" w:rsidP="005817AF">
      <w:pPr>
        <w:pStyle w:val="Bodytextstyle"/>
      </w:pPr>
      <w:r>
        <w:t xml:space="preserve">Consistent with the FLS report, facility access and egress will be designed and provided in accordance with all applicable National Fire Protection Association (NFPA) Life Safety Codes and Standards </w:t>
      </w:r>
      <w:r>
        <w:lastRenderedPageBreak/>
        <w:t xml:space="preserve">including NFPA 520: Standard on Subterranean Spaces, which requires adequate egress in the event of an emergency. Egress paths for surface (service buildings) and underground facilities (tunnels and halls) </w:t>
      </w:r>
      <w:r w:rsidR="00CC7E20">
        <w:t xml:space="preserve">has </w:t>
      </w:r>
      <w:r>
        <w:t xml:space="preserve">been designed to limit the travel paths to egress shafts, stairways, and safe/fire rated corridors to the exterior and surface to a safe gathering location. The specific egress routes are described in </w:t>
      </w:r>
      <w:r w:rsidR="00C118CA">
        <w:t>several sections that follow.</w:t>
      </w:r>
    </w:p>
    <w:p w14:paraId="15409899" w14:textId="77777777" w:rsidR="007A6095" w:rsidRDefault="007A6095" w:rsidP="007A6095">
      <w:pPr>
        <w:pStyle w:val="Heading4"/>
      </w:pPr>
      <w:bookmarkStart w:id="281" w:name="_Toc418855940"/>
      <w:bookmarkStart w:id="282" w:name="_Toc422495570"/>
      <w:r>
        <w:t>Safeguards and Securities</w:t>
      </w:r>
      <w:bookmarkEnd w:id="281"/>
      <w:bookmarkEnd w:id="282"/>
    </w:p>
    <w:p w14:paraId="6A2AD47C" w14:textId="77777777" w:rsidR="007A6095" w:rsidRDefault="007A6095" w:rsidP="005817AF">
      <w:pPr>
        <w:pStyle w:val="Bodytextstyle"/>
      </w:pPr>
      <w:r>
        <w:t>Direction for security issues related to the design of this Project is taken from the current operating procedures for the Fermilab site.</w:t>
      </w:r>
    </w:p>
    <w:p w14:paraId="4A22D152" w14:textId="77777777" w:rsidR="007A6095" w:rsidRDefault="007A6095" w:rsidP="005817AF">
      <w:pPr>
        <w:pStyle w:val="Bodytextstyle"/>
      </w:pPr>
      <w:r>
        <w:t>Service buildings and facilities will be accessible to required Fermilab personnel and contractors during normal work hours. Access to the controlled areas during normal working hours will be controlled internally by the appropriate technical division occupants of each respective building or underground enclosure.</w:t>
      </w:r>
    </w:p>
    <w:p w14:paraId="34C51486" w14:textId="77777777" w:rsidR="007A6095" w:rsidRDefault="007A6095" w:rsidP="007A6095">
      <w:pPr>
        <w:pStyle w:val="Heading4"/>
      </w:pPr>
      <w:bookmarkStart w:id="283" w:name="_Toc418855941"/>
      <w:bookmarkStart w:id="284" w:name="_Toc422495571"/>
      <w:r>
        <w:t>Emergency Shelter Provisions</w:t>
      </w:r>
      <w:bookmarkEnd w:id="283"/>
      <w:bookmarkEnd w:id="284"/>
    </w:p>
    <w:p w14:paraId="3541FA99" w14:textId="7DFC4E89" w:rsidR="007A6095" w:rsidRDefault="007A6095" w:rsidP="005817AF">
      <w:pPr>
        <w:pStyle w:val="Bodytextstyle"/>
      </w:pPr>
      <w:r>
        <w:t xml:space="preserve">Required provision for occupant protection in the event of tornadoes or other extreme weather conditions will be incorporated into the design of the service buildings. Guidelines established by the Federal Emergency Management Agency (FEMA) in publications TR-83A and TR-83B will be used to assess the design of the buildings to insure safe areas within the buildings for the protection of the occupants. These protected areas will also serve as dual-purpose spaces with regard to protection during a national emergency in accordance with the direction given in Section 0110-10, DOE 6430.1A. </w:t>
      </w:r>
    </w:p>
    <w:p w14:paraId="3F37A14A" w14:textId="77777777" w:rsidR="007A6095" w:rsidRDefault="007A6095" w:rsidP="007A6095">
      <w:pPr>
        <w:pStyle w:val="Heading4"/>
      </w:pPr>
      <w:bookmarkStart w:id="285" w:name="_Toc418855942"/>
      <w:bookmarkStart w:id="286" w:name="_Toc422495572"/>
      <w:r>
        <w:t>Energy Conservation</w:t>
      </w:r>
      <w:bookmarkEnd w:id="285"/>
      <w:bookmarkEnd w:id="286"/>
    </w:p>
    <w:p w14:paraId="54336853" w14:textId="57D026C7" w:rsidR="007A6095" w:rsidRDefault="007A6095" w:rsidP="005817AF">
      <w:pPr>
        <w:pStyle w:val="Bodytextstyle"/>
      </w:pPr>
      <w:r w:rsidRPr="00D72CB6">
        <w:t xml:space="preserve">Early 2012, in a position paper titled “Fermilab Strategy for Sustainability,” the likelihood of attaining the </w:t>
      </w:r>
      <w:r w:rsidRPr="00604B99">
        <w:t>LEED</w:t>
      </w:r>
      <w:r w:rsidRPr="00D72CB6">
        <w:t xml:space="preserve"> Gold certification for LBNF facilities was discussed. The context for that analysis was the requirement by DOE that all new buildings and major building modification over $5M must obtain LEED Gold certification from the U.S. Green Building Council (USGBC). That paper was written in part to support a Fermilab request to DOE for an exemption from the LEED Gold requirement for LBNF.  The LEED Gold requirement was first articulated in a memo by then-Secretary Samuel Bodman on February 29, 2008, and was subsequently incorporated into DOE’s Strategic Sustainability Performance Plans (SSPPs) for 2011 and 2012.</w:t>
      </w:r>
      <w:r w:rsidR="001B501C">
        <w:t xml:space="preserve"> The Bodman memo has subsequently </w:t>
      </w:r>
      <w:r w:rsidR="001B501C" w:rsidRPr="001B501C">
        <w:t>been rescinded, and DOE removed the LEED Gold requirement for new projects</w:t>
      </w:r>
      <w:r w:rsidR="001B501C">
        <w:t>.</w:t>
      </w:r>
    </w:p>
    <w:p w14:paraId="60708000" w14:textId="29D568BC" w:rsidR="007A6095" w:rsidRDefault="007A6095" w:rsidP="005817AF">
      <w:pPr>
        <w:pStyle w:val="Bodytextstyle"/>
      </w:pPr>
      <w:r w:rsidRPr="00D74A8D">
        <w:t xml:space="preserve">The LBNF Project has already begun evaluating LBNF facilities using the </w:t>
      </w:r>
      <w:r w:rsidR="001B501C">
        <w:t xml:space="preserve">federal </w:t>
      </w:r>
      <w:r w:rsidRPr="00D74A8D">
        <w:t xml:space="preserve">Guiding Principles </w:t>
      </w:r>
      <w:r w:rsidR="001B501C" w:rsidRPr="001B501C">
        <w:t>for High Performance and Sustainable Buildings</w:t>
      </w:r>
      <w:sdt>
        <w:sdtPr>
          <w:id w:val="-530029855"/>
          <w:citation/>
        </w:sdtPr>
        <w:sdtEndPr/>
        <w:sdtContent>
          <w:r w:rsidR="001B501C">
            <w:fldChar w:fldCharType="begin"/>
          </w:r>
          <w:r w:rsidR="006C5092">
            <w:instrText xml:space="preserve">CITATION Who \l 1033 </w:instrText>
          </w:r>
          <w:r w:rsidR="001B501C">
            <w:fldChar w:fldCharType="separate"/>
          </w:r>
          <w:r w:rsidR="0084296A">
            <w:t xml:space="preserve"> </w:t>
          </w:r>
          <w:r w:rsidR="0084296A" w:rsidRPr="0084296A">
            <w:t>[29]</w:t>
          </w:r>
          <w:r w:rsidR="001B501C">
            <w:fldChar w:fldCharType="end"/>
          </w:r>
        </w:sdtContent>
      </w:sdt>
      <w:r w:rsidRPr="00D74A8D">
        <w:t xml:space="preserve">, and credit </w:t>
      </w:r>
      <w:r>
        <w:t xml:space="preserve">has been provisionally taken </w:t>
      </w:r>
      <w:r w:rsidRPr="00D74A8D">
        <w:t xml:space="preserve">for 11 of the 34 total required items, based on the near site. The requirements in the Guiding Principles are more policy/process oriented, whereas the LEED credits are more building/site oriented.  For the near site, </w:t>
      </w:r>
      <w:r>
        <w:t>it is believed</w:t>
      </w:r>
      <w:r w:rsidRPr="00D74A8D">
        <w:t xml:space="preserve"> that LBNF can eventually meet almost 50% of the </w:t>
      </w:r>
      <w:r w:rsidR="00172EC3" w:rsidRPr="00D74A8D">
        <w:t xml:space="preserve">Guiding Principles </w:t>
      </w:r>
      <w:r w:rsidRPr="00D74A8D">
        <w:t xml:space="preserve">requirements simply by citing Fermilab-level policies, or overall Lab performance.  Of the remaining individual requirements of the Guiding Principles, almost all of them are easily incorporated into the design of the project.  Examples are the use of water conserving fixtures, energy efficient lighting, metering, and using materials with recycled and/or bio-based content.  </w:t>
      </w:r>
    </w:p>
    <w:p w14:paraId="56EB599D" w14:textId="77777777" w:rsidR="007A6095" w:rsidRDefault="007A6095" w:rsidP="007A6095">
      <w:pPr>
        <w:pStyle w:val="Heading4"/>
      </w:pPr>
      <w:bookmarkStart w:id="287" w:name="_Toc418855943"/>
      <w:bookmarkStart w:id="288" w:name="_Ref419835409"/>
      <w:bookmarkStart w:id="289" w:name="_Toc422495573"/>
      <w:r>
        <w:lastRenderedPageBreak/>
        <w:t>Construction Phasing</w:t>
      </w:r>
      <w:bookmarkEnd w:id="287"/>
      <w:bookmarkEnd w:id="288"/>
      <w:bookmarkEnd w:id="289"/>
    </w:p>
    <w:p w14:paraId="1DD9BF2B" w14:textId="7489FBD7" w:rsidR="007A6095" w:rsidRDefault="007A6095" w:rsidP="005817AF">
      <w:pPr>
        <w:pStyle w:val="Bodytextstyle"/>
      </w:pPr>
      <w:r>
        <w:t xml:space="preserve">Conventional Facilities construction is planned in two phases.  The primary objective of the first phase, referred to as the “Advanced Site Preparation” (ASP) phase, is to construct a preload embankment necessary to induce settlement in the elevated Primary Beam and Target Hall Complex regions before the </w:t>
      </w:r>
      <w:r w:rsidR="006219B8">
        <w:t xml:space="preserve">remaining </w:t>
      </w:r>
      <w:r>
        <w:t xml:space="preserve">facilities are constructed in order to minimize beamline settlement after </w:t>
      </w:r>
      <w:r w:rsidR="006219B8">
        <w:t>they are</w:t>
      </w:r>
      <w:r>
        <w:t xml:space="preserve"> constructed.  To accomplish this objective, existing facilities in the region must be relocated or replaced, including the relocation of Indian Creek Road</w:t>
      </w:r>
      <w:r w:rsidR="006219B8">
        <w:t>,</w:t>
      </w:r>
      <w:r>
        <w:t xml:space="preserve"> the </w:t>
      </w:r>
      <w:r w:rsidR="006219B8">
        <w:t xml:space="preserve">relocation of the </w:t>
      </w:r>
      <w:r>
        <w:t xml:space="preserve">utilities serving the Main Injector, the decommissioning and replacement of Cooling Pond F, new culverts for Indian Creek where it crosses the Main Injector and Indian Creek Road.  During this phase, electrical and communications ductbanks, </w:t>
      </w:r>
      <w:r w:rsidR="006219B8">
        <w:t>Industrial Cooling Water (</w:t>
      </w:r>
      <w:r>
        <w:t>ICW</w:t>
      </w:r>
      <w:r w:rsidR="006219B8">
        <w:t>)</w:t>
      </w:r>
      <w:r>
        <w:t>, and sewer intended to serve the future LBNF operational spaces will be constructed along the alignment of the relocated Indian Creek Road to avoid disturbing the new alignment later.  To provide the needed fill material for the preload embankment, a borrow pit will be opened within the Main Injector infield.  Excess topsoil will be stockpiled near Butterfield Road</w:t>
      </w:r>
      <w:r w:rsidR="006219B8">
        <w:t xml:space="preserve"> on the Fermilab site</w:t>
      </w:r>
      <w:r>
        <w:t xml:space="preserve">.  </w:t>
      </w:r>
    </w:p>
    <w:p w14:paraId="7D460430" w14:textId="51843596" w:rsidR="007A6095" w:rsidRDefault="007A6095" w:rsidP="005817AF">
      <w:pPr>
        <w:pStyle w:val="Bodytextstyle"/>
      </w:pPr>
      <w:r w:rsidRPr="00132F33">
        <w:t>The second phase of construction, referred to as the “Beamline and Near Neutrino Detector Conventional Facilities”, or “Beamline Conventional Facilities” (BCF) and “</w:t>
      </w:r>
      <w:r w:rsidR="00123760">
        <w:t>Near Detector</w:t>
      </w:r>
      <w:r w:rsidRPr="00132F33">
        <w:t xml:space="preserve"> Conventional Facilities” (NDCF) for short, includes the balance of the work including the </w:t>
      </w:r>
      <w:r w:rsidR="006219B8">
        <w:t>Project</w:t>
      </w:r>
      <w:r w:rsidR="006219B8" w:rsidRPr="00132F33">
        <w:t xml:space="preserve">’s </w:t>
      </w:r>
      <w:r w:rsidRPr="00132F33">
        <w:t>underground enclosures and surface-level service building</w:t>
      </w:r>
      <w:r w:rsidR="006219B8">
        <w:t>s</w:t>
      </w:r>
      <w:r w:rsidRPr="00132F33">
        <w:t xml:space="preserve">, utilities, roads, hardstands, and other conventional facilities features needed for the </w:t>
      </w:r>
      <w:r w:rsidR="006219B8">
        <w:t>Project</w:t>
      </w:r>
      <w:r w:rsidRPr="00132F33">
        <w:t>.</w:t>
      </w:r>
    </w:p>
    <w:p w14:paraId="021BA21F" w14:textId="77777777" w:rsidR="007A6095" w:rsidRDefault="007A6095" w:rsidP="007A6095">
      <w:pPr>
        <w:pStyle w:val="Heading3"/>
      </w:pPr>
      <w:bookmarkStart w:id="290" w:name="_Toc422495574"/>
      <w:bookmarkStart w:id="291" w:name="_Toc418855944"/>
      <w:r>
        <w:t>Project Site Infrastructure</w:t>
      </w:r>
      <w:bookmarkEnd w:id="290"/>
      <w:r>
        <w:t xml:space="preserve"> </w:t>
      </w:r>
      <w:bookmarkEnd w:id="291"/>
    </w:p>
    <w:p w14:paraId="79273C53" w14:textId="4EE95025" w:rsidR="007A6095" w:rsidRDefault="007A6095" w:rsidP="005817AF">
      <w:pPr>
        <w:pStyle w:val="Bodytextstyle"/>
      </w:pPr>
      <w:r w:rsidRPr="00656E1F">
        <w:t xml:space="preserve">The locations of the six Near Site Conventional Facility components define the LBNF Conventional Facilities at the Near Site. Facility locations were selected based on the programmatic requirement for extracting beam from the existing Main Injector near MI-10 and the planned location of the </w:t>
      </w:r>
      <w:r w:rsidR="00C54C40">
        <w:t xml:space="preserve">far detector. </w:t>
      </w:r>
      <w:r w:rsidRPr="00656E1F">
        <w:t>A significant portion of the Project site infrastructure is provided for the benefit of the entire Project and is not provided in response to a requirement of a specific site address, such as LBNF-20. This section describes Project site infrastructure systems that apply Project-wide.</w:t>
      </w:r>
    </w:p>
    <w:p w14:paraId="71423DC7" w14:textId="77777777" w:rsidR="007A6095" w:rsidRDefault="007A6095" w:rsidP="007A6095">
      <w:pPr>
        <w:pStyle w:val="Heading4"/>
      </w:pPr>
      <w:bookmarkStart w:id="292" w:name="_Toc418855945"/>
      <w:bookmarkStart w:id="293" w:name="_Toc422495575"/>
      <w:r>
        <w:t>Roads and Infrastructure</w:t>
      </w:r>
      <w:bookmarkEnd w:id="292"/>
      <w:bookmarkEnd w:id="293"/>
    </w:p>
    <w:p w14:paraId="1548F55B" w14:textId="5526C569" w:rsidR="007A6095" w:rsidRDefault="007A6095" w:rsidP="005817AF">
      <w:pPr>
        <w:pStyle w:val="Bodytextstyle"/>
      </w:pPr>
      <w:r w:rsidRPr="00CA0333">
        <w:t>The existing Giese Road will be improved and extended to provide access to the Main Injector Road</w:t>
      </w:r>
      <w:r w:rsidR="006219B8">
        <w:t>.</w:t>
      </w:r>
      <w:r w:rsidRPr="00CA0333">
        <w:t xml:space="preserve"> </w:t>
      </w:r>
      <w:r w:rsidR="006219B8">
        <w:t xml:space="preserve"> This </w:t>
      </w:r>
      <w:r w:rsidRPr="00CA0333">
        <w:t xml:space="preserve">reroute </w:t>
      </w:r>
      <w:r w:rsidR="006219B8">
        <w:t>will also allow</w:t>
      </w:r>
      <w:r w:rsidRPr="00CA0333">
        <w:t xml:space="preserve"> access </w:t>
      </w:r>
      <w:r w:rsidR="006219B8">
        <w:t xml:space="preserve">to </w:t>
      </w:r>
      <w:r w:rsidRPr="00CA0333">
        <w:t>LBNF-20 and LBNF-30 from the north. The</w:t>
      </w:r>
      <w:r w:rsidR="006219B8">
        <w:t xml:space="preserve"> new</w:t>
      </w:r>
      <w:r w:rsidRPr="00CA0333">
        <w:t xml:space="preserve"> road will be suitable for all-weather and emergency access during construction and beamline operations.</w:t>
      </w:r>
    </w:p>
    <w:p w14:paraId="3A04BB6D" w14:textId="2C65B740" w:rsidR="007A6095" w:rsidRDefault="007A6095" w:rsidP="005817AF">
      <w:pPr>
        <w:pStyle w:val="Bodytextstyle"/>
      </w:pPr>
      <w:r w:rsidRPr="00CA0333">
        <w:t xml:space="preserve">Parking and staging areas will be incorporated into the design of each surface building. Designs will provide for the operation phase, with parking and hardstand requirements for construction and installation designed to be temporary. </w:t>
      </w:r>
    </w:p>
    <w:p w14:paraId="62971658" w14:textId="77777777" w:rsidR="007A6095" w:rsidRDefault="007A6095" w:rsidP="007A6095">
      <w:pPr>
        <w:pStyle w:val="Heading4"/>
      </w:pPr>
      <w:bookmarkStart w:id="294" w:name="_Toc418855946"/>
      <w:bookmarkStart w:id="295" w:name="_Toc422495576"/>
      <w:r>
        <w:t>Electrical</w:t>
      </w:r>
      <w:bookmarkEnd w:id="294"/>
      <w:bookmarkEnd w:id="295"/>
    </w:p>
    <w:p w14:paraId="59410E53" w14:textId="77777777" w:rsidR="007A6095" w:rsidRDefault="007A6095" w:rsidP="005817AF">
      <w:pPr>
        <w:pStyle w:val="Bodytextstyle"/>
      </w:pPr>
      <w:r>
        <w:t xml:space="preserve">Fermilab is supplied electrical power through the northern Illinois bulk power transmission system that is operated by a local investor-owned utility. The site interconnects with the bulk transmission system at two locations. Service connections, at 345 kV voltage, are made to one of two transmission lines at each </w:t>
      </w:r>
      <w:r>
        <w:lastRenderedPageBreak/>
        <w:t>location. At the interconnection sites, Fermilab takes power and delivers it along Fermilab owned and operated transmission lines to two separate electrical substations where it is transformed to 13.8 kV for site-wide distribution.</w:t>
      </w:r>
    </w:p>
    <w:p w14:paraId="45067DE4" w14:textId="77777777" w:rsidR="007A6095" w:rsidRDefault="007A6095" w:rsidP="005817AF">
      <w:pPr>
        <w:pStyle w:val="Bodytextstyle"/>
      </w:pPr>
      <w:r>
        <w:t>Fermilab maintains two separate types of power systems, pulsed power and conventional power. The technical systems pulsed power loads are large and can cause power quality issues for the conventional facilities if interconnected. Therefore two separate systems are maintained. The electrical systems located throughout the LBNF Project will conform to the National Electric Code (NEC) and applicable sections of the Fermilab Engineering Standards Manual.</w:t>
      </w:r>
    </w:p>
    <w:p w14:paraId="329928CC" w14:textId="77777777" w:rsidR="007A6095" w:rsidRDefault="007A6095" w:rsidP="005817AF">
      <w:pPr>
        <w:pStyle w:val="Bodytextstyle"/>
      </w:pPr>
      <w:r>
        <w:t>The electrical power requirements for the LBNF Project are significant and will require the extension and expansion of the existing 13.8-kV electric distribution facilities. The improvements include electrical substation modifications, the extension of existing 13.8-kV distribution feeders from a nearby feeder for pulsed power and the expansion of Kautz Road substation for the conventional power. The LBNF Project will also require the relocation of the existing electrical power ductbank system around the proposed facilities. Existing ductbanks will be rerouted along the proposed roadways to the LBNF facilities and continue to reconnect to the existing ductbanks to maintain the existing infrastructure.</w:t>
      </w:r>
    </w:p>
    <w:p w14:paraId="38BEF081" w14:textId="77777777" w:rsidR="007A6095" w:rsidRDefault="007A6095" w:rsidP="007A6095">
      <w:pPr>
        <w:pStyle w:val="Heading5"/>
      </w:pPr>
      <w:bookmarkStart w:id="296" w:name="_Toc418855947"/>
      <w:bookmarkStart w:id="297" w:name="_Toc422495577"/>
      <w:r>
        <w:t>Pulsed Power System</w:t>
      </w:r>
      <w:bookmarkEnd w:id="296"/>
      <w:bookmarkEnd w:id="297"/>
    </w:p>
    <w:p w14:paraId="101D48E7" w14:textId="77777777" w:rsidR="007A6095" w:rsidRDefault="007A6095" w:rsidP="005817AF">
      <w:pPr>
        <w:pStyle w:val="Bodytextstyle"/>
      </w:pPr>
      <w:r>
        <w:t xml:space="preserve">The pulsed power system for LBNF will be served from the existing Kautz Road substation, feeder 96/97 at 13.8 kV. The pulsed power system requires a harmonic filter to maintain power quality. The existing feeder 96/97 is connected to a harmonic filter at the Kautz Road substation. </w:t>
      </w:r>
    </w:p>
    <w:p w14:paraId="7E106E04" w14:textId="77777777" w:rsidR="007A6095" w:rsidRDefault="007A6095" w:rsidP="005817AF">
      <w:pPr>
        <w:pStyle w:val="Bodytextstyle"/>
      </w:pPr>
      <w:r>
        <w:t>The feeder system from the substation to the LBNF Project will be provided by connecting to an existing pulsed power feeder that is currently serving the Main Injector. The feeder is configured as a loop for operational flexibility. The LBNF pulsed power services to LBNF-5 and LBNF-20 will be inserted into the loop, maintaining the configuration.</w:t>
      </w:r>
    </w:p>
    <w:p w14:paraId="21143B5A" w14:textId="77777777" w:rsidR="007A6095" w:rsidRDefault="007A6095" w:rsidP="005817AF">
      <w:pPr>
        <w:pStyle w:val="Bodytextstyle"/>
      </w:pPr>
      <w:r>
        <w:t>Sectionalizing switches, 13.8 kV, 600 A, will be installed at various locations along the feeder route. A switch will be installed at each location where pulsed power is required. The switches will serve to provide operational flexibility in load and fault isolation.</w:t>
      </w:r>
    </w:p>
    <w:p w14:paraId="2035A3BE" w14:textId="77777777" w:rsidR="007A6095" w:rsidRDefault="007A6095" w:rsidP="007A6095">
      <w:pPr>
        <w:pStyle w:val="Heading5"/>
      </w:pPr>
      <w:bookmarkStart w:id="298" w:name="_Toc418855948"/>
      <w:bookmarkStart w:id="299" w:name="_Toc422495578"/>
      <w:r>
        <w:t>Conventional Power System</w:t>
      </w:r>
      <w:bookmarkEnd w:id="298"/>
      <w:bookmarkEnd w:id="299"/>
    </w:p>
    <w:p w14:paraId="44D784C4" w14:textId="77777777" w:rsidR="007A6095" w:rsidRDefault="007A6095" w:rsidP="005817AF">
      <w:pPr>
        <w:pStyle w:val="Bodytextstyle"/>
      </w:pPr>
      <w:r>
        <w:t>The conventional power system for LBNF will be served from Kautz Road substation at 13.8 kV where two new feeders will be constructed. The feeder equipment will include the cable and a new 13.8-kV Kautz Road substation circuit breaker. The feeder system from the Kautz Road substation to the LBNF Project will be provided by installing the new underground feeder cables in existing spare ductbank. The feeder will be constructed in a looped configuration to enable cable segment isolation, fault clearing and service restoration without cable repair or replacement and extended service outage.</w:t>
      </w:r>
    </w:p>
    <w:p w14:paraId="6606D3D4" w14:textId="77777777" w:rsidR="007A6095" w:rsidRDefault="007A6095" w:rsidP="005817AF">
      <w:pPr>
        <w:pStyle w:val="Bodytextstyle"/>
      </w:pPr>
      <w:r>
        <w:t xml:space="preserve">Sectionalizing switches, 13.8 kV, 600 A, will be installed at various locations along the feeder route. A switch will be installed at each location that conventional power is required. The switches will serve to provide operational flexibility in load and fault isolation. </w:t>
      </w:r>
    </w:p>
    <w:p w14:paraId="2C2A9209" w14:textId="77777777" w:rsidR="007A6095" w:rsidRDefault="007A6095" w:rsidP="007A6095">
      <w:pPr>
        <w:pStyle w:val="Heading4"/>
      </w:pPr>
      <w:bookmarkStart w:id="300" w:name="_Toc418855949"/>
      <w:bookmarkStart w:id="301" w:name="_Toc422495579"/>
      <w:r>
        <w:lastRenderedPageBreak/>
        <w:t>Mechanical and HVAC</w:t>
      </w:r>
      <w:bookmarkEnd w:id="300"/>
      <w:bookmarkEnd w:id="301"/>
    </w:p>
    <w:p w14:paraId="78311CF6" w14:textId="77777777" w:rsidR="007A6095" w:rsidRDefault="007A6095" w:rsidP="005817AF">
      <w:pPr>
        <w:pStyle w:val="Bodytextstyle"/>
      </w:pPr>
      <w:r>
        <w:t>The heating, ventilation and air conditioning (HVAC) systems located throughout the LBNF Project will conform to ASHRAE 90.1, ASHRAE 62, applicable NFPA requirements and applicable sections of the Fermilab Engineering Standards Manual. The design parameters for the general HVAC are summarized below:</w:t>
      </w:r>
    </w:p>
    <w:p w14:paraId="0F310454" w14:textId="77777777" w:rsidR="007A6095" w:rsidRDefault="007A6095" w:rsidP="007A6095">
      <w:pPr>
        <w:pStyle w:val="ListParagraph"/>
        <w:numPr>
          <w:ilvl w:val="0"/>
          <w:numId w:val="10"/>
        </w:numPr>
      </w:pPr>
      <w:r>
        <w:t>Air conditioned facilities will be maintained between 68° to 78°F.</w:t>
      </w:r>
    </w:p>
    <w:p w14:paraId="667FC0D6" w14:textId="77777777" w:rsidR="007A6095" w:rsidRDefault="007A6095" w:rsidP="007A6095">
      <w:pPr>
        <w:pStyle w:val="ListParagraph"/>
        <w:numPr>
          <w:ilvl w:val="0"/>
          <w:numId w:val="10"/>
        </w:numPr>
      </w:pPr>
      <w:r>
        <w:t xml:space="preserve">The relative humidity in air conditioned spaces will be maintained below 50%. There is no minimum requirement. </w:t>
      </w:r>
    </w:p>
    <w:p w14:paraId="4E15C608" w14:textId="77777777" w:rsidR="007A6095" w:rsidRDefault="007A6095" w:rsidP="007A6095">
      <w:pPr>
        <w:pStyle w:val="ListParagraph"/>
        <w:numPr>
          <w:ilvl w:val="0"/>
          <w:numId w:val="10"/>
        </w:numPr>
      </w:pPr>
      <w:r>
        <w:t xml:space="preserve">Ventilated spaces will be maintained at maximum approximately 10ºF above ambient. </w:t>
      </w:r>
    </w:p>
    <w:p w14:paraId="4AEF78D8" w14:textId="079A41E5" w:rsidR="00A0789E" w:rsidRDefault="007A6095" w:rsidP="00DD5142">
      <w:pPr>
        <w:pStyle w:val="ListParagraph"/>
        <w:numPr>
          <w:ilvl w:val="0"/>
          <w:numId w:val="10"/>
        </w:numPr>
      </w:pPr>
      <w:r>
        <w:t xml:space="preserve">HVAC for the </w:t>
      </w:r>
      <w:r w:rsidR="00C6551F">
        <w:t>target chase</w:t>
      </w:r>
      <w:r>
        <w:t xml:space="preserve">, Target Hall, </w:t>
      </w:r>
      <w:r w:rsidR="00C6551F">
        <w:t>decay pipe</w:t>
      </w:r>
      <w:r>
        <w:t xml:space="preserve">, Absorber Hall, and Near Neutrino Detector Hall are specially designed systems that are detailed in other sections of this document. </w:t>
      </w:r>
    </w:p>
    <w:p w14:paraId="3EAF9516" w14:textId="77777777" w:rsidR="007A6095" w:rsidRDefault="007A6095" w:rsidP="005817AF">
      <w:pPr>
        <w:pStyle w:val="Bodytextstyle"/>
      </w:pPr>
      <w:r>
        <w:t>All HVAC systems will be design and installed with Metasys automated building controls capable of local and remote monitoring, control and operation optimization. Direct Digital Controls will be further investigated during subsequent phases in accordance with the applicable codes and Federal life cycle costing analysis.</w:t>
      </w:r>
    </w:p>
    <w:p w14:paraId="70F74F98" w14:textId="77777777" w:rsidR="007A6095" w:rsidRDefault="007A6095" w:rsidP="007A6095">
      <w:pPr>
        <w:pStyle w:val="Heading4"/>
      </w:pPr>
      <w:bookmarkStart w:id="302" w:name="_Toc418855950"/>
      <w:bookmarkStart w:id="303" w:name="_Toc422495580"/>
      <w:r>
        <w:t>Plumbing and Cooling Systems</w:t>
      </w:r>
      <w:bookmarkEnd w:id="302"/>
      <w:bookmarkEnd w:id="303"/>
    </w:p>
    <w:p w14:paraId="5AB57BEB" w14:textId="5533D78F" w:rsidR="007A6095" w:rsidRDefault="007A6095" w:rsidP="005817AF">
      <w:pPr>
        <w:pStyle w:val="Bodytextstyle"/>
      </w:pPr>
      <w:r w:rsidRPr="005E490D">
        <w:t>The industrial cooling water (ICW), domestic water service (DWS)</w:t>
      </w:r>
      <w:r w:rsidR="006219B8">
        <w:t>,</w:t>
      </w:r>
      <w:r w:rsidRPr="005E490D">
        <w:t xml:space="preserve"> sanitary sewer</w:t>
      </w:r>
      <w:r w:rsidR="006219B8">
        <w:t>,</w:t>
      </w:r>
      <w:r w:rsidRPr="005E490D">
        <w:t xml:space="preserve"> and other related utility services for the Project will be extended from existing services found along the Main Injector Road utility corridor to LBNF-5, </w:t>
      </w:r>
      <w:r>
        <w:t>LBNF-20,</w:t>
      </w:r>
      <w:r w:rsidRPr="005E490D">
        <w:t xml:space="preserve"> and LBNF-30. The residential subdivision directly west of Kirk Road has </w:t>
      </w:r>
      <w:r>
        <w:t xml:space="preserve">City of Batavia </w:t>
      </w:r>
      <w:r w:rsidRPr="005E490D">
        <w:t xml:space="preserve">domestic water and sanitary sewer capacity to accommodate the </w:t>
      </w:r>
      <w:r w:rsidR="00123760">
        <w:t>Near Detector</w:t>
      </w:r>
      <w:r w:rsidRPr="005E490D">
        <w:t xml:space="preserve"> facility (LBNF-40) needs. All domestic plumbing work will be installed in accordance with the Illinois Plumbing Code and Standard Specifications for Water and Sewer Main Construction in Illinois, and applicable sections of the Fermilab Engineering Standards Manual.</w:t>
      </w:r>
    </w:p>
    <w:p w14:paraId="7F5FD064" w14:textId="77777777" w:rsidR="007A6095" w:rsidRDefault="007A6095" w:rsidP="007A6095">
      <w:pPr>
        <w:pStyle w:val="Heading4"/>
      </w:pPr>
      <w:bookmarkStart w:id="304" w:name="_Toc418855951"/>
      <w:bookmarkStart w:id="305" w:name="_Toc422495581"/>
      <w:r>
        <w:t>Data and Communications</w:t>
      </w:r>
      <w:bookmarkEnd w:id="304"/>
      <w:bookmarkEnd w:id="305"/>
    </w:p>
    <w:p w14:paraId="19CA8D5B" w14:textId="1D3F2355" w:rsidR="007A6095" w:rsidRPr="00BB1827" w:rsidRDefault="007A6095" w:rsidP="005817AF">
      <w:pPr>
        <w:pStyle w:val="Bodytextstyle"/>
      </w:pPr>
      <w:r w:rsidRPr="005E490D">
        <w:t xml:space="preserve">The existing Fermilab data, telephone communications and controls network will be extended from existing sources at the MI-8 service building to the LBNF-5, Target Complex (LBNF-20), Absorber Hall (LBNF-30) and </w:t>
      </w:r>
      <w:r w:rsidR="00123760">
        <w:t>Near Detector</w:t>
      </w:r>
      <w:r w:rsidRPr="005E490D">
        <w:t xml:space="preserve"> facility (LBNF-40), to provide normal telecommunication and controls communication support to the new LBNF facilities. Connections will be included in the form of new stub-ups for future expansion of the existing fiber network. The required communications ductwork and manholes will be designed, estimated and constructed as part of the conventional facility portion of the Project. The Conventional Facilities work will also include supplying and installing (pulling and connecting) the required fiber-optic lines.</w:t>
      </w:r>
      <w:r>
        <w:tab/>
      </w:r>
    </w:p>
    <w:p w14:paraId="0A9DADCF" w14:textId="77777777" w:rsidR="007A6095" w:rsidRDefault="007A6095" w:rsidP="007A6095">
      <w:pPr>
        <w:pStyle w:val="Heading2"/>
      </w:pPr>
      <w:bookmarkStart w:id="306" w:name="_Toc418855952"/>
      <w:bookmarkStart w:id="307" w:name="_Toc422495582"/>
      <w:r>
        <w:lastRenderedPageBreak/>
        <w:t>New Surface Buildings</w:t>
      </w:r>
      <w:bookmarkEnd w:id="306"/>
      <w:bookmarkEnd w:id="307"/>
    </w:p>
    <w:p w14:paraId="5E219831" w14:textId="77777777" w:rsidR="007A6095" w:rsidRDefault="007A6095" w:rsidP="005817AF">
      <w:pPr>
        <w:pStyle w:val="Bodytextstyle"/>
      </w:pPr>
      <w:r w:rsidRPr="005E490D">
        <w:t>The LBNF Conventional Facilities on the Near Site will include surface buildings at LBNF-5, LBNF-30, and LBNF-40. A near-surface, shallow-buried structure will be located in an embankment constructed of engineered fill at LBNF-20. This section provides additional details regarding these surface-based structures.</w:t>
      </w:r>
    </w:p>
    <w:p w14:paraId="49D88045" w14:textId="77777777" w:rsidR="007A6095" w:rsidRDefault="007A6095" w:rsidP="007A6095">
      <w:pPr>
        <w:pStyle w:val="Heading3"/>
      </w:pPr>
      <w:bookmarkStart w:id="308" w:name="_Toc418855953"/>
      <w:bookmarkStart w:id="309" w:name="_Toc422495583"/>
      <w:r w:rsidRPr="00464EE5">
        <w:t>Primary Beam Service Building (LBNF-5)</w:t>
      </w:r>
      <w:bookmarkEnd w:id="308"/>
      <w:bookmarkEnd w:id="309"/>
      <w:r w:rsidRPr="00464EE5">
        <w:t xml:space="preserve"> </w:t>
      </w:r>
    </w:p>
    <w:p w14:paraId="332A7D9F" w14:textId="77777777" w:rsidR="007A6095" w:rsidRDefault="007A6095" w:rsidP="00405732">
      <w:pPr>
        <w:jc w:val="center"/>
      </w:pPr>
      <w:r w:rsidRPr="00CD6A56">
        <w:rPr>
          <w:noProof/>
        </w:rPr>
        <w:drawing>
          <wp:inline distT="0" distB="0" distL="0" distR="0" wp14:anchorId="1274E36D" wp14:editId="44FA7B05">
            <wp:extent cx="5580000" cy="4298400"/>
            <wp:effectExtent l="0" t="0" r="190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80000" cy="4298400"/>
                    </a:xfrm>
                    <a:prstGeom prst="rect">
                      <a:avLst/>
                    </a:prstGeom>
                    <a:noFill/>
                    <a:ln>
                      <a:noFill/>
                    </a:ln>
                  </pic:spPr>
                </pic:pic>
              </a:graphicData>
            </a:graphic>
          </wp:inline>
        </w:drawing>
      </w:r>
    </w:p>
    <w:p w14:paraId="34C19B07" w14:textId="33E9F87E" w:rsidR="007A6095" w:rsidRDefault="007A6095" w:rsidP="00154AE7">
      <w:pPr>
        <w:pStyle w:val="Caption-Centered"/>
      </w:pPr>
      <w:bookmarkStart w:id="310" w:name="_Ref419835547"/>
      <w:bookmarkStart w:id="311" w:name="_Ref420935183"/>
      <w:bookmarkStart w:id="312" w:name="_Toc422867652"/>
      <w:r>
        <w:t xml:space="preserve">Figure </w:t>
      </w:r>
      <w:fldSimple w:instr=" STYLEREF 1 \s ">
        <w:r w:rsidR="00974082">
          <w:rPr>
            <w:noProof/>
          </w:rPr>
          <w:t>5</w:t>
        </w:r>
      </w:fldSimple>
      <w:r w:rsidR="00350332">
        <w:noBreakHyphen/>
      </w:r>
      <w:fldSimple w:instr=" SEQ Figure \* ARABIC \s 1 ">
        <w:r w:rsidR="00974082">
          <w:rPr>
            <w:noProof/>
          </w:rPr>
          <w:t>5</w:t>
        </w:r>
      </w:fldSimple>
      <w:bookmarkEnd w:id="310"/>
      <w:bookmarkEnd w:id="311"/>
      <w:r>
        <w:t xml:space="preserve">: </w:t>
      </w:r>
      <w:r w:rsidR="00830819">
        <w:t>Primary B</w:t>
      </w:r>
      <w:r w:rsidRPr="006668C1">
        <w:t xml:space="preserve">eam </w:t>
      </w:r>
      <w:r w:rsidR="00830819">
        <w:t>S</w:t>
      </w:r>
      <w:r w:rsidRPr="006668C1">
        <w:t xml:space="preserve">ervice </w:t>
      </w:r>
      <w:r w:rsidR="00830819">
        <w:t>B</w:t>
      </w:r>
      <w:r w:rsidRPr="006668C1">
        <w:t>uilding (LBNF-5)</w:t>
      </w:r>
      <w:bookmarkEnd w:id="312"/>
    </w:p>
    <w:p w14:paraId="7C79564A" w14:textId="31EECB5F" w:rsidR="007A6095" w:rsidRDefault="007A6095" w:rsidP="005817AF">
      <w:pPr>
        <w:pStyle w:val="Bodytextstyle"/>
      </w:pPr>
      <w:r>
        <w:t xml:space="preserve">One of four-at-grade service buildings is the Primary Beam Service Building (LBNF-5). A facility layout of LBNF-5 is shown in </w:t>
      </w:r>
      <w:r w:rsidR="004760B7">
        <w:fldChar w:fldCharType="begin"/>
      </w:r>
      <w:r w:rsidR="004760B7">
        <w:instrText xml:space="preserve"> REF _Ref420935183 \h </w:instrText>
      </w:r>
      <w:r w:rsidR="004760B7">
        <w:fldChar w:fldCharType="separate"/>
      </w:r>
      <w:r w:rsidR="00974082">
        <w:t>Figure 5</w:t>
      </w:r>
      <w:r w:rsidR="00974082">
        <w:noBreakHyphen/>
        <w:t>5</w:t>
      </w:r>
      <w:r w:rsidR="004760B7">
        <w:fldChar w:fldCharType="end"/>
      </w:r>
      <w:r w:rsidR="004F6252">
        <w:t xml:space="preserve"> and </w:t>
      </w:r>
      <w:r w:rsidRPr="00E321A5">
        <w:fldChar w:fldCharType="begin"/>
      </w:r>
      <w:r w:rsidRPr="00E321A5">
        <w:instrText xml:space="preserve"> REF _Ref418885139 \h  \* MERGEFORMAT </w:instrText>
      </w:r>
      <w:r w:rsidRPr="00E321A5">
        <w:fldChar w:fldCharType="separate"/>
      </w:r>
      <w:r w:rsidR="00974082">
        <w:t>Figure 5</w:t>
      </w:r>
      <w:r w:rsidR="00974082">
        <w:noBreakHyphen/>
        <w:t>6</w:t>
      </w:r>
      <w:r w:rsidRPr="00E321A5">
        <w:fldChar w:fldCharType="end"/>
      </w:r>
      <w:r w:rsidRPr="00E321A5">
        <w:t>.</w:t>
      </w:r>
      <w:r>
        <w:t xml:space="preserve"> The function of LBNF-5 is to provide housing for primary beam support equipment and utilities, and access for personnel and light equipment to the Primary Beam Enclosure below. This single-story, steel-framed, metal-sided service building will have approximately 4,800 sf of floor space (60 ft by 70 ft main building plus an approximately 500 sf Magnet Installation Tunnel structure), with a minimum 12-ft interior clear height. The building will be positioned off center and </w:t>
      </w:r>
      <w:r w:rsidR="006219B8">
        <w:t xml:space="preserve">north </w:t>
      </w:r>
      <w:r>
        <w:t xml:space="preserve">of the beamline and interface with the Magnet Installation Tunnel to provide a path </w:t>
      </w:r>
      <w:r>
        <w:lastRenderedPageBreak/>
        <w:t>for technical and conventional utilities routing to the Primary Beam Enclosure. The Magnet Access Tunnel structure is a small building constructed similar to the main LBNF-5 building and includes the facilities needed to offload magnets as well as serve as a convenient location to shed foul-weather clothing and to prepare tools and equipment outside the interlocked entry to the Primary Beam Enclosure.</w:t>
      </w:r>
    </w:p>
    <w:p w14:paraId="00B22D99" w14:textId="77777777" w:rsidR="007A6095" w:rsidRDefault="007A6095" w:rsidP="005817AF">
      <w:pPr>
        <w:pStyle w:val="Bodytextstyle"/>
      </w:pPr>
      <w:r>
        <w:t xml:space="preserve">Utilities conveyed to the Primary Beam Enclosure will consist of low conductivity water (LCW), technical (pulsed) and conventional power, and communication/control lines. Access to and egress from the Primary Beam Enclosure will be provided through the Magnet Installation Tunnel as described later in this section. </w:t>
      </w:r>
    </w:p>
    <w:p w14:paraId="6BF93821" w14:textId="01B64325" w:rsidR="007A6095" w:rsidRDefault="007A6095" w:rsidP="005817AF">
      <w:pPr>
        <w:pStyle w:val="Bodytextstyle"/>
      </w:pPr>
      <w:r>
        <w:t xml:space="preserve">Space is provided in the </w:t>
      </w:r>
      <w:r w:rsidR="006219B8">
        <w:t>Power S</w:t>
      </w:r>
      <w:r>
        <w:t xml:space="preserve">upply </w:t>
      </w:r>
      <w:r w:rsidR="006219B8">
        <w:t>R</w:t>
      </w:r>
      <w:r>
        <w:t xml:space="preserve">oom for installation of dipole and quadrupole power supplies within the building as well as water-cooling lines and related equipment. A </w:t>
      </w:r>
      <w:r w:rsidR="006219B8">
        <w:t>Pump R</w:t>
      </w:r>
      <w:r>
        <w:t>oom is provided for LCW</w:t>
      </w:r>
      <w:r w:rsidR="00C8772E">
        <w:t xml:space="preserve"> to cooling pond water (CPW)</w:t>
      </w:r>
      <w:r>
        <w:t xml:space="preserve"> heat exchangers, and LCW pumps; and a </w:t>
      </w:r>
      <w:r w:rsidR="006219B8">
        <w:t>C</w:t>
      </w:r>
      <w:r>
        <w:t>ontrol</w:t>
      </w:r>
      <w:r w:rsidR="006219B8">
        <w:t>s</w:t>
      </w:r>
      <w:r>
        <w:t xml:space="preserve"> </w:t>
      </w:r>
      <w:r w:rsidR="006219B8">
        <w:t>R</w:t>
      </w:r>
      <w:r>
        <w:t xml:space="preserve">oom is provided for technical system controls. Electrical switchgear and power transformers will be installed on the transformer pad adjacent to the building, as shown </w:t>
      </w:r>
      <w:r w:rsidRPr="00E321A5">
        <w:t xml:space="preserve">in </w:t>
      </w:r>
      <w:r w:rsidRPr="004F6252">
        <w:fldChar w:fldCharType="begin"/>
      </w:r>
      <w:r w:rsidRPr="004F6252">
        <w:instrText xml:space="preserve"> REF _Ref418885139 \h  \* MERGEFORMAT </w:instrText>
      </w:r>
      <w:r w:rsidRPr="004F6252">
        <w:fldChar w:fldCharType="separate"/>
      </w:r>
      <w:r w:rsidR="00974082">
        <w:t>Figure 5</w:t>
      </w:r>
      <w:r w:rsidR="00974082">
        <w:noBreakHyphen/>
        <w:t>6</w:t>
      </w:r>
      <w:r w:rsidRPr="004F6252">
        <w:fldChar w:fldCharType="end"/>
      </w:r>
      <w:r w:rsidRPr="004F6252">
        <w:t>.</w:t>
      </w:r>
    </w:p>
    <w:p w14:paraId="31829165" w14:textId="77777777" w:rsidR="004F6252" w:rsidRDefault="004F6252" w:rsidP="004F6252">
      <w:pPr>
        <w:pStyle w:val="Heading4"/>
      </w:pPr>
      <w:bookmarkStart w:id="313" w:name="_Toc418855954"/>
      <w:bookmarkStart w:id="314" w:name="_Toc422495584"/>
      <w:r>
        <w:t>Mechanical</w:t>
      </w:r>
      <w:bookmarkEnd w:id="313"/>
      <w:bookmarkEnd w:id="314"/>
    </w:p>
    <w:p w14:paraId="7910A136" w14:textId="77777777" w:rsidR="004F6252" w:rsidRDefault="004F6252" w:rsidP="005817AF">
      <w:pPr>
        <w:pStyle w:val="Bodytextstyle"/>
      </w:pPr>
      <w:r w:rsidRPr="00F055D2">
        <w:t xml:space="preserve">Heat rejection for the LCW system will utilize CPW from the modified Main Injector Cooling Pond network. The building will be heated with electric unit heaters to maintain a minimum winter temperature of 68ºF. The power supply room and the pump room will be ventilated using outside air fans to maintain summer maximum temperatures of about 10ºF above ambient outdoor temperature. </w:t>
      </w:r>
    </w:p>
    <w:p w14:paraId="0E058670" w14:textId="638F3FFD" w:rsidR="004F6252" w:rsidRDefault="004F6252" w:rsidP="005817AF">
      <w:pPr>
        <w:pStyle w:val="Bodytextstyle"/>
      </w:pPr>
      <w:r w:rsidRPr="00F055D2">
        <w:t>The electronics/control room will be cooled by wall mounted cooling units to maintain summer maximum temperatures of 78ºF. There will be no natural gas or sanitary sewer service</w:t>
      </w:r>
      <w:r w:rsidR="006219B8">
        <w:t>.  R</w:t>
      </w:r>
      <w:r w:rsidRPr="00F055D2">
        <w:t xml:space="preserve">estroom facilities </w:t>
      </w:r>
      <w:r w:rsidR="006219B8">
        <w:t>are</w:t>
      </w:r>
      <w:r w:rsidRPr="00F055D2">
        <w:t xml:space="preserve"> available in the existing MI-12 Service Building located about 350 ft to the north. One of the building’s roof support beams will be sized and configured to serve as a maintenance monorail for equipment removal and replacement.</w:t>
      </w:r>
    </w:p>
    <w:p w14:paraId="163003A8" w14:textId="77777777" w:rsidR="004F6252" w:rsidRPr="004F6252" w:rsidRDefault="004F6252" w:rsidP="007A6095"/>
    <w:p w14:paraId="52EB29D2" w14:textId="77777777" w:rsidR="007A6095" w:rsidRDefault="007A6095" w:rsidP="00562C95">
      <w:pPr>
        <w:jc w:val="center"/>
      </w:pPr>
      <w:r>
        <w:rPr>
          <w:noProof/>
        </w:rPr>
        <w:lastRenderedPageBreak/>
        <w:drawing>
          <wp:inline distT="0" distB="0" distL="0" distR="0" wp14:anchorId="6AD3649F" wp14:editId="0CD37B41">
            <wp:extent cx="5939790" cy="5179060"/>
            <wp:effectExtent l="19050" t="19050" r="22860" b="21590"/>
            <wp:docPr id="51" name="Picture 51" descr="M:\Active Projects\6\14\4\2 - Conceptual Design\CD-1_Refresh\FNAL_6-14-1_Struct_LBNF-5_Central_HartsfieldK - Structural Plan - 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tive Projects\6\14\4\2 - Conceptual Design\CD-1_Refresh\FNAL_6-14-1_Struct_LBNF-5_Central_HartsfieldK - Structural Plan - Figure 4-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9790" cy="5179060"/>
                    </a:xfrm>
                    <a:prstGeom prst="rect">
                      <a:avLst/>
                    </a:prstGeom>
                    <a:noFill/>
                    <a:ln>
                      <a:solidFill>
                        <a:sysClr val="windowText" lastClr="000000"/>
                      </a:solidFill>
                    </a:ln>
                  </pic:spPr>
                </pic:pic>
              </a:graphicData>
            </a:graphic>
          </wp:inline>
        </w:drawing>
      </w:r>
    </w:p>
    <w:p w14:paraId="5F172973" w14:textId="3E9F6DE0" w:rsidR="007A6095" w:rsidRDefault="007A6095" w:rsidP="00154AE7">
      <w:pPr>
        <w:pStyle w:val="Caption-Centered"/>
      </w:pPr>
      <w:bookmarkStart w:id="315" w:name="_Ref418885139"/>
      <w:bookmarkStart w:id="316" w:name="_Toc422867653"/>
      <w:r>
        <w:t xml:space="preserve">Figure </w:t>
      </w:r>
      <w:fldSimple w:instr=" STYLEREF 1 \s ">
        <w:r w:rsidR="00974082">
          <w:rPr>
            <w:noProof/>
          </w:rPr>
          <w:t>5</w:t>
        </w:r>
      </w:fldSimple>
      <w:r w:rsidR="00350332">
        <w:noBreakHyphen/>
      </w:r>
      <w:fldSimple w:instr=" SEQ Figure \* ARABIC \s 1 ">
        <w:r w:rsidR="00974082">
          <w:rPr>
            <w:noProof/>
          </w:rPr>
          <w:t>6</w:t>
        </w:r>
      </w:fldSimple>
      <w:bookmarkEnd w:id="315"/>
      <w:r>
        <w:t xml:space="preserve">: </w:t>
      </w:r>
      <w:r w:rsidRPr="00204CFA">
        <w:t xml:space="preserve">Primary </w:t>
      </w:r>
      <w:r w:rsidR="00830819">
        <w:t>B</w:t>
      </w:r>
      <w:r w:rsidRPr="00204CFA">
        <w:t xml:space="preserve">eam </w:t>
      </w:r>
      <w:r w:rsidR="00830819">
        <w:t>S</w:t>
      </w:r>
      <w:r w:rsidRPr="00204CFA">
        <w:t xml:space="preserve">ervice </w:t>
      </w:r>
      <w:r w:rsidR="00830819">
        <w:t>B</w:t>
      </w:r>
      <w:r w:rsidRPr="00204CFA">
        <w:t xml:space="preserve">uilding (LBNF-5) and </w:t>
      </w:r>
      <w:r w:rsidR="00894677">
        <w:t>e</w:t>
      </w:r>
      <w:r w:rsidRPr="00204CFA">
        <w:t xml:space="preserve">xterior </w:t>
      </w:r>
      <w:r w:rsidR="00894677">
        <w:t>t</w:t>
      </w:r>
      <w:r w:rsidRPr="00204CFA">
        <w:t xml:space="preserve">ransformer </w:t>
      </w:r>
      <w:r w:rsidR="00894677">
        <w:t>p</w:t>
      </w:r>
      <w:r w:rsidRPr="00204CFA">
        <w:t>ad</w:t>
      </w:r>
      <w:bookmarkEnd w:id="316"/>
    </w:p>
    <w:p w14:paraId="054353CE" w14:textId="77777777" w:rsidR="007A6095" w:rsidRDefault="007A6095" w:rsidP="007A6095">
      <w:pPr>
        <w:pStyle w:val="Heading4"/>
      </w:pPr>
      <w:bookmarkStart w:id="317" w:name="_Toc418855955"/>
      <w:bookmarkStart w:id="318" w:name="_Toc422495585"/>
      <w:r>
        <w:t>Electrical</w:t>
      </w:r>
      <w:bookmarkEnd w:id="317"/>
      <w:bookmarkEnd w:id="318"/>
    </w:p>
    <w:p w14:paraId="02F2A982" w14:textId="0AFDBEDC" w:rsidR="007A6095" w:rsidRDefault="007A6095" w:rsidP="005817AF">
      <w:pPr>
        <w:pStyle w:val="Bodytextstyle"/>
      </w:pPr>
      <w:r w:rsidRPr="00623AEE">
        <w:t xml:space="preserve">The electrical facilities provided at LBNF-5 will support the requirements of the Beamline in accordance with the Fermilab standards, NEC, and other applicable codes. The building site will have two separate electrical services. A conventional power system will be provided for electrical service to the building systems, lighting, HVAC, crane, miscellaneous loads, and low power technical system components such as </w:t>
      </w:r>
      <w:r w:rsidR="006219B8">
        <w:t xml:space="preserve">electronics </w:t>
      </w:r>
      <w:r w:rsidRPr="00623AEE">
        <w:t xml:space="preserve">racks and computers. </w:t>
      </w:r>
      <w:r w:rsidR="00E24A9D">
        <w:t xml:space="preserve">The electrical power loads are summarized in </w:t>
      </w:r>
      <w:r w:rsidR="00E24A9D">
        <w:fldChar w:fldCharType="begin"/>
      </w:r>
      <w:r w:rsidR="00E24A9D">
        <w:instrText xml:space="preserve"> REF _Ref420073032 \h </w:instrText>
      </w:r>
      <w:r w:rsidR="00A0789E">
        <w:instrText xml:space="preserve"> \* MERGEFORMAT </w:instrText>
      </w:r>
      <w:r w:rsidR="00E24A9D">
        <w:fldChar w:fldCharType="separate"/>
      </w:r>
      <w:r w:rsidR="00974082">
        <w:t>Table 5</w:t>
      </w:r>
      <w:r w:rsidR="00974082">
        <w:noBreakHyphen/>
        <w:t>1</w:t>
      </w:r>
      <w:r w:rsidR="00E24A9D">
        <w:fldChar w:fldCharType="end"/>
      </w:r>
      <w:r w:rsidR="00E24A9D">
        <w:t xml:space="preserve">. </w:t>
      </w:r>
      <w:r w:rsidRPr="00623AEE">
        <w:t>A technical system power system space will be provided for electrical service to large technical systems such as beam power supplies. Conventional Facilities will provide 13.8-kV primary electrical power to outdoor switchgear and prepare a space at LBNF-5 for the technical systems transformers and components to be installed by the technical systems. An emergency/standby power system with generator will be installed to serve critical loads for life safety and technical system components.</w:t>
      </w:r>
    </w:p>
    <w:p w14:paraId="6656CE88" w14:textId="77777777" w:rsidR="00A0789E" w:rsidRDefault="00A0789E" w:rsidP="005817AF">
      <w:pPr>
        <w:pStyle w:val="Bodytextstyle"/>
      </w:pPr>
    </w:p>
    <w:p w14:paraId="2B3E2B2C" w14:textId="77777777" w:rsidR="00A0789E" w:rsidRDefault="00A0789E" w:rsidP="005817AF">
      <w:pPr>
        <w:pStyle w:val="Bodytextstyle"/>
      </w:pPr>
    </w:p>
    <w:p w14:paraId="47DED5C2" w14:textId="723B5CD8" w:rsidR="007A6095" w:rsidRDefault="007A6095" w:rsidP="00154AE7">
      <w:pPr>
        <w:pStyle w:val="Caption-Centered"/>
      </w:pPr>
      <w:bookmarkStart w:id="319" w:name="_Ref420073032"/>
      <w:bookmarkStart w:id="320" w:name="_Toc422825164"/>
      <w:r>
        <w:t xml:space="preserve">Table </w:t>
      </w:r>
      <w:fldSimple w:instr=" STYLEREF 1 \s ">
        <w:r w:rsidR="00974082">
          <w:rPr>
            <w:noProof/>
          </w:rPr>
          <w:t>5</w:t>
        </w:r>
      </w:fldSimple>
      <w:r>
        <w:noBreakHyphen/>
      </w:r>
      <w:fldSimple w:instr=" SEQ Table \* ARABIC \s 1 ">
        <w:r w:rsidR="00974082">
          <w:rPr>
            <w:noProof/>
          </w:rPr>
          <w:t>1</w:t>
        </w:r>
      </w:fldSimple>
      <w:bookmarkEnd w:id="319"/>
      <w:r w:rsidR="00830819">
        <w:t>: Primary B</w:t>
      </w:r>
      <w:r>
        <w:t xml:space="preserve">eam </w:t>
      </w:r>
      <w:r w:rsidR="00830819">
        <w:t>S</w:t>
      </w:r>
      <w:r>
        <w:t xml:space="preserve">ervice </w:t>
      </w:r>
      <w:r w:rsidR="00830819">
        <w:t>B</w:t>
      </w:r>
      <w:r>
        <w:t xml:space="preserve">uilding (LBNF-5) </w:t>
      </w:r>
      <w:r w:rsidR="00A23937">
        <w:t>e</w:t>
      </w:r>
      <w:r>
        <w:t xml:space="preserve">lectrical </w:t>
      </w:r>
      <w:r w:rsidR="00A23937">
        <w:t>p</w:t>
      </w:r>
      <w:r>
        <w:t xml:space="preserve">ower </w:t>
      </w:r>
      <w:r w:rsidR="00A23937">
        <w:t>l</w:t>
      </w:r>
      <w:r>
        <w:t>oads</w:t>
      </w:r>
      <w:bookmarkEnd w:id="320"/>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5148"/>
        <w:gridCol w:w="2160"/>
        <w:gridCol w:w="2268"/>
      </w:tblGrid>
      <w:tr w:rsidR="007A6095" w:rsidRPr="00AE1981" w14:paraId="3511EEB8" w14:textId="77777777" w:rsidTr="00562C95">
        <w:trPr>
          <w:jc w:val="center"/>
        </w:trPr>
        <w:tc>
          <w:tcPr>
            <w:tcW w:w="5148" w:type="dxa"/>
            <w:tcBorders>
              <w:top w:val="single" w:sz="12" w:space="0" w:color="000000"/>
              <w:bottom w:val="single" w:sz="12" w:space="0" w:color="000000"/>
            </w:tcBorders>
            <w:shd w:val="clear" w:color="auto" w:fill="B8CCE4" w:themeFill="accent1" w:themeFillTint="66"/>
          </w:tcPr>
          <w:p w14:paraId="4ABB5662" w14:textId="77777777" w:rsidR="007A6095" w:rsidRPr="00AE1981" w:rsidRDefault="007A6095" w:rsidP="00834D24">
            <w:pPr>
              <w:pStyle w:val="TableText"/>
              <w:rPr>
                <w:b/>
              </w:rPr>
            </w:pPr>
            <w:r w:rsidRPr="00AE1981">
              <w:rPr>
                <w:b/>
              </w:rPr>
              <w:t>Equipment Description</w:t>
            </w:r>
          </w:p>
        </w:tc>
        <w:tc>
          <w:tcPr>
            <w:tcW w:w="2160" w:type="dxa"/>
            <w:tcBorders>
              <w:top w:val="single" w:sz="12" w:space="0" w:color="000000"/>
              <w:bottom w:val="single" w:sz="12" w:space="0" w:color="000000"/>
            </w:tcBorders>
            <w:shd w:val="clear" w:color="auto" w:fill="B8CCE4" w:themeFill="accent1" w:themeFillTint="66"/>
          </w:tcPr>
          <w:p w14:paraId="0FEDBE74" w14:textId="77777777" w:rsidR="007A6095" w:rsidRPr="00AE1981" w:rsidRDefault="007A6095" w:rsidP="00834D24">
            <w:pPr>
              <w:pStyle w:val="TableText"/>
              <w:rPr>
                <w:b/>
              </w:rPr>
            </w:pPr>
            <w:r w:rsidRPr="00AE1981">
              <w:rPr>
                <w:b/>
              </w:rPr>
              <w:t>Normal Power (kw)</w:t>
            </w:r>
          </w:p>
        </w:tc>
        <w:tc>
          <w:tcPr>
            <w:tcW w:w="2268" w:type="dxa"/>
            <w:tcBorders>
              <w:top w:val="single" w:sz="12" w:space="0" w:color="000000"/>
              <w:bottom w:val="single" w:sz="12" w:space="0" w:color="000000"/>
            </w:tcBorders>
            <w:shd w:val="clear" w:color="auto" w:fill="B8CCE4" w:themeFill="accent1" w:themeFillTint="66"/>
          </w:tcPr>
          <w:p w14:paraId="2EB01B3E" w14:textId="77777777" w:rsidR="007A6095" w:rsidRPr="00AE1981" w:rsidRDefault="007A6095" w:rsidP="00834D24">
            <w:pPr>
              <w:pStyle w:val="TableText"/>
              <w:rPr>
                <w:b/>
              </w:rPr>
            </w:pPr>
            <w:r w:rsidRPr="00AE1981">
              <w:rPr>
                <w:b/>
              </w:rPr>
              <w:t>Standby Power Generators (kw)</w:t>
            </w:r>
          </w:p>
        </w:tc>
      </w:tr>
      <w:tr w:rsidR="007A6095" w:rsidRPr="00C77324" w14:paraId="64123FE5" w14:textId="77777777" w:rsidTr="00562C95">
        <w:trPr>
          <w:jc w:val="center"/>
        </w:trPr>
        <w:tc>
          <w:tcPr>
            <w:tcW w:w="5148" w:type="dxa"/>
            <w:tcBorders>
              <w:top w:val="single" w:sz="12" w:space="0" w:color="000000"/>
            </w:tcBorders>
          </w:tcPr>
          <w:p w14:paraId="0BFFD07B" w14:textId="77777777" w:rsidR="007A6095" w:rsidRPr="00C77324" w:rsidRDefault="007A6095" w:rsidP="00834D24">
            <w:pPr>
              <w:pStyle w:val="TableText"/>
            </w:pPr>
            <w:r w:rsidRPr="00C77324">
              <w:t>Packaged AHU</w:t>
            </w:r>
          </w:p>
        </w:tc>
        <w:tc>
          <w:tcPr>
            <w:tcW w:w="2160" w:type="dxa"/>
            <w:tcBorders>
              <w:top w:val="single" w:sz="12" w:space="0" w:color="000000"/>
            </w:tcBorders>
          </w:tcPr>
          <w:p w14:paraId="6FEDA4AB" w14:textId="77777777" w:rsidR="007A6095" w:rsidRPr="00C77324" w:rsidRDefault="007A6095" w:rsidP="00834D24">
            <w:pPr>
              <w:pStyle w:val="TableText"/>
            </w:pPr>
            <w:r w:rsidRPr="00C77324">
              <w:t>73</w:t>
            </w:r>
          </w:p>
        </w:tc>
        <w:tc>
          <w:tcPr>
            <w:tcW w:w="2268" w:type="dxa"/>
            <w:tcBorders>
              <w:top w:val="single" w:sz="12" w:space="0" w:color="000000"/>
            </w:tcBorders>
          </w:tcPr>
          <w:p w14:paraId="0AD337D9" w14:textId="77777777" w:rsidR="007A6095" w:rsidRPr="00C77324" w:rsidRDefault="007A6095" w:rsidP="00834D24">
            <w:pPr>
              <w:pStyle w:val="TableText"/>
            </w:pPr>
          </w:p>
        </w:tc>
      </w:tr>
      <w:tr w:rsidR="007A6095" w:rsidRPr="00C77324" w14:paraId="78C2512F" w14:textId="77777777" w:rsidTr="00562C95">
        <w:trPr>
          <w:jc w:val="center"/>
        </w:trPr>
        <w:tc>
          <w:tcPr>
            <w:tcW w:w="5148" w:type="dxa"/>
          </w:tcPr>
          <w:p w14:paraId="2B2A19A5" w14:textId="77777777" w:rsidR="007A6095" w:rsidRPr="00C77324" w:rsidRDefault="007A6095" w:rsidP="00834D24">
            <w:pPr>
              <w:pStyle w:val="TableText"/>
            </w:pPr>
            <w:r w:rsidRPr="00C77324">
              <w:t>Electric Heater (2 heaters/room; 3 rooms = 6 total)</w:t>
            </w:r>
          </w:p>
        </w:tc>
        <w:tc>
          <w:tcPr>
            <w:tcW w:w="2160" w:type="dxa"/>
          </w:tcPr>
          <w:p w14:paraId="0926A689" w14:textId="77777777" w:rsidR="007A6095" w:rsidRPr="00C77324" w:rsidRDefault="007A6095" w:rsidP="00834D24">
            <w:pPr>
              <w:pStyle w:val="TableText"/>
            </w:pPr>
            <w:r w:rsidRPr="00C77324">
              <w:t>210</w:t>
            </w:r>
          </w:p>
        </w:tc>
        <w:tc>
          <w:tcPr>
            <w:tcW w:w="2268" w:type="dxa"/>
          </w:tcPr>
          <w:p w14:paraId="2ACF9636" w14:textId="77777777" w:rsidR="007A6095" w:rsidRPr="00C77324" w:rsidRDefault="007A6095" w:rsidP="00834D24">
            <w:pPr>
              <w:pStyle w:val="TableText"/>
            </w:pPr>
            <w:r w:rsidRPr="00C77324">
              <w:t>210</w:t>
            </w:r>
          </w:p>
        </w:tc>
      </w:tr>
      <w:tr w:rsidR="007A6095" w:rsidRPr="00C77324" w14:paraId="79C252EC" w14:textId="77777777" w:rsidTr="00562C95">
        <w:trPr>
          <w:trHeight w:val="197"/>
          <w:jc w:val="center"/>
        </w:trPr>
        <w:tc>
          <w:tcPr>
            <w:tcW w:w="5148" w:type="dxa"/>
          </w:tcPr>
          <w:p w14:paraId="51B1616C" w14:textId="77777777" w:rsidR="007A6095" w:rsidRPr="00C77324" w:rsidRDefault="007A6095" w:rsidP="00834D24">
            <w:pPr>
              <w:pStyle w:val="TableText"/>
            </w:pPr>
            <w:r w:rsidRPr="00C77324">
              <w:t>Lighting &amp; Receptacle</w:t>
            </w:r>
          </w:p>
        </w:tc>
        <w:tc>
          <w:tcPr>
            <w:tcW w:w="2160" w:type="dxa"/>
          </w:tcPr>
          <w:p w14:paraId="1CF35510" w14:textId="77777777" w:rsidR="007A6095" w:rsidRPr="00C77324" w:rsidRDefault="007A6095" w:rsidP="00834D24">
            <w:pPr>
              <w:pStyle w:val="TableText"/>
            </w:pPr>
            <w:r w:rsidRPr="00C77324">
              <w:t>42</w:t>
            </w:r>
          </w:p>
        </w:tc>
        <w:tc>
          <w:tcPr>
            <w:tcW w:w="2268" w:type="dxa"/>
          </w:tcPr>
          <w:p w14:paraId="3E12FEB6" w14:textId="77777777" w:rsidR="007A6095" w:rsidRPr="00C77324" w:rsidRDefault="007A6095" w:rsidP="00834D24">
            <w:pPr>
              <w:pStyle w:val="TableText"/>
            </w:pPr>
            <w:r w:rsidRPr="00C77324">
              <w:t>11</w:t>
            </w:r>
          </w:p>
        </w:tc>
      </w:tr>
      <w:tr w:rsidR="007A6095" w:rsidRPr="00C77324" w14:paraId="5C996EFE" w14:textId="77777777" w:rsidTr="00562C95">
        <w:trPr>
          <w:jc w:val="center"/>
        </w:trPr>
        <w:tc>
          <w:tcPr>
            <w:tcW w:w="5148" w:type="dxa"/>
          </w:tcPr>
          <w:p w14:paraId="2EF41A87" w14:textId="77777777" w:rsidR="007A6095" w:rsidRPr="00C77324" w:rsidRDefault="007A6095" w:rsidP="00834D24">
            <w:pPr>
              <w:pStyle w:val="TableText"/>
            </w:pPr>
            <w:r w:rsidRPr="00C77324">
              <w:t>Pump Room Ventilating Fan (3 hp; 5,000 cfm)</w:t>
            </w:r>
          </w:p>
        </w:tc>
        <w:tc>
          <w:tcPr>
            <w:tcW w:w="2160" w:type="dxa"/>
          </w:tcPr>
          <w:p w14:paraId="65AA6B02" w14:textId="77777777" w:rsidR="007A6095" w:rsidRPr="00C77324" w:rsidRDefault="007A6095" w:rsidP="00834D24">
            <w:pPr>
              <w:pStyle w:val="TableText"/>
            </w:pPr>
            <w:r w:rsidRPr="00C77324">
              <w:t>3</w:t>
            </w:r>
          </w:p>
        </w:tc>
        <w:tc>
          <w:tcPr>
            <w:tcW w:w="2268" w:type="dxa"/>
          </w:tcPr>
          <w:p w14:paraId="55D80DE2" w14:textId="77777777" w:rsidR="007A6095" w:rsidRPr="00C77324" w:rsidRDefault="007A6095" w:rsidP="00834D24">
            <w:pPr>
              <w:pStyle w:val="TableText"/>
            </w:pPr>
            <w:r w:rsidRPr="00C77324">
              <w:t>3</w:t>
            </w:r>
          </w:p>
        </w:tc>
      </w:tr>
      <w:tr w:rsidR="007A6095" w:rsidRPr="00C77324" w14:paraId="78549ADB" w14:textId="77777777" w:rsidTr="00562C95">
        <w:trPr>
          <w:jc w:val="center"/>
        </w:trPr>
        <w:tc>
          <w:tcPr>
            <w:tcW w:w="5148" w:type="dxa"/>
          </w:tcPr>
          <w:p w14:paraId="0543E297" w14:textId="77777777" w:rsidR="007A6095" w:rsidRPr="00C77324" w:rsidRDefault="007A6095" w:rsidP="00834D24">
            <w:pPr>
              <w:pStyle w:val="TableText"/>
            </w:pPr>
            <w:r w:rsidRPr="00C77324">
              <w:t>Power Supply Room Ventilating Fan (5 hp; 10,000 cfm)</w:t>
            </w:r>
          </w:p>
        </w:tc>
        <w:tc>
          <w:tcPr>
            <w:tcW w:w="2160" w:type="dxa"/>
          </w:tcPr>
          <w:p w14:paraId="185865F1" w14:textId="77777777" w:rsidR="007A6095" w:rsidRPr="00C77324" w:rsidRDefault="007A6095" w:rsidP="00834D24">
            <w:pPr>
              <w:pStyle w:val="TableText"/>
            </w:pPr>
            <w:r w:rsidRPr="00C77324">
              <w:t>5</w:t>
            </w:r>
          </w:p>
        </w:tc>
        <w:tc>
          <w:tcPr>
            <w:tcW w:w="2268" w:type="dxa"/>
          </w:tcPr>
          <w:p w14:paraId="124B930A" w14:textId="77777777" w:rsidR="007A6095" w:rsidRPr="00C77324" w:rsidRDefault="007A6095" w:rsidP="00834D24">
            <w:pPr>
              <w:pStyle w:val="TableText"/>
            </w:pPr>
            <w:r w:rsidRPr="00C77324">
              <w:t>5</w:t>
            </w:r>
          </w:p>
        </w:tc>
      </w:tr>
      <w:tr w:rsidR="007A6095" w:rsidRPr="00C77324" w14:paraId="1B2FCD40" w14:textId="77777777" w:rsidTr="00562C95">
        <w:trPr>
          <w:jc w:val="center"/>
        </w:trPr>
        <w:tc>
          <w:tcPr>
            <w:tcW w:w="5148" w:type="dxa"/>
          </w:tcPr>
          <w:p w14:paraId="60C5B48C" w14:textId="77777777" w:rsidR="007A6095" w:rsidRPr="00365102" w:rsidRDefault="007A6095" w:rsidP="00834D24">
            <w:pPr>
              <w:pStyle w:val="TableText"/>
              <w:rPr>
                <w:highlight w:val="yellow"/>
              </w:rPr>
            </w:pPr>
            <w:r w:rsidRPr="00E321A5">
              <w:t>Total Connected Load</w:t>
            </w:r>
          </w:p>
        </w:tc>
        <w:tc>
          <w:tcPr>
            <w:tcW w:w="2160" w:type="dxa"/>
          </w:tcPr>
          <w:p w14:paraId="1BAC5BC4" w14:textId="5427DFEB" w:rsidR="007A6095" w:rsidRPr="00D74A8D" w:rsidRDefault="00604B99" w:rsidP="00834D24">
            <w:pPr>
              <w:pStyle w:val="TableText"/>
            </w:pPr>
            <w:r>
              <w:t>333</w:t>
            </w:r>
          </w:p>
        </w:tc>
        <w:tc>
          <w:tcPr>
            <w:tcW w:w="2268" w:type="dxa"/>
          </w:tcPr>
          <w:p w14:paraId="3E49402D" w14:textId="18C60FB8" w:rsidR="007A6095" w:rsidRPr="00D74A8D" w:rsidRDefault="00604B99" w:rsidP="00834D24">
            <w:pPr>
              <w:pStyle w:val="TableText"/>
            </w:pPr>
            <w:r>
              <w:t>229</w:t>
            </w:r>
          </w:p>
        </w:tc>
      </w:tr>
    </w:tbl>
    <w:p w14:paraId="13E1CDFE" w14:textId="77777777" w:rsidR="007A6095" w:rsidRDefault="007A6095" w:rsidP="007A6095">
      <w:pPr>
        <w:pStyle w:val="Heading4"/>
      </w:pPr>
      <w:bookmarkStart w:id="321" w:name="_Toc418855956"/>
      <w:bookmarkStart w:id="322" w:name="_Toc422495586"/>
      <w:r>
        <w:t>Plumbing</w:t>
      </w:r>
      <w:bookmarkEnd w:id="321"/>
      <w:bookmarkEnd w:id="322"/>
    </w:p>
    <w:p w14:paraId="58A85686" w14:textId="11487A58" w:rsidR="007A6095" w:rsidRDefault="006219B8" w:rsidP="005817AF">
      <w:pPr>
        <w:pStyle w:val="Bodytextstyle"/>
      </w:pPr>
      <w:r>
        <w:t xml:space="preserve">A 2” domestic water service will be extended from Indian Creek Road for LCW make-up water.  </w:t>
      </w:r>
      <w:r w:rsidR="007A6095" w:rsidRPr="00EE4556">
        <w:t>There is no sanitary sewer or natural gas services provided to this building.</w:t>
      </w:r>
    </w:p>
    <w:p w14:paraId="4D0C36EF" w14:textId="77777777" w:rsidR="007A6095" w:rsidRDefault="007A6095" w:rsidP="007A6095">
      <w:pPr>
        <w:pStyle w:val="Heading4"/>
      </w:pPr>
      <w:bookmarkStart w:id="323" w:name="_Toc418855957"/>
      <w:bookmarkStart w:id="324" w:name="_Toc422495587"/>
      <w:r>
        <w:t>Fire Protection/Life Safety Systems</w:t>
      </w:r>
      <w:bookmarkEnd w:id="323"/>
      <w:bookmarkEnd w:id="324"/>
    </w:p>
    <w:p w14:paraId="68A44A03" w14:textId="487EF8AF" w:rsidR="007A6095" w:rsidRDefault="006219B8" w:rsidP="005817AF">
      <w:pPr>
        <w:pStyle w:val="Bodytextstyle"/>
      </w:pPr>
      <w:r w:rsidRPr="00EE4556">
        <w:t xml:space="preserve">The Primary Beam Service Building (LBNF-5) will be equipped with a wet pipe sprinkler system served from the site-wide industrial cooling water (ICW) network that is extended to the building from the existing nearby system. </w:t>
      </w:r>
      <w:r w:rsidR="007A6095" w:rsidRPr="004032AD">
        <w:t>Egress paths for surface (service buildings) and underground facilities (tunnels and halls) have been conceptually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0B0B02D1" w14:textId="77777777" w:rsidR="00A0789E" w:rsidRDefault="00A0789E" w:rsidP="005817AF">
      <w:pPr>
        <w:pStyle w:val="Bodytextstyle"/>
      </w:pPr>
    </w:p>
    <w:p w14:paraId="01B8311B" w14:textId="77777777" w:rsidR="007A6095" w:rsidRDefault="007A6095" w:rsidP="007A6095">
      <w:pPr>
        <w:pStyle w:val="Heading3"/>
      </w:pPr>
      <w:bookmarkStart w:id="325" w:name="_Toc418855958"/>
      <w:bookmarkStart w:id="326" w:name="_Toc422495588"/>
      <w:r w:rsidRPr="007E6976">
        <w:lastRenderedPageBreak/>
        <w:t>Target Hall Complex (LBNF-20)</w:t>
      </w:r>
      <w:bookmarkEnd w:id="325"/>
      <w:bookmarkEnd w:id="326"/>
      <w:r w:rsidRPr="007E6976">
        <w:t xml:space="preserve"> </w:t>
      </w:r>
    </w:p>
    <w:p w14:paraId="793F4321" w14:textId="74F99014" w:rsidR="007A6095" w:rsidRDefault="00EE73ED" w:rsidP="00AB4979">
      <w:pPr>
        <w:jc w:val="center"/>
      </w:pPr>
      <w:r w:rsidRPr="00EE73ED">
        <w:rPr>
          <w:noProof/>
        </w:rPr>
        <w:drawing>
          <wp:inline distT="0" distB="0" distL="0" distR="0" wp14:anchorId="4AD31049" wp14:editId="7CDE62C4">
            <wp:extent cx="5936400" cy="4194000"/>
            <wp:effectExtent l="19050" t="19050" r="26670" b="16510"/>
            <wp:docPr id="2075" name="Picture 2075" descr="C:\Users\Strait.JIM-X1\Documents\_Strait\lbnf\Reviews(LBNF)\201507_CD-1_Refresh\CD-1 Documents\CDR\Volume3\Drawings\Fig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rait.JIM-X1\Documents\_Strait\lbnf\Reviews(LBNF)\201507_CD-1_Refresh\CD-1 Documents\CDR\Volume3\Drawings\Fig 4-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6400" cy="4194000"/>
                    </a:xfrm>
                    <a:prstGeom prst="rect">
                      <a:avLst/>
                    </a:prstGeom>
                    <a:noFill/>
                    <a:ln w="15875">
                      <a:solidFill>
                        <a:schemeClr val="tx1">
                          <a:lumMod val="50000"/>
                          <a:lumOff val="50000"/>
                        </a:schemeClr>
                      </a:solidFill>
                    </a:ln>
                  </pic:spPr>
                </pic:pic>
              </a:graphicData>
            </a:graphic>
          </wp:inline>
        </w:drawing>
      </w:r>
    </w:p>
    <w:p w14:paraId="0AFF3F01" w14:textId="299D732B" w:rsidR="007A6095" w:rsidRDefault="007A6095" w:rsidP="00154AE7">
      <w:pPr>
        <w:pStyle w:val="Caption-Centered"/>
      </w:pPr>
      <w:bookmarkStart w:id="327" w:name="_Ref418887206"/>
      <w:bookmarkStart w:id="328" w:name="_Toc422867654"/>
      <w:r>
        <w:t xml:space="preserve">Figure </w:t>
      </w:r>
      <w:fldSimple w:instr=" STYLEREF 1 \s ">
        <w:r w:rsidR="00974082">
          <w:rPr>
            <w:noProof/>
          </w:rPr>
          <w:t>5</w:t>
        </w:r>
      </w:fldSimple>
      <w:r w:rsidR="00350332">
        <w:noBreakHyphen/>
      </w:r>
      <w:fldSimple w:instr=" SEQ Figure \* ARABIC \s 1 ">
        <w:r w:rsidR="00974082">
          <w:rPr>
            <w:noProof/>
          </w:rPr>
          <w:t>7</w:t>
        </w:r>
      </w:fldSimple>
      <w:bookmarkEnd w:id="327"/>
      <w:r>
        <w:t xml:space="preserve">: </w:t>
      </w:r>
      <w:r w:rsidR="004A2C2A">
        <w:t>Target H</w:t>
      </w:r>
      <w:r w:rsidRPr="00EE4556">
        <w:t xml:space="preserve">all </w:t>
      </w:r>
      <w:r w:rsidR="004A2C2A">
        <w:t>C</w:t>
      </w:r>
      <w:r w:rsidRPr="00EE4556">
        <w:t>omplex</w:t>
      </w:r>
      <w:bookmarkEnd w:id="328"/>
    </w:p>
    <w:p w14:paraId="6C77D016" w14:textId="347B47F9" w:rsidR="007A6095" w:rsidRDefault="007A6095" w:rsidP="005817AF">
      <w:pPr>
        <w:pStyle w:val="Bodytextstyle"/>
      </w:pPr>
      <w:r>
        <w:t xml:space="preserve">The Target Complex (LBNF-20) will be a </w:t>
      </w:r>
      <w:r w:rsidR="004F653C">
        <w:t>31,000</w:t>
      </w:r>
      <w:r>
        <w:t xml:space="preserve"> net s</w:t>
      </w:r>
      <w:r w:rsidR="00A40045">
        <w:t xml:space="preserve">quare </w:t>
      </w:r>
      <w:r>
        <w:t>f</w:t>
      </w:r>
      <w:r w:rsidR="00A40045">
        <w:t>eet</w:t>
      </w:r>
      <w:r>
        <w:t xml:space="preserve"> near-surface facility constructed in the engineered fill embankment, that combines the Target Hall, corresponding beam-on and beam-off support rooms (power supply, piping system carrying radioactive water (RAW), and air handling rooms), and the Target Hall service rooms (a truck bay with a lay down/staging area, morgue area, mechanical/utilities rooms, and rest room). Beam-on spaces are accessible by personnel while the beam</w:t>
      </w:r>
      <w:r w:rsidR="00EA0153">
        <w:t xml:space="preserve">line components are </w:t>
      </w:r>
      <w:r>
        <w:t>energized, and access to beam-off spaces is only permitted when the beam</w:t>
      </w:r>
      <w:r w:rsidR="006219B8">
        <w:t>line components are</w:t>
      </w:r>
      <w:r>
        <w:t xml:space="preserve"> not energized. These support and service rooms accommodate the support equipment and utilities and provide access needed to assemble and operate the equipment and conventional and programmatic/technical components for the Target Hall.  An overview is shown in</w:t>
      </w:r>
      <w:r w:rsidRPr="00476E90">
        <w:t xml:space="preserve"> </w:t>
      </w:r>
      <w:r w:rsidRPr="002E08E9">
        <w:fldChar w:fldCharType="begin"/>
      </w:r>
      <w:r w:rsidRPr="002E08E9">
        <w:instrText xml:space="preserve"> REF _Ref418887206 \h  \* MERGEFORMAT </w:instrText>
      </w:r>
      <w:r w:rsidRPr="002E08E9">
        <w:fldChar w:fldCharType="separate"/>
      </w:r>
      <w:r w:rsidR="00974082">
        <w:t>Figure 5</w:t>
      </w:r>
      <w:r w:rsidR="00974082">
        <w:noBreakHyphen/>
        <w:t>7</w:t>
      </w:r>
      <w:r w:rsidRPr="002E08E9">
        <w:fldChar w:fldCharType="end"/>
      </w:r>
      <w:r w:rsidRPr="002E08E9">
        <w:t>.</w:t>
      </w:r>
    </w:p>
    <w:p w14:paraId="25B16C8A" w14:textId="4A4CD0C3" w:rsidR="007A6095" w:rsidRDefault="007A6095" w:rsidP="005817AF">
      <w:pPr>
        <w:pStyle w:val="Bodytextstyle"/>
      </w:pPr>
      <w:r>
        <w:t xml:space="preserve">The Target Hall, shown </w:t>
      </w:r>
      <w:r w:rsidRPr="00E321A5">
        <w:t xml:space="preserve">in </w:t>
      </w:r>
      <w:r w:rsidRPr="002E08E9">
        <w:fldChar w:fldCharType="begin"/>
      </w:r>
      <w:r w:rsidRPr="002E08E9">
        <w:instrText xml:space="preserve"> REF _Ref418887240 \h  \* MERGEFORMAT </w:instrText>
      </w:r>
      <w:r w:rsidRPr="002E08E9">
        <w:fldChar w:fldCharType="separate"/>
      </w:r>
      <w:r w:rsidR="00974082">
        <w:t>Figure 5</w:t>
      </w:r>
      <w:r w:rsidR="00974082">
        <w:noBreakHyphen/>
        <w:t>8</w:t>
      </w:r>
      <w:r w:rsidRPr="002E08E9">
        <w:fldChar w:fldCharType="end"/>
      </w:r>
      <w:r>
        <w:t xml:space="preserve"> is located at the north end of the Target Hall Complex, with beam-on and beam-off service and support rooms adjacent on the beam left side (as one faces downstream), which is also the south side of the Target Hall.</w:t>
      </w:r>
    </w:p>
    <w:p w14:paraId="108519D8" w14:textId="002B2C23" w:rsidR="007A6095" w:rsidRDefault="00B64AF8" w:rsidP="00AB4979">
      <w:pPr>
        <w:jc w:val="center"/>
      </w:pPr>
      <w:r w:rsidRPr="00B64AF8">
        <w:rPr>
          <w:noProof/>
        </w:rPr>
        <w:lastRenderedPageBreak/>
        <w:drawing>
          <wp:inline distT="0" distB="0" distL="0" distR="0" wp14:anchorId="7F17A5C8" wp14:editId="084BAB31">
            <wp:extent cx="5936400" cy="6112800"/>
            <wp:effectExtent l="19050" t="19050" r="26670" b="21590"/>
            <wp:docPr id="2074" name="Picture 2074" descr="C:\Users\Strait.JIM-X1\Documents\_Strait\lbnf\Reviews(LBNF)\201507_CD-1_Refresh\CD-1 Documents\CDR\Volume3\Drawings\Fig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rait.JIM-X1\Documents\_Strait\lbnf\Reviews(LBNF)\201507_CD-1_Refresh\CD-1 Documents\CDR\Volume3\Drawings\Fig 4-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6400" cy="6112800"/>
                    </a:xfrm>
                    <a:prstGeom prst="rect">
                      <a:avLst/>
                    </a:prstGeom>
                    <a:noFill/>
                    <a:ln w="15875">
                      <a:solidFill>
                        <a:schemeClr val="tx1">
                          <a:lumMod val="50000"/>
                          <a:lumOff val="50000"/>
                        </a:schemeClr>
                      </a:solidFill>
                    </a:ln>
                  </pic:spPr>
                </pic:pic>
              </a:graphicData>
            </a:graphic>
          </wp:inline>
        </w:drawing>
      </w:r>
    </w:p>
    <w:p w14:paraId="5D3D31F5" w14:textId="18BA8DC3" w:rsidR="007A6095" w:rsidRDefault="007A6095" w:rsidP="00154AE7">
      <w:pPr>
        <w:pStyle w:val="Caption-Centered"/>
        <w:rPr>
          <w:highlight w:val="yellow"/>
        </w:rPr>
      </w:pPr>
      <w:bookmarkStart w:id="329" w:name="_Ref418887240"/>
      <w:bookmarkStart w:id="330" w:name="_Toc422867655"/>
      <w:r>
        <w:t xml:space="preserve">Figure </w:t>
      </w:r>
      <w:fldSimple w:instr=" STYLEREF 1 \s ">
        <w:r w:rsidR="00974082">
          <w:rPr>
            <w:noProof/>
          </w:rPr>
          <w:t>5</w:t>
        </w:r>
      </w:fldSimple>
      <w:r w:rsidR="00350332">
        <w:noBreakHyphen/>
      </w:r>
      <w:fldSimple w:instr=" SEQ Figure \* ARABIC \s 1 ">
        <w:r w:rsidR="00974082">
          <w:rPr>
            <w:noProof/>
          </w:rPr>
          <w:t>8</w:t>
        </w:r>
      </w:fldSimple>
      <w:bookmarkEnd w:id="329"/>
      <w:r w:rsidR="00A23937">
        <w:t xml:space="preserve">: Target </w:t>
      </w:r>
      <w:r w:rsidR="00C6551F">
        <w:t>Complex</w:t>
      </w:r>
      <w:r>
        <w:t>:</w:t>
      </w:r>
      <w:r w:rsidRPr="00D01D2B">
        <w:t xml:space="preserve"> </w:t>
      </w:r>
      <w:r w:rsidR="00A23937">
        <w:t>m</w:t>
      </w:r>
      <w:r w:rsidRPr="00D01D2B">
        <w:t xml:space="preserve">ain </w:t>
      </w:r>
      <w:r w:rsidR="00A23937">
        <w:t>l</w:t>
      </w:r>
      <w:r w:rsidRPr="00D01D2B">
        <w:t xml:space="preserve">evel </w:t>
      </w:r>
      <w:r w:rsidR="00A23937">
        <w:t>f</w:t>
      </w:r>
      <w:r w:rsidRPr="00D01D2B">
        <w:t xml:space="preserve">loor </w:t>
      </w:r>
      <w:r w:rsidR="00A23937">
        <w:t>p</w:t>
      </w:r>
      <w:r w:rsidRPr="00D01D2B">
        <w:t>lan</w:t>
      </w:r>
      <w:bookmarkEnd w:id="330"/>
    </w:p>
    <w:p w14:paraId="4B9598CF" w14:textId="7B5A5703" w:rsidR="007A6095" w:rsidRDefault="007A6095" w:rsidP="005817AF">
      <w:pPr>
        <w:pStyle w:val="Bodytextstyle"/>
      </w:pPr>
      <w:r w:rsidRPr="00365102">
        <w:t xml:space="preserve">The Target Hall will house the target and focusing horns in a shielded target chase enclosure below the floor. The required concrete and steel shielding will be provided around these beamline target components. The Target Hall and target chase (section views shown </w:t>
      </w:r>
      <w:r w:rsidRPr="00E321A5">
        <w:t xml:space="preserve">in </w:t>
      </w:r>
      <w:r w:rsidRPr="00F83996">
        <w:fldChar w:fldCharType="begin"/>
      </w:r>
      <w:r w:rsidRPr="00F83996">
        <w:instrText xml:space="preserve"> REF _Ref418887312 \h  \* MERGEFORMAT </w:instrText>
      </w:r>
      <w:r w:rsidRPr="00F83996">
        <w:fldChar w:fldCharType="separate"/>
      </w:r>
      <w:r w:rsidR="00974082">
        <w:t>Figure 5</w:t>
      </w:r>
      <w:r w:rsidR="00974082">
        <w:noBreakHyphen/>
        <w:t>9</w:t>
      </w:r>
      <w:r w:rsidRPr="00F83996">
        <w:fldChar w:fldCharType="end"/>
      </w:r>
      <w:r w:rsidRPr="00E321A5">
        <w:t>) consist of</w:t>
      </w:r>
      <w:r w:rsidRPr="00365102">
        <w:t xml:space="preserve"> steel shielding blocks, and the target and horns, along with the associated power feeds, cooling water channels, and gaps/spaces for air cooling. Target pile bulk shielding steel will be provided by the Beamline Level 2 Project and installed by Conventional Facilities.  A portion of the steel shielding blocks at the upstream end of the chase will be permanently cast into concrete.  Other shielding blocks will be stacked within the chase.</w:t>
      </w:r>
    </w:p>
    <w:p w14:paraId="73E692EA" w14:textId="6400157F" w:rsidR="00DF6A0B" w:rsidRPr="00365102" w:rsidRDefault="00DF6A0B" w:rsidP="005817AF">
      <w:pPr>
        <w:pStyle w:val="Bodytextstyle"/>
      </w:pPr>
      <w:r>
        <w:lastRenderedPageBreak/>
        <w:t>The target chase is longer and wider than the minima necessary to accommodate the reference design target-horn system des</w:t>
      </w:r>
      <w:r w:rsidR="00EA0153">
        <w:t>c</w:t>
      </w:r>
      <w:r>
        <w:t xml:space="preserve">ribed in Sections </w:t>
      </w:r>
      <w:r>
        <w:fldChar w:fldCharType="begin"/>
      </w:r>
      <w:r>
        <w:instrText xml:space="preserve"> REF _Ref422420627 \r \h </w:instrText>
      </w:r>
      <w:r>
        <w:fldChar w:fldCharType="separate"/>
      </w:r>
      <w:r w:rsidR="00974082">
        <w:t>6.4.2</w:t>
      </w:r>
      <w:r>
        <w:fldChar w:fldCharType="end"/>
      </w:r>
      <w:r>
        <w:t xml:space="preserve"> and </w:t>
      </w:r>
      <w:r>
        <w:fldChar w:fldCharType="begin"/>
      </w:r>
      <w:r>
        <w:instrText xml:space="preserve"> REF _Ref422420638 \r \h </w:instrText>
      </w:r>
      <w:r>
        <w:fldChar w:fldCharType="separate"/>
      </w:r>
      <w:r w:rsidR="00974082">
        <w:t>6.4.3</w:t>
      </w:r>
      <w:r>
        <w:fldChar w:fldCharType="end"/>
      </w:r>
      <w:r>
        <w:t xml:space="preserve">.  This will provide flexibility to accommodate more advanced designs which have the promise of enhancing the neutrino flux and substantially increasing the capability of the experiment.  This is discussed in more detail in Section </w:t>
      </w:r>
      <w:r>
        <w:fldChar w:fldCharType="begin"/>
      </w:r>
      <w:r>
        <w:instrText xml:space="preserve"> REF _Ref422420760 \r \h </w:instrText>
      </w:r>
      <w:r>
        <w:fldChar w:fldCharType="separate"/>
      </w:r>
      <w:r w:rsidR="00974082">
        <w:t>6.7</w:t>
      </w:r>
      <w:r>
        <w:fldChar w:fldCharType="end"/>
      </w:r>
      <w:r>
        <w:t>.</w:t>
      </w:r>
    </w:p>
    <w:p w14:paraId="2F882383" w14:textId="7F7A74C2" w:rsidR="007A6095" w:rsidRPr="00446969" w:rsidRDefault="00357F51" w:rsidP="00AB4979">
      <w:pPr>
        <w:jc w:val="center"/>
        <w:rPr>
          <w:highlight w:val="yellow"/>
        </w:rPr>
      </w:pPr>
      <w:r w:rsidRPr="00357F51">
        <w:rPr>
          <w:noProof/>
        </w:rPr>
        <w:drawing>
          <wp:inline distT="0" distB="0" distL="0" distR="0" wp14:anchorId="31383AFC" wp14:editId="1CFF8CB1">
            <wp:extent cx="5936400" cy="4345200"/>
            <wp:effectExtent l="19050" t="19050" r="26670" b="17780"/>
            <wp:docPr id="33" name="Picture 33" descr="C:\Users\Strait.JIM-X1\Documents\_Strait\lbnf\Reviews(LBNF)\201507_CD-1_Refresh\CD-1 Documents\CDR\Volume3\Drawings\Fig 4-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rait.JIM-X1\Documents\_Strait\lbnf\Reviews(LBNF)\201507_CD-1_Refresh\CD-1 Documents\CDR\Volume3\Drawings\Fig 4-9a.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6400" cy="4345200"/>
                    </a:xfrm>
                    <a:prstGeom prst="rect">
                      <a:avLst/>
                    </a:prstGeom>
                    <a:noFill/>
                    <a:ln w="15875">
                      <a:solidFill>
                        <a:schemeClr val="tx1">
                          <a:lumMod val="50000"/>
                          <a:lumOff val="50000"/>
                        </a:schemeClr>
                      </a:solidFill>
                    </a:ln>
                  </pic:spPr>
                </pic:pic>
              </a:graphicData>
            </a:graphic>
          </wp:inline>
        </w:drawing>
      </w:r>
    </w:p>
    <w:p w14:paraId="3714CC96" w14:textId="1F34D210" w:rsidR="007A6095" w:rsidRDefault="007A6095" w:rsidP="00154AE7">
      <w:pPr>
        <w:pStyle w:val="Caption-Centered"/>
      </w:pPr>
      <w:bookmarkStart w:id="331" w:name="_Ref418887312"/>
      <w:bookmarkStart w:id="332" w:name="_Toc422867656"/>
      <w:r>
        <w:t xml:space="preserve">Figure </w:t>
      </w:r>
      <w:fldSimple w:instr=" STYLEREF 1 \s ">
        <w:r w:rsidR="00974082">
          <w:rPr>
            <w:noProof/>
          </w:rPr>
          <w:t>5</w:t>
        </w:r>
      </w:fldSimple>
      <w:r w:rsidR="00350332">
        <w:noBreakHyphen/>
      </w:r>
      <w:fldSimple w:instr=" SEQ Figure \* ARABIC \s 1 ">
        <w:r w:rsidR="00974082">
          <w:rPr>
            <w:noProof/>
          </w:rPr>
          <w:t>9</w:t>
        </w:r>
      </w:fldSimple>
      <w:bookmarkEnd w:id="331"/>
      <w:r>
        <w:t xml:space="preserve">: </w:t>
      </w:r>
      <w:r w:rsidR="00A23937">
        <w:t xml:space="preserve">Target </w:t>
      </w:r>
      <w:r w:rsidR="004A2C2A">
        <w:t>Hall</w:t>
      </w:r>
      <w:r w:rsidRPr="00487E00">
        <w:t xml:space="preserve"> and </w:t>
      </w:r>
      <w:r w:rsidR="00A23937">
        <w:t>t</w:t>
      </w:r>
      <w:r w:rsidRPr="00487E00">
        <w:t xml:space="preserve">arget </w:t>
      </w:r>
      <w:r w:rsidR="00A23937">
        <w:t>c</w:t>
      </w:r>
      <w:r w:rsidRPr="00487E00">
        <w:t xml:space="preserve">hase </w:t>
      </w:r>
      <w:r w:rsidR="00A23937">
        <w:t>l</w:t>
      </w:r>
      <w:r w:rsidRPr="00487E00">
        <w:t xml:space="preserve">ongitudinal </w:t>
      </w:r>
      <w:r w:rsidR="00A23937">
        <w:t>s</w:t>
      </w:r>
      <w:r w:rsidRPr="00487E00">
        <w:t>ection</w:t>
      </w:r>
      <w:bookmarkEnd w:id="332"/>
    </w:p>
    <w:p w14:paraId="33F958F4" w14:textId="77777777" w:rsidR="007A6095" w:rsidRDefault="007A6095" w:rsidP="007A6095">
      <w:pPr>
        <w:pStyle w:val="Heading4"/>
      </w:pPr>
      <w:bookmarkStart w:id="333" w:name="_Toc418855959"/>
      <w:bookmarkStart w:id="334" w:name="_Toc422495589"/>
      <w:r>
        <w:t>Mechanical</w:t>
      </w:r>
      <w:bookmarkEnd w:id="333"/>
      <w:bookmarkEnd w:id="334"/>
    </w:p>
    <w:p w14:paraId="7FD666E6" w14:textId="5993F300" w:rsidR="007A6095" w:rsidRPr="002E08E9" w:rsidRDefault="007A6095" w:rsidP="005817AF">
      <w:pPr>
        <w:pStyle w:val="Bodytextstyle"/>
        <w:rPr>
          <w:rStyle w:val="BodyChar"/>
        </w:rPr>
      </w:pPr>
      <w:r>
        <w:t xml:space="preserve">The entire Target Hall Complex (LBNF-20) shown </w:t>
      </w:r>
      <w:r w:rsidRPr="00E321A5">
        <w:t xml:space="preserve">in </w:t>
      </w:r>
      <w:r w:rsidRPr="008F1449">
        <w:fldChar w:fldCharType="begin"/>
      </w:r>
      <w:r w:rsidRPr="008F1449">
        <w:instrText xml:space="preserve"> REF _Ref418887206 \h  \* MERGEFORMAT </w:instrText>
      </w:r>
      <w:r w:rsidRPr="008F1449">
        <w:fldChar w:fldCharType="separate"/>
      </w:r>
      <w:r w:rsidR="00974082">
        <w:t>Figure 5</w:t>
      </w:r>
      <w:r w:rsidR="00974082">
        <w:noBreakHyphen/>
        <w:t>7</w:t>
      </w:r>
      <w:r w:rsidRPr="008F1449">
        <w:fldChar w:fldCharType="end"/>
      </w:r>
      <w:r>
        <w:t xml:space="preserve"> will be conditioned to 68°F (winter) or 78°F (summer) using chilled water/hot water (CHW/HW) air handling units (AHUs). Additional HW unit heaters will be strategically located as necessary to insure winter time minimum temperatures. CHW will be provided by packaged air-cooled chillers located on the LBNF-20 hardstand. The chilled water system will contain an appropriate level of propylene glycol to prevent freezing damage to all associated components. </w:t>
      </w:r>
      <w:r w:rsidRPr="002E08E9">
        <w:rPr>
          <w:rStyle w:val="BodyChar"/>
        </w:rPr>
        <w:t>HW will be provided by natural gas hot water heaters.</w:t>
      </w:r>
    </w:p>
    <w:p w14:paraId="46DC1612" w14:textId="0700CE44" w:rsidR="007A6095" w:rsidRDefault="007A6095" w:rsidP="005817AF">
      <w:pPr>
        <w:pStyle w:val="Bodytextstyle"/>
      </w:pPr>
      <w:bookmarkStart w:id="335" w:name="_Toc418855960"/>
      <w:r w:rsidRPr="00135642">
        <w:t>The Target Hall chase</w:t>
      </w:r>
      <w:r>
        <w:t xml:space="preserve"> and </w:t>
      </w:r>
      <w:r w:rsidR="00C6551F">
        <w:t>decay pipe</w:t>
      </w:r>
      <w:r w:rsidRPr="00135642">
        <w:t xml:space="preserve"> </w:t>
      </w:r>
      <w:r>
        <w:t>will each be served by separate 35,000-</w:t>
      </w:r>
      <w:r w:rsidRPr="00135642">
        <w:t xml:space="preserve">CFM </w:t>
      </w:r>
      <w:r>
        <w:t xml:space="preserve">(cubic feet per minute) </w:t>
      </w:r>
      <w:r w:rsidRPr="00135642">
        <w:t>custom built air conditioning unit</w:t>
      </w:r>
      <w:r>
        <w:t>s</w:t>
      </w:r>
      <w:r w:rsidRPr="00135642">
        <w:t xml:space="preserve"> capable of removing heat and moisture</w:t>
      </w:r>
      <w:r>
        <w:t xml:space="preserve">.  </w:t>
      </w:r>
      <w:r w:rsidRPr="00135642">
        <w:t xml:space="preserve">The supply air </w:t>
      </w:r>
      <w:r>
        <w:t xml:space="preserve">for both regions </w:t>
      </w:r>
      <w:r w:rsidRPr="00135642">
        <w:t xml:space="preserve">shall be at a temperature of </w:t>
      </w:r>
      <w:r>
        <w:t>59°</w:t>
      </w:r>
      <w:r w:rsidRPr="00135642">
        <w:t>F+/-</w:t>
      </w:r>
      <w:r>
        <w:t>2°</w:t>
      </w:r>
      <w:r w:rsidRPr="00135642">
        <w:t xml:space="preserve">F and </w:t>
      </w:r>
      <w:r>
        <w:t xml:space="preserve">12 grains +/- 2 grains of moisture per pound of dry air. </w:t>
      </w:r>
      <w:r w:rsidRPr="00135642">
        <w:t>The return air condition will be in t</w:t>
      </w:r>
      <w:r>
        <w:t xml:space="preserve">he range of 90°-100°F and 30 grains of moisture per pound of dry air. </w:t>
      </w:r>
      <w:r w:rsidRPr="00135642">
        <w:t>The unit</w:t>
      </w:r>
      <w:r>
        <w:t>s</w:t>
      </w:r>
      <w:r w:rsidRPr="00135642">
        <w:t xml:space="preserve"> will utilize CHW, HW desiccant wheels for dehumidification</w:t>
      </w:r>
      <w:r>
        <w:t xml:space="preserve">, and bag-in/bag-out </w:t>
      </w:r>
      <w:r>
        <w:lastRenderedPageBreak/>
        <w:t>High Efficiency Particle Arrestor (HEPA) air filter systems</w:t>
      </w:r>
      <w:r w:rsidRPr="00135642">
        <w:t xml:space="preserve">. All materials of the unit that come in contact with the airstream or condensate </w:t>
      </w:r>
      <w:r>
        <w:t>will</w:t>
      </w:r>
      <w:r w:rsidRPr="00135642">
        <w:t xml:space="preserve"> be resistant to corrosion from the </w:t>
      </w:r>
      <w:r>
        <w:t xml:space="preserve">radio-chemically induced </w:t>
      </w:r>
      <w:r w:rsidRPr="00135642">
        <w:t>nitric acid that is present</w:t>
      </w:r>
      <w:r>
        <w:t xml:space="preserve"> in the air</w:t>
      </w:r>
      <w:r w:rsidRPr="00135642">
        <w:t>. The AHU</w:t>
      </w:r>
      <w:r>
        <w:t>s</w:t>
      </w:r>
      <w:r w:rsidRPr="00135642">
        <w:t xml:space="preserve"> </w:t>
      </w:r>
      <w:r>
        <w:t>will</w:t>
      </w:r>
      <w:r w:rsidRPr="00135642">
        <w:t xml:space="preserve"> be constructed minimizing single points of failure. Ductwork to and from the </w:t>
      </w:r>
      <w:r>
        <w:t>t</w:t>
      </w:r>
      <w:r w:rsidRPr="00135642">
        <w:t xml:space="preserve">arget </w:t>
      </w:r>
      <w:r>
        <w:t>c</w:t>
      </w:r>
      <w:r w:rsidRPr="00135642">
        <w:t xml:space="preserve">hase and </w:t>
      </w:r>
      <w:r>
        <w:t xml:space="preserve">to and from the </w:t>
      </w:r>
      <w:r w:rsidR="00C6551F">
        <w:t>decay pipe</w:t>
      </w:r>
      <w:r w:rsidRPr="00135642">
        <w:t xml:space="preserve"> </w:t>
      </w:r>
      <w:r>
        <w:t>will</w:t>
      </w:r>
      <w:r w:rsidRPr="00135642">
        <w:t xml:space="preserve"> be routed through passageways</w:t>
      </w:r>
      <w:r>
        <w:t>/ducts</w:t>
      </w:r>
      <w:r w:rsidRPr="00135642">
        <w:t xml:space="preserve"> between the</w:t>
      </w:r>
      <w:r>
        <w:t xml:space="preserve"> air handling room and the </w:t>
      </w:r>
      <w:r w:rsidRPr="00135642">
        <w:t>Target Hall</w:t>
      </w:r>
      <w:r>
        <w:t xml:space="preserve"> and the upper end of the </w:t>
      </w:r>
      <w:r w:rsidR="00C6551F">
        <w:t>decay pipe</w:t>
      </w:r>
      <w:r w:rsidRPr="00135642">
        <w:t>.</w:t>
      </w:r>
      <w:r>
        <w:t xml:space="preserve"> </w:t>
      </w:r>
      <w:r w:rsidRPr="00135642">
        <w:t xml:space="preserve"> Duct materials </w:t>
      </w:r>
      <w:r>
        <w:t>will</w:t>
      </w:r>
      <w:r w:rsidRPr="00135642">
        <w:t xml:space="preserve"> be </w:t>
      </w:r>
      <w:r>
        <w:t xml:space="preserve">welded steel pipe and </w:t>
      </w:r>
      <w:r w:rsidRPr="00135642">
        <w:t>welded</w:t>
      </w:r>
      <w:r>
        <w:t xml:space="preserve"> steel plate constructed to Sheet Metal and Air Conditioning Contractors Association (SMACNA) 10 in water gage (</w:t>
      </w:r>
      <w:r w:rsidRPr="00135642">
        <w:t>wg</w:t>
      </w:r>
      <w:r>
        <w:t>)</w:t>
      </w:r>
      <w:r w:rsidRPr="00135642">
        <w:t xml:space="preserve"> pressure class.</w:t>
      </w:r>
    </w:p>
    <w:p w14:paraId="04479BD7" w14:textId="77777777" w:rsidR="007A6095" w:rsidRDefault="007A6095" w:rsidP="007A6095">
      <w:pPr>
        <w:pStyle w:val="Heading4"/>
      </w:pPr>
      <w:bookmarkStart w:id="336" w:name="_Toc422495590"/>
      <w:r>
        <w:t>Electrical</w:t>
      </w:r>
      <w:bookmarkEnd w:id="335"/>
      <w:bookmarkEnd w:id="336"/>
    </w:p>
    <w:p w14:paraId="4A323EC7" w14:textId="77777777" w:rsidR="007A6095" w:rsidRDefault="007A6095" w:rsidP="005817AF">
      <w:pPr>
        <w:pStyle w:val="Bodytextstyle"/>
      </w:pPr>
      <w:r w:rsidRPr="0041166B">
        <w:t>The electrical facilities provided at LBNF-20 Target Hall Complex, will support the requirements of the technical systems in accordance with the Fermilab standards, NEC, and other applicable codes. A conventional 13.8-kV power system will be provided for electricity service to the building systems, lighting, HVAC, crane, misc. loads, and low power technical system components such as racks and computers. The conventional systems group will provide the 13.8-kV primary electrical power to an outdoor switchgear, one for each power system. Conventional Facilities will provide a prepared space at LBNF-20 for the technical system transformers and components to be installed by the Beamline Level 2 Project. Two transformers for Conventional Facilities will be installed at LBNF-20, one to serve the building loads and the other to serve the 4.16-kV chillers. An emergency/standby power system with generator will be installed to serve critical loads for life safety and technical system components as well as the crane systems.</w:t>
      </w:r>
    </w:p>
    <w:p w14:paraId="6A16B6BD" w14:textId="0BB3D1CF" w:rsidR="007A6095" w:rsidRDefault="00E321A5" w:rsidP="005817AF">
      <w:pPr>
        <w:pStyle w:val="Bodytextstyle"/>
      </w:pPr>
      <w:r>
        <w:fldChar w:fldCharType="begin"/>
      </w:r>
      <w:r>
        <w:instrText xml:space="preserve"> REF _Ref418887457 \h </w:instrText>
      </w:r>
      <w:r w:rsidR="00A0789E">
        <w:instrText xml:space="preserve"> \* MERGEFORMAT </w:instrText>
      </w:r>
      <w:r>
        <w:fldChar w:fldCharType="separate"/>
      </w:r>
      <w:r w:rsidR="00974082">
        <w:t>Table 5</w:t>
      </w:r>
      <w:r w:rsidR="00974082">
        <w:noBreakHyphen/>
        <w:t>2</w:t>
      </w:r>
      <w:r>
        <w:fldChar w:fldCharType="end"/>
      </w:r>
      <w:r>
        <w:t xml:space="preserve"> </w:t>
      </w:r>
      <w:r w:rsidR="007A6095" w:rsidRPr="0065136F">
        <w:t>shows the Target Hall Complex (LBNF-20) electrical power loads, for both normal power and the standby power generators.</w:t>
      </w:r>
    </w:p>
    <w:p w14:paraId="03652026" w14:textId="77777777" w:rsidR="002E08E9" w:rsidRDefault="002E08E9" w:rsidP="002E08E9">
      <w:pPr>
        <w:pStyle w:val="Heading4"/>
      </w:pPr>
      <w:bookmarkStart w:id="337" w:name="_Toc418855961"/>
      <w:bookmarkStart w:id="338" w:name="_Toc422495591"/>
      <w:r>
        <w:t>Plumbing</w:t>
      </w:r>
      <w:bookmarkEnd w:id="337"/>
      <w:bookmarkEnd w:id="338"/>
    </w:p>
    <w:p w14:paraId="598F13E4" w14:textId="015F6515" w:rsidR="002E08E9" w:rsidRDefault="002E08E9" w:rsidP="005817AF">
      <w:pPr>
        <w:pStyle w:val="Bodytextstyle"/>
      </w:pPr>
      <w:r w:rsidRPr="004831A1">
        <w:t xml:space="preserve">Fire protection systems and plumbing systems, including a restroom, are included. The wet pipe sprinkler system for this complex is served from the sitewide </w:t>
      </w:r>
      <w:r w:rsidRPr="00A23A08">
        <w:t>ICW</w:t>
      </w:r>
      <w:r w:rsidRPr="004831A1">
        <w:t xml:space="preserve"> network that is extended to the building from the existing system. Target Pile and </w:t>
      </w:r>
      <w:r w:rsidR="00C6551F">
        <w:t>decay pipe</w:t>
      </w:r>
      <w:r w:rsidRPr="004831A1">
        <w:t xml:space="preserve"> AHU cooling water is supplied from the air cooled chiller in the LBNF-20 mechanical room which is a closed-loop glycol system. Natural gas is routed to this building from the site-wide network to be used for hot water heating for domestic water and building heat.</w:t>
      </w:r>
    </w:p>
    <w:p w14:paraId="5508A422" w14:textId="77777777" w:rsidR="00FE4B70" w:rsidRDefault="00FE4B70" w:rsidP="00FE4B70">
      <w:pPr>
        <w:pStyle w:val="Heading4"/>
      </w:pPr>
      <w:bookmarkStart w:id="339" w:name="_Toc422495592"/>
      <w:r>
        <w:t>Fire Protection/Life Safety Systems</w:t>
      </w:r>
      <w:bookmarkEnd w:id="339"/>
    </w:p>
    <w:p w14:paraId="478D8511" w14:textId="07B68D82" w:rsidR="00FE4B70" w:rsidRDefault="00FE4B70" w:rsidP="00FE4B70">
      <w:pPr>
        <w:pStyle w:val="Bodytextstyle"/>
      </w:pPr>
      <w:r w:rsidRPr="004831A1">
        <w:t>Egress paths for surface (service buildings) and underground facilities (tunnels and halls) have been conceptually designed to limit the travel path distances to egress shafts, stairways, and safe/fire rated corridors to the exterior and surface to a safe gathering location.</w:t>
      </w:r>
    </w:p>
    <w:p w14:paraId="438FBA91" w14:textId="3A9DE143" w:rsidR="00BE2518" w:rsidRDefault="00BE2518">
      <w:r>
        <w:br w:type="page"/>
      </w:r>
    </w:p>
    <w:p w14:paraId="71373201" w14:textId="6DAE78FB" w:rsidR="007A6095" w:rsidRDefault="007A6095" w:rsidP="00154AE7">
      <w:pPr>
        <w:pStyle w:val="Caption-Centered"/>
      </w:pPr>
      <w:bookmarkStart w:id="340" w:name="_Ref418887457"/>
      <w:bookmarkStart w:id="341" w:name="_Toc422825165"/>
      <w:r>
        <w:lastRenderedPageBreak/>
        <w:t xml:space="preserve">Table </w:t>
      </w:r>
      <w:fldSimple w:instr=" STYLEREF 1 \s ">
        <w:r w:rsidR="00974082">
          <w:rPr>
            <w:noProof/>
          </w:rPr>
          <w:t>5</w:t>
        </w:r>
      </w:fldSimple>
      <w:r>
        <w:noBreakHyphen/>
      </w:r>
      <w:fldSimple w:instr=" SEQ Table \* ARABIC \s 1 ">
        <w:r w:rsidR="00974082">
          <w:rPr>
            <w:noProof/>
          </w:rPr>
          <w:t>2</w:t>
        </w:r>
      </w:fldSimple>
      <w:bookmarkEnd w:id="340"/>
      <w:r>
        <w:t xml:space="preserve">: </w:t>
      </w:r>
      <w:r w:rsidR="008921AB" w:rsidRPr="008921AB">
        <w:t>Target Hall Complex (LBNF-20) Electrical Power Loads</w:t>
      </w:r>
      <w:bookmarkEnd w:id="341"/>
    </w:p>
    <w:tbl>
      <w:tblPr>
        <w:tblStyle w:val="TableGrid"/>
        <w:tblW w:w="0" w:type="auto"/>
        <w:jc w:val="center"/>
        <w:tblBorders>
          <w:top w:val="single" w:sz="12" w:space="0" w:color="auto"/>
          <w:left w:val="none" w:sz="0" w:space="0" w:color="auto"/>
          <w:bottom w:val="single" w:sz="12" w:space="0" w:color="auto"/>
          <w:right w:val="none" w:sz="0" w:space="0" w:color="auto"/>
          <w:insideH w:val="single" w:sz="6" w:space="0" w:color="auto"/>
          <w:insideV w:val="none" w:sz="0" w:space="0" w:color="auto"/>
        </w:tblBorders>
        <w:tblLook w:val="04A0" w:firstRow="1" w:lastRow="0" w:firstColumn="1" w:lastColumn="0" w:noHBand="0" w:noVBand="1"/>
      </w:tblPr>
      <w:tblGrid>
        <w:gridCol w:w="5887"/>
        <w:gridCol w:w="1530"/>
        <w:gridCol w:w="2217"/>
      </w:tblGrid>
      <w:tr w:rsidR="007A6095" w:rsidRPr="000112DF" w14:paraId="12BE4C77" w14:textId="77777777" w:rsidTr="000112DF">
        <w:trPr>
          <w:jc w:val="center"/>
        </w:trPr>
        <w:tc>
          <w:tcPr>
            <w:tcW w:w="5887" w:type="dxa"/>
            <w:tcBorders>
              <w:top w:val="single" w:sz="12" w:space="0" w:color="auto"/>
              <w:bottom w:val="single" w:sz="12" w:space="0" w:color="auto"/>
            </w:tcBorders>
            <w:shd w:val="clear" w:color="auto" w:fill="C6D9F1" w:themeFill="text2" w:themeFillTint="33"/>
          </w:tcPr>
          <w:p w14:paraId="6D863FB4" w14:textId="77777777" w:rsidR="007A6095" w:rsidRPr="000112DF" w:rsidRDefault="007A6095" w:rsidP="00834D24">
            <w:pPr>
              <w:pStyle w:val="TableText"/>
              <w:rPr>
                <w:b/>
              </w:rPr>
            </w:pPr>
            <w:r w:rsidRPr="000112DF">
              <w:rPr>
                <w:b/>
              </w:rPr>
              <w:t>Equipment Description</w:t>
            </w:r>
          </w:p>
        </w:tc>
        <w:tc>
          <w:tcPr>
            <w:tcW w:w="1530" w:type="dxa"/>
            <w:tcBorders>
              <w:top w:val="single" w:sz="12" w:space="0" w:color="auto"/>
              <w:bottom w:val="single" w:sz="12" w:space="0" w:color="auto"/>
            </w:tcBorders>
            <w:shd w:val="clear" w:color="auto" w:fill="C6D9F1" w:themeFill="text2" w:themeFillTint="33"/>
          </w:tcPr>
          <w:p w14:paraId="5246D998" w14:textId="65D820E7" w:rsidR="007A6095" w:rsidRPr="000112DF" w:rsidRDefault="007A6095" w:rsidP="000112DF">
            <w:pPr>
              <w:pStyle w:val="TableText"/>
              <w:jc w:val="center"/>
              <w:rPr>
                <w:b/>
              </w:rPr>
            </w:pPr>
            <w:r w:rsidRPr="000112DF">
              <w:rPr>
                <w:b/>
              </w:rPr>
              <w:t>Normal Power (kw)</w:t>
            </w:r>
          </w:p>
        </w:tc>
        <w:tc>
          <w:tcPr>
            <w:tcW w:w="2217" w:type="dxa"/>
            <w:tcBorders>
              <w:top w:val="single" w:sz="12" w:space="0" w:color="auto"/>
              <w:bottom w:val="single" w:sz="12" w:space="0" w:color="auto"/>
            </w:tcBorders>
            <w:shd w:val="clear" w:color="auto" w:fill="C6D9F1" w:themeFill="text2" w:themeFillTint="33"/>
          </w:tcPr>
          <w:p w14:paraId="03168A25" w14:textId="77777777" w:rsidR="007A6095" w:rsidRPr="000112DF" w:rsidRDefault="007A6095" w:rsidP="000112DF">
            <w:pPr>
              <w:pStyle w:val="TableText"/>
              <w:jc w:val="center"/>
              <w:rPr>
                <w:b/>
              </w:rPr>
            </w:pPr>
            <w:r w:rsidRPr="000112DF">
              <w:rPr>
                <w:b/>
              </w:rPr>
              <w:t>Standby Power Generators (kw)</w:t>
            </w:r>
          </w:p>
        </w:tc>
      </w:tr>
      <w:tr w:rsidR="007A6095" w:rsidRPr="0065136F" w14:paraId="4E8B4C40" w14:textId="77777777" w:rsidTr="000112DF">
        <w:trPr>
          <w:jc w:val="center"/>
        </w:trPr>
        <w:tc>
          <w:tcPr>
            <w:tcW w:w="5887" w:type="dxa"/>
            <w:tcBorders>
              <w:top w:val="single" w:sz="12" w:space="0" w:color="auto"/>
            </w:tcBorders>
          </w:tcPr>
          <w:p w14:paraId="29882C5A" w14:textId="77777777" w:rsidR="007A6095" w:rsidRPr="0065136F" w:rsidRDefault="007A6095" w:rsidP="00834D24">
            <w:pPr>
              <w:pStyle w:val="TableText"/>
            </w:pPr>
            <w:r w:rsidRPr="0065136F">
              <w:t>Chiller (400 ton) (3 ea.)</w:t>
            </w:r>
          </w:p>
        </w:tc>
        <w:tc>
          <w:tcPr>
            <w:tcW w:w="1530" w:type="dxa"/>
            <w:tcBorders>
              <w:top w:val="single" w:sz="12" w:space="0" w:color="auto"/>
            </w:tcBorders>
          </w:tcPr>
          <w:p w14:paraId="681A4F3C" w14:textId="77777777" w:rsidR="007A6095" w:rsidRPr="0065136F" w:rsidRDefault="007A6095" w:rsidP="000112DF">
            <w:pPr>
              <w:pStyle w:val="TableText"/>
              <w:jc w:val="center"/>
            </w:pPr>
            <w:r w:rsidRPr="0065136F">
              <w:t>1123</w:t>
            </w:r>
          </w:p>
        </w:tc>
        <w:tc>
          <w:tcPr>
            <w:tcW w:w="2217" w:type="dxa"/>
            <w:tcBorders>
              <w:top w:val="single" w:sz="12" w:space="0" w:color="auto"/>
            </w:tcBorders>
          </w:tcPr>
          <w:p w14:paraId="545EA921" w14:textId="77777777" w:rsidR="007A6095" w:rsidRPr="0065136F" w:rsidRDefault="007A6095" w:rsidP="000112DF">
            <w:pPr>
              <w:pStyle w:val="TableText"/>
              <w:jc w:val="center"/>
            </w:pPr>
          </w:p>
        </w:tc>
      </w:tr>
      <w:tr w:rsidR="007A6095" w:rsidRPr="0065136F" w14:paraId="1F1060FB" w14:textId="77777777" w:rsidTr="000112DF">
        <w:trPr>
          <w:jc w:val="center"/>
        </w:trPr>
        <w:tc>
          <w:tcPr>
            <w:tcW w:w="5887" w:type="dxa"/>
          </w:tcPr>
          <w:p w14:paraId="50F9175A" w14:textId="77777777" w:rsidR="007A6095" w:rsidRPr="0065136F" w:rsidRDefault="007A6095" w:rsidP="00834D24">
            <w:pPr>
              <w:pStyle w:val="TableText"/>
            </w:pPr>
            <w:r w:rsidRPr="0065136F">
              <w:t>Chilled water pumps [total]</w:t>
            </w:r>
            <w:r w:rsidRPr="0065136F">
              <w:br/>
              <w:t>(2200 gpm, 100 hp) (2 ea., 1 full time)</w:t>
            </w:r>
          </w:p>
        </w:tc>
        <w:tc>
          <w:tcPr>
            <w:tcW w:w="1530" w:type="dxa"/>
          </w:tcPr>
          <w:p w14:paraId="7F01CB4E" w14:textId="77777777" w:rsidR="007A6095" w:rsidRPr="0065136F" w:rsidRDefault="007A6095" w:rsidP="000112DF">
            <w:pPr>
              <w:pStyle w:val="TableText"/>
              <w:jc w:val="center"/>
            </w:pPr>
            <w:r w:rsidRPr="0065136F">
              <w:t>70</w:t>
            </w:r>
          </w:p>
        </w:tc>
        <w:tc>
          <w:tcPr>
            <w:tcW w:w="2217" w:type="dxa"/>
          </w:tcPr>
          <w:p w14:paraId="02E179F5" w14:textId="77777777" w:rsidR="007A6095" w:rsidRPr="0065136F" w:rsidRDefault="007A6095" w:rsidP="000112DF">
            <w:pPr>
              <w:pStyle w:val="TableText"/>
              <w:jc w:val="center"/>
            </w:pPr>
          </w:p>
        </w:tc>
      </w:tr>
      <w:tr w:rsidR="007A6095" w:rsidRPr="0065136F" w14:paraId="0AFE8EEF" w14:textId="77777777" w:rsidTr="000112DF">
        <w:trPr>
          <w:jc w:val="center"/>
        </w:trPr>
        <w:tc>
          <w:tcPr>
            <w:tcW w:w="5887" w:type="dxa"/>
          </w:tcPr>
          <w:p w14:paraId="526540C5" w14:textId="77777777" w:rsidR="007A6095" w:rsidRPr="0065136F" w:rsidRDefault="007A6095" w:rsidP="00834D24">
            <w:pPr>
              <w:pStyle w:val="TableText"/>
            </w:pPr>
            <w:r w:rsidRPr="0065136F">
              <w:t>Condensate pumps (3 total)</w:t>
            </w:r>
          </w:p>
        </w:tc>
        <w:tc>
          <w:tcPr>
            <w:tcW w:w="1530" w:type="dxa"/>
          </w:tcPr>
          <w:p w14:paraId="1172B044" w14:textId="77777777" w:rsidR="007A6095" w:rsidRPr="0065136F" w:rsidRDefault="007A6095" w:rsidP="000112DF">
            <w:pPr>
              <w:pStyle w:val="TableText"/>
              <w:jc w:val="center"/>
            </w:pPr>
            <w:r w:rsidRPr="0065136F">
              <w:t>3</w:t>
            </w:r>
          </w:p>
        </w:tc>
        <w:tc>
          <w:tcPr>
            <w:tcW w:w="2217" w:type="dxa"/>
          </w:tcPr>
          <w:p w14:paraId="77E0ED5A" w14:textId="77777777" w:rsidR="007A6095" w:rsidRPr="0065136F" w:rsidRDefault="007A6095" w:rsidP="000112DF">
            <w:pPr>
              <w:pStyle w:val="TableText"/>
              <w:jc w:val="center"/>
            </w:pPr>
          </w:p>
        </w:tc>
      </w:tr>
      <w:tr w:rsidR="007A6095" w:rsidRPr="0065136F" w14:paraId="66669C8F" w14:textId="77777777" w:rsidTr="000112DF">
        <w:trPr>
          <w:jc w:val="center"/>
        </w:trPr>
        <w:tc>
          <w:tcPr>
            <w:tcW w:w="5887" w:type="dxa"/>
          </w:tcPr>
          <w:p w14:paraId="62BE1667" w14:textId="77777777" w:rsidR="007A6095" w:rsidRPr="0065136F" w:rsidRDefault="007A6095" w:rsidP="00834D24">
            <w:pPr>
              <w:pStyle w:val="TableText"/>
            </w:pPr>
            <w:r w:rsidRPr="0065136F">
              <w:t>Sump pump (3 total)</w:t>
            </w:r>
          </w:p>
        </w:tc>
        <w:tc>
          <w:tcPr>
            <w:tcW w:w="1530" w:type="dxa"/>
          </w:tcPr>
          <w:p w14:paraId="316E545F" w14:textId="77777777" w:rsidR="007A6095" w:rsidRPr="0065136F" w:rsidRDefault="007A6095" w:rsidP="000112DF">
            <w:pPr>
              <w:pStyle w:val="TableText"/>
              <w:jc w:val="center"/>
            </w:pPr>
            <w:r w:rsidRPr="0065136F">
              <w:t>3</w:t>
            </w:r>
          </w:p>
        </w:tc>
        <w:tc>
          <w:tcPr>
            <w:tcW w:w="2217" w:type="dxa"/>
          </w:tcPr>
          <w:p w14:paraId="70A78A04" w14:textId="77777777" w:rsidR="007A6095" w:rsidRPr="0065136F" w:rsidRDefault="007A6095" w:rsidP="000112DF">
            <w:pPr>
              <w:pStyle w:val="TableText"/>
              <w:jc w:val="center"/>
            </w:pPr>
            <w:r w:rsidRPr="0065136F">
              <w:t>3</w:t>
            </w:r>
          </w:p>
        </w:tc>
      </w:tr>
      <w:tr w:rsidR="007A6095" w:rsidRPr="0065136F" w14:paraId="59F6F8B8" w14:textId="77777777" w:rsidTr="000112DF">
        <w:trPr>
          <w:jc w:val="center"/>
        </w:trPr>
        <w:tc>
          <w:tcPr>
            <w:tcW w:w="5887" w:type="dxa"/>
          </w:tcPr>
          <w:p w14:paraId="09910361" w14:textId="77777777" w:rsidR="007A6095" w:rsidRPr="0065136F" w:rsidRDefault="007A6095" w:rsidP="00834D24">
            <w:pPr>
              <w:pStyle w:val="TableText"/>
            </w:pPr>
            <w:r w:rsidRPr="0065136F">
              <w:t>Hot water pump</w:t>
            </w:r>
          </w:p>
        </w:tc>
        <w:tc>
          <w:tcPr>
            <w:tcW w:w="1530" w:type="dxa"/>
          </w:tcPr>
          <w:p w14:paraId="1B3B4328" w14:textId="77777777" w:rsidR="007A6095" w:rsidRPr="0065136F" w:rsidRDefault="007A6095" w:rsidP="000112DF">
            <w:pPr>
              <w:pStyle w:val="TableText"/>
              <w:jc w:val="center"/>
            </w:pPr>
            <w:r w:rsidRPr="0065136F">
              <w:t>19</w:t>
            </w:r>
          </w:p>
        </w:tc>
        <w:tc>
          <w:tcPr>
            <w:tcW w:w="2217" w:type="dxa"/>
          </w:tcPr>
          <w:p w14:paraId="4B8C21BC" w14:textId="77777777" w:rsidR="007A6095" w:rsidRPr="0065136F" w:rsidRDefault="007A6095" w:rsidP="000112DF">
            <w:pPr>
              <w:pStyle w:val="TableText"/>
              <w:jc w:val="center"/>
            </w:pPr>
          </w:p>
        </w:tc>
      </w:tr>
      <w:tr w:rsidR="007A6095" w:rsidRPr="0065136F" w14:paraId="19D1C2CD" w14:textId="77777777" w:rsidTr="000112DF">
        <w:trPr>
          <w:jc w:val="center"/>
        </w:trPr>
        <w:tc>
          <w:tcPr>
            <w:tcW w:w="5887" w:type="dxa"/>
          </w:tcPr>
          <w:p w14:paraId="72B0995C" w14:textId="77777777" w:rsidR="007A6095" w:rsidRPr="0065136F" w:rsidRDefault="007A6095" w:rsidP="00834D24">
            <w:pPr>
              <w:pStyle w:val="TableText"/>
            </w:pPr>
            <w:r w:rsidRPr="0065136F">
              <w:t xml:space="preserve">MAU (makeup air): </w:t>
            </w:r>
            <w:r w:rsidRPr="0065136F">
              <w:br/>
              <w:t>Support, morgue, truck dock/control rooms (3 total)</w:t>
            </w:r>
          </w:p>
        </w:tc>
        <w:tc>
          <w:tcPr>
            <w:tcW w:w="1530" w:type="dxa"/>
          </w:tcPr>
          <w:p w14:paraId="7BF85B8C" w14:textId="77777777" w:rsidR="007A6095" w:rsidRPr="0065136F" w:rsidRDefault="007A6095" w:rsidP="000112DF">
            <w:pPr>
              <w:pStyle w:val="TableText"/>
              <w:jc w:val="center"/>
            </w:pPr>
            <w:r w:rsidRPr="0065136F">
              <w:t>15</w:t>
            </w:r>
          </w:p>
        </w:tc>
        <w:tc>
          <w:tcPr>
            <w:tcW w:w="2217" w:type="dxa"/>
          </w:tcPr>
          <w:p w14:paraId="01DD1741" w14:textId="77777777" w:rsidR="007A6095" w:rsidRPr="0065136F" w:rsidRDefault="007A6095" w:rsidP="000112DF">
            <w:pPr>
              <w:pStyle w:val="TableText"/>
              <w:jc w:val="center"/>
            </w:pPr>
          </w:p>
        </w:tc>
      </w:tr>
      <w:tr w:rsidR="007A6095" w:rsidRPr="0065136F" w14:paraId="5CA1D927" w14:textId="77777777" w:rsidTr="000112DF">
        <w:trPr>
          <w:jc w:val="center"/>
        </w:trPr>
        <w:tc>
          <w:tcPr>
            <w:tcW w:w="5887" w:type="dxa"/>
          </w:tcPr>
          <w:p w14:paraId="1F2AF012" w14:textId="77777777" w:rsidR="007A6095" w:rsidRPr="0065136F" w:rsidRDefault="007A6095" w:rsidP="00834D24">
            <w:pPr>
              <w:pStyle w:val="TableText"/>
            </w:pPr>
            <w:r w:rsidRPr="0065136F">
              <w:t>MAU Desiccant</w:t>
            </w:r>
          </w:p>
        </w:tc>
        <w:tc>
          <w:tcPr>
            <w:tcW w:w="1530" w:type="dxa"/>
          </w:tcPr>
          <w:p w14:paraId="4D48927E" w14:textId="77777777" w:rsidR="007A6095" w:rsidRPr="0065136F" w:rsidRDefault="007A6095" w:rsidP="000112DF">
            <w:pPr>
              <w:pStyle w:val="TableText"/>
              <w:jc w:val="center"/>
            </w:pPr>
            <w:r w:rsidRPr="0065136F">
              <w:t>12</w:t>
            </w:r>
          </w:p>
        </w:tc>
        <w:tc>
          <w:tcPr>
            <w:tcW w:w="2217" w:type="dxa"/>
          </w:tcPr>
          <w:p w14:paraId="7428CF33" w14:textId="77777777" w:rsidR="007A6095" w:rsidRPr="0065136F" w:rsidRDefault="007A6095" w:rsidP="000112DF">
            <w:pPr>
              <w:pStyle w:val="TableText"/>
              <w:jc w:val="center"/>
            </w:pPr>
          </w:p>
        </w:tc>
      </w:tr>
      <w:tr w:rsidR="007A6095" w:rsidRPr="0065136F" w14:paraId="3FAA47C8" w14:textId="77777777" w:rsidTr="000112DF">
        <w:trPr>
          <w:jc w:val="center"/>
        </w:trPr>
        <w:tc>
          <w:tcPr>
            <w:tcW w:w="5887" w:type="dxa"/>
          </w:tcPr>
          <w:p w14:paraId="4814904C" w14:textId="77777777" w:rsidR="007A6095" w:rsidRPr="0065136F" w:rsidRDefault="007A6095" w:rsidP="00834D24">
            <w:pPr>
              <w:pStyle w:val="TableText"/>
            </w:pPr>
            <w:r w:rsidRPr="0065136F">
              <w:t>RCU Desiccant (Target Hall)</w:t>
            </w:r>
          </w:p>
        </w:tc>
        <w:tc>
          <w:tcPr>
            <w:tcW w:w="1530" w:type="dxa"/>
          </w:tcPr>
          <w:p w14:paraId="57F0995C" w14:textId="77777777" w:rsidR="007A6095" w:rsidRPr="0065136F" w:rsidRDefault="007A6095" w:rsidP="000112DF">
            <w:pPr>
              <w:pStyle w:val="TableText"/>
              <w:jc w:val="center"/>
            </w:pPr>
            <w:r w:rsidRPr="0065136F">
              <w:t>203</w:t>
            </w:r>
          </w:p>
        </w:tc>
        <w:tc>
          <w:tcPr>
            <w:tcW w:w="2217" w:type="dxa"/>
          </w:tcPr>
          <w:p w14:paraId="443851E3" w14:textId="77777777" w:rsidR="007A6095" w:rsidRPr="0065136F" w:rsidRDefault="007A6095" w:rsidP="000112DF">
            <w:pPr>
              <w:pStyle w:val="TableText"/>
              <w:jc w:val="center"/>
            </w:pPr>
          </w:p>
        </w:tc>
      </w:tr>
      <w:tr w:rsidR="007A6095" w:rsidRPr="0065136F" w14:paraId="47E0B808" w14:textId="77777777" w:rsidTr="000112DF">
        <w:trPr>
          <w:jc w:val="center"/>
        </w:trPr>
        <w:tc>
          <w:tcPr>
            <w:tcW w:w="5887" w:type="dxa"/>
          </w:tcPr>
          <w:p w14:paraId="0290A717" w14:textId="77777777" w:rsidR="007A6095" w:rsidRPr="0065136F" w:rsidRDefault="007A6095" w:rsidP="00834D24">
            <w:pPr>
              <w:pStyle w:val="TableText"/>
            </w:pPr>
            <w:r w:rsidRPr="0065136F">
              <w:t>RCU Desiccant (other)</w:t>
            </w:r>
          </w:p>
        </w:tc>
        <w:tc>
          <w:tcPr>
            <w:tcW w:w="1530" w:type="dxa"/>
          </w:tcPr>
          <w:p w14:paraId="0266D242" w14:textId="77777777" w:rsidR="007A6095" w:rsidRPr="0065136F" w:rsidRDefault="007A6095" w:rsidP="000112DF">
            <w:pPr>
              <w:pStyle w:val="TableText"/>
              <w:jc w:val="center"/>
            </w:pPr>
            <w:r w:rsidRPr="0065136F">
              <w:t>24</w:t>
            </w:r>
          </w:p>
        </w:tc>
        <w:tc>
          <w:tcPr>
            <w:tcW w:w="2217" w:type="dxa"/>
          </w:tcPr>
          <w:p w14:paraId="3D9CEA99" w14:textId="77777777" w:rsidR="007A6095" w:rsidRPr="0065136F" w:rsidRDefault="007A6095" w:rsidP="000112DF">
            <w:pPr>
              <w:pStyle w:val="TableText"/>
              <w:jc w:val="center"/>
            </w:pPr>
          </w:p>
        </w:tc>
      </w:tr>
      <w:tr w:rsidR="007A6095" w:rsidRPr="0065136F" w14:paraId="5897A9C3" w14:textId="77777777" w:rsidTr="000112DF">
        <w:trPr>
          <w:jc w:val="center"/>
        </w:trPr>
        <w:tc>
          <w:tcPr>
            <w:tcW w:w="5887" w:type="dxa"/>
          </w:tcPr>
          <w:p w14:paraId="1300F5E8" w14:textId="77777777" w:rsidR="007A6095" w:rsidRPr="0065136F" w:rsidRDefault="007A6095" w:rsidP="00834D24">
            <w:pPr>
              <w:pStyle w:val="TableText"/>
            </w:pPr>
            <w:r w:rsidRPr="0065136F">
              <w:t>RCU: Utility Room, Power Supply Room (2 total)</w:t>
            </w:r>
          </w:p>
        </w:tc>
        <w:tc>
          <w:tcPr>
            <w:tcW w:w="1530" w:type="dxa"/>
          </w:tcPr>
          <w:p w14:paraId="26E68772" w14:textId="77777777" w:rsidR="007A6095" w:rsidRPr="0065136F" w:rsidRDefault="007A6095" w:rsidP="000112DF">
            <w:pPr>
              <w:pStyle w:val="TableText"/>
              <w:jc w:val="center"/>
            </w:pPr>
            <w:r w:rsidRPr="0065136F">
              <w:t>16</w:t>
            </w:r>
          </w:p>
        </w:tc>
        <w:tc>
          <w:tcPr>
            <w:tcW w:w="2217" w:type="dxa"/>
          </w:tcPr>
          <w:p w14:paraId="74E6E2CC" w14:textId="77777777" w:rsidR="007A6095" w:rsidRPr="0065136F" w:rsidRDefault="007A6095" w:rsidP="000112DF">
            <w:pPr>
              <w:pStyle w:val="TableText"/>
              <w:jc w:val="center"/>
            </w:pPr>
          </w:p>
        </w:tc>
      </w:tr>
      <w:tr w:rsidR="007A6095" w:rsidRPr="0065136F" w14:paraId="4E6BE1AB" w14:textId="77777777" w:rsidTr="000112DF">
        <w:trPr>
          <w:jc w:val="center"/>
        </w:trPr>
        <w:tc>
          <w:tcPr>
            <w:tcW w:w="5887" w:type="dxa"/>
          </w:tcPr>
          <w:p w14:paraId="4D588F35" w14:textId="77777777" w:rsidR="007A6095" w:rsidRPr="0065136F" w:rsidRDefault="007A6095" w:rsidP="00834D24">
            <w:pPr>
              <w:pStyle w:val="TableText"/>
            </w:pPr>
            <w:r w:rsidRPr="0065136F">
              <w:t>AHU: service, MEP, Target Hall (3 total)</w:t>
            </w:r>
          </w:p>
        </w:tc>
        <w:tc>
          <w:tcPr>
            <w:tcW w:w="1530" w:type="dxa"/>
          </w:tcPr>
          <w:p w14:paraId="597AB746" w14:textId="77777777" w:rsidR="007A6095" w:rsidRPr="0065136F" w:rsidRDefault="007A6095" w:rsidP="000112DF">
            <w:pPr>
              <w:pStyle w:val="TableText"/>
              <w:jc w:val="center"/>
            </w:pPr>
            <w:r w:rsidRPr="0065136F">
              <w:t>43</w:t>
            </w:r>
          </w:p>
        </w:tc>
        <w:tc>
          <w:tcPr>
            <w:tcW w:w="2217" w:type="dxa"/>
          </w:tcPr>
          <w:p w14:paraId="53D5DC29" w14:textId="77777777" w:rsidR="007A6095" w:rsidRPr="0065136F" w:rsidRDefault="007A6095" w:rsidP="000112DF">
            <w:pPr>
              <w:pStyle w:val="TableText"/>
              <w:jc w:val="center"/>
            </w:pPr>
          </w:p>
        </w:tc>
      </w:tr>
      <w:tr w:rsidR="007A6095" w:rsidRPr="0065136F" w14:paraId="455ACA89" w14:textId="77777777" w:rsidTr="000112DF">
        <w:trPr>
          <w:jc w:val="center"/>
        </w:trPr>
        <w:tc>
          <w:tcPr>
            <w:tcW w:w="5887" w:type="dxa"/>
          </w:tcPr>
          <w:p w14:paraId="1BBD2F9F" w14:textId="77777777" w:rsidR="007A6095" w:rsidRPr="0065136F" w:rsidRDefault="007A6095" w:rsidP="00834D24">
            <w:pPr>
              <w:pStyle w:val="TableText"/>
            </w:pPr>
            <w:r w:rsidRPr="0065136F">
              <w:t>Dehumidifier</w:t>
            </w:r>
          </w:p>
        </w:tc>
        <w:tc>
          <w:tcPr>
            <w:tcW w:w="1530" w:type="dxa"/>
          </w:tcPr>
          <w:p w14:paraId="43D899B7" w14:textId="77777777" w:rsidR="007A6095" w:rsidRPr="0065136F" w:rsidRDefault="007A6095" w:rsidP="000112DF">
            <w:pPr>
              <w:pStyle w:val="TableText"/>
              <w:jc w:val="center"/>
            </w:pPr>
            <w:r w:rsidRPr="0065136F">
              <w:t>5</w:t>
            </w:r>
          </w:p>
        </w:tc>
        <w:tc>
          <w:tcPr>
            <w:tcW w:w="2217" w:type="dxa"/>
          </w:tcPr>
          <w:p w14:paraId="678DC8BC" w14:textId="77777777" w:rsidR="007A6095" w:rsidRPr="0065136F" w:rsidRDefault="007A6095" w:rsidP="000112DF">
            <w:pPr>
              <w:pStyle w:val="TableText"/>
              <w:jc w:val="center"/>
            </w:pPr>
          </w:p>
        </w:tc>
      </w:tr>
      <w:tr w:rsidR="007A6095" w:rsidRPr="0065136F" w14:paraId="296B6720" w14:textId="77777777" w:rsidTr="000112DF">
        <w:trPr>
          <w:jc w:val="center"/>
        </w:trPr>
        <w:tc>
          <w:tcPr>
            <w:tcW w:w="5887" w:type="dxa"/>
          </w:tcPr>
          <w:p w14:paraId="4718B55F" w14:textId="250AC1D8" w:rsidR="007A6095" w:rsidRPr="0065136F" w:rsidRDefault="007A6095" w:rsidP="00834D24">
            <w:pPr>
              <w:pStyle w:val="TableText"/>
            </w:pPr>
            <w:r w:rsidRPr="0065136F">
              <w:t>Exhaust fans:</w:t>
            </w:r>
            <w:r w:rsidRPr="0065136F">
              <w:br/>
              <w:t xml:space="preserve">morgue, truck dock, Target Hall, </w:t>
            </w:r>
            <w:r w:rsidR="00C6551F">
              <w:t>target chase</w:t>
            </w:r>
            <w:r w:rsidRPr="0065136F">
              <w:t xml:space="preserve"> (4 total)</w:t>
            </w:r>
          </w:p>
        </w:tc>
        <w:tc>
          <w:tcPr>
            <w:tcW w:w="1530" w:type="dxa"/>
          </w:tcPr>
          <w:p w14:paraId="19F2E1EB" w14:textId="77777777" w:rsidR="007A6095" w:rsidRPr="0065136F" w:rsidRDefault="007A6095" w:rsidP="000112DF">
            <w:pPr>
              <w:pStyle w:val="TableText"/>
              <w:jc w:val="center"/>
            </w:pPr>
            <w:r w:rsidRPr="0065136F">
              <w:t>22</w:t>
            </w:r>
          </w:p>
        </w:tc>
        <w:tc>
          <w:tcPr>
            <w:tcW w:w="2217" w:type="dxa"/>
          </w:tcPr>
          <w:p w14:paraId="15D1B723" w14:textId="77777777" w:rsidR="007A6095" w:rsidRPr="0065136F" w:rsidRDefault="007A6095" w:rsidP="000112DF">
            <w:pPr>
              <w:pStyle w:val="TableText"/>
              <w:jc w:val="center"/>
            </w:pPr>
          </w:p>
        </w:tc>
      </w:tr>
      <w:tr w:rsidR="007A6095" w:rsidRPr="0065136F" w14:paraId="67B305D0" w14:textId="77777777" w:rsidTr="000112DF">
        <w:trPr>
          <w:jc w:val="center"/>
        </w:trPr>
        <w:tc>
          <w:tcPr>
            <w:tcW w:w="5887" w:type="dxa"/>
            <w:tcBorders>
              <w:bottom w:val="single" w:sz="6" w:space="0" w:color="auto"/>
            </w:tcBorders>
          </w:tcPr>
          <w:p w14:paraId="185FECF3" w14:textId="77777777" w:rsidR="007A6095" w:rsidRPr="0065136F" w:rsidRDefault="007A6095" w:rsidP="00834D24">
            <w:pPr>
              <w:pStyle w:val="TableText"/>
            </w:pPr>
            <w:r w:rsidRPr="0065136F">
              <w:t>Lighting &amp; Receptacle &amp; Experimental</w:t>
            </w:r>
          </w:p>
        </w:tc>
        <w:tc>
          <w:tcPr>
            <w:tcW w:w="1530" w:type="dxa"/>
            <w:tcBorders>
              <w:bottom w:val="single" w:sz="6" w:space="0" w:color="auto"/>
            </w:tcBorders>
          </w:tcPr>
          <w:p w14:paraId="3311F434" w14:textId="77777777" w:rsidR="007A6095" w:rsidRPr="0065136F" w:rsidRDefault="007A6095" w:rsidP="000112DF">
            <w:pPr>
              <w:pStyle w:val="TableText"/>
              <w:jc w:val="center"/>
            </w:pPr>
            <w:r w:rsidRPr="0065136F">
              <w:t>233</w:t>
            </w:r>
          </w:p>
        </w:tc>
        <w:tc>
          <w:tcPr>
            <w:tcW w:w="2217" w:type="dxa"/>
            <w:tcBorders>
              <w:bottom w:val="single" w:sz="6" w:space="0" w:color="auto"/>
            </w:tcBorders>
          </w:tcPr>
          <w:p w14:paraId="52D24522" w14:textId="77777777" w:rsidR="007A6095" w:rsidRPr="0065136F" w:rsidRDefault="007A6095" w:rsidP="000112DF">
            <w:pPr>
              <w:pStyle w:val="TableText"/>
              <w:jc w:val="center"/>
            </w:pPr>
            <w:r w:rsidRPr="0065136F">
              <w:t>58</w:t>
            </w:r>
          </w:p>
        </w:tc>
      </w:tr>
      <w:tr w:rsidR="007A6095" w:rsidRPr="0065136F" w14:paraId="4E60129E" w14:textId="77777777" w:rsidTr="000112DF">
        <w:trPr>
          <w:jc w:val="center"/>
        </w:trPr>
        <w:tc>
          <w:tcPr>
            <w:tcW w:w="5887" w:type="dxa"/>
            <w:tcBorders>
              <w:top w:val="single" w:sz="6" w:space="0" w:color="auto"/>
              <w:bottom w:val="double" w:sz="4" w:space="0" w:color="auto"/>
            </w:tcBorders>
          </w:tcPr>
          <w:p w14:paraId="59F2DBF2" w14:textId="77777777" w:rsidR="007A6095" w:rsidRPr="0065136F" w:rsidRDefault="007A6095" w:rsidP="00834D24">
            <w:pPr>
              <w:pStyle w:val="TableText"/>
            </w:pPr>
            <w:r w:rsidRPr="0065136F">
              <w:t>50 ton bridge crane -Target Hall, morgue/laydown (2 total)</w:t>
            </w:r>
          </w:p>
        </w:tc>
        <w:tc>
          <w:tcPr>
            <w:tcW w:w="1530" w:type="dxa"/>
            <w:tcBorders>
              <w:top w:val="single" w:sz="6" w:space="0" w:color="auto"/>
              <w:bottom w:val="double" w:sz="4" w:space="0" w:color="auto"/>
            </w:tcBorders>
          </w:tcPr>
          <w:p w14:paraId="54ECB585" w14:textId="77777777" w:rsidR="007A6095" w:rsidRPr="0065136F" w:rsidRDefault="007A6095" w:rsidP="000112DF">
            <w:pPr>
              <w:pStyle w:val="TableText"/>
              <w:jc w:val="center"/>
            </w:pPr>
            <w:r w:rsidRPr="0065136F">
              <w:t>98</w:t>
            </w:r>
          </w:p>
        </w:tc>
        <w:tc>
          <w:tcPr>
            <w:tcW w:w="2217" w:type="dxa"/>
            <w:tcBorders>
              <w:top w:val="single" w:sz="6" w:space="0" w:color="auto"/>
              <w:bottom w:val="double" w:sz="4" w:space="0" w:color="auto"/>
            </w:tcBorders>
          </w:tcPr>
          <w:p w14:paraId="17FC8AA8" w14:textId="77777777" w:rsidR="007A6095" w:rsidRPr="0065136F" w:rsidRDefault="007A6095" w:rsidP="000112DF">
            <w:pPr>
              <w:pStyle w:val="TableText"/>
              <w:jc w:val="center"/>
            </w:pPr>
            <w:r w:rsidRPr="0065136F">
              <w:t>98</w:t>
            </w:r>
          </w:p>
        </w:tc>
      </w:tr>
      <w:tr w:rsidR="007A6095" w:rsidRPr="000112DF" w14:paraId="100D892B" w14:textId="77777777" w:rsidTr="000112DF">
        <w:trPr>
          <w:jc w:val="center"/>
        </w:trPr>
        <w:tc>
          <w:tcPr>
            <w:tcW w:w="5887" w:type="dxa"/>
            <w:tcBorders>
              <w:top w:val="double" w:sz="4" w:space="0" w:color="auto"/>
              <w:bottom w:val="single" w:sz="12" w:space="0" w:color="auto"/>
            </w:tcBorders>
            <w:vAlign w:val="bottom"/>
          </w:tcPr>
          <w:p w14:paraId="56B70B18" w14:textId="77777777" w:rsidR="007A6095" w:rsidRPr="000112DF" w:rsidRDefault="007A6095" w:rsidP="00834D24">
            <w:pPr>
              <w:pStyle w:val="TableText"/>
              <w:rPr>
                <w:b/>
              </w:rPr>
            </w:pPr>
            <w:r w:rsidRPr="000112DF">
              <w:rPr>
                <w:b/>
              </w:rPr>
              <w:t>Total Connected Load</w:t>
            </w:r>
          </w:p>
        </w:tc>
        <w:tc>
          <w:tcPr>
            <w:tcW w:w="1530" w:type="dxa"/>
            <w:tcBorders>
              <w:top w:val="double" w:sz="4" w:space="0" w:color="auto"/>
              <w:bottom w:val="single" w:sz="12" w:space="0" w:color="auto"/>
            </w:tcBorders>
          </w:tcPr>
          <w:p w14:paraId="47316D70" w14:textId="77777777" w:rsidR="007A6095" w:rsidRPr="000112DF" w:rsidRDefault="007A6095" w:rsidP="000112DF">
            <w:pPr>
              <w:pStyle w:val="TableText"/>
              <w:jc w:val="center"/>
              <w:rPr>
                <w:b/>
              </w:rPr>
            </w:pPr>
            <w:r w:rsidRPr="000112DF">
              <w:rPr>
                <w:b/>
              </w:rPr>
              <w:t>1889</w:t>
            </w:r>
          </w:p>
        </w:tc>
        <w:tc>
          <w:tcPr>
            <w:tcW w:w="2217" w:type="dxa"/>
            <w:tcBorders>
              <w:top w:val="double" w:sz="4" w:space="0" w:color="auto"/>
              <w:bottom w:val="single" w:sz="12" w:space="0" w:color="auto"/>
            </w:tcBorders>
          </w:tcPr>
          <w:p w14:paraId="4E4033BC" w14:textId="77777777" w:rsidR="007A6095" w:rsidRPr="000112DF" w:rsidRDefault="007A6095" w:rsidP="000112DF">
            <w:pPr>
              <w:pStyle w:val="TableText"/>
              <w:jc w:val="center"/>
              <w:rPr>
                <w:b/>
              </w:rPr>
            </w:pPr>
            <w:r w:rsidRPr="000112DF">
              <w:rPr>
                <w:b/>
              </w:rPr>
              <w:t>159</w:t>
            </w:r>
          </w:p>
        </w:tc>
      </w:tr>
    </w:tbl>
    <w:p w14:paraId="7BB57879" w14:textId="77777777" w:rsidR="007A6095" w:rsidRDefault="007A6095" w:rsidP="007A6095">
      <w:pPr>
        <w:pStyle w:val="Heading3"/>
      </w:pPr>
      <w:bookmarkStart w:id="342" w:name="_Toc418855963"/>
      <w:bookmarkStart w:id="343" w:name="_Toc422495593"/>
      <w:r>
        <w:lastRenderedPageBreak/>
        <w:t>Absorber Service Building (LBNF-30)</w:t>
      </w:r>
      <w:bookmarkEnd w:id="342"/>
      <w:bookmarkEnd w:id="343"/>
      <w:r>
        <w:t xml:space="preserve"> </w:t>
      </w:r>
    </w:p>
    <w:p w14:paraId="5B863D99" w14:textId="77777777" w:rsidR="007A6095" w:rsidRDefault="007A6095" w:rsidP="00AB4979">
      <w:pPr>
        <w:jc w:val="center"/>
      </w:pPr>
      <w:r>
        <w:rPr>
          <w:noProof/>
        </w:rPr>
        <w:drawing>
          <wp:inline distT="0" distB="0" distL="0" distR="0" wp14:anchorId="398F065E" wp14:editId="28F5C4A9">
            <wp:extent cx="5934075" cy="4895850"/>
            <wp:effectExtent l="19050" t="19050" r="28575" b="19050"/>
            <wp:docPr id="59" name="Picture 59" descr="M:\Active Projects\6\14\4\2 - Conceptual Design\CD-1_Refresh\FNAL_6-14-1_Struct_AC_Central_HartsfieldK - Structural Plan - Figure 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NAL_6-14-1_Struct_AC_Central_HartsfieldK - Structural Plan - Figure 4-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solidFill>
                        <a:sysClr val="windowText" lastClr="000000"/>
                      </a:solidFill>
                    </a:ln>
                  </pic:spPr>
                </pic:pic>
              </a:graphicData>
            </a:graphic>
          </wp:inline>
        </w:drawing>
      </w:r>
    </w:p>
    <w:p w14:paraId="47F5F6CA" w14:textId="1B87D716" w:rsidR="007A6095" w:rsidRDefault="007A6095" w:rsidP="00154AE7">
      <w:pPr>
        <w:pStyle w:val="Caption-Centered"/>
      </w:pPr>
      <w:bookmarkStart w:id="344" w:name="_Ref418887540"/>
      <w:bookmarkStart w:id="345" w:name="_Toc422867657"/>
      <w:r>
        <w:t xml:space="preserve">Figure </w:t>
      </w:r>
      <w:fldSimple w:instr=" STYLEREF 1 \s ">
        <w:r w:rsidR="00974082">
          <w:rPr>
            <w:noProof/>
          </w:rPr>
          <w:t>5</w:t>
        </w:r>
      </w:fldSimple>
      <w:r w:rsidR="00350332">
        <w:noBreakHyphen/>
      </w:r>
      <w:fldSimple w:instr=" SEQ Figure \* ARABIC \s 1 ">
        <w:r w:rsidR="00974082">
          <w:rPr>
            <w:noProof/>
          </w:rPr>
          <w:t>10</w:t>
        </w:r>
      </w:fldSimple>
      <w:bookmarkEnd w:id="344"/>
      <w:r>
        <w:t xml:space="preserve">: </w:t>
      </w:r>
      <w:r w:rsidR="00A23937">
        <w:t xml:space="preserve">Absorber </w:t>
      </w:r>
      <w:r w:rsidR="00830819">
        <w:t>Service Building</w:t>
      </w:r>
      <w:r w:rsidRPr="001E0301">
        <w:t xml:space="preserve"> (LBNF-30) </w:t>
      </w:r>
      <w:r w:rsidR="00A23937">
        <w:t>f</w:t>
      </w:r>
      <w:r w:rsidRPr="001E0301">
        <w:t xml:space="preserve">loor </w:t>
      </w:r>
      <w:r w:rsidR="00A23937">
        <w:t>p</w:t>
      </w:r>
      <w:r w:rsidRPr="001E0301">
        <w:t>lan</w:t>
      </w:r>
      <w:bookmarkEnd w:id="345"/>
    </w:p>
    <w:p w14:paraId="02633662" w14:textId="68139355" w:rsidR="007A6095" w:rsidRDefault="007A6095" w:rsidP="005817AF">
      <w:pPr>
        <w:pStyle w:val="Bodytextstyle"/>
      </w:pPr>
      <w:r>
        <w:t xml:space="preserve">The 4,300 sf Absorber Service Building (LBNF-30), shown </w:t>
      </w:r>
      <w:r w:rsidRPr="0099426B">
        <w:t xml:space="preserve">in </w:t>
      </w:r>
      <w:r w:rsidRPr="002E08E9">
        <w:fldChar w:fldCharType="begin"/>
      </w:r>
      <w:r w:rsidRPr="002E08E9">
        <w:instrText xml:space="preserve"> REF _Ref418887540 \h  \* MERGEFORMAT </w:instrText>
      </w:r>
      <w:r w:rsidRPr="002E08E9">
        <w:fldChar w:fldCharType="separate"/>
      </w:r>
      <w:r w:rsidR="00974082">
        <w:t>Figure 5</w:t>
      </w:r>
      <w:r w:rsidR="00974082">
        <w:noBreakHyphen/>
        <w:t>10</w:t>
      </w:r>
      <w:r w:rsidRPr="002E08E9">
        <w:fldChar w:fldCharType="end"/>
      </w:r>
      <w:r w:rsidRPr="002E08E9">
        <w:t>, c</w:t>
      </w:r>
      <w:r>
        <w:t xml:space="preserve">onsists of a 70-ft wide by 62-ft long above-grade concrete and steel-framed building with metal siding which accommodates the support equipment and provides access needed for the assembly and operation of the equipment and technical components of the Absorber Hall, Muon Alcove, and support rooms located beneath the service building floor. Personnel will access the lower levels using an elevator.  Secondary egress is provided by a stairwell.  </w:t>
      </w:r>
    </w:p>
    <w:p w14:paraId="6AC08D3C" w14:textId="77777777" w:rsidR="007A6095" w:rsidRDefault="007A6095" w:rsidP="005817AF">
      <w:pPr>
        <w:pStyle w:val="Bodytextstyle"/>
      </w:pPr>
      <w:r>
        <w:t xml:space="preserve">This building has a 35-ft clear crane height for the truck bay area and will house the open truck bay and laydown area. A portion of the LBNF-30 floor slab is a 9-ft thick cast-in-place concrete slab providing shielding from the Absorber Hall which lies directly underneath.  A 6.5-ft wide by 17-ft long opening provides equipment direct access to the Absorber Hall and Muon Alcove 90-ft below using the 30-ton bridge crane.  This opening will be filled with shielding blocks and sealed while beam is in operation.  </w:t>
      </w:r>
      <w:r>
        <w:lastRenderedPageBreak/>
        <w:t xml:space="preserve">Much of the rest of the LBNF-30 floor slab overlies support rooms which are adjacent to the Absorber Hall including the Absorber Air Handling Room, Instrumentation Room, Controls Room, RAW Room.  </w:t>
      </w:r>
    </w:p>
    <w:p w14:paraId="77F72709" w14:textId="77777777" w:rsidR="007A6095" w:rsidRDefault="007A6095" w:rsidP="007A6095">
      <w:pPr>
        <w:pStyle w:val="Heading4"/>
      </w:pPr>
      <w:bookmarkStart w:id="346" w:name="_Toc418855964"/>
      <w:bookmarkStart w:id="347" w:name="_Toc422495594"/>
      <w:r>
        <w:t>Mechanical</w:t>
      </w:r>
      <w:bookmarkEnd w:id="346"/>
      <w:bookmarkEnd w:id="347"/>
    </w:p>
    <w:p w14:paraId="5FA18837" w14:textId="222DC81E" w:rsidR="007A6095" w:rsidRDefault="007A6095" w:rsidP="005817AF">
      <w:pPr>
        <w:pStyle w:val="Bodytextstyle"/>
      </w:pPr>
      <w:r w:rsidRPr="00B940E2">
        <w:t>The air in the Absorber Service Building (LBNF-30) will be conditioned to 68ºF (winter) and 78ºF (summer) using CHW/gas-fired AHUs. Additional gas unit heaters will be located, as necessary to ensure winter time minimum temperatures. CHW will be provided by packaged air cooled chillers located on the LBNF-30 hardstand. The chilled water system shall contain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2F3A13D" w14:textId="77777777" w:rsidR="007A6095" w:rsidRDefault="007A6095" w:rsidP="007A6095">
      <w:pPr>
        <w:pStyle w:val="Heading4"/>
      </w:pPr>
      <w:bookmarkStart w:id="348" w:name="_Toc418855965"/>
      <w:bookmarkStart w:id="349" w:name="_Toc422495595"/>
      <w:r>
        <w:t>Electrical</w:t>
      </w:r>
      <w:bookmarkEnd w:id="348"/>
      <w:bookmarkEnd w:id="349"/>
    </w:p>
    <w:p w14:paraId="677D7348" w14:textId="5162F785" w:rsidR="007A6095" w:rsidRDefault="007A6095" w:rsidP="005817AF">
      <w:pPr>
        <w:pStyle w:val="Bodytextstyle"/>
      </w:pPr>
      <w:r>
        <w:t>The electrical facilities provided at LBNF-30 Absorber Service Building will support the requirements of the Beamline technical systems in accordance with the Fermilab standards, NEC, and other applicable codes. The building site will have one electrical service. A conventional 13.8-kV electrical power service will be provided to the building systems, lighting, HVAC, crane, miscellaneous loads, and low power technical system components such as racks and computers. A beamline technical system (pulsed power), 13.8-kV power system is not required. The Conventional Facilities scope of work will provide the 13.8-kV primary electrical power to an outdoor 600-A switchgear. Two transformers for Conventional Facilities will be installed at LBNF-30, one to serve the building loads and the other to serve the 4.16-kV chillers. An emergency/standby power system with generator will be installed to serve critical loads for life safety and technical system components. A dedicated separate emergency/standby power system will be provided for the three Absorber Hall sump pump systems.</w:t>
      </w:r>
    </w:p>
    <w:p w14:paraId="21D48523" w14:textId="3E36D5EA" w:rsidR="007A6095" w:rsidRDefault="007A6095" w:rsidP="005817AF">
      <w:pPr>
        <w:pStyle w:val="Bodytextstyle"/>
      </w:pPr>
      <w:r w:rsidRPr="0099426B">
        <w:rPr>
          <w:b/>
        </w:rPr>
        <w:fldChar w:fldCharType="begin"/>
      </w:r>
      <w:r w:rsidRPr="0099426B">
        <w:rPr>
          <w:b/>
        </w:rPr>
        <w:instrText xml:space="preserve"> REF _Ref418951066 \h  \* MERGEFORMAT </w:instrText>
      </w:r>
      <w:r w:rsidRPr="0099426B">
        <w:rPr>
          <w:b/>
        </w:rPr>
      </w:r>
      <w:r w:rsidRPr="0099426B">
        <w:rPr>
          <w:b/>
        </w:rPr>
        <w:fldChar w:fldCharType="separate"/>
      </w:r>
      <w:r w:rsidR="00974082">
        <w:t>Table 5</w:t>
      </w:r>
      <w:r w:rsidR="00974082">
        <w:noBreakHyphen/>
        <w:t>3</w:t>
      </w:r>
      <w:r w:rsidRPr="0099426B">
        <w:rPr>
          <w:b/>
        </w:rPr>
        <w:fldChar w:fldCharType="end"/>
      </w:r>
      <w:r w:rsidRPr="0099426B">
        <w:t xml:space="preserve"> shows</w:t>
      </w:r>
      <w:r w:rsidRPr="00282F33">
        <w:t xml:space="preserve"> the Absorber Service Building (LBNF-30) electrical power loads, both normal power and standby power generators.</w:t>
      </w:r>
    </w:p>
    <w:p w14:paraId="029B42DC" w14:textId="77777777" w:rsidR="002E08E9" w:rsidRDefault="002E08E9" w:rsidP="002E08E9">
      <w:pPr>
        <w:pStyle w:val="Heading4"/>
      </w:pPr>
      <w:bookmarkStart w:id="350" w:name="_Toc418855966"/>
      <w:bookmarkStart w:id="351" w:name="_Toc422495596"/>
      <w:r>
        <w:t>Plumbing</w:t>
      </w:r>
      <w:bookmarkEnd w:id="350"/>
      <w:bookmarkEnd w:id="351"/>
    </w:p>
    <w:p w14:paraId="196090B8" w14:textId="77777777" w:rsidR="002E08E9" w:rsidRDefault="002E08E9" w:rsidP="005817AF">
      <w:pPr>
        <w:pStyle w:val="Bodytextstyle"/>
      </w:pPr>
      <w:r w:rsidRPr="0073637C">
        <w:t>Fire protection systems and plumbing systems, including restrooms, are included. The wet pipe sprinkler system for this complex is served from the site wide ICW network that is extended to the building from the existing system. Natural gas is routed to this building from the site-wide network to be used for hot water heating for domestic water and building heat.</w:t>
      </w:r>
    </w:p>
    <w:p w14:paraId="289CAF6D" w14:textId="77777777" w:rsidR="002E08E9" w:rsidRDefault="002E08E9" w:rsidP="002E08E9">
      <w:pPr>
        <w:pStyle w:val="Heading4"/>
      </w:pPr>
      <w:bookmarkStart w:id="352" w:name="_Toc418855967"/>
      <w:bookmarkStart w:id="353" w:name="_Toc422495597"/>
      <w:r w:rsidRPr="0073637C">
        <w:t>Fire Protection/Life Safety Systems</w:t>
      </w:r>
      <w:bookmarkEnd w:id="352"/>
      <w:bookmarkEnd w:id="353"/>
    </w:p>
    <w:p w14:paraId="1E02A524" w14:textId="5CBE943D" w:rsidR="002E08E9" w:rsidRDefault="002E08E9" w:rsidP="005817AF">
      <w:pPr>
        <w:pStyle w:val="Bodytextstyle"/>
      </w:pPr>
      <w:r w:rsidRPr="0073637C">
        <w:t>Egress paths for surface (service buildings) and underground facilities (tunnels and halls) have been designed to limit the travel path distances to egress shafts, stairways, and safe/fire rated corridors to the exterior and surface to a safe gathering location. See Section 3.1.4 of this volume for a general overview of fire protection and fire life/safety requirements.</w:t>
      </w:r>
    </w:p>
    <w:p w14:paraId="7E313529" w14:textId="77777777" w:rsidR="00BD31D5" w:rsidRDefault="00BD31D5" w:rsidP="005817AF">
      <w:pPr>
        <w:pStyle w:val="Bodytextstyle"/>
      </w:pPr>
    </w:p>
    <w:p w14:paraId="62F00523" w14:textId="2D01F518" w:rsidR="00BD31D5" w:rsidRDefault="00BD31D5">
      <w:r>
        <w:br w:type="page"/>
      </w:r>
    </w:p>
    <w:p w14:paraId="4F8C12B1" w14:textId="2F96C193" w:rsidR="007A6095" w:rsidRDefault="007A6095" w:rsidP="00154AE7">
      <w:pPr>
        <w:pStyle w:val="Caption-Centered"/>
      </w:pPr>
      <w:bookmarkStart w:id="354" w:name="_Ref418951066"/>
      <w:bookmarkStart w:id="355" w:name="_Toc422825166"/>
      <w:r>
        <w:lastRenderedPageBreak/>
        <w:t xml:space="preserve">Table </w:t>
      </w:r>
      <w:fldSimple w:instr=" STYLEREF 1 \s ">
        <w:r w:rsidR="00974082">
          <w:rPr>
            <w:noProof/>
          </w:rPr>
          <w:t>5</w:t>
        </w:r>
      </w:fldSimple>
      <w:r>
        <w:noBreakHyphen/>
      </w:r>
      <w:fldSimple w:instr=" SEQ Table \* ARABIC \s 1 ">
        <w:r w:rsidR="00974082">
          <w:rPr>
            <w:noProof/>
          </w:rPr>
          <w:t>3</w:t>
        </w:r>
      </w:fldSimple>
      <w:bookmarkEnd w:id="354"/>
      <w:r>
        <w:t xml:space="preserve">: </w:t>
      </w:r>
      <w:r w:rsidR="00830819">
        <w:t>Absorber H</w:t>
      </w:r>
      <w:r w:rsidRPr="00567AAC">
        <w:t xml:space="preserve">all and </w:t>
      </w:r>
      <w:r w:rsidR="00830819">
        <w:t>Absorber Service Building</w:t>
      </w:r>
      <w:r w:rsidRPr="00567AAC">
        <w:t xml:space="preserve"> (LBNF-30) </w:t>
      </w:r>
      <w:r w:rsidR="00A23937">
        <w:t>e</w:t>
      </w:r>
      <w:r w:rsidRPr="00567AAC">
        <w:t xml:space="preserve">lectrical </w:t>
      </w:r>
      <w:r w:rsidR="00A23937">
        <w:t>p</w:t>
      </w:r>
      <w:r w:rsidRPr="00567AAC">
        <w:t xml:space="preserve">ower </w:t>
      </w:r>
      <w:r w:rsidR="00A23937">
        <w:t>l</w:t>
      </w:r>
      <w:r w:rsidRPr="00567AAC">
        <w:t>oads</w:t>
      </w:r>
      <w:bookmarkEnd w:id="355"/>
    </w:p>
    <w:tbl>
      <w:tblPr>
        <w:tblStyle w:val="TableGrid2"/>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6052"/>
        <w:gridCol w:w="1530"/>
        <w:gridCol w:w="2135"/>
      </w:tblGrid>
      <w:tr w:rsidR="007A6095" w:rsidRPr="00916D77" w14:paraId="595CAA3F" w14:textId="77777777" w:rsidTr="00916D77">
        <w:trPr>
          <w:cantSplit/>
          <w:tblHeader/>
          <w:jc w:val="center"/>
        </w:trPr>
        <w:tc>
          <w:tcPr>
            <w:tcW w:w="6052" w:type="dxa"/>
            <w:tcBorders>
              <w:top w:val="single" w:sz="12" w:space="0" w:color="auto"/>
              <w:bottom w:val="single" w:sz="12" w:space="0" w:color="auto"/>
            </w:tcBorders>
            <w:shd w:val="clear" w:color="auto" w:fill="C6D9F1" w:themeFill="text2" w:themeFillTint="33"/>
          </w:tcPr>
          <w:p w14:paraId="4BB5E8A4" w14:textId="77777777" w:rsidR="007A6095" w:rsidRPr="00916D77" w:rsidRDefault="007A6095" w:rsidP="00834D24">
            <w:pPr>
              <w:pStyle w:val="TableText"/>
              <w:rPr>
                <w:b/>
              </w:rPr>
            </w:pPr>
            <w:r w:rsidRPr="00916D77">
              <w:rPr>
                <w:b/>
              </w:rPr>
              <w:t>Equipment Description</w:t>
            </w:r>
          </w:p>
        </w:tc>
        <w:tc>
          <w:tcPr>
            <w:tcW w:w="1530" w:type="dxa"/>
            <w:tcBorders>
              <w:top w:val="single" w:sz="12" w:space="0" w:color="auto"/>
              <w:bottom w:val="single" w:sz="12" w:space="0" w:color="auto"/>
            </w:tcBorders>
            <w:shd w:val="clear" w:color="auto" w:fill="C6D9F1" w:themeFill="text2" w:themeFillTint="33"/>
          </w:tcPr>
          <w:p w14:paraId="1CAABB57" w14:textId="6471EEF8" w:rsidR="007A6095" w:rsidRPr="00916D77" w:rsidRDefault="007A6095" w:rsidP="00916D77">
            <w:pPr>
              <w:pStyle w:val="TableText"/>
              <w:jc w:val="center"/>
              <w:rPr>
                <w:b/>
              </w:rPr>
            </w:pPr>
            <w:r w:rsidRPr="00916D77">
              <w:rPr>
                <w:b/>
              </w:rPr>
              <w:t>Normal Power</w:t>
            </w:r>
            <w:r w:rsidR="00916D77">
              <w:rPr>
                <w:b/>
              </w:rPr>
              <w:t xml:space="preserve"> </w:t>
            </w:r>
            <w:r w:rsidRPr="00916D77">
              <w:rPr>
                <w:b/>
              </w:rPr>
              <w:t>(kw)</w:t>
            </w:r>
          </w:p>
        </w:tc>
        <w:tc>
          <w:tcPr>
            <w:tcW w:w="2135" w:type="dxa"/>
            <w:tcBorders>
              <w:top w:val="single" w:sz="12" w:space="0" w:color="auto"/>
              <w:bottom w:val="single" w:sz="12" w:space="0" w:color="auto"/>
            </w:tcBorders>
            <w:shd w:val="clear" w:color="auto" w:fill="C6D9F1" w:themeFill="text2" w:themeFillTint="33"/>
          </w:tcPr>
          <w:p w14:paraId="5CE1B153" w14:textId="77777777" w:rsidR="007A6095" w:rsidRPr="00916D77" w:rsidRDefault="007A6095" w:rsidP="00916D77">
            <w:pPr>
              <w:pStyle w:val="TableText"/>
              <w:jc w:val="center"/>
              <w:rPr>
                <w:b/>
              </w:rPr>
            </w:pPr>
            <w:r w:rsidRPr="00916D77">
              <w:rPr>
                <w:b/>
              </w:rPr>
              <w:t>Standby Power Generators (kw)</w:t>
            </w:r>
          </w:p>
        </w:tc>
      </w:tr>
      <w:tr w:rsidR="007A6095" w:rsidRPr="00F54CFE" w14:paraId="2BE3FBE6" w14:textId="77777777" w:rsidTr="00916D77">
        <w:trPr>
          <w:cantSplit/>
          <w:jc w:val="center"/>
        </w:trPr>
        <w:tc>
          <w:tcPr>
            <w:tcW w:w="6052" w:type="dxa"/>
            <w:tcBorders>
              <w:top w:val="single" w:sz="12" w:space="0" w:color="auto"/>
            </w:tcBorders>
          </w:tcPr>
          <w:p w14:paraId="52FC1EB5" w14:textId="77777777" w:rsidR="007A6095" w:rsidRPr="00F54CFE" w:rsidRDefault="007A6095" w:rsidP="00834D24">
            <w:pPr>
              <w:pStyle w:val="TableText"/>
            </w:pPr>
            <w:r w:rsidRPr="00F54CFE">
              <w:t>Chiller (300 tons) (2 ea.)</w:t>
            </w:r>
          </w:p>
        </w:tc>
        <w:tc>
          <w:tcPr>
            <w:tcW w:w="1530" w:type="dxa"/>
            <w:tcBorders>
              <w:top w:val="single" w:sz="12" w:space="0" w:color="auto"/>
            </w:tcBorders>
          </w:tcPr>
          <w:p w14:paraId="2D32EE35" w14:textId="77777777" w:rsidR="007A6095" w:rsidRPr="00F54CFE" w:rsidRDefault="007A6095" w:rsidP="00916D77">
            <w:pPr>
              <w:pStyle w:val="TableText"/>
              <w:jc w:val="center"/>
            </w:pPr>
            <w:r w:rsidRPr="00F54CFE">
              <w:t>562</w:t>
            </w:r>
          </w:p>
        </w:tc>
        <w:tc>
          <w:tcPr>
            <w:tcW w:w="2135" w:type="dxa"/>
            <w:tcBorders>
              <w:top w:val="single" w:sz="12" w:space="0" w:color="auto"/>
            </w:tcBorders>
          </w:tcPr>
          <w:p w14:paraId="15E922AD" w14:textId="77777777" w:rsidR="007A6095" w:rsidRPr="00F54CFE" w:rsidRDefault="007A6095" w:rsidP="00916D77">
            <w:pPr>
              <w:pStyle w:val="TableText"/>
              <w:jc w:val="center"/>
            </w:pPr>
          </w:p>
        </w:tc>
      </w:tr>
      <w:tr w:rsidR="007A6095" w:rsidRPr="00F54CFE" w14:paraId="763CBC35" w14:textId="77777777" w:rsidTr="00916D77">
        <w:trPr>
          <w:cantSplit/>
          <w:jc w:val="center"/>
        </w:trPr>
        <w:tc>
          <w:tcPr>
            <w:tcW w:w="6052" w:type="dxa"/>
          </w:tcPr>
          <w:p w14:paraId="6443711B" w14:textId="77777777" w:rsidR="007A6095" w:rsidRPr="00F54CFE" w:rsidRDefault="007A6095" w:rsidP="00834D24">
            <w:pPr>
              <w:pStyle w:val="TableText"/>
            </w:pPr>
            <w:r w:rsidRPr="00F54CFE">
              <w:t>Chilled water pump (1,400 gpm, 50 hp) (2 ea., 1 full time)</w:t>
            </w:r>
          </w:p>
        </w:tc>
        <w:tc>
          <w:tcPr>
            <w:tcW w:w="1530" w:type="dxa"/>
          </w:tcPr>
          <w:p w14:paraId="0A570EC0" w14:textId="77777777" w:rsidR="007A6095" w:rsidRPr="00F54CFE" w:rsidRDefault="007A6095" w:rsidP="00916D77">
            <w:pPr>
              <w:pStyle w:val="TableText"/>
              <w:jc w:val="center"/>
            </w:pPr>
            <w:r w:rsidRPr="00F54CFE">
              <w:t>37</w:t>
            </w:r>
          </w:p>
        </w:tc>
        <w:tc>
          <w:tcPr>
            <w:tcW w:w="2135" w:type="dxa"/>
          </w:tcPr>
          <w:p w14:paraId="48DD8B7B" w14:textId="77777777" w:rsidR="007A6095" w:rsidRPr="00F54CFE" w:rsidRDefault="007A6095" w:rsidP="00916D77">
            <w:pPr>
              <w:pStyle w:val="TableText"/>
              <w:jc w:val="center"/>
            </w:pPr>
          </w:p>
        </w:tc>
      </w:tr>
      <w:tr w:rsidR="007A6095" w:rsidRPr="00F54CFE" w14:paraId="65617E6B" w14:textId="77777777" w:rsidTr="00916D77">
        <w:trPr>
          <w:cantSplit/>
          <w:jc w:val="center"/>
        </w:trPr>
        <w:tc>
          <w:tcPr>
            <w:tcW w:w="6052" w:type="dxa"/>
          </w:tcPr>
          <w:p w14:paraId="130D24E2" w14:textId="77777777" w:rsidR="007A6095" w:rsidRPr="00F54CFE" w:rsidRDefault="007A6095" w:rsidP="00834D24">
            <w:pPr>
              <w:pStyle w:val="TableText"/>
            </w:pPr>
            <w:r w:rsidRPr="00F54CFE">
              <w:t>Condensate pump (3 total)</w:t>
            </w:r>
          </w:p>
        </w:tc>
        <w:tc>
          <w:tcPr>
            <w:tcW w:w="1530" w:type="dxa"/>
          </w:tcPr>
          <w:p w14:paraId="7A4CADAB" w14:textId="77777777" w:rsidR="007A6095" w:rsidRPr="00F54CFE" w:rsidRDefault="007A6095" w:rsidP="00916D77">
            <w:pPr>
              <w:pStyle w:val="TableText"/>
              <w:jc w:val="center"/>
            </w:pPr>
            <w:r w:rsidRPr="00F54CFE">
              <w:t>3</w:t>
            </w:r>
          </w:p>
        </w:tc>
        <w:tc>
          <w:tcPr>
            <w:tcW w:w="2135" w:type="dxa"/>
          </w:tcPr>
          <w:p w14:paraId="6AAF6278" w14:textId="77777777" w:rsidR="007A6095" w:rsidRPr="00F54CFE" w:rsidRDefault="007A6095" w:rsidP="00916D77">
            <w:pPr>
              <w:pStyle w:val="TableText"/>
              <w:jc w:val="center"/>
            </w:pPr>
          </w:p>
        </w:tc>
      </w:tr>
      <w:tr w:rsidR="007A6095" w:rsidRPr="00F54CFE" w14:paraId="53BE331E" w14:textId="77777777" w:rsidTr="00916D77">
        <w:trPr>
          <w:cantSplit/>
          <w:jc w:val="center"/>
        </w:trPr>
        <w:tc>
          <w:tcPr>
            <w:tcW w:w="6052" w:type="dxa"/>
          </w:tcPr>
          <w:p w14:paraId="683BAD21" w14:textId="77777777" w:rsidR="007A6095" w:rsidRPr="00F54CFE" w:rsidRDefault="007A6095" w:rsidP="00834D24">
            <w:pPr>
              <w:pStyle w:val="TableText"/>
            </w:pPr>
            <w:r w:rsidRPr="00F54CFE">
              <w:t>Hot water pump</w:t>
            </w:r>
          </w:p>
        </w:tc>
        <w:tc>
          <w:tcPr>
            <w:tcW w:w="1530" w:type="dxa"/>
          </w:tcPr>
          <w:p w14:paraId="546DB828" w14:textId="77777777" w:rsidR="007A6095" w:rsidRPr="00F54CFE" w:rsidRDefault="007A6095" w:rsidP="00916D77">
            <w:pPr>
              <w:pStyle w:val="TableText"/>
              <w:jc w:val="center"/>
            </w:pPr>
            <w:r w:rsidRPr="00F54CFE">
              <w:t>5</w:t>
            </w:r>
          </w:p>
        </w:tc>
        <w:tc>
          <w:tcPr>
            <w:tcW w:w="2135" w:type="dxa"/>
          </w:tcPr>
          <w:p w14:paraId="103EC953" w14:textId="77777777" w:rsidR="007A6095" w:rsidRPr="00F54CFE" w:rsidRDefault="007A6095" w:rsidP="00916D77">
            <w:pPr>
              <w:pStyle w:val="TableText"/>
              <w:jc w:val="center"/>
            </w:pPr>
          </w:p>
        </w:tc>
      </w:tr>
      <w:tr w:rsidR="007A6095" w:rsidRPr="00F54CFE" w14:paraId="1D8208CD" w14:textId="77777777" w:rsidTr="00916D77">
        <w:trPr>
          <w:cantSplit/>
          <w:jc w:val="center"/>
        </w:trPr>
        <w:tc>
          <w:tcPr>
            <w:tcW w:w="6052" w:type="dxa"/>
          </w:tcPr>
          <w:p w14:paraId="42BBE80E" w14:textId="77777777" w:rsidR="007A6095" w:rsidRPr="00F54CFE" w:rsidRDefault="007A6095" w:rsidP="00834D24">
            <w:pPr>
              <w:pStyle w:val="TableText"/>
            </w:pPr>
            <w:r w:rsidRPr="00F54CFE">
              <w:t>Refrigerated Dehumidifier</w:t>
            </w:r>
          </w:p>
        </w:tc>
        <w:tc>
          <w:tcPr>
            <w:tcW w:w="1530" w:type="dxa"/>
          </w:tcPr>
          <w:p w14:paraId="3DC238FA" w14:textId="77777777" w:rsidR="007A6095" w:rsidRPr="00F54CFE" w:rsidRDefault="007A6095" w:rsidP="00916D77">
            <w:pPr>
              <w:pStyle w:val="TableText"/>
              <w:jc w:val="center"/>
            </w:pPr>
            <w:r w:rsidRPr="00F54CFE">
              <w:t>12</w:t>
            </w:r>
          </w:p>
        </w:tc>
        <w:tc>
          <w:tcPr>
            <w:tcW w:w="2135" w:type="dxa"/>
          </w:tcPr>
          <w:p w14:paraId="5F10AB21" w14:textId="77777777" w:rsidR="007A6095" w:rsidRPr="00F54CFE" w:rsidRDefault="007A6095" w:rsidP="00916D77">
            <w:pPr>
              <w:pStyle w:val="TableText"/>
              <w:jc w:val="center"/>
            </w:pPr>
          </w:p>
        </w:tc>
      </w:tr>
      <w:tr w:rsidR="007A6095" w:rsidRPr="00F54CFE" w14:paraId="7CB0D55F" w14:textId="77777777" w:rsidTr="00916D77">
        <w:trPr>
          <w:cantSplit/>
          <w:jc w:val="center"/>
        </w:trPr>
        <w:tc>
          <w:tcPr>
            <w:tcW w:w="6052" w:type="dxa"/>
          </w:tcPr>
          <w:p w14:paraId="209864F6" w14:textId="77777777" w:rsidR="007A6095" w:rsidRPr="00F54CFE" w:rsidRDefault="007A6095" w:rsidP="00834D24">
            <w:pPr>
              <w:pStyle w:val="TableText"/>
            </w:pPr>
            <w:r w:rsidRPr="00F54CFE">
              <w:t>Sump pump (6 total, 4 running full time)</w:t>
            </w:r>
          </w:p>
        </w:tc>
        <w:tc>
          <w:tcPr>
            <w:tcW w:w="1530" w:type="dxa"/>
          </w:tcPr>
          <w:p w14:paraId="1165E598" w14:textId="77777777" w:rsidR="007A6095" w:rsidRPr="00F54CFE" w:rsidRDefault="007A6095" w:rsidP="00916D77">
            <w:pPr>
              <w:pStyle w:val="TableText"/>
              <w:jc w:val="center"/>
            </w:pPr>
            <w:r w:rsidRPr="00F54CFE">
              <w:t>163</w:t>
            </w:r>
          </w:p>
        </w:tc>
        <w:tc>
          <w:tcPr>
            <w:tcW w:w="2135" w:type="dxa"/>
          </w:tcPr>
          <w:p w14:paraId="0D25C2DA" w14:textId="77777777" w:rsidR="007A6095" w:rsidRPr="00F54CFE" w:rsidRDefault="007A6095" w:rsidP="00916D77">
            <w:pPr>
              <w:pStyle w:val="TableText"/>
              <w:jc w:val="center"/>
            </w:pPr>
            <w:r w:rsidRPr="00F54CFE">
              <w:t>25</w:t>
            </w:r>
          </w:p>
        </w:tc>
      </w:tr>
      <w:tr w:rsidR="007A6095" w:rsidRPr="00F54CFE" w14:paraId="584A36AA" w14:textId="77777777" w:rsidTr="00916D77">
        <w:trPr>
          <w:cantSplit/>
          <w:jc w:val="center"/>
        </w:trPr>
        <w:tc>
          <w:tcPr>
            <w:tcW w:w="6052" w:type="dxa"/>
          </w:tcPr>
          <w:p w14:paraId="26F695D9" w14:textId="77777777" w:rsidR="007A6095" w:rsidRPr="00F54CFE" w:rsidRDefault="007A6095" w:rsidP="00834D24">
            <w:pPr>
              <w:pStyle w:val="TableText"/>
            </w:pPr>
            <w:r w:rsidRPr="00F54CFE">
              <w:t>Manual Pumps – Decay pipe water (2 total)</w:t>
            </w:r>
          </w:p>
        </w:tc>
        <w:tc>
          <w:tcPr>
            <w:tcW w:w="1530" w:type="dxa"/>
          </w:tcPr>
          <w:p w14:paraId="5CDF74E1" w14:textId="77777777" w:rsidR="007A6095" w:rsidRPr="00F54CFE" w:rsidRDefault="007A6095" w:rsidP="00916D77">
            <w:pPr>
              <w:pStyle w:val="TableText"/>
              <w:jc w:val="center"/>
            </w:pPr>
            <w:r w:rsidRPr="00F54CFE">
              <w:t>31</w:t>
            </w:r>
          </w:p>
        </w:tc>
        <w:tc>
          <w:tcPr>
            <w:tcW w:w="2135" w:type="dxa"/>
          </w:tcPr>
          <w:p w14:paraId="0393CDC8" w14:textId="77777777" w:rsidR="007A6095" w:rsidRPr="00F54CFE" w:rsidRDefault="007A6095" w:rsidP="00916D77">
            <w:pPr>
              <w:pStyle w:val="TableText"/>
              <w:jc w:val="center"/>
            </w:pPr>
            <w:r w:rsidRPr="00F54CFE">
              <w:t>31</w:t>
            </w:r>
          </w:p>
        </w:tc>
      </w:tr>
      <w:tr w:rsidR="007A6095" w:rsidRPr="00F54CFE" w14:paraId="7E1229CC" w14:textId="77777777" w:rsidTr="00916D77">
        <w:trPr>
          <w:cantSplit/>
          <w:jc w:val="center"/>
        </w:trPr>
        <w:tc>
          <w:tcPr>
            <w:tcW w:w="6052" w:type="dxa"/>
          </w:tcPr>
          <w:p w14:paraId="321FFCC3" w14:textId="77777777" w:rsidR="007A6095" w:rsidRPr="00F54CFE" w:rsidRDefault="007A6095" w:rsidP="00834D24">
            <w:pPr>
              <w:pStyle w:val="TableText"/>
            </w:pPr>
            <w:r w:rsidRPr="00F54CFE">
              <w:t>Holding tank pump (2 total, 1 running full)</w:t>
            </w:r>
          </w:p>
        </w:tc>
        <w:tc>
          <w:tcPr>
            <w:tcW w:w="1530" w:type="dxa"/>
          </w:tcPr>
          <w:p w14:paraId="103098FD" w14:textId="77777777" w:rsidR="007A6095" w:rsidRPr="00F54CFE" w:rsidRDefault="007A6095" w:rsidP="00916D77">
            <w:pPr>
              <w:pStyle w:val="TableText"/>
              <w:jc w:val="center"/>
            </w:pPr>
            <w:r w:rsidRPr="00F54CFE">
              <w:t>38</w:t>
            </w:r>
          </w:p>
        </w:tc>
        <w:tc>
          <w:tcPr>
            <w:tcW w:w="2135" w:type="dxa"/>
          </w:tcPr>
          <w:p w14:paraId="3369D4B6" w14:textId="77777777" w:rsidR="007A6095" w:rsidRPr="00F54CFE" w:rsidRDefault="007A6095" w:rsidP="00916D77">
            <w:pPr>
              <w:pStyle w:val="TableText"/>
              <w:jc w:val="center"/>
            </w:pPr>
          </w:p>
        </w:tc>
      </w:tr>
      <w:tr w:rsidR="007A6095" w:rsidRPr="00F54CFE" w14:paraId="4FBCDBA6" w14:textId="77777777" w:rsidTr="00916D77">
        <w:trPr>
          <w:cantSplit/>
          <w:jc w:val="center"/>
        </w:trPr>
        <w:tc>
          <w:tcPr>
            <w:tcW w:w="6052" w:type="dxa"/>
          </w:tcPr>
          <w:p w14:paraId="19DA7597" w14:textId="77777777" w:rsidR="007A6095" w:rsidRPr="00F54CFE" w:rsidRDefault="007A6095" w:rsidP="00834D24">
            <w:pPr>
              <w:pStyle w:val="TableText"/>
            </w:pPr>
            <w:r w:rsidRPr="00F54CFE">
              <w:t>Fan coil</w:t>
            </w:r>
          </w:p>
        </w:tc>
        <w:tc>
          <w:tcPr>
            <w:tcW w:w="1530" w:type="dxa"/>
          </w:tcPr>
          <w:p w14:paraId="6CDDECB5" w14:textId="77777777" w:rsidR="007A6095" w:rsidRPr="00F54CFE" w:rsidRDefault="007A6095" w:rsidP="00916D77">
            <w:pPr>
              <w:pStyle w:val="TableText"/>
              <w:jc w:val="center"/>
            </w:pPr>
            <w:r w:rsidRPr="00F54CFE">
              <w:t>1</w:t>
            </w:r>
          </w:p>
        </w:tc>
        <w:tc>
          <w:tcPr>
            <w:tcW w:w="2135" w:type="dxa"/>
          </w:tcPr>
          <w:p w14:paraId="18CEC734" w14:textId="77777777" w:rsidR="007A6095" w:rsidRPr="00F54CFE" w:rsidRDefault="007A6095" w:rsidP="00916D77">
            <w:pPr>
              <w:pStyle w:val="TableText"/>
              <w:jc w:val="center"/>
            </w:pPr>
          </w:p>
        </w:tc>
      </w:tr>
      <w:tr w:rsidR="007A6095" w:rsidRPr="00F54CFE" w14:paraId="2A86CC7A" w14:textId="77777777" w:rsidTr="00916D77">
        <w:trPr>
          <w:cantSplit/>
          <w:jc w:val="center"/>
        </w:trPr>
        <w:tc>
          <w:tcPr>
            <w:tcW w:w="6052" w:type="dxa"/>
          </w:tcPr>
          <w:p w14:paraId="1B434D44" w14:textId="77777777" w:rsidR="007A6095" w:rsidRPr="00F54CFE" w:rsidRDefault="007A6095" w:rsidP="00834D24">
            <w:pPr>
              <w:pStyle w:val="TableText"/>
            </w:pPr>
            <w:r w:rsidRPr="00F54CFE">
              <w:t>Elevator</w:t>
            </w:r>
          </w:p>
        </w:tc>
        <w:tc>
          <w:tcPr>
            <w:tcW w:w="1530" w:type="dxa"/>
          </w:tcPr>
          <w:p w14:paraId="7FF7FAFF" w14:textId="77777777" w:rsidR="007A6095" w:rsidRPr="00F54CFE" w:rsidRDefault="007A6095" w:rsidP="00916D77">
            <w:pPr>
              <w:pStyle w:val="TableText"/>
              <w:jc w:val="center"/>
            </w:pPr>
            <w:r w:rsidRPr="00F54CFE">
              <w:t>37</w:t>
            </w:r>
          </w:p>
        </w:tc>
        <w:tc>
          <w:tcPr>
            <w:tcW w:w="2135" w:type="dxa"/>
          </w:tcPr>
          <w:p w14:paraId="67650BE9" w14:textId="77777777" w:rsidR="007A6095" w:rsidRPr="00F54CFE" w:rsidRDefault="007A6095" w:rsidP="00916D77">
            <w:pPr>
              <w:pStyle w:val="TableText"/>
              <w:jc w:val="center"/>
            </w:pPr>
            <w:r w:rsidRPr="00F54CFE">
              <w:t>37</w:t>
            </w:r>
          </w:p>
        </w:tc>
      </w:tr>
      <w:tr w:rsidR="007A6095" w:rsidRPr="00F54CFE" w14:paraId="79E5BF35" w14:textId="77777777" w:rsidTr="00916D77">
        <w:trPr>
          <w:cantSplit/>
          <w:jc w:val="center"/>
        </w:trPr>
        <w:tc>
          <w:tcPr>
            <w:tcW w:w="6052" w:type="dxa"/>
          </w:tcPr>
          <w:p w14:paraId="105F2E34" w14:textId="77777777" w:rsidR="007A6095" w:rsidRPr="00F54CFE" w:rsidRDefault="007A6095" w:rsidP="00834D24">
            <w:pPr>
              <w:pStyle w:val="TableText"/>
            </w:pPr>
            <w:r w:rsidRPr="00F54CFE">
              <w:t>AHU Surface Building</w:t>
            </w:r>
          </w:p>
        </w:tc>
        <w:tc>
          <w:tcPr>
            <w:tcW w:w="1530" w:type="dxa"/>
          </w:tcPr>
          <w:p w14:paraId="2E7C381D" w14:textId="77777777" w:rsidR="007A6095" w:rsidRPr="00F54CFE" w:rsidRDefault="007A6095" w:rsidP="00916D77">
            <w:pPr>
              <w:pStyle w:val="TableText"/>
              <w:jc w:val="center"/>
            </w:pPr>
            <w:r w:rsidRPr="00F54CFE">
              <w:t>27</w:t>
            </w:r>
          </w:p>
        </w:tc>
        <w:tc>
          <w:tcPr>
            <w:tcW w:w="2135" w:type="dxa"/>
          </w:tcPr>
          <w:p w14:paraId="6E81855A" w14:textId="77777777" w:rsidR="007A6095" w:rsidRPr="00F54CFE" w:rsidRDefault="007A6095" w:rsidP="00916D77">
            <w:pPr>
              <w:pStyle w:val="TableText"/>
              <w:jc w:val="center"/>
            </w:pPr>
          </w:p>
        </w:tc>
      </w:tr>
      <w:tr w:rsidR="007A6095" w:rsidRPr="00F54CFE" w14:paraId="38F9A71D" w14:textId="77777777" w:rsidTr="00916D77">
        <w:trPr>
          <w:cantSplit/>
          <w:jc w:val="center"/>
        </w:trPr>
        <w:tc>
          <w:tcPr>
            <w:tcW w:w="6052" w:type="dxa"/>
          </w:tcPr>
          <w:p w14:paraId="7DE55BA5" w14:textId="77777777" w:rsidR="007A6095" w:rsidRPr="00F54CFE" w:rsidRDefault="007A6095" w:rsidP="00834D24">
            <w:pPr>
              <w:pStyle w:val="TableText"/>
            </w:pPr>
            <w:r w:rsidRPr="00F54CFE">
              <w:t>AHU desiccant</w:t>
            </w:r>
          </w:p>
        </w:tc>
        <w:tc>
          <w:tcPr>
            <w:tcW w:w="1530" w:type="dxa"/>
          </w:tcPr>
          <w:p w14:paraId="62F9D1D5" w14:textId="77777777" w:rsidR="007A6095" w:rsidRPr="00F54CFE" w:rsidRDefault="007A6095" w:rsidP="00916D77">
            <w:pPr>
              <w:pStyle w:val="TableText"/>
              <w:jc w:val="center"/>
            </w:pPr>
            <w:r w:rsidRPr="00F54CFE">
              <w:t>6</w:t>
            </w:r>
          </w:p>
        </w:tc>
        <w:tc>
          <w:tcPr>
            <w:tcW w:w="2135" w:type="dxa"/>
          </w:tcPr>
          <w:p w14:paraId="24F3D330" w14:textId="77777777" w:rsidR="007A6095" w:rsidRPr="00F54CFE" w:rsidRDefault="007A6095" w:rsidP="00916D77">
            <w:pPr>
              <w:pStyle w:val="TableText"/>
              <w:jc w:val="center"/>
            </w:pPr>
          </w:p>
        </w:tc>
      </w:tr>
      <w:tr w:rsidR="007A6095" w:rsidRPr="00F54CFE" w14:paraId="53AC11AE" w14:textId="77777777" w:rsidTr="00916D77">
        <w:trPr>
          <w:cantSplit/>
          <w:jc w:val="center"/>
        </w:trPr>
        <w:tc>
          <w:tcPr>
            <w:tcW w:w="6052" w:type="dxa"/>
          </w:tcPr>
          <w:p w14:paraId="5C8CD2BC" w14:textId="77777777" w:rsidR="007A6095" w:rsidRPr="00F54CFE" w:rsidRDefault="007A6095" w:rsidP="00834D24">
            <w:pPr>
              <w:pStyle w:val="TableText"/>
            </w:pPr>
            <w:r w:rsidRPr="00F54CFE">
              <w:t>Dehumidifier</w:t>
            </w:r>
          </w:p>
        </w:tc>
        <w:tc>
          <w:tcPr>
            <w:tcW w:w="1530" w:type="dxa"/>
          </w:tcPr>
          <w:p w14:paraId="217D4FEA" w14:textId="77777777" w:rsidR="007A6095" w:rsidRPr="00F54CFE" w:rsidRDefault="007A6095" w:rsidP="00916D77">
            <w:pPr>
              <w:pStyle w:val="TableText"/>
              <w:jc w:val="center"/>
            </w:pPr>
            <w:r w:rsidRPr="00F54CFE">
              <w:t>5</w:t>
            </w:r>
          </w:p>
        </w:tc>
        <w:tc>
          <w:tcPr>
            <w:tcW w:w="2135" w:type="dxa"/>
          </w:tcPr>
          <w:p w14:paraId="5F6F80C6" w14:textId="77777777" w:rsidR="007A6095" w:rsidRPr="00F54CFE" w:rsidRDefault="007A6095" w:rsidP="00916D77">
            <w:pPr>
              <w:pStyle w:val="TableText"/>
              <w:jc w:val="center"/>
            </w:pPr>
          </w:p>
        </w:tc>
      </w:tr>
      <w:tr w:rsidR="007A6095" w:rsidRPr="00F54CFE" w14:paraId="571D0B33" w14:textId="77777777" w:rsidTr="00916D77">
        <w:trPr>
          <w:cantSplit/>
          <w:jc w:val="center"/>
        </w:trPr>
        <w:tc>
          <w:tcPr>
            <w:tcW w:w="6052" w:type="dxa"/>
          </w:tcPr>
          <w:p w14:paraId="0B2F33AE" w14:textId="77777777" w:rsidR="007A6095" w:rsidRPr="00F54CFE" w:rsidRDefault="007A6095" w:rsidP="00834D24">
            <w:pPr>
              <w:pStyle w:val="TableText"/>
            </w:pPr>
            <w:r w:rsidRPr="00F54CFE">
              <w:t>Exhaust fan</w:t>
            </w:r>
          </w:p>
        </w:tc>
        <w:tc>
          <w:tcPr>
            <w:tcW w:w="1530" w:type="dxa"/>
          </w:tcPr>
          <w:p w14:paraId="2CDE4A2B" w14:textId="77777777" w:rsidR="007A6095" w:rsidRPr="00F54CFE" w:rsidRDefault="007A6095" w:rsidP="00916D77">
            <w:pPr>
              <w:pStyle w:val="TableText"/>
              <w:jc w:val="center"/>
            </w:pPr>
            <w:r w:rsidRPr="00F54CFE">
              <w:t>2</w:t>
            </w:r>
          </w:p>
        </w:tc>
        <w:tc>
          <w:tcPr>
            <w:tcW w:w="2135" w:type="dxa"/>
          </w:tcPr>
          <w:p w14:paraId="66D010B0" w14:textId="77777777" w:rsidR="007A6095" w:rsidRPr="00F54CFE" w:rsidRDefault="007A6095" w:rsidP="00916D77">
            <w:pPr>
              <w:pStyle w:val="TableText"/>
              <w:jc w:val="center"/>
            </w:pPr>
            <w:r w:rsidRPr="00F54CFE">
              <w:t>2</w:t>
            </w:r>
          </w:p>
        </w:tc>
      </w:tr>
      <w:tr w:rsidR="007A6095" w:rsidRPr="00F54CFE" w14:paraId="3048572D" w14:textId="77777777" w:rsidTr="00916D77">
        <w:trPr>
          <w:cantSplit/>
          <w:jc w:val="center"/>
        </w:trPr>
        <w:tc>
          <w:tcPr>
            <w:tcW w:w="6052" w:type="dxa"/>
          </w:tcPr>
          <w:p w14:paraId="10438683" w14:textId="77777777" w:rsidR="007A6095" w:rsidRPr="00F54CFE" w:rsidRDefault="007A6095" w:rsidP="00834D24">
            <w:pPr>
              <w:pStyle w:val="TableText"/>
            </w:pPr>
            <w:r w:rsidRPr="00F54CFE">
              <w:t>Lighting &amp; receptacle &amp; Experimental</w:t>
            </w:r>
          </w:p>
        </w:tc>
        <w:tc>
          <w:tcPr>
            <w:tcW w:w="1530" w:type="dxa"/>
          </w:tcPr>
          <w:p w14:paraId="098C010C" w14:textId="77777777" w:rsidR="007A6095" w:rsidRPr="00F54CFE" w:rsidRDefault="007A6095" w:rsidP="00916D77">
            <w:pPr>
              <w:pStyle w:val="TableText"/>
              <w:jc w:val="center"/>
            </w:pPr>
            <w:r w:rsidRPr="00F54CFE">
              <w:t>85</w:t>
            </w:r>
          </w:p>
        </w:tc>
        <w:tc>
          <w:tcPr>
            <w:tcW w:w="2135" w:type="dxa"/>
          </w:tcPr>
          <w:p w14:paraId="5B10D857" w14:textId="77777777" w:rsidR="007A6095" w:rsidRPr="00F54CFE" w:rsidRDefault="007A6095" w:rsidP="00916D77">
            <w:pPr>
              <w:pStyle w:val="TableText"/>
              <w:jc w:val="center"/>
            </w:pPr>
            <w:r w:rsidRPr="00F54CFE">
              <w:t>21</w:t>
            </w:r>
          </w:p>
        </w:tc>
      </w:tr>
      <w:tr w:rsidR="007A6095" w:rsidRPr="00F54CFE" w14:paraId="05A1E0BD" w14:textId="77777777" w:rsidTr="00916D77">
        <w:trPr>
          <w:cantSplit/>
          <w:jc w:val="center"/>
        </w:trPr>
        <w:tc>
          <w:tcPr>
            <w:tcW w:w="6052" w:type="dxa"/>
            <w:tcBorders>
              <w:bottom w:val="double" w:sz="4" w:space="0" w:color="auto"/>
            </w:tcBorders>
          </w:tcPr>
          <w:p w14:paraId="62451D75" w14:textId="77777777" w:rsidR="007A6095" w:rsidRPr="00F54CFE" w:rsidRDefault="007A6095" w:rsidP="00834D24">
            <w:pPr>
              <w:pStyle w:val="TableText"/>
            </w:pPr>
            <w:r w:rsidRPr="00F54CFE">
              <w:t>30-ton bridge crane</w:t>
            </w:r>
          </w:p>
        </w:tc>
        <w:tc>
          <w:tcPr>
            <w:tcW w:w="1530" w:type="dxa"/>
            <w:tcBorders>
              <w:bottom w:val="double" w:sz="4" w:space="0" w:color="auto"/>
            </w:tcBorders>
          </w:tcPr>
          <w:p w14:paraId="1087EF9E" w14:textId="77777777" w:rsidR="007A6095" w:rsidRPr="00F54CFE" w:rsidRDefault="007A6095" w:rsidP="00916D77">
            <w:pPr>
              <w:pStyle w:val="TableText"/>
              <w:jc w:val="center"/>
            </w:pPr>
            <w:r w:rsidRPr="00F54CFE">
              <w:t>49</w:t>
            </w:r>
          </w:p>
        </w:tc>
        <w:tc>
          <w:tcPr>
            <w:tcW w:w="2135" w:type="dxa"/>
            <w:tcBorders>
              <w:bottom w:val="double" w:sz="4" w:space="0" w:color="auto"/>
            </w:tcBorders>
          </w:tcPr>
          <w:p w14:paraId="4A003945" w14:textId="77777777" w:rsidR="007A6095" w:rsidRPr="00F54CFE" w:rsidRDefault="007A6095" w:rsidP="00916D77">
            <w:pPr>
              <w:pStyle w:val="TableText"/>
              <w:jc w:val="center"/>
            </w:pPr>
            <w:r w:rsidRPr="00F54CFE">
              <w:t>49</w:t>
            </w:r>
          </w:p>
        </w:tc>
      </w:tr>
      <w:tr w:rsidR="007A6095" w:rsidRPr="00916D77" w14:paraId="04A74CA6" w14:textId="77777777" w:rsidTr="00916D77">
        <w:trPr>
          <w:cantSplit/>
          <w:jc w:val="center"/>
        </w:trPr>
        <w:tc>
          <w:tcPr>
            <w:tcW w:w="6052" w:type="dxa"/>
            <w:tcBorders>
              <w:top w:val="double" w:sz="4" w:space="0" w:color="auto"/>
              <w:bottom w:val="single" w:sz="12" w:space="0" w:color="auto"/>
            </w:tcBorders>
            <w:vAlign w:val="bottom"/>
          </w:tcPr>
          <w:p w14:paraId="2E376FE1" w14:textId="77777777" w:rsidR="007A6095" w:rsidRPr="00916D77" w:rsidRDefault="007A6095" w:rsidP="00834D24">
            <w:pPr>
              <w:pStyle w:val="TableText"/>
              <w:rPr>
                <w:b/>
              </w:rPr>
            </w:pPr>
            <w:r w:rsidRPr="00916D77">
              <w:rPr>
                <w:b/>
              </w:rPr>
              <w:t>Total Connected Load</w:t>
            </w:r>
          </w:p>
        </w:tc>
        <w:tc>
          <w:tcPr>
            <w:tcW w:w="1530" w:type="dxa"/>
            <w:tcBorders>
              <w:top w:val="double" w:sz="4" w:space="0" w:color="auto"/>
              <w:bottom w:val="single" w:sz="12" w:space="0" w:color="auto"/>
            </w:tcBorders>
          </w:tcPr>
          <w:p w14:paraId="1FCBCD94" w14:textId="77777777" w:rsidR="007A6095" w:rsidRPr="00916D77" w:rsidRDefault="007A6095" w:rsidP="00916D77">
            <w:pPr>
              <w:pStyle w:val="TableText"/>
              <w:jc w:val="center"/>
              <w:rPr>
                <w:b/>
              </w:rPr>
            </w:pPr>
            <w:r w:rsidRPr="00916D77">
              <w:rPr>
                <w:b/>
              </w:rPr>
              <w:t>1060</w:t>
            </w:r>
          </w:p>
        </w:tc>
        <w:tc>
          <w:tcPr>
            <w:tcW w:w="2135" w:type="dxa"/>
            <w:tcBorders>
              <w:top w:val="double" w:sz="4" w:space="0" w:color="auto"/>
              <w:bottom w:val="single" w:sz="12" w:space="0" w:color="auto"/>
            </w:tcBorders>
          </w:tcPr>
          <w:p w14:paraId="689A5B23" w14:textId="77777777" w:rsidR="007A6095" w:rsidRPr="00916D77" w:rsidRDefault="007A6095" w:rsidP="00916D77">
            <w:pPr>
              <w:pStyle w:val="TableText"/>
              <w:jc w:val="center"/>
              <w:rPr>
                <w:b/>
              </w:rPr>
            </w:pPr>
            <w:r w:rsidRPr="00916D77">
              <w:rPr>
                <w:b/>
              </w:rPr>
              <w:t>302</w:t>
            </w:r>
          </w:p>
        </w:tc>
      </w:tr>
    </w:tbl>
    <w:p w14:paraId="5B673A27" w14:textId="77777777" w:rsidR="007A6095" w:rsidRDefault="007A6095" w:rsidP="007A6095">
      <w:pPr>
        <w:pStyle w:val="Heading3"/>
      </w:pPr>
      <w:bookmarkStart w:id="356" w:name="_Toc418855968"/>
      <w:bookmarkStart w:id="357" w:name="_Toc422495598"/>
      <w:r>
        <w:lastRenderedPageBreak/>
        <w:t>Near Detector Service Building (LBNF-40)</w:t>
      </w:r>
      <w:bookmarkEnd w:id="356"/>
      <w:bookmarkEnd w:id="357"/>
      <w:r>
        <w:t xml:space="preserve"> </w:t>
      </w:r>
    </w:p>
    <w:p w14:paraId="792A9AFD" w14:textId="1649C9B8" w:rsidR="007A6095" w:rsidRDefault="00195F92" w:rsidP="008C1591">
      <w:pPr>
        <w:jc w:val="center"/>
      </w:pPr>
      <w:r w:rsidRPr="00195F92">
        <w:rPr>
          <w:noProof/>
        </w:rPr>
        <w:drawing>
          <wp:inline distT="0" distB="0" distL="0" distR="0" wp14:anchorId="7811EA9B" wp14:editId="62622B80">
            <wp:extent cx="5961905" cy="3857143"/>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61905" cy="3857143"/>
                    </a:xfrm>
                    <a:prstGeom prst="rect">
                      <a:avLst/>
                    </a:prstGeom>
                  </pic:spPr>
                </pic:pic>
              </a:graphicData>
            </a:graphic>
          </wp:inline>
        </w:drawing>
      </w:r>
    </w:p>
    <w:p w14:paraId="7288CAA7" w14:textId="1EE24A7D" w:rsidR="007A6095" w:rsidRDefault="007A6095" w:rsidP="00154AE7">
      <w:pPr>
        <w:pStyle w:val="Caption-Centered"/>
      </w:pPr>
      <w:bookmarkStart w:id="358" w:name="_Ref419835843"/>
      <w:bookmarkStart w:id="359" w:name="_Toc422867658"/>
      <w:r>
        <w:t xml:space="preserve">Figure </w:t>
      </w:r>
      <w:fldSimple w:instr=" STYLEREF 1 \s ">
        <w:r w:rsidR="00974082">
          <w:rPr>
            <w:noProof/>
          </w:rPr>
          <w:t>5</w:t>
        </w:r>
      </w:fldSimple>
      <w:r w:rsidR="00350332">
        <w:noBreakHyphen/>
      </w:r>
      <w:fldSimple w:instr=" SEQ Figure \* ARABIC \s 1 ">
        <w:r w:rsidR="00974082">
          <w:rPr>
            <w:noProof/>
          </w:rPr>
          <w:t>11</w:t>
        </w:r>
      </w:fldSimple>
      <w:bookmarkEnd w:id="358"/>
      <w:r>
        <w:t xml:space="preserve">: </w:t>
      </w:r>
      <w:r w:rsidR="00A23937">
        <w:t xml:space="preserve">Near </w:t>
      </w:r>
      <w:r w:rsidR="00830819">
        <w:t>Detector Service Building</w:t>
      </w:r>
      <w:r w:rsidRPr="00023907">
        <w:t xml:space="preserve"> (LBNF-40)</w:t>
      </w:r>
      <w:bookmarkEnd w:id="359"/>
    </w:p>
    <w:p w14:paraId="365E6496" w14:textId="6EC86D08" w:rsidR="007A6095" w:rsidRDefault="007A6095" w:rsidP="005817AF">
      <w:pPr>
        <w:pStyle w:val="Bodytextstyle"/>
      </w:pPr>
      <w:r w:rsidRPr="0073637C">
        <w:t xml:space="preserve">The </w:t>
      </w:r>
      <w:r w:rsidR="0099426B">
        <w:t>Near D</w:t>
      </w:r>
      <w:r>
        <w:t>etector</w:t>
      </w:r>
      <w:r w:rsidRPr="0073637C">
        <w:t xml:space="preserve"> Service Building (LBNF-40), as shown in</w:t>
      </w:r>
      <w:r w:rsidR="0099426B">
        <w:t xml:space="preserve"> </w:t>
      </w:r>
      <w:r w:rsidR="0099426B">
        <w:fldChar w:fldCharType="begin"/>
      </w:r>
      <w:r w:rsidR="0099426B">
        <w:instrText xml:space="preserve"> REF _Ref419835843 \h </w:instrText>
      </w:r>
      <w:r w:rsidR="00A0789E">
        <w:instrText xml:space="preserve"> \* MERGEFORMAT </w:instrText>
      </w:r>
      <w:r w:rsidR="0099426B">
        <w:fldChar w:fldCharType="separate"/>
      </w:r>
      <w:r w:rsidR="00974082">
        <w:t>Figure 5</w:t>
      </w:r>
      <w:r w:rsidR="00974082">
        <w:noBreakHyphen/>
        <w:t>11</w:t>
      </w:r>
      <w:r w:rsidR="0099426B">
        <w:fldChar w:fldCharType="end"/>
      </w:r>
      <w:r w:rsidR="0099426B">
        <w:t xml:space="preserve"> and </w:t>
      </w:r>
      <w:r w:rsidR="0099426B">
        <w:fldChar w:fldCharType="begin"/>
      </w:r>
      <w:r w:rsidR="0099426B">
        <w:instrText xml:space="preserve"> REF _Ref419835831 \h </w:instrText>
      </w:r>
      <w:r w:rsidR="00A0789E">
        <w:instrText xml:space="preserve"> \* MERGEFORMAT </w:instrText>
      </w:r>
      <w:r w:rsidR="0099426B">
        <w:fldChar w:fldCharType="separate"/>
      </w:r>
      <w:r w:rsidR="00974082">
        <w:t>Figure 5</w:t>
      </w:r>
      <w:r w:rsidR="00974082">
        <w:noBreakHyphen/>
        <w:t>12</w:t>
      </w:r>
      <w:r w:rsidR="0099426B">
        <w:fldChar w:fldCharType="end"/>
      </w:r>
      <w:r w:rsidRPr="0073637C">
        <w:t xml:space="preserve"> is a 45-ft wide by 136-ft long by 42-ft high grade-level building. It will be used to house the support equipment and truck bay/lay down area needed for the assembly and operation of the equipment and technical components for the </w:t>
      </w:r>
      <w:r w:rsidR="00123760">
        <w:t>Near Detector</w:t>
      </w:r>
      <w:r w:rsidRPr="0073637C">
        <w:t xml:space="preserve"> Hall and support rooms. The truck bay/staging area portion of the building has a 35-ft interior clear ceiling height.</w:t>
      </w:r>
    </w:p>
    <w:p w14:paraId="2E9A361C" w14:textId="3CBD1577" w:rsidR="007A6095" w:rsidRPr="00282F33" w:rsidRDefault="007A6095" w:rsidP="005817AF">
      <w:pPr>
        <w:pStyle w:val="Bodytextstyle"/>
      </w:pPr>
      <w:r w:rsidRPr="00282F33">
        <w:t xml:space="preserve">The truck bay will be provided for equipment to be unloaded using the 15-ton overhead bridge crane. Equipment and detector components will be lowered down the 22-ft diameter shaft to the </w:t>
      </w:r>
      <w:r w:rsidR="00123760">
        <w:t>Near Detector</w:t>
      </w:r>
      <w:r w:rsidRPr="00282F33">
        <w:t xml:space="preserve"> Hall approximately 210 ft below grade. This equipment can then be moved, using carts or portable hoists, where required. Because the initial detector installation and possible future removal are isolated events, the building crane capacity is not designed for these infrequent loads. Instead, a removable service building roof hatch cover over the 22-ft diameter shaft will be required for initial installation and future removal or replacement of </w:t>
      </w:r>
      <w:r w:rsidR="00123760">
        <w:t>Near Detector</w:t>
      </w:r>
      <w:r w:rsidRPr="00282F33">
        <w:t xml:space="preserve"> Hall components by use of a rented 200-ton crawler crane.</w:t>
      </w:r>
    </w:p>
    <w:p w14:paraId="6D1A8B4A" w14:textId="77777777" w:rsidR="007A6095" w:rsidRDefault="007A6095" w:rsidP="007A6095">
      <w:r>
        <w:rPr>
          <w:noProof/>
        </w:rPr>
        <w:lastRenderedPageBreak/>
        <w:drawing>
          <wp:inline distT="0" distB="0" distL="0" distR="0" wp14:anchorId="25E1067C" wp14:editId="759B5704">
            <wp:extent cx="5939790" cy="6677660"/>
            <wp:effectExtent l="19050" t="19050" r="22860" b="27940"/>
            <wp:docPr id="62" name="Picture 62" descr="M:\Active Projects\6\14\4\2 - Conceptual Design\CD-1_Refresh\FNAL_6-14-1_Struct_NND_Central_HartsfieldK - Floor Plan - Figure 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tive Projects\6\14\4\2 - Conceptual Design\CD-1_Refresh\FNAL_6-14-1_Struct_NND_Central_HartsfieldK - Floor Plan - Figure 4-1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6677660"/>
                    </a:xfrm>
                    <a:prstGeom prst="rect">
                      <a:avLst/>
                    </a:prstGeom>
                    <a:noFill/>
                    <a:ln>
                      <a:solidFill>
                        <a:sysClr val="windowText" lastClr="000000"/>
                      </a:solidFill>
                    </a:ln>
                  </pic:spPr>
                </pic:pic>
              </a:graphicData>
            </a:graphic>
          </wp:inline>
        </w:drawing>
      </w:r>
    </w:p>
    <w:p w14:paraId="2E5E7BC9" w14:textId="16004A28" w:rsidR="007A6095" w:rsidRDefault="007A6095" w:rsidP="00154AE7">
      <w:pPr>
        <w:pStyle w:val="Caption-Centered"/>
      </w:pPr>
      <w:bookmarkStart w:id="360" w:name="_Ref419835831"/>
      <w:bookmarkStart w:id="361" w:name="_Toc422867659"/>
      <w:r>
        <w:t xml:space="preserve">Figure </w:t>
      </w:r>
      <w:fldSimple w:instr=" STYLEREF 1 \s ">
        <w:r w:rsidR="00974082">
          <w:rPr>
            <w:noProof/>
          </w:rPr>
          <w:t>5</w:t>
        </w:r>
      </w:fldSimple>
      <w:r w:rsidR="00350332">
        <w:noBreakHyphen/>
      </w:r>
      <w:fldSimple w:instr=" SEQ Figure \* ARABIC \s 1 ">
        <w:r w:rsidR="00974082">
          <w:rPr>
            <w:noProof/>
          </w:rPr>
          <w:t>12</w:t>
        </w:r>
      </w:fldSimple>
      <w:bookmarkEnd w:id="360"/>
      <w:r>
        <w:t xml:space="preserve">: </w:t>
      </w:r>
      <w:r w:rsidR="00A23937">
        <w:t xml:space="preserve">Near </w:t>
      </w:r>
      <w:r w:rsidR="00830819">
        <w:t>Detector Service Building</w:t>
      </w:r>
      <w:r w:rsidRPr="00023907">
        <w:t xml:space="preserve"> (LBNF-40)</w:t>
      </w:r>
      <w:r>
        <w:t xml:space="preserve"> </w:t>
      </w:r>
      <w:r w:rsidR="00A23937">
        <w:t>f</w:t>
      </w:r>
      <w:r>
        <w:t xml:space="preserve">loor </w:t>
      </w:r>
      <w:r w:rsidR="00A23937">
        <w:t>p</w:t>
      </w:r>
      <w:r>
        <w:t>lan</w:t>
      </w:r>
      <w:bookmarkEnd w:id="361"/>
    </w:p>
    <w:p w14:paraId="512E25E2" w14:textId="77777777" w:rsidR="007A6095" w:rsidRDefault="007A6095" w:rsidP="007A6095">
      <w:pPr>
        <w:pStyle w:val="Heading4"/>
      </w:pPr>
      <w:bookmarkStart w:id="362" w:name="_Toc418855969"/>
      <w:bookmarkStart w:id="363" w:name="_Toc422495599"/>
      <w:r>
        <w:t>Mechanical</w:t>
      </w:r>
      <w:bookmarkEnd w:id="362"/>
      <w:bookmarkEnd w:id="363"/>
    </w:p>
    <w:p w14:paraId="727026FD" w14:textId="6D7E3B99" w:rsidR="007A6095" w:rsidRDefault="007A6095" w:rsidP="005817AF">
      <w:pPr>
        <w:pStyle w:val="Bodytextstyle"/>
      </w:pPr>
      <w:r w:rsidRPr="003676C7">
        <w:t xml:space="preserve">The entire </w:t>
      </w:r>
      <w:r w:rsidR="0099426B">
        <w:t>Near D</w:t>
      </w:r>
      <w:r>
        <w:t>etector</w:t>
      </w:r>
      <w:r w:rsidRPr="003676C7">
        <w:t xml:space="preserve"> Service Building (LBNF-40) will be conditioned to 68ºF (winter) and 78ºF (summer) using CHW/gas-fired AHUs. Additional gas-fired unit heaters will </w:t>
      </w:r>
      <w:r w:rsidR="00A06C6D">
        <w:t>be</w:t>
      </w:r>
      <w:r w:rsidRPr="003676C7">
        <w:t xml:space="preserve"> located, as necessary to insure winter time minimum temperatures. CHW will be provided by packaged air cooled chillers located </w:t>
      </w:r>
      <w:r w:rsidRPr="003676C7">
        <w:lastRenderedPageBreak/>
        <w:t>on the LBNF-40 hardstand. The chilled water system shall contain propylene glycol to prevent freeze damage to all associated components. Also located in the mechanical area are CHW/gas-fired dedicated outdoor air AHUs with desiccant dehumidification that provide dry neutral temperature ventilation air to the below grade general areas and exit passageways.</w:t>
      </w:r>
    </w:p>
    <w:p w14:paraId="5394BA96" w14:textId="77777777" w:rsidR="007A6095" w:rsidRDefault="007A6095" w:rsidP="007A6095">
      <w:pPr>
        <w:pStyle w:val="Heading4"/>
      </w:pPr>
      <w:r>
        <w:t xml:space="preserve"> </w:t>
      </w:r>
      <w:bookmarkStart w:id="364" w:name="_Toc418855970"/>
      <w:bookmarkStart w:id="365" w:name="_Toc422495600"/>
      <w:r>
        <w:t>Electrical</w:t>
      </w:r>
      <w:bookmarkEnd w:id="364"/>
      <w:bookmarkEnd w:id="365"/>
    </w:p>
    <w:p w14:paraId="0BC6DDF1" w14:textId="79111E18" w:rsidR="007A6095" w:rsidRDefault="007A6095" w:rsidP="005817AF">
      <w:pPr>
        <w:pStyle w:val="Bodytextstyle"/>
      </w:pPr>
      <w:r w:rsidRPr="003676C7">
        <w:t xml:space="preserve">The electrical facilities provided at LBNF-40 </w:t>
      </w:r>
      <w:r w:rsidR="00123760">
        <w:t>Near Detector</w:t>
      </w:r>
      <w:r w:rsidRPr="003676C7">
        <w:t xml:space="preserve"> Service Building will support the requirements of the technical systems in accordance with the Fermilab standards, NEC, and other applicable codes. The building site will have one electrical service. A conventional 13.8-kV power system will be provided for electricity service to the building systems, lighting, HVAC, crane, miscellaneous loads, and low power technical system components such as racks and computers. A technical system (pulsed power), 13.8-kV power system is not required and will not be provided. The Conventional Facilities scope of work will provide the 13.8-kV primary electrical power to an outdoor 600-A switchgear. Two transformers for Conventional Facilities will be installed at LBNF-40, one to serve the building loads and the other to serve the 4.16-kV chillers. An emergency/standby power system with generator will be installed to serve critical loads for life safety and detector technical system components</w:t>
      </w:r>
      <w:r>
        <w:t>.</w:t>
      </w:r>
    </w:p>
    <w:p w14:paraId="30A8D2DC" w14:textId="54960E9C" w:rsidR="007A6095" w:rsidRPr="00292440" w:rsidRDefault="00892546" w:rsidP="005817AF">
      <w:pPr>
        <w:pStyle w:val="Bodytextstyle"/>
      </w:pPr>
      <w:r w:rsidRPr="00636936">
        <w:fldChar w:fldCharType="begin"/>
      </w:r>
      <w:r w:rsidRPr="00636936">
        <w:instrText xml:space="preserve"> REF _Ref420590739 \h  \* MERGEFORMAT </w:instrText>
      </w:r>
      <w:r w:rsidRPr="00636936">
        <w:fldChar w:fldCharType="separate"/>
      </w:r>
      <w:r w:rsidR="00974082">
        <w:t>Table 5</w:t>
      </w:r>
      <w:r w:rsidR="00974082">
        <w:noBreakHyphen/>
        <w:t>4</w:t>
      </w:r>
      <w:r w:rsidRPr="00636936">
        <w:fldChar w:fldCharType="end"/>
      </w:r>
      <w:r>
        <w:t xml:space="preserve"> </w:t>
      </w:r>
      <w:r w:rsidR="007A6095" w:rsidRPr="0099426B">
        <w:t>shows the</w:t>
      </w:r>
      <w:r w:rsidR="007A6095" w:rsidRPr="00292440">
        <w:t xml:space="preserve"> </w:t>
      </w:r>
      <w:r w:rsidR="00123760">
        <w:t>Near Detector</w:t>
      </w:r>
      <w:r w:rsidR="007A6095" w:rsidRPr="00292440">
        <w:t xml:space="preserve"> Service Building (LBNF-40) and </w:t>
      </w:r>
      <w:r w:rsidR="007A6095">
        <w:t>Near Detector Hall</w:t>
      </w:r>
      <w:r w:rsidR="007A6095" w:rsidRPr="00292440">
        <w:t xml:space="preserve"> electrical power loads for both Normal Power and the Standby Power Generators.</w:t>
      </w:r>
    </w:p>
    <w:p w14:paraId="0BCDB3AD" w14:textId="77777777" w:rsidR="007A6095" w:rsidRPr="00045BD7" w:rsidRDefault="007A6095" w:rsidP="00A0789E">
      <w:pPr>
        <w:pStyle w:val="Heading4"/>
      </w:pPr>
      <w:bookmarkStart w:id="366" w:name="_Toc418855971"/>
      <w:bookmarkStart w:id="367" w:name="_Toc422495601"/>
      <w:r w:rsidRPr="00045BD7">
        <w:t>Plumbing</w:t>
      </w:r>
      <w:bookmarkEnd w:id="366"/>
      <w:bookmarkEnd w:id="367"/>
    </w:p>
    <w:p w14:paraId="6D72A12D" w14:textId="77777777" w:rsidR="007A6095" w:rsidRPr="00E1083E" w:rsidRDefault="007A6095" w:rsidP="005817AF">
      <w:pPr>
        <w:pStyle w:val="Bodytextstyle"/>
        <w:rPr>
          <w:rStyle w:val="BodyChar"/>
        </w:rPr>
      </w:pPr>
      <w:bookmarkStart w:id="368" w:name="_Toc418855972"/>
      <w:r w:rsidRPr="001D0676">
        <w:t>Fire protection systems, plumbing</w:t>
      </w:r>
      <w:r>
        <w:t>,</w:t>
      </w:r>
      <w:r w:rsidRPr="001D0676">
        <w:t xml:space="preserve"> and a </w:t>
      </w:r>
      <w:r w:rsidRPr="00E1083E">
        <w:rPr>
          <w:rStyle w:val="BodyChar"/>
        </w:rPr>
        <w:t>restroom for occupants are included. The wet pipe sprinkler system for this complex is served from the LBNF-40 domestic water system. The domestic water and sanitary sewer services will be supplied from the city of Batavia water and SS mains located on the west side of Kirk Road. Natural gas is routed to this building from the site-wide network to be used for hot water heating for domestic water and building heat.  A connection to the ICW system will be provided to allow the capture of water discharged from the Detector Hall sumps.</w:t>
      </w:r>
    </w:p>
    <w:p w14:paraId="619E376D" w14:textId="5F684725" w:rsidR="007A6095" w:rsidRDefault="007A6095" w:rsidP="007A6095">
      <w:pPr>
        <w:pStyle w:val="Heading4"/>
      </w:pPr>
      <w:bookmarkStart w:id="369" w:name="_Toc422495602"/>
      <w:r>
        <w:t>Fire protection/Life Safety Systems</w:t>
      </w:r>
      <w:bookmarkEnd w:id="368"/>
      <w:bookmarkEnd w:id="369"/>
    </w:p>
    <w:p w14:paraId="0DC14903" w14:textId="77777777" w:rsidR="007A6095" w:rsidRDefault="007A6095" w:rsidP="005817AF">
      <w:pPr>
        <w:pStyle w:val="Bodytextstyle"/>
      </w:pPr>
      <w:r>
        <w:t xml:space="preserve">Egress paths for surface (service buildings) and underground facilities (tunnels and halls) have been conceptually designed to limit the travel path distances to egress shafts, stairways, and safe/fire rated corridors to the exterior and surface to a safe gathering location. </w:t>
      </w:r>
    </w:p>
    <w:p w14:paraId="73878503" w14:textId="77777777" w:rsidR="00F95C9A" w:rsidRDefault="00F95C9A" w:rsidP="00E1083E">
      <w:pPr>
        <w:pStyle w:val="Body"/>
      </w:pPr>
      <w:r>
        <w:br w:type="page"/>
      </w:r>
    </w:p>
    <w:p w14:paraId="1452B96C" w14:textId="4463EA1C" w:rsidR="00F95C9A" w:rsidRDefault="00F95C9A" w:rsidP="00154AE7">
      <w:pPr>
        <w:pStyle w:val="Caption"/>
      </w:pPr>
      <w:bookmarkStart w:id="370" w:name="_Ref420590739"/>
      <w:bookmarkStart w:id="371" w:name="_Toc422825167"/>
      <w:r>
        <w:lastRenderedPageBreak/>
        <w:t xml:space="preserve">Table </w:t>
      </w:r>
      <w:fldSimple w:instr=" STYLEREF 1 \s ">
        <w:r w:rsidR="00974082">
          <w:rPr>
            <w:noProof/>
          </w:rPr>
          <w:t>5</w:t>
        </w:r>
      </w:fldSimple>
      <w:r>
        <w:noBreakHyphen/>
      </w:r>
      <w:fldSimple w:instr=" SEQ Table \* ARABIC \s 1 ">
        <w:r w:rsidR="00974082">
          <w:rPr>
            <w:noProof/>
          </w:rPr>
          <w:t>4</w:t>
        </w:r>
      </w:fldSimple>
      <w:bookmarkEnd w:id="370"/>
      <w:r>
        <w:t xml:space="preserve">: </w:t>
      </w:r>
      <w:r w:rsidR="00A23937">
        <w:t xml:space="preserve">Near </w:t>
      </w:r>
      <w:r w:rsidR="00830819">
        <w:t>D</w:t>
      </w:r>
      <w:r w:rsidRPr="00BA09B0">
        <w:t xml:space="preserve">etector </w:t>
      </w:r>
      <w:r w:rsidR="00830819">
        <w:t>H</w:t>
      </w:r>
      <w:r w:rsidRPr="00BA09B0">
        <w:t xml:space="preserve">all and </w:t>
      </w:r>
      <w:r w:rsidR="00830819">
        <w:t>Near Detector Service Building</w:t>
      </w:r>
      <w:r w:rsidRPr="00BA09B0">
        <w:t xml:space="preserve"> (LBNF-40) </w:t>
      </w:r>
      <w:r w:rsidR="00A23937">
        <w:t>e</w:t>
      </w:r>
      <w:r w:rsidRPr="00BA09B0">
        <w:t xml:space="preserve">lectrical </w:t>
      </w:r>
      <w:r w:rsidR="00A23937">
        <w:t>p</w:t>
      </w:r>
      <w:r w:rsidRPr="00BA09B0">
        <w:t>ower</w:t>
      </w:r>
      <w:r w:rsidR="008C1591">
        <w:t xml:space="preserve"> </w:t>
      </w:r>
      <w:r w:rsidR="00A23937">
        <w:t>l</w:t>
      </w:r>
      <w:r w:rsidRPr="00BA09B0">
        <w:t>oads</w:t>
      </w:r>
      <w:bookmarkEnd w:id="371"/>
    </w:p>
    <w:tbl>
      <w:tblPr>
        <w:tblStyle w:val="TableGrid3"/>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6102"/>
        <w:gridCol w:w="1530"/>
        <w:gridCol w:w="2110"/>
      </w:tblGrid>
      <w:tr w:rsidR="00F95C9A" w:rsidRPr="00916D77" w14:paraId="0C27A56C" w14:textId="77777777" w:rsidTr="00916D77">
        <w:trPr>
          <w:jc w:val="center"/>
        </w:trPr>
        <w:tc>
          <w:tcPr>
            <w:tcW w:w="6102" w:type="dxa"/>
            <w:tcBorders>
              <w:top w:val="single" w:sz="12" w:space="0" w:color="auto"/>
              <w:bottom w:val="single" w:sz="12" w:space="0" w:color="auto"/>
            </w:tcBorders>
            <w:shd w:val="clear" w:color="auto" w:fill="C6D9F1" w:themeFill="text2" w:themeFillTint="33"/>
          </w:tcPr>
          <w:p w14:paraId="44A01ED4" w14:textId="77777777" w:rsidR="00F95C9A" w:rsidRPr="00916D77" w:rsidRDefault="00F95C9A" w:rsidP="00834D24">
            <w:pPr>
              <w:pStyle w:val="TableText"/>
              <w:rPr>
                <w:b/>
              </w:rPr>
            </w:pPr>
            <w:r w:rsidRPr="00916D77">
              <w:rPr>
                <w:b/>
              </w:rPr>
              <w:t>Equipment Description</w:t>
            </w:r>
          </w:p>
        </w:tc>
        <w:tc>
          <w:tcPr>
            <w:tcW w:w="1530" w:type="dxa"/>
            <w:tcBorders>
              <w:top w:val="single" w:sz="12" w:space="0" w:color="auto"/>
              <w:bottom w:val="single" w:sz="12" w:space="0" w:color="auto"/>
            </w:tcBorders>
            <w:shd w:val="clear" w:color="auto" w:fill="C6D9F1" w:themeFill="text2" w:themeFillTint="33"/>
          </w:tcPr>
          <w:p w14:paraId="4DCB8681" w14:textId="40220EAF" w:rsidR="00F95C9A" w:rsidRPr="00916D77" w:rsidRDefault="00F95C9A" w:rsidP="00916D77">
            <w:pPr>
              <w:pStyle w:val="TableText"/>
              <w:jc w:val="center"/>
              <w:rPr>
                <w:b/>
              </w:rPr>
            </w:pPr>
            <w:r w:rsidRPr="00916D77">
              <w:rPr>
                <w:b/>
              </w:rPr>
              <w:t>Normal Power (kw)</w:t>
            </w:r>
          </w:p>
        </w:tc>
        <w:tc>
          <w:tcPr>
            <w:tcW w:w="2110" w:type="dxa"/>
            <w:tcBorders>
              <w:top w:val="single" w:sz="12" w:space="0" w:color="auto"/>
              <w:bottom w:val="single" w:sz="12" w:space="0" w:color="auto"/>
            </w:tcBorders>
            <w:shd w:val="clear" w:color="auto" w:fill="C6D9F1" w:themeFill="text2" w:themeFillTint="33"/>
          </w:tcPr>
          <w:p w14:paraId="13F3D463" w14:textId="77777777" w:rsidR="00F95C9A" w:rsidRPr="00916D77" w:rsidRDefault="00F95C9A" w:rsidP="00916D77">
            <w:pPr>
              <w:pStyle w:val="TableText"/>
              <w:jc w:val="center"/>
              <w:rPr>
                <w:b/>
              </w:rPr>
            </w:pPr>
            <w:r w:rsidRPr="00916D77">
              <w:rPr>
                <w:b/>
              </w:rPr>
              <w:t>Standby Power Generators (kw)</w:t>
            </w:r>
          </w:p>
        </w:tc>
      </w:tr>
      <w:tr w:rsidR="00F95C9A" w:rsidRPr="00045BD7" w14:paraId="3E347508" w14:textId="77777777" w:rsidTr="00916D77">
        <w:trPr>
          <w:jc w:val="center"/>
        </w:trPr>
        <w:tc>
          <w:tcPr>
            <w:tcW w:w="6102" w:type="dxa"/>
            <w:tcBorders>
              <w:top w:val="single" w:sz="12" w:space="0" w:color="auto"/>
            </w:tcBorders>
          </w:tcPr>
          <w:p w14:paraId="6801D056" w14:textId="77777777" w:rsidR="00F95C9A" w:rsidRPr="00045BD7" w:rsidRDefault="00F95C9A" w:rsidP="00834D24">
            <w:pPr>
              <w:pStyle w:val="TableText"/>
            </w:pPr>
            <w:r w:rsidRPr="00045BD7">
              <w:t>Chiller (300 tons) (2 ea.)</w:t>
            </w:r>
          </w:p>
        </w:tc>
        <w:tc>
          <w:tcPr>
            <w:tcW w:w="1530" w:type="dxa"/>
            <w:tcBorders>
              <w:top w:val="single" w:sz="12" w:space="0" w:color="auto"/>
            </w:tcBorders>
          </w:tcPr>
          <w:p w14:paraId="28A2649C" w14:textId="77777777" w:rsidR="00F95C9A" w:rsidRPr="00045BD7" w:rsidRDefault="00F95C9A" w:rsidP="00916D77">
            <w:pPr>
              <w:pStyle w:val="TableText"/>
              <w:jc w:val="center"/>
            </w:pPr>
            <w:r w:rsidRPr="00045BD7">
              <w:t>243</w:t>
            </w:r>
          </w:p>
        </w:tc>
        <w:tc>
          <w:tcPr>
            <w:tcW w:w="2110" w:type="dxa"/>
            <w:tcBorders>
              <w:top w:val="single" w:sz="12" w:space="0" w:color="auto"/>
            </w:tcBorders>
          </w:tcPr>
          <w:p w14:paraId="78FA87B0" w14:textId="77777777" w:rsidR="00F95C9A" w:rsidRPr="00045BD7" w:rsidRDefault="00F95C9A" w:rsidP="00916D77">
            <w:pPr>
              <w:pStyle w:val="TableText"/>
              <w:jc w:val="center"/>
            </w:pPr>
          </w:p>
        </w:tc>
      </w:tr>
      <w:tr w:rsidR="00F95C9A" w:rsidRPr="00045BD7" w14:paraId="44FC5FBD" w14:textId="77777777" w:rsidTr="00916D77">
        <w:trPr>
          <w:jc w:val="center"/>
        </w:trPr>
        <w:tc>
          <w:tcPr>
            <w:tcW w:w="6102" w:type="dxa"/>
          </w:tcPr>
          <w:p w14:paraId="7D7A84C0" w14:textId="77777777" w:rsidR="00F95C9A" w:rsidRPr="00045BD7" w:rsidRDefault="00F95C9A" w:rsidP="00834D24">
            <w:pPr>
              <w:pStyle w:val="TableText"/>
            </w:pPr>
            <w:r w:rsidRPr="00045BD7">
              <w:t>Chilled water pump (700 gpm, 25 hp) (2 ea., 1 full time)</w:t>
            </w:r>
          </w:p>
        </w:tc>
        <w:tc>
          <w:tcPr>
            <w:tcW w:w="1530" w:type="dxa"/>
          </w:tcPr>
          <w:p w14:paraId="6043B993" w14:textId="77777777" w:rsidR="00F95C9A" w:rsidRPr="00045BD7" w:rsidRDefault="00F95C9A" w:rsidP="00916D77">
            <w:pPr>
              <w:pStyle w:val="TableText"/>
              <w:jc w:val="center"/>
            </w:pPr>
            <w:r w:rsidRPr="00045BD7">
              <w:t>19</w:t>
            </w:r>
          </w:p>
        </w:tc>
        <w:tc>
          <w:tcPr>
            <w:tcW w:w="2110" w:type="dxa"/>
          </w:tcPr>
          <w:p w14:paraId="2133381C" w14:textId="77777777" w:rsidR="00F95C9A" w:rsidRPr="00045BD7" w:rsidRDefault="00F95C9A" w:rsidP="00916D77">
            <w:pPr>
              <w:pStyle w:val="TableText"/>
              <w:jc w:val="center"/>
            </w:pPr>
          </w:p>
        </w:tc>
      </w:tr>
      <w:tr w:rsidR="00F95C9A" w:rsidRPr="00045BD7" w14:paraId="4EAF3630" w14:textId="77777777" w:rsidTr="00916D77">
        <w:trPr>
          <w:jc w:val="center"/>
        </w:trPr>
        <w:tc>
          <w:tcPr>
            <w:tcW w:w="6102" w:type="dxa"/>
          </w:tcPr>
          <w:p w14:paraId="20F1C023" w14:textId="77777777" w:rsidR="00F95C9A" w:rsidRPr="00045BD7" w:rsidRDefault="00F95C9A" w:rsidP="00834D24">
            <w:pPr>
              <w:pStyle w:val="TableText"/>
            </w:pPr>
            <w:r w:rsidRPr="00045BD7">
              <w:t>Hot water pump</w:t>
            </w:r>
          </w:p>
        </w:tc>
        <w:tc>
          <w:tcPr>
            <w:tcW w:w="1530" w:type="dxa"/>
          </w:tcPr>
          <w:p w14:paraId="7564B675" w14:textId="77777777" w:rsidR="00F95C9A" w:rsidRPr="00045BD7" w:rsidRDefault="00F95C9A" w:rsidP="00916D77">
            <w:pPr>
              <w:pStyle w:val="TableText"/>
              <w:jc w:val="center"/>
            </w:pPr>
            <w:r w:rsidRPr="00045BD7">
              <w:t>5</w:t>
            </w:r>
          </w:p>
        </w:tc>
        <w:tc>
          <w:tcPr>
            <w:tcW w:w="2110" w:type="dxa"/>
          </w:tcPr>
          <w:p w14:paraId="33B8AC1A" w14:textId="77777777" w:rsidR="00F95C9A" w:rsidRPr="00045BD7" w:rsidRDefault="00F95C9A" w:rsidP="00916D77">
            <w:pPr>
              <w:pStyle w:val="TableText"/>
              <w:jc w:val="center"/>
            </w:pPr>
          </w:p>
        </w:tc>
      </w:tr>
      <w:tr w:rsidR="00F95C9A" w:rsidRPr="00045BD7" w14:paraId="0124DF35" w14:textId="77777777" w:rsidTr="00916D77">
        <w:trPr>
          <w:jc w:val="center"/>
        </w:trPr>
        <w:tc>
          <w:tcPr>
            <w:tcW w:w="6102" w:type="dxa"/>
          </w:tcPr>
          <w:p w14:paraId="32BEB9FD" w14:textId="77777777" w:rsidR="00F95C9A" w:rsidRPr="00045BD7" w:rsidRDefault="00F95C9A" w:rsidP="00834D24">
            <w:pPr>
              <w:pStyle w:val="TableText"/>
            </w:pPr>
            <w:r w:rsidRPr="00045BD7">
              <w:t>Fan coil (2 total)</w:t>
            </w:r>
          </w:p>
        </w:tc>
        <w:tc>
          <w:tcPr>
            <w:tcW w:w="1530" w:type="dxa"/>
          </w:tcPr>
          <w:p w14:paraId="59F1DDA0" w14:textId="77777777" w:rsidR="00F95C9A" w:rsidRPr="00045BD7" w:rsidRDefault="00F95C9A" w:rsidP="00916D77">
            <w:pPr>
              <w:pStyle w:val="TableText"/>
              <w:jc w:val="center"/>
            </w:pPr>
            <w:r w:rsidRPr="00045BD7">
              <w:t>4</w:t>
            </w:r>
          </w:p>
        </w:tc>
        <w:tc>
          <w:tcPr>
            <w:tcW w:w="2110" w:type="dxa"/>
          </w:tcPr>
          <w:p w14:paraId="2ED01E3D" w14:textId="77777777" w:rsidR="00F95C9A" w:rsidRPr="00045BD7" w:rsidRDefault="00F95C9A" w:rsidP="00916D77">
            <w:pPr>
              <w:pStyle w:val="TableText"/>
              <w:jc w:val="center"/>
            </w:pPr>
          </w:p>
        </w:tc>
      </w:tr>
      <w:tr w:rsidR="00F95C9A" w:rsidRPr="00045BD7" w14:paraId="40B6270A" w14:textId="77777777" w:rsidTr="00916D77">
        <w:trPr>
          <w:jc w:val="center"/>
        </w:trPr>
        <w:tc>
          <w:tcPr>
            <w:tcW w:w="6102" w:type="dxa"/>
          </w:tcPr>
          <w:p w14:paraId="7E93ADF2" w14:textId="77777777" w:rsidR="00F95C9A" w:rsidRPr="00045BD7" w:rsidRDefault="00F95C9A" w:rsidP="00834D24">
            <w:pPr>
              <w:pStyle w:val="TableText"/>
            </w:pPr>
            <w:r w:rsidRPr="00045BD7">
              <w:t>AHU desiccants (2 total)</w:t>
            </w:r>
          </w:p>
        </w:tc>
        <w:tc>
          <w:tcPr>
            <w:tcW w:w="1530" w:type="dxa"/>
          </w:tcPr>
          <w:p w14:paraId="028517E0" w14:textId="77777777" w:rsidR="00F95C9A" w:rsidRPr="00045BD7" w:rsidRDefault="00F95C9A" w:rsidP="00916D77">
            <w:pPr>
              <w:pStyle w:val="TableText"/>
              <w:jc w:val="center"/>
            </w:pPr>
            <w:r w:rsidRPr="00045BD7">
              <w:t>11</w:t>
            </w:r>
          </w:p>
        </w:tc>
        <w:tc>
          <w:tcPr>
            <w:tcW w:w="2110" w:type="dxa"/>
          </w:tcPr>
          <w:p w14:paraId="46F1AE3D" w14:textId="77777777" w:rsidR="00F95C9A" w:rsidRPr="00045BD7" w:rsidRDefault="00F95C9A" w:rsidP="00916D77">
            <w:pPr>
              <w:pStyle w:val="TableText"/>
              <w:jc w:val="center"/>
            </w:pPr>
          </w:p>
        </w:tc>
      </w:tr>
      <w:tr w:rsidR="00F95C9A" w:rsidRPr="00045BD7" w14:paraId="3DD36643" w14:textId="77777777" w:rsidTr="00916D77">
        <w:trPr>
          <w:jc w:val="center"/>
        </w:trPr>
        <w:tc>
          <w:tcPr>
            <w:tcW w:w="6102" w:type="dxa"/>
          </w:tcPr>
          <w:p w14:paraId="2704830D" w14:textId="77777777" w:rsidR="00F95C9A" w:rsidRPr="00045BD7" w:rsidRDefault="00F95C9A" w:rsidP="00834D24">
            <w:pPr>
              <w:pStyle w:val="TableText"/>
            </w:pPr>
            <w:r w:rsidRPr="00045BD7">
              <w:t>AHU (2 total)</w:t>
            </w:r>
          </w:p>
        </w:tc>
        <w:tc>
          <w:tcPr>
            <w:tcW w:w="1530" w:type="dxa"/>
          </w:tcPr>
          <w:p w14:paraId="73244A15" w14:textId="77777777" w:rsidR="00F95C9A" w:rsidRPr="00045BD7" w:rsidRDefault="00F95C9A" w:rsidP="00916D77">
            <w:pPr>
              <w:pStyle w:val="TableText"/>
              <w:jc w:val="center"/>
            </w:pPr>
            <w:r w:rsidRPr="00045BD7">
              <w:t>27</w:t>
            </w:r>
          </w:p>
        </w:tc>
        <w:tc>
          <w:tcPr>
            <w:tcW w:w="2110" w:type="dxa"/>
          </w:tcPr>
          <w:p w14:paraId="523B08F4" w14:textId="77777777" w:rsidR="00F95C9A" w:rsidRPr="00045BD7" w:rsidRDefault="00F95C9A" w:rsidP="00916D77">
            <w:pPr>
              <w:pStyle w:val="TableText"/>
              <w:jc w:val="center"/>
            </w:pPr>
          </w:p>
        </w:tc>
      </w:tr>
      <w:tr w:rsidR="00F95C9A" w:rsidRPr="00045BD7" w14:paraId="0ACB1B68" w14:textId="77777777" w:rsidTr="00916D77">
        <w:trPr>
          <w:jc w:val="center"/>
        </w:trPr>
        <w:tc>
          <w:tcPr>
            <w:tcW w:w="6102" w:type="dxa"/>
          </w:tcPr>
          <w:p w14:paraId="7206E836" w14:textId="77777777" w:rsidR="00F95C9A" w:rsidRPr="00045BD7" w:rsidRDefault="00F95C9A" w:rsidP="00834D24">
            <w:pPr>
              <w:pStyle w:val="TableText"/>
            </w:pPr>
            <w:r w:rsidRPr="00045BD7">
              <w:t>Elevator</w:t>
            </w:r>
          </w:p>
        </w:tc>
        <w:tc>
          <w:tcPr>
            <w:tcW w:w="1530" w:type="dxa"/>
          </w:tcPr>
          <w:p w14:paraId="0E075196" w14:textId="77777777" w:rsidR="00F95C9A" w:rsidRPr="00045BD7" w:rsidRDefault="00F95C9A" w:rsidP="00916D77">
            <w:pPr>
              <w:pStyle w:val="TableText"/>
              <w:jc w:val="center"/>
            </w:pPr>
            <w:r w:rsidRPr="00045BD7">
              <w:t>37</w:t>
            </w:r>
          </w:p>
        </w:tc>
        <w:tc>
          <w:tcPr>
            <w:tcW w:w="2110" w:type="dxa"/>
          </w:tcPr>
          <w:p w14:paraId="49D1A59C" w14:textId="77777777" w:rsidR="00F95C9A" w:rsidRPr="00045BD7" w:rsidRDefault="00F95C9A" w:rsidP="00916D77">
            <w:pPr>
              <w:pStyle w:val="TableText"/>
              <w:jc w:val="center"/>
            </w:pPr>
            <w:r w:rsidRPr="00045BD7">
              <w:t>37</w:t>
            </w:r>
          </w:p>
        </w:tc>
      </w:tr>
      <w:tr w:rsidR="00F95C9A" w:rsidRPr="00045BD7" w14:paraId="177FA951" w14:textId="77777777" w:rsidTr="00916D77">
        <w:trPr>
          <w:jc w:val="center"/>
        </w:trPr>
        <w:tc>
          <w:tcPr>
            <w:tcW w:w="6102" w:type="dxa"/>
          </w:tcPr>
          <w:p w14:paraId="2CE70E11" w14:textId="77777777" w:rsidR="00F95C9A" w:rsidRPr="00045BD7" w:rsidRDefault="00F95C9A" w:rsidP="00834D24">
            <w:pPr>
              <w:pStyle w:val="TableText"/>
            </w:pPr>
            <w:r w:rsidRPr="00045BD7">
              <w:t>Exhaust fan (2 total)</w:t>
            </w:r>
          </w:p>
        </w:tc>
        <w:tc>
          <w:tcPr>
            <w:tcW w:w="1530" w:type="dxa"/>
          </w:tcPr>
          <w:p w14:paraId="37137F3D" w14:textId="77777777" w:rsidR="00F95C9A" w:rsidRPr="00045BD7" w:rsidRDefault="00F95C9A" w:rsidP="00916D77">
            <w:pPr>
              <w:pStyle w:val="TableText"/>
              <w:jc w:val="center"/>
            </w:pPr>
            <w:r w:rsidRPr="00045BD7">
              <w:t>17</w:t>
            </w:r>
          </w:p>
        </w:tc>
        <w:tc>
          <w:tcPr>
            <w:tcW w:w="2110" w:type="dxa"/>
          </w:tcPr>
          <w:p w14:paraId="02051191" w14:textId="77777777" w:rsidR="00F95C9A" w:rsidRPr="00045BD7" w:rsidRDefault="00F95C9A" w:rsidP="00916D77">
            <w:pPr>
              <w:pStyle w:val="TableText"/>
              <w:jc w:val="center"/>
            </w:pPr>
            <w:r w:rsidRPr="00045BD7">
              <w:t>17</w:t>
            </w:r>
          </w:p>
        </w:tc>
      </w:tr>
      <w:tr w:rsidR="00F95C9A" w:rsidRPr="00045BD7" w14:paraId="6A7EA7B6" w14:textId="77777777" w:rsidTr="00916D77">
        <w:trPr>
          <w:jc w:val="center"/>
        </w:trPr>
        <w:tc>
          <w:tcPr>
            <w:tcW w:w="6102" w:type="dxa"/>
          </w:tcPr>
          <w:p w14:paraId="178F4067" w14:textId="77777777" w:rsidR="00F95C9A" w:rsidRPr="00045BD7" w:rsidRDefault="00F95C9A" w:rsidP="00834D24">
            <w:pPr>
              <w:pStyle w:val="TableText"/>
            </w:pPr>
            <w:r w:rsidRPr="00045BD7">
              <w:t>Sump pump (2 total)</w:t>
            </w:r>
          </w:p>
        </w:tc>
        <w:tc>
          <w:tcPr>
            <w:tcW w:w="1530" w:type="dxa"/>
          </w:tcPr>
          <w:p w14:paraId="6DA66DD5" w14:textId="77777777" w:rsidR="00F95C9A" w:rsidRPr="00045BD7" w:rsidRDefault="00F95C9A" w:rsidP="00916D77">
            <w:pPr>
              <w:pStyle w:val="TableText"/>
              <w:jc w:val="center"/>
            </w:pPr>
            <w:r w:rsidRPr="00045BD7">
              <w:t>38</w:t>
            </w:r>
          </w:p>
        </w:tc>
        <w:tc>
          <w:tcPr>
            <w:tcW w:w="2110" w:type="dxa"/>
          </w:tcPr>
          <w:p w14:paraId="24D069FC" w14:textId="77777777" w:rsidR="00F95C9A" w:rsidRPr="00045BD7" w:rsidRDefault="00F95C9A" w:rsidP="00916D77">
            <w:pPr>
              <w:pStyle w:val="TableText"/>
              <w:jc w:val="center"/>
            </w:pPr>
            <w:r w:rsidRPr="00045BD7">
              <w:t>38</w:t>
            </w:r>
          </w:p>
        </w:tc>
      </w:tr>
      <w:tr w:rsidR="00F95C9A" w:rsidRPr="00045BD7" w14:paraId="203B5729" w14:textId="77777777" w:rsidTr="00916D77">
        <w:trPr>
          <w:jc w:val="center"/>
        </w:trPr>
        <w:tc>
          <w:tcPr>
            <w:tcW w:w="6102" w:type="dxa"/>
          </w:tcPr>
          <w:p w14:paraId="17F4CFAE" w14:textId="77777777" w:rsidR="00F95C9A" w:rsidRPr="00045BD7" w:rsidRDefault="00F95C9A" w:rsidP="00834D24">
            <w:pPr>
              <w:pStyle w:val="TableText"/>
            </w:pPr>
            <w:r w:rsidRPr="00045BD7">
              <w:t>Lighting &amp; Receptacle &amp; Experimental</w:t>
            </w:r>
          </w:p>
        </w:tc>
        <w:tc>
          <w:tcPr>
            <w:tcW w:w="1530" w:type="dxa"/>
          </w:tcPr>
          <w:p w14:paraId="25D00288" w14:textId="77777777" w:rsidR="00F95C9A" w:rsidRPr="00045BD7" w:rsidRDefault="00F95C9A" w:rsidP="00916D77">
            <w:pPr>
              <w:pStyle w:val="TableText"/>
              <w:jc w:val="center"/>
            </w:pPr>
            <w:r w:rsidRPr="00045BD7">
              <w:t>85</w:t>
            </w:r>
          </w:p>
        </w:tc>
        <w:tc>
          <w:tcPr>
            <w:tcW w:w="2110" w:type="dxa"/>
          </w:tcPr>
          <w:p w14:paraId="37FDD75A" w14:textId="77777777" w:rsidR="00F95C9A" w:rsidRPr="00045BD7" w:rsidRDefault="00F95C9A" w:rsidP="00916D77">
            <w:pPr>
              <w:pStyle w:val="TableText"/>
              <w:jc w:val="center"/>
            </w:pPr>
            <w:r w:rsidRPr="00045BD7">
              <w:t>21</w:t>
            </w:r>
          </w:p>
        </w:tc>
      </w:tr>
      <w:tr w:rsidR="00F95C9A" w:rsidRPr="00045BD7" w14:paraId="0C01FCAA" w14:textId="77777777" w:rsidTr="00916D77">
        <w:trPr>
          <w:jc w:val="center"/>
        </w:trPr>
        <w:tc>
          <w:tcPr>
            <w:tcW w:w="6102" w:type="dxa"/>
            <w:tcBorders>
              <w:bottom w:val="double" w:sz="4" w:space="0" w:color="auto"/>
            </w:tcBorders>
          </w:tcPr>
          <w:p w14:paraId="1F8B93F7" w14:textId="6666FEAB" w:rsidR="00F95C9A" w:rsidRPr="00045BD7" w:rsidRDefault="00F95C9A" w:rsidP="00834D24">
            <w:pPr>
              <w:pStyle w:val="TableText"/>
            </w:pPr>
            <w:r w:rsidRPr="00045BD7">
              <w:t xml:space="preserve">15-ton bridge crane – </w:t>
            </w:r>
            <w:r w:rsidR="00123760">
              <w:t>Near Detector</w:t>
            </w:r>
            <w:r w:rsidRPr="00045BD7">
              <w:t xml:space="preserve"> Hall, LBNF-40 (2 total)</w:t>
            </w:r>
          </w:p>
        </w:tc>
        <w:tc>
          <w:tcPr>
            <w:tcW w:w="1530" w:type="dxa"/>
            <w:tcBorders>
              <w:bottom w:val="double" w:sz="4" w:space="0" w:color="auto"/>
            </w:tcBorders>
          </w:tcPr>
          <w:p w14:paraId="48B83CED" w14:textId="77777777" w:rsidR="00F95C9A" w:rsidRPr="00045BD7" w:rsidRDefault="00F95C9A" w:rsidP="00916D77">
            <w:pPr>
              <w:pStyle w:val="TableText"/>
              <w:jc w:val="center"/>
            </w:pPr>
            <w:r w:rsidRPr="00045BD7">
              <w:t>310</w:t>
            </w:r>
          </w:p>
        </w:tc>
        <w:tc>
          <w:tcPr>
            <w:tcW w:w="2110" w:type="dxa"/>
            <w:tcBorders>
              <w:bottom w:val="double" w:sz="4" w:space="0" w:color="auto"/>
            </w:tcBorders>
          </w:tcPr>
          <w:p w14:paraId="5F0633E7" w14:textId="77777777" w:rsidR="00F95C9A" w:rsidRPr="00045BD7" w:rsidRDefault="00F95C9A" w:rsidP="00916D77">
            <w:pPr>
              <w:pStyle w:val="TableText"/>
              <w:jc w:val="center"/>
            </w:pPr>
            <w:r w:rsidRPr="00045BD7">
              <w:t>310</w:t>
            </w:r>
          </w:p>
        </w:tc>
      </w:tr>
      <w:tr w:rsidR="00F95C9A" w:rsidRPr="00916D77" w14:paraId="6B1DCABF" w14:textId="77777777" w:rsidTr="00916D77">
        <w:trPr>
          <w:jc w:val="center"/>
        </w:trPr>
        <w:tc>
          <w:tcPr>
            <w:tcW w:w="6102" w:type="dxa"/>
            <w:tcBorders>
              <w:top w:val="double" w:sz="4" w:space="0" w:color="auto"/>
              <w:bottom w:val="single" w:sz="12" w:space="0" w:color="auto"/>
            </w:tcBorders>
            <w:vAlign w:val="bottom"/>
          </w:tcPr>
          <w:p w14:paraId="4346ADC5" w14:textId="77777777" w:rsidR="00F95C9A" w:rsidRPr="00916D77" w:rsidRDefault="00F95C9A" w:rsidP="00834D24">
            <w:pPr>
              <w:pStyle w:val="TableText"/>
              <w:rPr>
                <w:b/>
              </w:rPr>
            </w:pPr>
            <w:r w:rsidRPr="00916D77">
              <w:rPr>
                <w:b/>
              </w:rPr>
              <w:t>Total Connected Load</w:t>
            </w:r>
          </w:p>
        </w:tc>
        <w:tc>
          <w:tcPr>
            <w:tcW w:w="1530" w:type="dxa"/>
            <w:tcBorders>
              <w:top w:val="double" w:sz="4" w:space="0" w:color="auto"/>
              <w:bottom w:val="single" w:sz="12" w:space="0" w:color="auto"/>
            </w:tcBorders>
          </w:tcPr>
          <w:p w14:paraId="09853842" w14:textId="77777777" w:rsidR="00F95C9A" w:rsidRPr="00916D77" w:rsidRDefault="00F95C9A" w:rsidP="00916D77">
            <w:pPr>
              <w:pStyle w:val="TableText"/>
              <w:jc w:val="center"/>
              <w:rPr>
                <w:b/>
              </w:rPr>
            </w:pPr>
            <w:r w:rsidRPr="00916D77">
              <w:rPr>
                <w:b/>
              </w:rPr>
              <w:t>795</w:t>
            </w:r>
          </w:p>
        </w:tc>
        <w:tc>
          <w:tcPr>
            <w:tcW w:w="2110" w:type="dxa"/>
            <w:tcBorders>
              <w:top w:val="double" w:sz="4" w:space="0" w:color="auto"/>
              <w:bottom w:val="single" w:sz="12" w:space="0" w:color="auto"/>
            </w:tcBorders>
          </w:tcPr>
          <w:p w14:paraId="56CBFFB6" w14:textId="77777777" w:rsidR="00F95C9A" w:rsidRPr="00916D77" w:rsidRDefault="00F95C9A" w:rsidP="00916D77">
            <w:pPr>
              <w:pStyle w:val="TableText"/>
              <w:jc w:val="center"/>
              <w:rPr>
                <w:b/>
              </w:rPr>
            </w:pPr>
            <w:r w:rsidRPr="00916D77">
              <w:rPr>
                <w:b/>
              </w:rPr>
              <w:t>423</w:t>
            </w:r>
          </w:p>
        </w:tc>
      </w:tr>
    </w:tbl>
    <w:p w14:paraId="3CA91EA4" w14:textId="77777777" w:rsidR="00F95C9A" w:rsidRDefault="00F95C9A" w:rsidP="007A6095"/>
    <w:p w14:paraId="0930B760" w14:textId="2CF7A548" w:rsidR="00F95C9A" w:rsidRDefault="00F95C9A">
      <w:r>
        <w:br w:type="page"/>
      </w:r>
    </w:p>
    <w:p w14:paraId="4B1AA798" w14:textId="77777777" w:rsidR="007A6095" w:rsidRDefault="007A6095" w:rsidP="007A6095">
      <w:pPr>
        <w:pStyle w:val="Heading2"/>
      </w:pPr>
      <w:bookmarkStart w:id="372" w:name="_Toc418855973"/>
      <w:bookmarkStart w:id="373" w:name="_Toc422495603"/>
      <w:r>
        <w:lastRenderedPageBreak/>
        <w:t>New Underground Structures</w:t>
      </w:r>
      <w:bookmarkEnd w:id="372"/>
      <w:bookmarkEnd w:id="373"/>
    </w:p>
    <w:p w14:paraId="589C5233" w14:textId="3751C65A" w:rsidR="007A6095" w:rsidRDefault="007A6095" w:rsidP="005817AF">
      <w:pPr>
        <w:pStyle w:val="Bodytextstyle"/>
      </w:pPr>
      <w:r w:rsidRPr="0077224F">
        <w:t xml:space="preserve">The LBNF Conventional Facilities on the Near Site will include new underground structures including the Beamline Extraction Enclosure and Primary Beam Enclosure, the </w:t>
      </w:r>
      <w:r w:rsidR="00C6551F">
        <w:t>decay pipe</w:t>
      </w:r>
      <w:r w:rsidRPr="0077224F">
        <w:t xml:space="preserve">, and the Absorber Hall and Support Rooms, and the </w:t>
      </w:r>
      <w:r>
        <w:t>Near Detector Hall</w:t>
      </w:r>
      <w:r w:rsidRPr="0077224F">
        <w:t xml:space="preserve"> and Support Rooms. This section provides additional details regarding these facilities.</w:t>
      </w:r>
    </w:p>
    <w:p w14:paraId="000A6285" w14:textId="77777777" w:rsidR="007A6095" w:rsidRDefault="007A6095" w:rsidP="007A6095">
      <w:pPr>
        <w:pStyle w:val="Heading3"/>
      </w:pPr>
      <w:bookmarkStart w:id="374" w:name="_Toc418855974"/>
      <w:bookmarkStart w:id="375" w:name="_Toc422495604"/>
      <w:r>
        <w:t>Beamline Extraction Enclosure and Primary Beam Enclosure</w:t>
      </w:r>
      <w:bookmarkEnd w:id="374"/>
      <w:bookmarkEnd w:id="375"/>
      <w:r>
        <w:t xml:space="preserve"> </w:t>
      </w:r>
    </w:p>
    <w:p w14:paraId="6B6D79D6" w14:textId="77777777" w:rsidR="007A6095" w:rsidRDefault="007A6095" w:rsidP="00E518AE">
      <w:pPr>
        <w:jc w:val="center"/>
      </w:pPr>
      <w:r>
        <w:rPr>
          <w:noProof/>
        </w:rPr>
        <w:drawing>
          <wp:inline distT="0" distB="0" distL="0" distR="0" wp14:anchorId="74CAF305" wp14:editId="63661B07">
            <wp:extent cx="5790426" cy="2861764"/>
            <wp:effectExtent l="19050" t="19050" r="20320" b="15240"/>
            <wp:docPr id="2081" name="Picture 2081" descr="M:\Active Projects\6\14\4\2 - Conceptual Design\CD-1_Refresh\FNAL_6-14-1_Struct_PBE_Central_HartsfieldK - 3D PBE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tive Projects\6\14\4\2 - Conceptual Design\CD-1_Refresh\FNAL_6-14-1_Struct_PBE_Central_HartsfieldK - 3D PBE GRAPHIC.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97271" cy="2865147"/>
                    </a:xfrm>
                    <a:prstGeom prst="rect">
                      <a:avLst/>
                    </a:prstGeom>
                    <a:noFill/>
                    <a:ln>
                      <a:solidFill>
                        <a:sysClr val="windowText" lastClr="000000"/>
                      </a:solidFill>
                    </a:ln>
                  </pic:spPr>
                </pic:pic>
              </a:graphicData>
            </a:graphic>
          </wp:inline>
        </w:drawing>
      </w:r>
    </w:p>
    <w:p w14:paraId="61E7F9AE" w14:textId="569234E6" w:rsidR="007A6095" w:rsidRDefault="007A6095" w:rsidP="00154AE7">
      <w:pPr>
        <w:pStyle w:val="Caption-Centered"/>
      </w:pPr>
      <w:bookmarkStart w:id="376" w:name="_Ref418888721"/>
      <w:bookmarkStart w:id="377" w:name="_Toc422867660"/>
      <w:r>
        <w:t xml:space="preserve">Figure </w:t>
      </w:r>
      <w:fldSimple w:instr=" STYLEREF 1 \s ">
        <w:r w:rsidR="00974082">
          <w:rPr>
            <w:noProof/>
          </w:rPr>
          <w:t>5</w:t>
        </w:r>
      </w:fldSimple>
      <w:r w:rsidR="00350332">
        <w:noBreakHyphen/>
      </w:r>
      <w:fldSimple w:instr=" SEQ Figure \* ARABIC \s 1 ">
        <w:r w:rsidR="00974082">
          <w:rPr>
            <w:noProof/>
          </w:rPr>
          <w:t>13</w:t>
        </w:r>
      </w:fldSimple>
      <w:bookmarkEnd w:id="376"/>
      <w:r>
        <w:t xml:space="preserve"> </w:t>
      </w:r>
      <w:r w:rsidRPr="00B83F33">
        <w:t xml:space="preserve">Overview of </w:t>
      </w:r>
      <w:r w:rsidR="00C6551F">
        <w:t>B</w:t>
      </w:r>
      <w:r w:rsidRPr="00B83F33">
        <w:t xml:space="preserve">eamline </w:t>
      </w:r>
      <w:r w:rsidR="00C6551F">
        <w:t>E</w:t>
      </w:r>
      <w:r w:rsidRPr="00B83F33">
        <w:t xml:space="preserve">xtraction </w:t>
      </w:r>
      <w:r w:rsidR="00C6551F">
        <w:t>E</w:t>
      </w:r>
      <w:r w:rsidRPr="00B83F33">
        <w:t xml:space="preserve">nclosure and </w:t>
      </w:r>
      <w:r w:rsidR="00C6551F">
        <w:t>Primary B</w:t>
      </w:r>
      <w:r w:rsidRPr="00B83F33">
        <w:t xml:space="preserve">eam </w:t>
      </w:r>
      <w:r w:rsidR="00C6551F">
        <w:t>E</w:t>
      </w:r>
      <w:r w:rsidRPr="00B83F33">
        <w:t>nclosure</w:t>
      </w:r>
      <w:bookmarkEnd w:id="377"/>
    </w:p>
    <w:p w14:paraId="72C5564A" w14:textId="6A492681" w:rsidR="007A6095" w:rsidRDefault="007A6095" w:rsidP="005817AF">
      <w:pPr>
        <w:pStyle w:val="Bodytextstyle"/>
      </w:pPr>
      <w:r w:rsidRPr="006639AA">
        <w:t xml:space="preserve">The first </w:t>
      </w:r>
      <w:r>
        <w:t xml:space="preserve">underground </w:t>
      </w:r>
      <w:r w:rsidRPr="006639AA">
        <w:t xml:space="preserve">functional area </w:t>
      </w:r>
      <w:r>
        <w:t>is</w:t>
      </w:r>
      <w:r w:rsidRPr="006639AA">
        <w:t xml:space="preserve"> the </w:t>
      </w:r>
      <w:r>
        <w:t>B</w:t>
      </w:r>
      <w:r w:rsidRPr="006639AA">
        <w:t>eamline</w:t>
      </w:r>
      <w:r>
        <w:t xml:space="preserve"> Extraction Enclosure and Primary Beam Enclosure</w:t>
      </w:r>
      <w:r w:rsidRPr="006639AA">
        <w:t>.</w:t>
      </w:r>
      <w:r>
        <w:t xml:space="preserve"> This area, consisting of the upstream Beamline Extraction Enclosure and the downstream Primary Beam Enclosure are</w:t>
      </w:r>
      <w:r w:rsidRPr="006639AA">
        <w:t xml:space="preserve"> required to </w:t>
      </w:r>
      <w:r>
        <w:t xml:space="preserve">allow the beam to be extracted from the Main Injector and </w:t>
      </w:r>
      <w:r w:rsidRPr="006639AA">
        <w:t>transport</w:t>
      </w:r>
      <w:r>
        <w:t>ed</w:t>
      </w:r>
      <w:r w:rsidRPr="006639AA">
        <w:t xml:space="preserve"> </w:t>
      </w:r>
      <w:r>
        <w:t>328 m (1078 ft) to</w:t>
      </w:r>
      <w:r w:rsidRPr="006639AA">
        <w:t xml:space="preserve"> the </w:t>
      </w:r>
      <w:r>
        <w:t>LBNF</w:t>
      </w:r>
      <w:r w:rsidRPr="006639AA">
        <w:t xml:space="preserve"> </w:t>
      </w:r>
      <w:r>
        <w:t xml:space="preserve">Target Complex (to the target).  An overview of these regions is shown in </w:t>
      </w:r>
      <w:r w:rsidR="0099426B">
        <w:fldChar w:fldCharType="begin"/>
      </w:r>
      <w:r w:rsidR="0099426B">
        <w:instrText xml:space="preserve"> REF _Ref418888721 \h </w:instrText>
      </w:r>
      <w:r w:rsidR="00A0789E">
        <w:instrText xml:space="preserve"> \* MERGEFORMAT </w:instrText>
      </w:r>
      <w:r w:rsidR="0099426B">
        <w:fldChar w:fldCharType="separate"/>
      </w:r>
      <w:r w:rsidR="00974082">
        <w:t>Figure 5</w:t>
      </w:r>
      <w:r w:rsidR="00974082">
        <w:noBreakHyphen/>
        <w:t>13</w:t>
      </w:r>
      <w:r w:rsidR="0099426B">
        <w:fldChar w:fldCharType="end"/>
      </w:r>
      <w:r>
        <w:t>.  The</w:t>
      </w:r>
      <w:r w:rsidRPr="006639AA">
        <w:t xml:space="preserve"> </w:t>
      </w:r>
      <w:r>
        <w:t xml:space="preserve">construction of the upstream portion of this area </w:t>
      </w:r>
      <w:r w:rsidRPr="006639AA">
        <w:t>will consist of a cut</w:t>
      </w:r>
      <w:r>
        <w:t>-</w:t>
      </w:r>
      <w:r w:rsidRPr="006639AA">
        <w:t>and</w:t>
      </w:r>
      <w:r>
        <w:t>-</w:t>
      </w:r>
      <w:r w:rsidRPr="006639AA">
        <w:t>cover below-grade</w:t>
      </w:r>
      <w:r>
        <w:t xml:space="preserve"> section. The downstream portion of this area includes a transition from the below-grade section to an above-grade section located within an embankment. Some of these areas will be constructed using </w:t>
      </w:r>
      <w:r w:rsidRPr="006639AA">
        <w:t>cast-in-place</w:t>
      </w:r>
      <w:r>
        <w:t xml:space="preserve"> concrete sections</w:t>
      </w:r>
      <w:r w:rsidRPr="006639AA">
        <w:t xml:space="preserve"> </w:t>
      </w:r>
      <w:r>
        <w:t xml:space="preserve">and other areas will be pre-cast </w:t>
      </w:r>
      <w:r w:rsidRPr="006639AA">
        <w:t>concrete enclosure</w:t>
      </w:r>
      <w:r>
        <w:t xml:space="preserve"> section</w:t>
      </w:r>
      <w:r w:rsidRPr="006639AA">
        <w:t>s.</w:t>
      </w:r>
      <w:r>
        <w:t xml:space="preserve"> The Beamline Extraction Enclosure and Primary Beam Enclosure are shown in aerial view in </w:t>
      </w:r>
      <w:r w:rsidRPr="0099426B">
        <w:fldChar w:fldCharType="begin"/>
      </w:r>
      <w:r w:rsidRPr="0099426B">
        <w:instrText xml:space="preserve"> REF _Ref418888757 \h  \* MERGEFORMAT </w:instrText>
      </w:r>
      <w:r w:rsidRPr="0099426B">
        <w:fldChar w:fldCharType="separate"/>
      </w:r>
      <w:r w:rsidR="00974082">
        <w:t>Figure 5</w:t>
      </w:r>
      <w:r w:rsidR="00974082">
        <w:noBreakHyphen/>
        <w:t>14</w:t>
      </w:r>
      <w:r w:rsidRPr="0099426B">
        <w:fldChar w:fldCharType="end"/>
      </w:r>
      <w:r w:rsidRPr="0099426B">
        <w:t>.</w:t>
      </w:r>
      <w:r>
        <w:t xml:space="preserve"> </w:t>
      </w:r>
    </w:p>
    <w:p w14:paraId="0CE40882" w14:textId="77777777" w:rsidR="002E08E9" w:rsidRDefault="002E08E9" w:rsidP="005817AF">
      <w:pPr>
        <w:pStyle w:val="Bodytextstyle"/>
      </w:pPr>
      <w:r>
        <w:t xml:space="preserve">The Beamline Extraction Enclosure portion, shown in plan view </w:t>
      </w:r>
      <w:r w:rsidRPr="0099426B">
        <w:t xml:space="preserve">in </w:t>
      </w:r>
      <w:r w:rsidRPr="002E08E9">
        <w:fldChar w:fldCharType="begin"/>
      </w:r>
      <w:r w:rsidRPr="002E08E9">
        <w:instrText xml:space="preserve"> REF _Ref418890183 \h  \* MERGEFORMAT </w:instrText>
      </w:r>
      <w:r w:rsidRPr="002E08E9">
        <w:fldChar w:fldCharType="separate"/>
      </w:r>
      <w:r w:rsidR="00974082">
        <w:t>Figure 5</w:t>
      </w:r>
      <w:r w:rsidR="00974082">
        <w:noBreakHyphen/>
        <w:t>15</w:t>
      </w:r>
      <w:r w:rsidRPr="002E08E9">
        <w:fldChar w:fldCharType="end"/>
      </w:r>
      <w:r w:rsidRPr="002E08E9">
        <w:t>,</w:t>
      </w:r>
      <w:r>
        <w:t xml:space="preserve"> will start from the existing Main Injector near MI-10, and extend approximately 43 ft to the start of the Primary Beam Enclosure section.</w:t>
      </w:r>
    </w:p>
    <w:p w14:paraId="43902B90" w14:textId="77777777" w:rsidR="002E08E9" w:rsidRDefault="002E08E9" w:rsidP="005817AF">
      <w:pPr>
        <w:pStyle w:val="Bodytextstyle"/>
      </w:pPr>
    </w:p>
    <w:p w14:paraId="7E9A73DF" w14:textId="77777777" w:rsidR="007A6095" w:rsidRDefault="007A6095" w:rsidP="00E518AE">
      <w:pPr>
        <w:jc w:val="center"/>
      </w:pPr>
      <w:r>
        <w:rPr>
          <w:noProof/>
        </w:rPr>
        <w:drawing>
          <wp:inline distT="0" distB="0" distL="0" distR="0" wp14:anchorId="4CF63776" wp14:editId="5F27CF02">
            <wp:extent cx="5935980" cy="4130040"/>
            <wp:effectExtent l="19050" t="19050" r="26670" b="22860"/>
            <wp:docPr id="2082" name="Picture 2082" descr="M:\Active Projects\6\14\4\2 - Conceptual Design\CD-1_Refresh\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tive Projects\6\14\4\2 - Conceptual Design\CD-1_Refresh\Figure 5-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30040"/>
                    </a:xfrm>
                    <a:prstGeom prst="rect">
                      <a:avLst/>
                    </a:prstGeom>
                    <a:noFill/>
                    <a:ln>
                      <a:solidFill>
                        <a:sysClr val="windowText" lastClr="000000"/>
                      </a:solidFill>
                    </a:ln>
                  </pic:spPr>
                </pic:pic>
              </a:graphicData>
            </a:graphic>
          </wp:inline>
        </w:drawing>
      </w:r>
    </w:p>
    <w:p w14:paraId="065C37D6" w14:textId="76056BDE" w:rsidR="007A6095" w:rsidRDefault="007A6095" w:rsidP="00154AE7">
      <w:pPr>
        <w:pStyle w:val="Caption-Centered"/>
      </w:pPr>
      <w:bookmarkStart w:id="378" w:name="_Ref418888757"/>
      <w:bookmarkStart w:id="379" w:name="_Toc422867661"/>
      <w:r>
        <w:t xml:space="preserve">Figure </w:t>
      </w:r>
      <w:fldSimple w:instr=" STYLEREF 1 \s ">
        <w:r w:rsidR="00974082">
          <w:rPr>
            <w:noProof/>
          </w:rPr>
          <w:t>5</w:t>
        </w:r>
      </w:fldSimple>
      <w:r w:rsidR="00350332">
        <w:noBreakHyphen/>
      </w:r>
      <w:fldSimple w:instr=" SEQ Figure \* ARABIC \s 1 ">
        <w:r w:rsidR="00974082">
          <w:rPr>
            <w:noProof/>
          </w:rPr>
          <w:t>14</w:t>
        </w:r>
      </w:fldSimple>
      <w:bookmarkEnd w:id="378"/>
      <w:r>
        <w:t xml:space="preserve">: </w:t>
      </w:r>
      <w:r w:rsidR="00A23937">
        <w:t xml:space="preserve">Beamline </w:t>
      </w:r>
      <w:r w:rsidR="00C6551F">
        <w:t>Extraction Enclosure</w:t>
      </w:r>
      <w:r w:rsidRPr="00760558">
        <w:t xml:space="preserve"> and </w:t>
      </w:r>
      <w:r w:rsidR="00C6551F">
        <w:t>Primary Beam Enclosure</w:t>
      </w:r>
      <w:r w:rsidRPr="00760558">
        <w:t xml:space="preserve"> – </w:t>
      </w:r>
      <w:r w:rsidR="00A23937">
        <w:t>a</w:t>
      </w:r>
      <w:r w:rsidRPr="00760558">
        <w:t xml:space="preserve">erial </w:t>
      </w:r>
      <w:r w:rsidR="00A23937">
        <w:t>v</w:t>
      </w:r>
      <w:r w:rsidRPr="00760558">
        <w:t>iew</w:t>
      </w:r>
      <w:bookmarkEnd w:id="379"/>
    </w:p>
    <w:p w14:paraId="1AD6D01B" w14:textId="77777777" w:rsidR="007A6095" w:rsidRPr="007D1EE2" w:rsidRDefault="007A6095" w:rsidP="007A6095"/>
    <w:p w14:paraId="14E291EA" w14:textId="5B3FA50E" w:rsidR="002E08E9" w:rsidRPr="000D43AE" w:rsidRDefault="002E08E9" w:rsidP="005817AF">
      <w:pPr>
        <w:pStyle w:val="Bodytextstyle"/>
      </w:pPr>
      <w:r w:rsidRPr="00057564">
        <w:t xml:space="preserve">The 778-ft long Primary Beam Enclosure will start at the end of the </w:t>
      </w:r>
      <w:r w:rsidR="00C6551F">
        <w:t>Extraction Enclosure</w:t>
      </w:r>
      <w:r w:rsidRPr="00057564">
        <w:t xml:space="preserve"> and continue along a 15% incline into and through the above-grade embankment, and then at a 10% decline to and through the Target Hall. The depth of the enclosure will be 33 ft from the top of the soil shielding fill to the invert/floor. This will provide a minimum of 25 ft of soil and concrete shielding (measured radially outward from the center of the beamline) for both the 1.2-MW and 2.4-MW beam power levels. The apex of the embankment over the Primary Beam Enclosure will be approximately 60 ft above existing grade. With the required minimum 25 ft of soil shielding, the apex of th</w:t>
      </w:r>
      <w:r>
        <w:t xml:space="preserve">e beamline will be about 30 ft </w:t>
      </w:r>
      <w:r w:rsidRPr="00057564">
        <w:t>above existing grade as shown in</w:t>
      </w:r>
      <w:r>
        <w:t xml:space="preserve"> </w:t>
      </w:r>
      <w:r w:rsidRPr="002E08E9">
        <w:fldChar w:fldCharType="begin"/>
      </w:r>
      <w:r w:rsidRPr="002E08E9">
        <w:instrText xml:space="preserve"> REF _Ref418861820 \h  \* MERGEFORMAT </w:instrText>
      </w:r>
      <w:r w:rsidRPr="002E08E9">
        <w:fldChar w:fldCharType="separate"/>
      </w:r>
      <w:r w:rsidR="00974082">
        <w:t>Figure 5</w:t>
      </w:r>
      <w:r w:rsidR="00974082">
        <w:noBreakHyphen/>
        <w:t>3</w:t>
      </w:r>
      <w:r w:rsidRPr="002E08E9">
        <w:fldChar w:fldCharType="end"/>
      </w:r>
      <w:r w:rsidRPr="002E08E9">
        <w:t>.</w:t>
      </w:r>
    </w:p>
    <w:p w14:paraId="6D68695F" w14:textId="506D51B7" w:rsidR="002E08E9" w:rsidRPr="00E1083E" w:rsidRDefault="002E08E9" w:rsidP="005817AF">
      <w:pPr>
        <w:pStyle w:val="Bodytextstyle"/>
        <w:rPr>
          <w:rStyle w:val="BodyChar"/>
        </w:rPr>
      </w:pPr>
      <w:r w:rsidRPr="00057564">
        <w:t xml:space="preserve">The Primary Beam Enclosure has interior dimensions measuring 10 ft wide and 8 ft high. These dimensions </w:t>
      </w:r>
      <w:r w:rsidRPr="00E1083E">
        <w:rPr>
          <w:rStyle w:val="BodyChar"/>
        </w:rPr>
        <w:t xml:space="preserve">match that of the existing Main Injector enclosure. </w:t>
      </w:r>
      <w:r w:rsidRPr="00E1083E">
        <w:rPr>
          <w:rStyle w:val="BodyChar"/>
        </w:rPr>
        <w:fldChar w:fldCharType="begin"/>
      </w:r>
      <w:r w:rsidRPr="00E1083E">
        <w:rPr>
          <w:rStyle w:val="BodyChar"/>
        </w:rPr>
        <w:instrText xml:space="preserve"> REF _Ref419835803 \h </w:instrText>
      </w:r>
      <w:r>
        <w:rPr>
          <w:rStyle w:val="BodyChar"/>
        </w:rPr>
        <w:instrText xml:space="preserve"> \* MERGEFORMAT </w:instrText>
      </w:r>
      <w:r w:rsidRPr="00E1083E">
        <w:rPr>
          <w:rStyle w:val="BodyChar"/>
        </w:rPr>
      </w:r>
      <w:r w:rsidRPr="00E1083E">
        <w:rPr>
          <w:rStyle w:val="BodyChar"/>
        </w:rPr>
        <w:fldChar w:fldCharType="separate"/>
      </w:r>
      <w:r w:rsidR="00974082" w:rsidRPr="00974082">
        <w:rPr>
          <w:rStyle w:val="BodyChar"/>
        </w:rPr>
        <w:t>Figure 5</w:t>
      </w:r>
      <w:r w:rsidR="00974082" w:rsidRPr="00974082">
        <w:rPr>
          <w:rStyle w:val="BodyChar"/>
        </w:rPr>
        <w:noBreakHyphen/>
        <w:t>16</w:t>
      </w:r>
      <w:r w:rsidRPr="00E1083E">
        <w:rPr>
          <w:rStyle w:val="BodyChar"/>
        </w:rPr>
        <w:fldChar w:fldCharType="end"/>
      </w:r>
      <w:r w:rsidRPr="00E1083E">
        <w:rPr>
          <w:rStyle w:val="BodyChar"/>
        </w:rPr>
        <w:t xml:space="preserve"> shows a typical cross section of the Primary Beam Enclosure that shows the locations of the technical components and technical and conventional utilities.</w:t>
      </w:r>
    </w:p>
    <w:p w14:paraId="0E96A6C3" w14:textId="77777777" w:rsidR="002E08E9" w:rsidRDefault="002E08E9" w:rsidP="002E08E9">
      <w:pPr>
        <w:pStyle w:val="Heading4"/>
      </w:pPr>
      <w:bookmarkStart w:id="380" w:name="_Toc418855975"/>
      <w:bookmarkStart w:id="381" w:name="_Toc422495605"/>
      <w:r>
        <w:lastRenderedPageBreak/>
        <w:t>Mechanical</w:t>
      </w:r>
      <w:bookmarkEnd w:id="380"/>
      <w:bookmarkEnd w:id="381"/>
    </w:p>
    <w:p w14:paraId="448850A5" w14:textId="77777777" w:rsidR="002E08E9" w:rsidRDefault="002E08E9" w:rsidP="005817AF">
      <w:pPr>
        <w:pStyle w:val="Bodytextstyle"/>
      </w:pPr>
      <w:r w:rsidRPr="00404AE6">
        <w:t>Ventilation air is drawn from the Target Hall support area and the Extraction Enclosure region then exhausted through a vent shaft at the high mid-point of the enclosure.</w:t>
      </w:r>
    </w:p>
    <w:p w14:paraId="487281AA" w14:textId="77777777" w:rsidR="007A6095" w:rsidRDefault="007A6095" w:rsidP="00E518AE">
      <w:pPr>
        <w:jc w:val="center"/>
      </w:pPr>
      <w:r>
        <w:rPr>
          <w:noProof/>
        </w:rPr>
        <w:drawing>
          <wp:inline distT="0" distB="0" distL="0" distR="0" wp14:anchorId="3D4F866A" wp14:editId="153D560C">
            <wp:extent cx="5943600" cy="4869180"/>
            <wp:effectExtent l="19050" t="19050" r="19050" b="26670"/>
            <wp:docPr id="2083" name="Picture 2083" descr="M:\Active Projects\6\14\4\2 - Conceptual Design\CD-1_Refresh\Figure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tive Projects\6\14\4\2 - Conceptual Design\CD-1_Refresh\Figure 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4869180"/>
                    </a:xfrm>
                    <a:prstGeom prst="rect">
                      <a:avLst/>
                    </a:prstGeom>
                    <a:noFill/>
                    <a:ln>
                      <a:solidFill>
                        <a:sysClr val="windowText" lastClr="000000"/>
                      </a:solidFill>
                    </a:ln>
                  </pic:spPr>
                </pic:pic>
              </a:graphicData>
            </a:graphic>
          </wp:inline>
        </w:drawing>
      </w:r>
    </w:p>
    <w:p w14:paraId="6BE527AE" w14:textId="339AE06C" w:rsidR="007A6095" w:rsidRDefault="007A6095" w:rsidP="00154AE7">
      <w:pPr>
        <w:pStyle w:val="Caption-Centered"/>
      </w:pPr>
      <w:bookmarkStart w:id="382" w:name="_Ref418890183"/>
      <w:bookmarkStart w:id="383" w:name="_Toc422867662"/>
      <w:r>
        <w:t xml:space="preserve">Figure </w:t>
      </w:r>
      <w:fldSimple w:instr=" STYLEREF 1 \s ">
        <w:r w:rsidR="00974082">
          <w:rPr>
            <w:noProof/>
          </w:rPr>
          <w:t>5</w:t>
        </w:r>
      </w:fldSimple>
      <w:r w:rsidR="00350332">
        <w:noBreakHyphen/>
      </w:r>
      <w:fldSimple w:instr=" SEQ Figure \* ARABIC \s 1 ">
        <w:r w:rsidR="00974082">
          <w:rPr>
            <w:noProof/>
          </w:rPr>
          <w:t>15</w:t>
        </w:r>
      </w:fldSimple>
      <w:bookmarkEnd w:id="382"/>
      <w:r>
        <w:t xml:space="preserve">: </w:t>
      </w:r>
      <w:r w:rsidR="00A23937">
        <w:t xml:space="preserve">Beamline </w:t>
      </w:r>
      <w:r w:rsidR="00C6551F">
        <w:t>Extraction Enclosure</w:t>
      </w:r>
      <w:r w:rsidRPr="00485F57">
        <w:t xml:space="preserve"> and </w:t>
      </w:r>
      <w:r w:rsidR="00C6551F">
        <w:t>Primary Beam Enclosure</w:t>
      </w:r>
      <w:r w:rsidRPr="00485F57">
        <w:t xml:space="preserve"> with </w:t>
      </w:r>
      <w:r w:rsidR="00A23937">
        <w:t>s</w:t>
      </w:r>
      <w:r w:rsidRPr="00485F57">
        <w:t>ection A-A</w:t>
      </w:r>
      <w:bookmarkEnd w:id="383"/>
      <w:r w:rsidRPr="00485F57">
        <w:t xml:space="preserve"> </w:t>
      </w:r>
    </w:p>
    <w:p w14:paraId="5565501C" w14:textId="77777777" w:rsidR="002E08E9" w:rsidRDefault="002E08E9" w:rsidP="002E08E9">
      <w:pPr>
        <w:pStyle w:val="Heading4"/>
      </w:pPr>
      <w:bookmarkStart w:id="384" w:name="_Toc418855976"/>
      <w:bookmarkStart w:id="385" w:name="_Toc422495606"/>
      <w:r>
        <w:t>Electrical</w:t>
      </w:r>
      <w:bookmarkEnd w:id="384"/>
      <w:bookmarkEnd w:id="385"/>
    </w:p>
    <w:p w14:paraId="2ABF3830" w14:textId="57A06E9E" w:rsidR="002E08E9" w:rsidRDefault="002E08E9" w:rsidP="005817AF">
      <w:pPr>
        <w:pStyle w:val="Bodytextstyle"/>
      </w:pPr>
      <w:r>
        <w:t xml:space="preserve">The Primary Beam Enclosure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nearest surface building to 480-V panels in the enclosure. Dry type transformers with 208/120-V panelboards will be provided in the enclosure for power devices and receptacles. </w:t>
      </w:r>
    </w:p>
    <w:p w14:paraId="68299C2C" w14:textId="40C08601" w:rsidR="007A6095" w:rsidRDefault="00195F92" w:rsidP="00E518AE">
      <w:pPr>
        <w:jc w:val="center"/>
      </w:pPr>
      <w:r w:rsidRPr="00195F92">
        <w:rPr>
          <w:noProof/>
        </w:rPr>
        <w:lastRenderedPageBreak/>
        <w:drawing>
          <wp:inline distT="0" distB="0" distL="0" distR="0" wp14:anchorId="08DAA05E" wp14:editId="4646F0BE">
            <wp:extent cx="5961905" cy="4304762"/>
            <wp:effectExtent l="0" t="0" r="127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61905" cy="4304762"/>
                    </a:xfrm>
                    <a:prstGeom prst="rect">
                      <a:avLst/>
                    </a:prstGeom>
                  </pic:spPr>
                </pic:pic>
              </a:graphicData>
            </a:graphic>
          </wp:inline>
        </w:drawing>
      </w:r>
    </w:p>
    <w:p w14:paraId="1F594204" w14:textId="12EEFD85" w:rsidR="007A6095" w:rsidRDefault="007A6095" w:rsidP="00154AE7">
      <w:pPr>
        <w:pStyle w:val="Caption"/>
      </w:pPr>
      <w:bookmarkStart w:id="386" w:name="_Ref419835803"/>
      <w:bookmarkStart w:id="387" w:name="_Toc422867663"/>
      <w:r>
        <w:t xml:space="preserve">Figure </w:t>
      </w:r>
      <w:fldSimple w:instr=" STYLEREF 1 \s ">
        <w:r w:rsidR="00974082">
          <w:rPr>
            <w:noProof/>
          </w:rPr>
          <w:t>5</w:t>
        </w:r>
      </w:fldSimple>
      <w:r w:rsidR="00350332">
        <w:noBreakHyphen/>
      </w:r>
      <w:fldSimple w:instr=" SEQ Figure \* ARABIC \s 1 ">
        <w:r w:rsidR="00974082">
          <w:rPr>
            <w:noProof/>
          </w:rPr>
          <w:t>16</w:t>
        </w:r>
      </w:fldSimple>
      <w:bookmarkEnd w:id="386"/>
      <w:r>
        <w:t xml:space="preserve">: </w:t>
      </w:r>
      <w:r w:rsidR="00A23937">
        <w:t xml:space="preserve">Primary </w:t>
      </w:r>
      <w:r w:rsidR="00C6551F">
        <w:t>Beam Enclosure</w:t>
      </w:r>
      <w:r>
        <w:t xml:space="preserve"> </w:t>
      </w:r>
      <w:r w:rsidR="00A23937">
        <w:t>s</w:t>
      </w:r>
      <w:r>
        <w:t xml:space="preserve">howing </w:t>
      </w:r>
      <w:r w:rsidR="00A23937">
        <w:t>t</w:t>
      </w:r>
      <w:r>
        <w:t xml:space="preserve">echnical </w:t>
      </w:r>
      <w:r w:rsidR="00A23937">
        <w:t>c</w:t>
      </w:r>
      <w:r>
        <w:t>omponents –</w:t>
      </w:r>
      <w:r w:rsidR="00A23937">
        <w:t xml:space="preserve"> t</w:t>
      </w:r>
      <w:r>
        <w:t xml:space="preserve">ypical </w:t>
      </w:r>
      <w:r w:rsidR="00A23937">
        <w:t>e</w:t>
      </w:r>
      <w:r>
        <w:t xml:space="preserve">nclosure </w:t>
      </w:r>
      <w:r w:rsidR="00A23937">
        <w:t>s</w:t>
      </w:r>
      <w:r w:rsidRPr="00AD1976">
        <w:t>ection</w:t>
      </w:r>
      <w:bookmarkEnd w:id="387"/>
    </w:p>
    <w:p w14:paraId="335C8B08" w14:textId="77777777" w:rsidR="002E08E9" w:rsidRDefault="002E08E9" w:rsidP="002E08E9">
      <w:pPr>
        <w:pStyle w:val="Heading4"/>
      </w:pPr>
      <w:bookmarkStart w:id="388" w:name="_Toc418855977"/>
      <w:bookmarkStart w:id="389" w:name="_Toc422495607"/>
      <w:r>
        <w:t>Plumbing</w:t>
      </w:r>
      <w:bookmarkEnd w:id="388"/>
      <w:bookmarkEnd w:id="389"/>
    </w:p>
    <w:p w14:paraId="004E7486" w14:textId="758086AB" w:rsidR="002E08E9" w:rsidRDefault="002E08E9" w:rsidP="005817AF">
      <w:pPr>
        <w:pStyle w:val="Bodytextstyle"/>
      </w:pPr>
      <w:r w:rsidRPr="00404AE6">
        <w:t>The Primary Beam Enclosure is equipped with a floor trench drain and exterior underdrains, a fire department stand pipe and hose connection fire suppression system, as well as LCW cooling lines, and power and control lines for the equipment. Site risers to the surface, will be constructed at the required spacing along the Primary Beam Enclosure, and will provide a minimum 6-in clear aperture for magnet/beam alignment. Enclosure underdrain water collection is provided at both low ends of the enclosure. These duplex sump pumps discharge to grade where they will flow into existing ditches or cooling ponds.</w:t>
      </w:r>
    </w:p>
    <w:p w14:paraId="3F870A0A" w14:textId="77777777" w:rsidR="007A6095" w:rsidRDefault="007A6095" w:rsidP="007A6095">
      <w:pPr>
        <w:pStyle w:val="Heading4"/>
      </w:pPr>
      <w:bookmarkStart w:id="390" w:name="_Toc418855978"/>
      <w:bookmarkStart w:id="391" w:name="_Toc422495608"/>
      <w:r>
        <w:t>Fire Protection/Life Safety Systems</w:t>
      </w:r>
      <w:bookmarkEnd w:id="390"/>
      <w:bookmarkEnd w:id="391"/>
    </w:p>
    <w:p w14:paraId="3A98EAB0" w14:textId="77777777" w:rsidR="007A6095" w:rsidRDefault="007A6095" w:rsidP="005817AF">
      <w:pPr>
        <w:pStyle w:val="Bodytextstyle"/>
      </w:pPr>
      <w:r w:rsidRPr="00404AE6">
        <w:t>Conventional Facilities is responsible for the design, cost/scheduling, and construction of the fire protection and life safety systems including the mechanical (emergency ventilation), electrical (emergency generator for lighting, ventilation, and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17703F9A" w14:textId="77777777" w:rsidR="007A6095" w:rsidRDefault="007A6095" w:rsidP="007A6095">
      <w:pPr>
        <w:pStyle w:val="Heading3"/>
      </w:pPr>
      <w:bookmarkStart w:id="392" w:name="_Toc418855979"/>
      <w:bookmarkStart w:id="393" w:name="_Toc422495609"/>
      <w:r>
        <w:lastRenderedPageBreak/>
        <w:t>Decay Pipe</w:t>
      </w:r>
      <w:bookmarkEnd w:id="392"/>
      <w:bookmarkEnd w:id="393"/>
    </w:p>
    <w:p w14:paraId="0D957F8C" w14:textId="5FABB63B" w:rsidR="007A6095" w:rsidRDefault="00AB7420" w:rsidP="00E518AE">
      <w:pPr>
        <w:jc w:val="center"/>
      </w:pPr>
      <w:r w:rsidRPr="00AB7420">
        <w:rPr>
          <w:noProof/>
        </w:rPr>
        <w:drawing>
          <wp:inline distT="0" distB="0" distL="0" distR="0" wp14:anchorId="6574FEFC" wp14:editId="11B3F5AC">
            <wp:extent cx="5936400" cy="4622400"/>
            <wp:effectExtent l="19050" t="19050" r="26670" b="26035"/>
            <wp:docPr id="2077" name="Picture 2077" descr="C:\Users\Strait.JIM-X1\Documents\_Strait\lbnf\Reviews(LBNF)\201507_CD-1_Refresh\CD-1 Documents\CDR\Volume3\Drawings\Fig 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rait.JIM-X1\Documents\_Strait\lbnf\Reviews(LBNF)\201507_CD-1_Refresh\CD-1 Documents\CDR\Volume3\Drawings\Fig 4-17.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6400" cy="4622400"/>
                    </a:xfrm>
                    <a:prstGeom prst="rect">
                      <a:avLst/>
                    </a:prstGeom>
                    <a:noFill/>
                    <a:ln w="15875">
                      <a:solidFill>
                        <a:schemeClr val="tx1">
                          <a:lumMod val="50000"/>
                          <a:lumOff val="50000"/>
                        </a:schemeClr>
                      </a:solidFill>
                    </a:ln>
                  </pic:spPr>
                </pic:pic>
              </a:graphicData>
            </a:graphic>
          </wp:inline>
        </w:drawing>
      </w:r>
    </w:p>
    <w:p w14:paraId="416D14FB" w14:textId="420D2E49" w:rsidR="007A6095" w:rsidRDefault="007A6095" w:rsidP="00154AE7">
      <w:pPr>
        <w:pStyle w:val="Caption-Centered"/>
      </w:pPr>
      <w:bookmarkStart w:id="394" w:name="_Ref418890609"/>
      <w:bookmarkStart w:id="395" w:name="_Toc422867664"/>
      <w:r>
        <w:t xml:space="preserve">Figure </w:t>
      </w:r>
      <w:fldSimple w:instr=" STYLEREF 1 \s ">
        <w:r w:rsidR="00974082">
          <w:rPr>
            <w:noProof/>
          </w:rPr>
          <w:t>5</w:t>
        </w:r>
      </w:fldSimple>
      <w:r w:rsidR="00350332">
        <w:noBreakHyphen/>
      </w:r>
      <w:fldSimple w:instr=" SEQ Figure \* ARABIC \s 1 ">
        <w:r w:rsidR="00974082">
          <w:rPr>
            <w:noProof/>
          </w:rPr>
          <w:t>17</w:t>
        </w:r>
      </w:fldSimple>
      <w:bookmarkEnd w:id="394"/>
      <w:r>
        <w:t xml:space="preserve">: </w:t>
      </w:r>
      <w:r w:rsidR="00A23937">
        <w:t>Longitudinal s</w:t>
      </w:r>
      <w:r w:rsidRPr="00A30B36">
        <w:t xml:space="preserve">ection through the </w:t>
      </w:r>
      <w:r w:rsidR="00A23937">
        <w:t>d</w:t>
      </w:r>
      <w:r w:rsidRPr="00A30B36">
        <w:t xml:space="preserve">ecay </w:t>
      </w:r>
      <w:r w:rsidR="00A23937">
        <w:t>p</w:t>
      </w:r>
      <w:r w:rsidRPr="00A30B36">
        <w:t>ipe</w:t>
      </w:r>
      <w:bookmarkEnd w:id="395"/>
    </w:p>
    <w:p w14:paraId="4DDFD68E" w14:textId="0AC814F2" w:rsidR="007A6095" w:rsidRPr="000363E9" w:rsidRDefault="007A6095" w:rsidP="005817AF">
      <w:pPr>
        <w:pStyle w:val="Bodytextstyle"/>
      </w:pPr>
      <w:r w:rsidRPr="000363E9">
        <w:t xml:space="preserve">The LBNF </w:t>
      </w:r>
      <w:r w:rsidR="00C6551F">
        <w:t>decay pipe</w:t>
      </w:r>
      <w:r w:rsidRPr="000363E9">
        <w:t xml:space="preserve"> (longitudinal section shown in</w:t>
      </w:r>
      <w:r>
        <w:t xml:space="preserve"> </w:t>
      </w:r>
      <w:r w:rsidRPr="008F1449">
        <w:fldChar w:fldCharType="begin"/>
      </w:r>
      <w:r w:rsidRPr="008F1449">
        <w:instrText xml:space="preserve"> REF _Ref418890609 \h  \* MERGEFORMAT </w:instrText>
      </w:r>
      <w:r w:rsidRPr="008F1449">
        <w:fldChar w:fldCharType="separate"/>
      </w:r>
      <w:r w:rsidR="00974082">
        <w:t>Figure 5</w:t>
      </w:r>
      <w:r w:rsidR="00974082">
        <w:noBreakHyphen/>
        <w:t>17</w:t>
      </w:r>
      <w:r w:rsidRPr="008F1449">
        <w:fldChar w:fldCharType="end"/>
      </w:r>
      <w:r w:rsidRPr="008F1449">
        <w:t>)</w:t>
      </w:r>
      <w:r w:rsidRPr="0099426B">
        <w:t xml:space="preserve"> begins</w:t>
      </w:r>
      <w:r w:rsidRPr="000363E9">
        <w:t xml:space="preserve"> at the downstream end of the target chase/Target Hall and continues 6</w:t>
      </w:r>
      <w:r w:rsidR="00E04FA9">
        <w:t>36</w:t>
      </w:r>
      <w:r w:rsidRPr="000363E9">
        <w:t xml:space="preserve"> ft (</w:t>
      </w:r>
      <w:r w:rsidR="00E04FA9">
        <w:t xml:space="preserve">194 </w:t>
      </w:r>
      <w:r w:rsidRPr="000363E9">
        <w:t>m) at a decline of approximately 10% to the Absorber Hall, which is approximately 9</w:t>
      </w:r>
      <w:r w:rsidR="00E04FA9">
        <w:t>5</w:t>
      </w:r>
      <w:r w:rsidRPr="000363E9">
        <w:t xml:space="preserve"> ft below grade.</w:t>
      </w:r>
    </w:p>
    <w:p w14:paraId="19C10C45" w14:textId="38D85132" w:rsidR="007A6095" w:rsidRPr="000363E9" w:rsidRDefault="007A6095" w:rsidP="005817AF">
      <w:pPr>
        <w:pStyle w:val="Bodytextstyle"/>
      </w:pPr>
      <w:r w:rsidRPr="000363E9">
        <w:t xml:space="preserve">The </w:t>
      </w:r>
      <w:r w:rsidR="00C6551F">
        <w:t>decay pipe</w:t>
      </w:r>
      <w:r w:rsidRPr="000363E9">
        <w:t xml:space="preserve"> consists of two concentric steel pipes; the inner pipe is a 13 ft-2 in (4-m) diameter pipe and the outer pipe is a 14 ft-5 in (4.4-m) diameter pipe</w:t>
      </w:r>
      <w:r w:rsidR="00920DCD">
        <w:t xml:space="preserve">. See </w:t>
      </w:r>
      <w:r w:rsidR="00920DCD">
        <w:fldChar w:fldCharType="begin"/>
      </w:r>
      <w:r w:rsidR="00920DCD">
        <w:instrText xml:space="preserve"> REF _Ref421806179 \h </w:instrText>
      </w:r>
      <w:r w:rsidR="00920DCD">
        <w:fldChar w:fldCharType="separate"/>
      </w:r>
      <w:r w:rsidR="00974082">
        <w:t>Figure 5</w:t>
      </w:r>
      <w:r w:rsidR="00974082">
        <w:noBreakHyphen/>
        <w:t>18</w:t>
      </w:r>
      <w:r w:rsidR="00920DCD">
        <w:fldChar w:fldCharType="end"/>
      </w:r>
      <w:r w:rsidR="00920DCD">
        <w:t xml:space="preserve">, which shows a tranverse section of the decay pipe. </w:t>
      </w:r>
      <w:r w:rsidRPr="000363E9">
        <w:t xml:space="preserve">The walls of both pipes are ½-inch thick.  The outer pipe is surrounded by 18 ft-4.5 in (5.6-m) </w:t>
      </w:r>
      <w:r w:rsidR="00A06C6D">
        <w:t xml:space="preserve">of </w:t>
      </w:r>
      <w:r w:rsidRPr="000363E9">
        <w:t xml:space="preserve">cast-in-place concrete shielding. </w:t>
      </w:r>
    </w:p>
    <w:p w14:paraId="10CC6FC6" w14:textId="5DAFB75D" w:rsidR="007A6095" w:rsidRDefault="007A6095" w:rsidP="005817AF">
      <w:pPr>
        <w:pStyle w:val="Bodytextstyle"/>
      </w:pPr>
      <w:r w:rsidRPr="000363E9">
        <w:t xml:space="preserve">The ends of both the inner and outer pipes are sealed.  The inner pipe </w:t>
      </w:r>
      <w:r w:rsidR="00A06C6D">
        <w:t>will be</w:t>
      </w:r>
      <w:r w:rsidR="00A06C6D" w:rsidRPr="000363E9">
        <w:t xml:space="preserve"> </w:t>
      </w:r>
      <w:r w:rsidRPr="000363E9">
        <w:t>filled with helium</w:t>
      </w:r>
      <w:r w:rsidR="00A06C6D">
        <w:t>by the Beamline subproject</w:t>
      </w:r>
      <w:r w:rsidRPr="000363E9">
        <w:t>.  The annulus between the inner and outer pipes is used to convey air for air-cooling the decay pipe steel and su</w:t>
      </w:r>
      <w:r w:rsidR="004F1AB4">
        <w:t xml:space="preserve">rrounding shielding concrete. </w:t>
      </w:r>
      <w:r w:rsidRPr="000363E9">
        <w:t xml:space="preserve">Supply air from the </w:t>
      </w:r>
      <w:r w:rsidR="00C6551F">
        <w:t>decay pipe</w:t>
      </w:r>
      <w:r w:rsidRPr="000363E9">
        <w:t xml:space="preserve">’s air handling unit located in the Target Hall Complex air handling room is directed through the 20-cm annulus between the two concentric decay pipes towards the Absorber Complex and returns back to the Target Hall </w:t>
      </w:r>
      <w:r w:rsidRPr="000363E9">
        <w:lastRenderedPageBreak/>
        <w:t>Complex through four 28-in diameter pipes that run parallel to the decay pipe and then back to the air handling room</w:t>
      </w:r>
      <w:r w:rsidR="003F3FD4">
        <w:t>.</w:t>
      </w:r>
      <w:r w:rsidRPr="000363E9">
        <w:t xml:space="preserve"> (</w:t>
      </w:r>
      <w:r w:rsidR="003F3FD4">
        <w:t>S</w:t>
      </w:r>
      <w:r w:rsidRPr="000363E9">
        <w:t>ee</w:t>
      </w:r>
      <w:r w:rsidR="003F3FD4">
        <w:t xml:space="preserve"> </w:t>
      </w:r>
      <w:r w:rsidR="003F3FD4">
        <w:fldChar w:fldCharType="begin"/>
      </w:r>
      <w:r w:rsidR="003F3FD4">
        <w:instrText xml:space="preserve"> REF _Ref420935259 \h </w:instrText>
      </w:r>
      <w:r w:rsidR="003F3FD4">
        <w:fldChar w:fldCharType="separate"/>
      </w:r>
      <w:r w:rsidR="00974082">
        <w:t>Figure 5</w:t>
      </w:r>
      <w:r w:rsidR="00974082">
        <w:noBreakHyphen/>
        <w:t>19</w:t>
      </w:r>
      <w:r w:rsidR="003F3FD4">
        <w:fldChar w:fldCharType="end"/>
      </w:r>
      <w:r w:rsidR="003F3FD4">
        <w:t>.</w:t>
      </w:r>
      <w:r w:rsidRPr="0094274A">
        <w:t xml:space="preserve">) Also shown in </w:t>
      </w:r>
      <w:r w:rsidR="00D74289">
        <w:fldChar w:fldCharType="begin"/>
      </w:r>
      <w:r w:rsidR="00D74289">
        <w:instrText xml:space="preserve"> REF _Ref420935259 \h </w:instrText>
      </w:r>
      <w:r w:rsidR="00D74289">
        <w:fldChar w:fldCharType="separate"/>
      </w:r>
      <w:r w:rsidR="00974082">
        <w:t>Figure 5</w:t>
      </w:r>
      <w:r w:rsidR="00974082">
        <w:noBreakHyphen/>
        <w:t>19</w:t>
      </w:r>
      <w:r w:rsidR="00D74289">
        <w:fldChar w:fldCharType="end"/>
      </w:r>
      <w:r w:rsidRPr="0094274A">
        <w:t xml:space="preserve"> is a 12-in diameter</w:t>
      </w:r>
      <w:r w:rsidR="0099426B" w:rsidRPr="0094274A">
        <w:t>,</w:t>
      </w:r>
      <w:r w:rsidRPr="0094274A">
        <w:t xml:space="preserve"> gaske</w:t>
      </w:r>
      <w:r w:rsidRPr="000363E9">
        <w:t xml:space="preserve">ted concrete or </w:t>
      </w:r>
      <w:r w:rsidRPr="00A23A08">
        <w:t>HDPE</w:t>
      </w:r>
      <w:r w:rsidRPr="000363E9">
        <w:t xml:space="preserve"> pipe (cast into the </w:t>
      </w:r>
      <w:r w:rsidR="00C6551F">
        <w:t>decay pipe</w:t>
      </w:r>
      <w:r w:rsidRPr="000363E9">
        <w:t xml:space="preserve"> concrete shielding backfill) air duct connection from the interior of the Absorber to the Target Hall. This will allow a negative air pressure to be maintained in the Absorber Hall.</w:t>
      </w:r>
    </w:p>
    <w:p w14:paraId="70362C55" w14:textId="391A6093" w:rsidR="00920DCD" w:rsidRDefault="00195F92" w:rsidP="00920DCD">
      <w:pPr>
        <w:jc w:val="center"/>
      </w:pPr>
      <w:bookmarkStart w:id="396" w:name="_Ref418891490"/>
      <w:r w:rsidRPr="00195F92">
        <w:rPr>
          <w:noProof/>
        </w:rPr>
        <w:drawing>
          <wp:inline distT="0" distB="0" distL="0" distR="0" wp14:anchorId="10EF938C" wp14:editId="26365D29">
            <wp:extent cx="6332220" cy="2634615"/>
            <wp:effectExtent l="19050" t="19050" r="1143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32220" cy="2634615"/>
                    </a:xfrm>
                    <a:prstGeom prst="rect">
                      <a:avLst/>
                    </a:prstGeom>
                    <a:ln w="3175">
                      <a:solidFill>
                        <a:schemeClr val="tx1"/>
                      </a:solidFill>
                    </a:ln>
                  </pic:spPr>
                </pic:pic>
              </a:graphicData>
            </a:graphic>
          </wp:inline>
        </w:drawing>
      </w:r>
    </w:p>
    <w:p w14:paraId="694FB384" w14:textId="575E6E5B" w:rsidR="00920DCD" w:rsidRDefault="00920DCD" w:rsidP="00920DCD">
      <w:pPr>
        <w:pStyle w:val="Caption-Centered"/>
      </w:pPr>
      <w:bookmarkStart w:id="397" w:name="_Ref421806179"/>
      <w:bookmarkStart w:id="398" w:name="_Toc422867665"/>
      <w:r>
        <w:t xml:space="preserve">Figure </w:t>
      </w:r>
      <w:fldSimple w:instr=" STYLEREF 1 \s ">
        <w:r w:rsidR="00974082">
          <w:rPr>
            <w:noProof/>
          </w:rPr>
          <w:t>5</w:t>
        </w:r>
      </w:fldSimple>
      <w:r w:rsidR="00350332">
        <w:noBreakHyphen/>
      </w:r>
      <w:fldSimple w:instr=" SEQ Figure \* ARABIC \s 1 ">
        <w:r w:rsidR="00974082">
          <w:rPr>
            <w:noProof/>
          </w:rPr>
          <w:t>18</w:t>
        </w:r>
      </w:fldSimple>
      <w:bookmarkEnd w:id="396"/>
      <w:bookmarkEnd w:id="397"/>
      <w:r>
        <w:t>: Decay pipe cross section</w:t>
      </w:r>
      <w:bookmarkEnd w:id="398"/>
    </w:p>
    <w:p w14:paraId="617CD282" w14:textId="77777777" w:rsidR="002E08E9" w:rsidRDefault="002E08E9" w:rsidP="002E08E9">
      <w:pPr>
        <w:pStyle w:val="Heading4"/>
      </w:pPr>
      <w:bookmarkStart w:id="399" w:name="_Toc418855980"/>
      <w:bookmarkStart w:id="400" w:name="_Ref419824752"/>
      <w:bookmarkStart w:id="401" w:name="_Toc422495610"/>
      <w:r>
        <w:t>Decay Region Geosynthetic Barrier System</w:t>
      </w:r>
      <w:bookmarkEnd w:id="399"/>
      <w:bookmarkEnd w:id="400"/>
      <w:bookmarkEnd w:id="401"/>
    </w:p>
    <w:p w14:paraId="0CA4A3CA" w14:textId="29FB99AB" w:rsidR="002E08E9" w:rsidRDefault="002E08E9" w:rsidP="005817AF">
      <w:pPr>
        <w:pStyle w:val="Bodytextstyle"/>
      </w:pPr>
      <w:r>
        <w:t xml:space="preserve">A multiply geosynthetic barrier system, as shown in </w:t>
      </w:r>
      <w:r w:rsidR="00920DCD">
        <w:fldChar w:fldCharType="begin"/>
      </w:r>
      <w:r w:rsidR="00920DCD">
        <w:instrText xml:space="preserve"> REF _Ref421806266 \h </w:instrText>
      </w:r>
      <w:r w:rsidR="00920DCD">
        <w:fldChar w:fldCharType="separate"/>
      </w:r>
      <w:r w:rsidR="00974082">
        <w:t>Figure 5</w:t>
      </w:r>
      <w:r w:rsidR="00974082">
        <w:noBreakHyphen/>
        <w:t>20</w:t>
      </w:r>
      <w:r w:rsidR="00920DCD">
        <w:fldChar w:fldCharType="end"/>
      </w:r>
      <w:r>
        <w:t xml:space="preserve"> will surround the </w:t>
      </w:r>
      <w:r w:rsidR="00C6551F">
        <w:t>decay pipe</w:t>
      </w:r>
      <w:r>
        <w:t xml:space="preserve"> structure to protect the decay region from potential groundwater infiltration and also to protect the surrounding groundwater from any possible tritiated water being created and escaping from the decay region. The use of the geosynthetic system in the decay region is a unique application of standard and common practices and materials used for decades in the landfill industry. This system will create a three-dimensional barrier system between the decay region and the environment.  </w:t>
      </w:r>
    </w:p>
    <w:p w14:paraId="232C38B4" w14:textId="77777777" w:rsidR="002E08E9" w:rsidRDefault="002E08E9" w:rsidP="005817AF">
      <w:pPr>
        <w:pStyle w:val="Bodytextstyle"/>
      </w:pPr>
      <w:r>
        <w:t xml:space="preserve">The proposed geosynthetic barrier system concept includes an encapsulated geosynthetic clay liner surrounding a several-feet-thick drainage region constructed of free-draining porous cellular concrete that surrounds an inner multi-ply geosynthetic barrier in contact with the decay pipe shielding concrete.  The inner multi-ply system will incorporate a minimum of one membrane barrier and a geonet leak detection layer placed on the inside of the membrane barrier. </w:t>
      </w:r>
    </w:p>
    <w:p w14:paraId="72880D55" w14:textId="77777777" w:rsidR="002E08E9" w:rsidRDefault="002E08E9" w:rsidP="005817AF">
      <w:pPr>
        <w:pStyle w:val="Bodytextstyle"/>
      </w:pPr>
      <w:r>
        <w:t>A secondary cooling pipe system consisting of approximately 32 – 3-in diameter pipes located along the perimeter of the decay pipe shielding concrete can be employed using a one-pass air system to provide additional cooling if the geosynthetic barrier system temperature rises above acceptable levels.</w:t>
      </w:r>
    </w:p>
    <w:p w14:paraId="0A17DA83" w14:textId="77777777" w:rsidR="007A6095" w:rsidRDefault="007A6095" w:rsidP="007A6095"/>
    <w:p w14:paraId="3EEF78E0" w14:textId="3868CDB1" w:rsidR="00E518AE" w:rsidRDefault="00BB3149" w:rsidP="00E518AE">
      <w:pPr>
        <w:jc w:val="center"/>
      </w:pPr>
      <w:bookmarkStart w:id="402" w:name="_Ref418890683"/>
      <w:r w:rsidRPr="00BB3149">
        <w:rPr>
          <w:noProof/>
        </w:rPr>
        <w:lastRenderedPageBreak/>
        <w:drawing>
          <wp:inline distT="0" distB="0" distL="0" distR="0" wp14:anchorId="2580B220" wp14:editId="0306ECCC">
            <wp:extent cx="5936400" cy="7380000"/>
            <wp:effectExtent l="19050" t="19050" r="26670" b="11430"/>
            <wp:docPr id="2078" name="Picture 2078" descr="C:\Users\Strait.JIM-X1\Documents\_Strait\lbnf\Reviews(LBNF)\201507_CD-1_Refresh\CD-1 Documents\CDR\Volume3\Drawings\Fig 4-1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rait.JIM-X1\Documents\_Strait\lbnf\Reviews(LBNF)\201507_CD-1_Refresh\CD-1 Documents\CDR\Volume3\Drawings\Fig 4-19a.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6400" cy="7380000"/>
                    </a:xfrm>
                    <a:prstGeom prst="rect">
                      <a:avLst/>
                    </a:prstGeom>
                    <a:noFill/>
                    <a:ln w="15875">
                      <a:solidFill>
                        <a:schemeClr val="tx1">
                          <a:lumMod val="50000"/>
                          <a:lumOff val="50000"/>
                        </a:schemeClr>
                      </a:solidFill>
                    </a:ln>
                  </pic:spPr>
                </pic:pic>
              </a:graphicData>
            </a:graphic>
          </wp:inline>
        </w:drawing>
      </w:r>
    </w:p>
    <w:p w14:paraId="70327331" w14:textId="1381B57C" w:rsidR="007A6095" w:rsidRDefault="007A6095" w:rsidP="00154AE7">
      <w:pPr>
        <w:pStyle w:val="Caption-Centered"/>
      </w:pPr>
      <w:bookmarkStart w:id="403" w:name="_Ref420935259"/>
      <w:bookmarkStart w:id="404" w:name="_Toc422867666"/>
      <w:r>
        <w:t xml:space="preserve">Figure </w:t>
      </w:r>
      <w:fldSimple w:instr=" STYLEREF 1 \s ">
        <w:r w:rsidR="00974082">
          <w:rPr>
            <w:noProof/>
          </w:rPr>
          <w:t>5</w:t>
        </w:r>
      </w:fldSimple>
      <w:r w:rsidR="00350332">
        <w:noBreakHyphen/>
      </w:r>
      <w:fldSimple w:instr=" SEQ Figure \* ARABIC \s 1 ">
        <w:r w:rsidR="00974082">
          <w:rPr>
            <w:noProof/>
          </w:rPr>
          <w:t>19</w:t>
        </w:r>
      </w:fldSimple>
      <w:bookmarkEnd w:id="402"/>
      <w:bookmarkEnd w:id="403"/>
      <w:r w:rsidR="008B2218">
        <w:t>: Decay p</w:t>
      </w:r>
      <w:r>
        <w:t xml:space="preserve">ipe </w:t>
      </w:r>
      <w:r w:rsidR="008B2218">
        <w:t>c</w:t>
      </w:r>
      <w:r>
        <w:t xml:space="preserve">ooling </w:t>
      </w:r>
      <w:r w:rsidR="008B2218">
        <w:t>d</w:t>
      </w:r>
      <w:r>
        <w:t>ucts</w:t>
      </w:r>
      <w:bookmarkEnd w:id="404"/>
    </w:p>
    <w:p w14:paraId="11F94CC2" w14:textId="77777777" w:rsidR="007A6095" w:rsidRDefault="007A6095" w:rsidP="007A6095"/>
    <w:p w14:paraId="4EB39357" w14:textId="65E66891" w:rsidR="007A6095" w:rsidRDefault="00B337B6" w:rsidP="00E518AE">
      <w:pPr>
        <w:jc w:val="center"/>
      </w:pPr>
      <w:r>
        <w:rPr>
          <w:noProof/>
        </w:rPr>
        <w:lastRenderedPageBreak/>
        <w:drawing>
          <wp:inline distT="0" distB="0" distL="0" distR="0" wp14:anchorId="534662BC" wp14:editId="212B9DF5">
            <wp:extent cx="5943600" cy="3994150"/>
            <wp:effectExtent l="19050" t="19050" r="1905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NAL_6-14-1_Struct_DP_Central_Hamernik.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3994150"/>
                    </a:xfrm>
                    <a:prstGeom prst="rect">
                      <a:avLst/>
                    </a:prstGeom>
                    <a:ln>
                      <a:solidFill>
                        <a:schemeClr val="tx1"/>
                      </a:solidFill>
                    </a:ln>
                  </pic:spPr>
                </pic:pic>
              </a:graphicData>
            </a:graphic>
          </wp:inline>
        </w:drawing>
      </w:r>
    </w:p>
    <w:p w14:paraId="5A284486" w14:textId="72D1C420" w:rsidR="007A6095" w:rsidRDefault="007A6095" w:rsidP="00154AE7">
      <w:pPr>
        <w:pStyle w:val="Caption-Centered"/>
      </w:pPr>
      <w:bookmarkStart w:id="405" w:name="_Ref421806266"/>
      <w:bookmarkStart w:id="406" w:name="_Toc422867667"/>
      <w:r>
        <w:t xml:space="preserve">Figure </w:t>
      </w:r>
      <w:fldSimple w:instr=" STYLEREF 1 \s ">
        <w:r w:rsidR="00974082">
          <w:rPr>
            <w:noProof/>
          </w:rPr>
          <w:t>5</w:t>
        </w:r>
      </w:fldSimple>
      <w:r w:rsidR="00350332">
        <w:noBreakHyphen/>
      </w:r>
      <w:fldSimple w:instr=" SEQ Figure \* ARABIC \s 1 ">
        <w:r w:rsidR="00974082">
          <w:rPr>
            <w:noProof/>
          </w:rPr>
          <w:t>20</w:t>
        </w:r>
      </w:fldSimple>
      <w:bookmarkEnd w:id="405"/>
      <w:r>
        <w:t xml:space="preserve">: Geomembrane </w:t>
      </w:r>
      <w:r w:rsidR="008B2218">
        <w:t>s</w:t>
      </w:r>
      <w:r>
        <w:t xml:space="preserve">ystem </w:t>
      </w:r>
      <w:r w:rsidR="008B2218">
        <w:t>s</w:t>
      </w:r>
      <w:r>
        <w:t xml:space="preserve">ection </w:t>
      </w:r>
      <w:r w:rsidR="008B2218">
        <w:t>v</w:t>
      </w:r>
      <w:r>
        <w:t>iew</w:t>
      </w:r>
      <w:bookmarkEnd w:id="406"/>
    </w:p>
    <w:p w14:paraId="3ED53BFB" w14:textId="21613FF6" w:rsidR="007A6095" w:rsidRDefault="007A6095" w:rsidP="007A6095">
      <w:pPr>
        <w:pStyle w:val="Heading2"/>
      </w:pPr>
      <w:bookmarkStart w:id="407" w:name="_Toc418855981"/>
      <w:bookmarkStart w:id="408" w:name="_Toc422495611"/>
      <w:r w:rsidRPr="00C52CD7">
        <w:lastRenderedPageBreak/>
        <w:t>Absorber Hall and Support Rooms</w:t>
      </w:r>
      <w:bookmarkEnd w:id="407"/>
      <w:bookmarkEnd w:id="408"/>
      <w:r w:rsidRPr="00C52CD7">
        <w:t xml:space="preserve"> </w:t>
      </w:r>
    </w:p>
    <w:p w14:paraId="4B345997" w14:textId="325DCF19" w:rsidR="007C0F9F" w:rsidRDefault="0099426B" w:rsidP="00E518AE">
      <w:pPr>
        <w:keepNext/>
        <w:jc w:val="center"/>
      </w:pPr>
      <w:r>
        <w:rPr>
          <w:noProof/>
        </w:rPr>
        <w:drawing>
          <wp:inline distT="0" distB="0" distL="0" distR="0" wp14:anchorId="316D1C52" wp14:editId="19B4F08E">
            <wp:extent cx="5720715" cy="3740150"/>
            <wp:effectExtent l="19050" t="19050" r="13335" b="12700"/>
            <wp:docPr id="2089" name="Picture 2089" descr="M:\Active Projects\6\14\4\2 - Conceptual Design\CD-1_Refresh\FNAL_6-14-1_Struct_AC_Central_HartsfieldK - 3D ABSORBER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tive Projects\6\14\4\2 - Conceptual Design\CD-1_Refresh\FNAL_6-14-1_Struct_AC_Central_HartsfieldK - 3D ABSORBER HALL.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0715" cy="3740150"/>
                    </a:xfrm>
                    <a:prstGeom prst="rect">
                      <a:avLst/>
                    </a:prstGeom>
                    <a:noFill/>
                    <a:ln>
                      <a:solidFill>
                        <a:schemeClr val="tx1"/>
                      </a:solidFill>
                    </a:ln>
                  </pic:spPr>
                </pic:pic>
              </a:graphicData>
            </a:graphic>
          </wp:inline>
        </w:drawing>
      </w:r>
    </w:p>
    <w:p w14:paraId="156AEDD1" w14:textId="2E6D4441" w:rsidR="007A6095" w:rsidRDefault="0099426B" w:rsidP="00154AE7">
      <w:pPr>
        <w:pStyle w:val="Caption-Centered"/>
      </w:pPr>
      <w:bookmarkStart w:id="409" w:name="_Ref419836339"/>
      <w:bookmarkStart w:id="410" w:name="_Toc422867668"/>
      <w:r>
        <w:t xml:space="preserve">Figure </w:t>
      </w:r>
      <w:fldSimple w:instr=" STYLEREF 1 \s ">
        <w:r w:rsidR="00974082">
          <w:rPr>
            <w:noProof/>
          </w:rPr>
          <w:t>5</w:t>
        </w:r>
      </w:fldSimple>
      <w:r w:rsidR="00350332">
        <w:noBreakHyphen/>
      </w:r>
      <w:fldSimple w:instr=" SEQ Figure \* ARABIC \s 1 ">
        <w:r w:rsidR="00974082">
          <w:rPr>
            <w:noProof/>
          </w:rPr>
          <w:t>21</w:t>
        </w:r>
      </w:fldSimple>
      <w:bookmarkEnd w:id="409"/>
      <w:r>
        <w:t xml:space="preserve">  </w:t>
      </w:r>
      <w:r w:rsidR="004A2C2A">
        <w:t>Absorber C</w:t>
      </w:r>
      <w:r w:rsidRPr="0099426B">
        <w:t xml:space="preserve">omplex </w:t>
      </w:r>
      <w:r w:rsidR="006E2FD6">
        <w:t>i</w:t>
      </w:r>
      <w:r w:rsidRPr="0099426B">
        <w:t xml:space="preserve">ncluding the </w:t>
      </w:r>
      <w:r w:rsidR="00830819">
        <w:t>Absorber Service Building</w:t>
      </w:r>
      <w:r w:rsidRPr="0099426B">
        <w:t xml:space="preserve"> (LBNF-30)</w:t>
      </w:r>
      <w:bookmarkEnd w:id="410"/>
    </w:p>
    <w:p w14:paraId="216DBA82" w14:textId="3182046F" w:rsidR="007C0F9F" w:rsidRPr="00CE33DC" w:rsidRDefault="007C0F9F" w:rsidP="005817AF">
      <w:pPr>
        <w:pStyle w:val="Bodytextstyle"/>
      </w:pPr>
      <w:r>
        <w:t xml:space="preserve">An overview of the Absorber Hall and Support Rooms is shown in </w:t>
      </w:r>
      <w:r>
        <w:fldChar w:fldCharType="begin"/>
      </w:r>
      <w:r>
        <w:instrText xml:space="preserve"> REF _Ref419836339 \h </w:instrText>
      </w:r>
      <w:r w:rsidR="00313047">
        <w:instrText xml:space="preserve"> \* MERGEFORMAT </w:instrText>
      </w:r>
      <w:r>
        <w:fldChar w:fldCharType="separate"/>
      </w:r>
      <w:r w:rsidR="00974082">
        <w:t>Figure 5</w:t>
      </w:r>
      <w:r w:rsidR="00974082">
        <w:noBreakHyphen/>
        <w:t>21</w:t>
      </w:r>
      <w:r>
        <w:fldChar w:fldCharType="end"/>
      </w:r>
      <w:r>
        <w:t xml:space="preserve">. </w:t>
      </w:r>
      <w:r w:rsidRPr="00CE33DC">
        <w:t xml:space="preserve">The Absorber Hall will be approximately 90 ft below grade. The Absorber Hall will house the concrete shielded hadron absorber and monitor, the Muon Alcove, and the absorber support rooms, all constructed in an open cut soil excavation to bedrock and then a drill-and-blast rock excavation to the base of the underground facility. Also housed in the Absorber Hall and Muon Alcove is the </w:t>
      </w:r>
      <w:r>
        <w:t>DUNE</w:t>
      </w:r>
      <w:r w:rsidRPr="00CE33DC">
        <w:t xml:space="preserve"> Project’s beamline</w:t>
      </w:r>
      <w:r w:rsidR="00146CBB">
        <w:t xml:space="preserve"> </w:t>
      </w:r>
      <w:r w:rsidRPr="00CE33DC">
        <w:t>measurement system (muon detectors) and a Global Data Acquisition system. A geosynthetic barrier system</w:t>
      </w:r>
      <w:r w:rsidRPr="00CE33DC" w:rsidDel="00B248E0">
        <w:t xml:space="preserve"> </w:t>
      </w:r>
      <w:r w:rsidRPr="00CE33DC">
        <w:t>will be included between the rock/open cut earth excavation and the internal concrete structure to seal the facility from groundwater infiltration. The underground Absorber Hall will be a three-level cast in place concrete structure. The lower level of the Absorber Hall will house the absorber pile/enclosure/hadron monitor, Muon Alcove, and sump and pump systems, and will provide access to the base of the egress shaft. The middle level of this underground facility will</w:t>
      </w:r>
      <w:r w:rsidRPr="00A570C0">
        <w:t xml:space="preserve"> </w:t>
      </w:r>
      <w:r w:rsidRPr="00CE33DC">
        <w:t xml:space="preserve">house the top of the absorber pile and the RAW Room. The upper level of this underground facility will house the Instrumentation and Air Handling rooms. </w:t>
      </w:r>
    </w:p>
    <w:p w14:paraId="243E01F9" w14:textId="7B23A346" w:rsidR="007A6095" w:rsidRPr="00CE33DC" w:rsidRDefault="007A6095" w:rsidP="005817AF">
      <w:pPr>
        <w:pStyle w:val="Bodytextstyle"/>
      </w:pPr>
      <w:r w:rsidRPr="00CE33DC">
        <w:t xml:space="preserve">As shown in </w:t>
      </w:r>
      <w:r w:rsidR="006F1335">
        <w:fldChar w:fldCharType="begin"/>
      </w:r>
      <w:r w:rsidR="006F1335">
        <w:instrText xml:space="preserve"> REF _Ref419836458 \h </w:instrText>
      </w:r>
      <w:r w:rsidR="00313047">
        <w:instrText xml:space="preserve"> \* MERGEFORMAT </w:instrText>
      </w:r>
      <w:r w:rsidR="006F1335">
        <w:fldChar w:fldCharType="separate"/>
      </w:r>
      <w:r w:rsidR="00974082">
        <w:t>Figure 5</w:t>
      </w:r>
      <w:r w:rsidR="00974082">
        <w:noBreakHyphen/>
        <w:t>22</w:t>
      </w:r>
      <w:r w:rsidR="006F1335">
        <w:fldChar w:fldCharType="end"/>
      </w:r>
      <w:r w:rsidR="00064C03">
        <w:rPr>
          <w:b/>
        </w:rPr>
        <w:t xml:space="preserve">, </w:t>
      </w:r>
      <w:r w:rsidRPr="00CE33DC">
        <w:t xml:space="preserve"> the 9-ft thick roof/ceiling of the underground portion of the facility will serve to provide concrete shielding between the Absorber Hall and the above ground Absorber Service Building (LBNF-30). A portion of the concrete foundation walls for the above ground service building serves as the shaft walls to the underground facilities’ equipment and utilities access corridor, which is accessed via a 6.5-ft wide by 17-ft long opening in the truck bay floor of the above ground service </w:t>
      </w:r>
      <w:r w:rsidRPr="00CE33DC">
        <w:lastRenderedPageBreak/>
        <w:t>building</w:t>
      </w:r>
      <w:r w:rsidR="00A25E37">
        <w:t>,</w:t>
      </w:r>
      <w:r w:rsidRPr="00CE33DC">
        <w:t xml:space="preserve"> </w:t>
      </w:r>
      <w:r w:rsidR="00A25E37" w:rsidRPr="00A25E37">
        <w:t>which has 30-ton bridge crane coverage. This opening will have a 9-ft thick concrete shield block air sealed hatch cover that will be provided by the Beamline Project.</w:t>
      </w:r>
    </w:p>
    <w:p w14:paraId="091B3C87" w14:textId="77777777" w:rsidR="007A6095" w:rsidRDefault="007A6095" w:rsidP="00154AE7">
      <w:pPr>
        <w:jc w:val="center"/>
      </w:pPr>
      <w:r>
        <w:rPr>
          <w:noProof/>
        </w:rPr>
        <w:drawing>
          <wp:inline distT="0" distB="0" distL="0" distR="0" wp14:anchorId="1A9C43AA" wp14:editId="4D7D401E">
            <wp:extent cx="5943600" cy="6214252"/>
            <wp:effectExtent l="19050" t="19050" r="19050" b="15240"/>
            <wp:docPr id="2091" name="Picture 2091" descr="M:\Active Projects\6\14\4\2 - Conceptual Design\CD-1_Refresh\FNAL_6-14-1_Struct_AC_Central_HartsfieldK - Section - Figure 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NAL_6-14-1_Struct_AC_Central_HartsfieldK - Section - Figure 5-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6214252"/>
                    </a:xfrm>
                    <a:prstGeom prst="rect">
                      <a:avLst/>
                    </a:prstGeom>
                    <a:noFill/>
                    <a:ln>
                      <a:solidFill>
                        <a:sysClr val="windowText" lastClr="000000"/>
                      </a:solidFill>
                    </a:ln>
                  </pic:spPr>
                </pic:pic>
              </a:graphicData>
            </a:graphic>
          </wp:inline>
        </w:drawing>
      </w:r>
    </w:p>
    <w:p w14:paraId="74EDCF7F" w14:textId="1E81384F" w:rsidR="007A6095" w:rsidRDefault="007A6095" w:rsidP="00154AE7">
      <w:pPr>
        <w:pStyle w:val="Caption-Centered"/>
      </w:pPr>
      <w:bookmarkStart w:id="411" w:name="_Ref419836458"/>
      <w:bookmarkStart w:id="412" w:name="_Toc422867669"/>
      <w:r>
        <w:t xml:space="preserve">Figure </w:t>
      </w:r>
      <w:fldSimple w:instr=" STYLEREF 1 \s ">
        <w:r w:rsidR="00974082">
          <w:rPr>
            <w:noProof/>
          </w:rPr>
          <w:t>5</w:t>
        </w:r>
      </w:fldSimple>
      <w:r w:rsidR="00350332">
        <w:noBreakHyphen/>
      </w:r>
      <w:fldSimple w:instr=" SEQ Figure \* ARABIC \s 1 ">
        <w:r w:rsidR="00974082">
          <w:rPr>
            <w:noProof/>
          </w:rPr>
          <w:t>22</w:t>
        </w:r>
      </w:fldSimple>
      <w:bookmarkEnd w:id="411"/>
      <w:r w:rsidR="004A2C2A">
        <w:t>: Absorber Hal</w:t>
      </w:r>
      <w:r w:rsidR="006E2FD6">
        <w:t>l</w:t>
      </w:r>
      <w:r w:rsidR="004A2C2A">
        <w:t xml:space="preserve"> </w:t>
      </w:r>
      <w:r>
        <w:t>L</w:t>
      </w:r>
      <w:r w:rsidRPr="00430504">
        <w:t xml:space="preserve">ongitudinal </w:t>
      </w:r>
      <w:r w:rsidR="006E2FD6">
        <w:t>c</w:t>
      </w:r>
      <w:r w:rsidRPr="00430504">
        <w:t xml:space="preserve">ross </w:t>
      </w:r>
      <w:r w:rsidR="006E2FD6">
        <w:t>s</w:t>
      </w:r>
      <w:r w:rsidRPr="00430504">
        <w:t xml:space="preserve">ection </w:t>
      </w:r>
      <w:r w:rsidR="006E2FD6">
        <w:t>c</w:t>
      </w:r>
      <w:r w:rsidRPr="00430504">
        <w:t xml:space="preserve">ut along the </w:t>
      </w:r>
      <w:r w:rsidR="006E2FD6">
        <w:t>d</w:t>
      </w:r>
      <w:r w:rsidRPr="00430504">
        <w:t xml:space="preserve">ecay </w:t>
      </w:r>
      <w:r w:rsidR="006E2FD6">
        <w:t>p</w:t>
      </w:r>
      <w:r w:rsidRPr="00430504">
        <w:t xml:space="preserve">ipe </w:t>
      </w:r>
      <w:r w:rsidR="006E2FD6">
        <w:t>c</w:t>
      </w:r>
      <w:r w:rsidRPr="00430504">
        <w:t>enterline</w:t>
      </w:r>
      <w:bookmarkEnd w:id="412"/>
    </w:p>
    <w:p w14:paraId="623E2DC6" w14:textId="77777777" w:rsidR="007A6095" w:rsidRDefault="007A6095" w:rsidP="007A6095">
      <w:pPr>
        <w:pStyle w:val="Heading4"/>
      </w:pPr>
      <w:bookmarkStart w:id="413" w:name="_Toc418855982"/>
      <w:bookmarkStart w:id="414" w:name="_Toc422495612"/>
      <w:r w:rsidRPr="00F01662">
        <w:t>Grouting of the Rock Mass in the Decay/Absorber Region</w:t>
      </w:r>
      <w:bookmarkEnd w:id="413"/>
      <w:bookmarkEnd w:id="414"/>
    </w:p>
    <w:p w14:paraId="066F01D7" w14:textId="77777777" w:rsidR="007A6095" w:rsidRPr="00A0789E" w:rsidRDefault="007A6095" w:rsidP="005817AF">
      <w:pPr>
        <w:pStyle w:val="Bodytextstyle"/>
      </w:pPr>
      <w:r w:rsidRPr="00F01662">
        <w:t xml:space="preserve">The downstream end of the Decay Region and the base of the Absorber Hall will penetrate the top of rock to a depth of up to about 25 ft. The soil/rock interface and the upper portion of the rock mass is regionally known as a water bearing zone or aquifer. Due to the importance of providing as dry a Decay </w:t>
      </w:r>
      <w:r w:rsidRPr="00F01662">
        <w:lastRenderedPageBreak/>
        <w:t xml:space="preserve">Region and Absorber Hall as possible, a systematic program to grout the rock mass to seal off fractures and bedding planes is included in the conceptual design. This grouting program will be executed prior to </w:t>
      </w:r>
      <w:r w:rsidRPr="00A0789E">
        <w:t>any excavation and will augment the groundwater barrier system installed between the rock face and the internal concrete structure.</w:t>
      </w:r>
    </w:p>
    <w:p w14:paraId="6BA640B6" w14:textId="77777777" w:rsidR="007A6095" w:rsidRDefault="007A6095" w:rsidP="007A6095">
      <w:pPr>
        <w:pStyle w:val="Heading4"/>
      </w:pPr>
      <w:bookmarkStart w:id="415" w:name="_Toc418855983"/>
      <w:bookmarkStart w:id="416" w:name="_Toc422495613"/>
      <w:r>
        <w:t>Mechanical</w:t>
      </w:r>
      <w:bookmarkEnd w:id="415"/>
      <w:bookmarkEnd w:id="416"/>
    </w:p>
    <w:p w14:paraId="640D7B61" w14:textId="77777777" w:rsidR="007A6095" w:rsidRDefault="007A6095" w:rsidP="005817AF">
      <w:pPr>
        <w:pStyle w:val="Bodytextstyle"/>
      </w:pPr>
      <w:r>
        <w:t>Ventilation for this area is to be provided by a dedicated outside air system (DOAS) located in the LBNF-30 service building mechanical area. The DOAS shall provide adequate personnel ventilation and dehumidified neutral air to the underground space for humidity control and positive pressurization with respect to the Absorber Hall. Maximum final space humidity shall be 50% RH.</w:t>
      </w:r>
    </w:p>
    <w:p w14:paraId="4DA60917" w14:textId="3918AC17" w:rsidR="007A6095" w:rsidRDefault="007A6095" w:rsidP="005817AF">
      <w:pPr>
        <w:pStyle w:val="Bodytextstyle"/>
      </w:pPr>
      <w:r>
        <w:t xml:space="preserve">A 2,400-CFM combined refrigeration/desiccant air conditioning unit will be provided that is capable of removing of heat and moisture from the Absorber Hall. The space condition of the Absorber Hall will be kept at 80ºF +/- 5ºF. All materials of the unit that come in contact with the airstream or condensate will be resistant to corrosion from the level </w:t>
      </w:r>
      <w:r w:rsidR="00A06C6D">
        <w:t xml:space="preserve">of </w:t>
      </w:r>
      <w:r>
        <w:t xml:space="preserve">nitric acid that is </w:t>
      </w:r>
      <w:r w:rsidR="00A06C6D">
        <w:t xml:space="preserve">anticipated to be </w:t>
      </w:r>
      <w:r>
        <w:t>present</w:t>
      </w:r>
      <w:r w:rsidR="00A06C6D">
        <w:t xml:space="preserve"> in the air</w:t>
      </w:r>
      <w:r>
        <w:t>. The AHU shall be constructed minimizing single points of failure.</w:t>
      </w:r>
    </w:p>
    <w:p w14:paraId="75B7977C" w14:textId="77777777" w:rsidR="007A6095" w:rsidRDefault="007A6095" w:rsidP="007A6095">
      <w:pPr>
        <w:pStyle w:val="Heading4"/>
      </w:pPr>
      <w:bookmarkStart w:id="417" w:name="_Toc418855984"/>
      <w:bookmarkStart w:id="418" w:name="_Toc422495614"/>
      <w:r>
        <w:t>Electrical</w:t>
      </w:r>
      <w:bookmarkEnd w:id="417"/>
      <w:bookmarkEnd w:id="418"/>
    </w:p>
    <w:p w14:paraId="1F3B71FA" w14:textId="77777777" w:rsidR="007A6095" w:rsidRDefault="007A6095" w:rsidP="007A6095">
      <w:r w:rsidRPr="00687FDF">
        <w:t>The Absorber Hall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Absorber Hall Service Building main panelboard to 480 V panels in the lower Absorber Hall. Dry type transformers with 208/120 V panelboards will be provided in the hall for small power devices and receptacles.</w:t>
      </w:r>
    </w:p>
    <w:p w14:paraId="46903619" w14:textId="77777777" w:rsidR="007A6095" w:rsidRDefault="007A6095" w:rsidP="007A6095">
      <w:pPr>
        <w:pStyle w:val="Heading4"/>
      </w:pPr>
      <w:bookmarkStart w:id="419" w:name="_Toc418855985"/>
      <w:bookmarkStart w:id="420" w:name="_Toc422495615"/>
      <w:r>
        <w:t>Plumbing</w:t>
      </w:r>
      <w:bookmarkEnd w:id="419"/>
      <w:bookmarkEnd w:id="420"/>
    </w:p>
    <w:p w14:paraId="2578325A" w14:textId="7AA2F50A" w:rsidR="007A6095" w:rsidRDefault="007A6095" w:rsidP="005817AF">
      <w:pPr>
        <w:pStyle w:val="Bodytextstyle"/>
      </w:pPr>
      <w:r w:rsidRPr="00687FDF">
        <w:t xml:space="preserve">The underground absorber area sump pump system will consist of three duplex pump systems. The first will receive any drainage from the </w:t>
      </w:r>
      <w:r w:rsidR="00C6551F">
        <w:t>decay pipe</w:t>
      </w:r>
      <w:r w:rsidRPr="00687FDF">
        <w:t xml:space="preserve"> enclosure system. This system will be provided a dedicated monitoring sump with switchable automatic/manual controls and a holding tank so that contaminating drainage can be held and monitored. The second system receives drainage from the decay enclosure under drainage and is discharged to the third and main sump pump system. This system will be sized to serve the entire upstream underground facilities with redundant back up pumps and emergency back-up power. The system shall be designed to a 0.9999 reliability level. This system shall discharge to a surface holding tank near LBNF-30. Duplex pumps within the holding tank shall discharge to the site-wide </w:t>
      </w:r>
      <w:r w:rsidRPr="00A23A08">
        <w:t>ICW</w:t>
      </w:r>
      <w:r w:rsidRPr="00687FDF">
        <w:t xml:space="preserve"> system.</w:t>
      </w:r>
    </w:p>
    <w:p w14:paraId="0F30754C" w14:textId="77777777" w:rsidR="007A6095" w:rsidRDefault="007A6095" w:rsidP="007A6095">
      <w:pPr>
        <w:pStyle w:val="Heading4"/>
      </w:pPr>
      <w:bookmarkStart w:id="421" w:name="_Toc418855986"/>
      <w:bookmarkStart w:id="422" w:name="_Toc422495616"/>
      <w:r>
        <w:t>Fire Protection/Life Safety Systems</w:t>
      </w:r>
      <w:bookmarkEnd w:id="421"/>
      <w:bookmarkEnd w:id="422"/>
    </w:p>
    <w:p w14:paraId="5110ACD7" w14:textId="77777777" w:rsidR="007A6095" w:rsidRDefault="007A6095" w:rsidP="005817AF">
      <w:pPr>
        <w:pStyle w:val="Bodytextstyle"/>
      </w:pPr>
      <w:r w:rsidRPr="000C366A">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 Any space where the application of water could constitute a radiation-related risk as determined by LBNF and the AHJ will not have sprinkler systems.</w:t>
      </w:r>
    </w:p>
    <w:p w14:paraId="32322A17" w14:textId="77777777" w:rsidR="007A6095" w:rsidRDefault="007A6095" w:rsidP="007A6095">
      <w:pPr>
        <w:pStyle w:val="Heading3"/>
      </w:pPr>
      <w:bookmarkStart w:id="423" w:name="_Toc418855987"/>
      <w:bookmarkStart w:id="424" w:name="_Toc422495617"/>
      <w:r w:rsidRPr="000C366A">
        <w:lastRenderedPageBreak/>
        <w:t>Near Detector Hall and Support Rooms</w:t>
      </w:r>
      <w:bookmarkEnd w:id="423"/>
      <w:bookmarkEnd w:id="424"/>
      <w:r w:rsidRPr="000C366A">
        <w:t xml:space="preserve"> </w:t>
      </w:r>
    </w:p>
    <w:p w14:paraId="2109643B" w14:textId="028EBCF6" w:rsidR="007A6095" w:rsidRDefault="004923DB" w:rsidP="006F1335">
      <w:pPr>
        <w:jc w:val="center"/>
      </w:pPr>
      <w:r w:rsidRPr="004923DB">
        <w:rPr>
          <w:noProof/>
        </w:rPr>
        <w:drawing>
          <wp:inline distT="0" distB="0" distL="0" distR="0" wp14:anchorId="349E5096" wp14:editId="13292C11">
            <wp:extent cx="3346704" cy="4434840"/>
            <wp:effectExtent l="0" t="0" r="635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46704" cy="4434840"/>
                    </a:xfrm>
                    <a:prstGeom prst="rect">
                      <a:avLst/>
                    </a:prstGeom>
                  </pic:spPr>
                </pic:pic>
              </a:graphicData>
            </a:graphic>
          </wp:inline>
        </w:drawing>
      </w:r>
    </w:p>
    <w:p w14:paraId="210872EE" w14:textId="59DD4D2A" w:rsidR="007A6095" w:rsidRDefault="007A6095" w:rsidP="00154AE7">
      <w:pPr>
        <w:pStyle w:val="Caption-Centered"/>
      </w:pPr>
      <w:bookmarkStart w:id="425" w:name="_Ref418937987"/>
      <w:bookmarkStart w:id="426" w:name="_Toc422867670"/>
      <w:r>
        <w:t xml:space="preserve">Figure </w:t>
      </w:r>
      <w:fldSimple w:instr=" STYLEREF 1 \s ">
        <w:r w:rsidR="00974082">
          <w:rPr>
            <w:noProof/>
          </w:rPr>
          <w:t>5</w:t>
        </w:r>
      </w:fldSimple>
      <w:r w:rsidR="00350332">
        <w:noBreakHyphen/>
      </w:r>
      <w:fldSimple w:instr=" SEQ Figure \* ARABIC \s 1 ">
        <w:r w:rsidR="00974082">
          <w:rPr>
            <w:noProof/>
          </w:rPr>
          <w:t>23</w:t>
        </w:r>
      </w:fldSimple>
      <w:bookmarkEnd w:id="425"/>
      <w:r>
        <w:t xml:space="preserve">: </w:t>
      </w:r>
      <w:r w:rsidR="00C6551F">
        <w:t>Near D</w:t>
      </w:r>
      <w:r w:rsidRPr="00CB719C">
        <w:t xml:space="preserve">etector </w:t>
      </w:r>
      <w:r w:rsidR="00C6551F">
        <w:t>C</w:t>
      </w:r>
      <w:r w:rsidRPr="00CB719C">
        <w:t>omplex</w:t>
      </w:r>
      <w:bookmarkEnd w:id="426"/>
    </w:p>
    <w:p w14:paraId="5C2DCFCE" w14:textId="77777777" w:rsidR="007A6095" w:rsidRDefault="007A6095" w:rsidP="007A6095"/>
    <w:p w14:paraId="6489F4AA" w14:textId="59653489" w:rsidR="007A6095" w:rsidRPr="00CE33DC" w:rsidRDefault="007A6095" w:rsidP="005817AF">
      <w:pPr>
        <w:pStyle w:val="Bodytextstyle"/>
      </w:pPr>
      <w:r w:rsidRPr="00CE33DC">
        <w:t xml:space="preserve">The </w:t>
      </w:r>
      <w:r>
        <w:t>Near Detector Hall</w:t>
      </w:r>
      <w:r w:rsidRPr="00CE33DC">
        <w:t xml:space="preserve"> and support rooms (see </w:t>
      </w:r>
      <w:r w:rsidRPr="006F1335">
        <w:fldChar w:fldCharType="begin"/>
      </w:r>
      <w:r w:rsidRPr="006F1335">
        <w:instrText xml:space="preserve"> REF _Ref418937987 \h  \* MERGEFORMAT </w:instrText>
      </w:r>
      <w:r w:rsidRPr="006F1335">
        <w:fldChar w:fldCharType="separate"/>
      </w:r>
      <w:r w:rsidR="00974082">
        <w:t>Figure 5</w:t>
      </w:r>
      <w:r w:rsidR="00974082">
        <w:noBreakHyphen/>
        <w:t>23</w:t>
      </w:r>
      <w:r w:rsidRPr="006F1335">
        <w:fldChar w:fldCharType="end"/>
      </w:r>
      <w:r w:rsidRPr="006F1335">
        <w:t xml:space="preserve"> and </w:t>
      </w:r>
      <w:r w:rsidRPr="006F1335">
        <w:fldChar w:fldCharType="begin"/>
      </w:r>
      <w:r w:rsidRPr="006F1335">
        <w:instrText xml:space="preserve"> REF _Ref418938062 \h  \* MERGEFORMAT </w:instrText>
      </w:r>
      <w:r w:rsidRPr="006F1335">
        <w:fldChar w:fldCharType="separate"/>
      </w:r>
      <w:r w:rsidR="00974082">
        <w:t>Figure 5</w:t>
      </w:r>
      <w:r w:rsidR="00974082">
        <w:noBreakHyphen/>
        <w:t>24</w:t>
      </w:r>
      <w:r w:rsidRPr="006F1335">
        <w:fldChar w:fldCharType="end"/>
      </w:r>
      <w:r w:rsidRPr="00CE33DC">
        <w:t xml:space="preserve">) will house the LBNF </w:t>
      </w:r>
      <w:r>
        <w:t>near detector</w:t>
      </w:r>
      <w:r w:rsidRPr="00CE33DC">
        <w:t xml:space="preserve"> and related components, and is located a minimum of 689-ft (210-m) downstream of the Absorber Hall approximately 185 ft below grade. The </w:t>
      </w:r>
      <w:r>
        <w:t>Near Detector Hall</w:t>
      </w:r>
      <w:r w:rsidRPr="00CE33DC">
        <w:t xml:space="preserve"> has been sized to accommodate either of two detector technologies that were considered during Conceptual Design; </w:t>
      </w:r>
      <w:r w:rsidR="006F1335" w:rsidRPr="00CE33DC">
        <w:t>a Straw Tube Tracker</w:t>
      </w:r>
      <w:r w:rsidR="006F1335">
        <w:t xml:space="preserve"> design</w:t>
      </w:r>
      <w:r>
        <w:t>,</w:t>
      </w:r>
      <w:r w:rsidRPr="00CE33DC">
        <w:t xml:space="preserve"> and</w:t>
      </w:r>
      <w:r>
        <w:t>, alternatively</w:t>
      </w:r>
      <w:r w:rsidR="006F1335" w:rsidRPr="006F1335">
        <w:t xml:space="preserve"> </w:t>
      </w:r>
      <w:r w:rsidR="006F1335">
        <w:t>a</w:t>
      </w:r>
      <w:r w:rsidR="006F1335" w:rsidRPr="00CE33DC">
        <w:t xml:space="preserve"> design similar to the </w:t>
      </w:r>
      <w:r w:rsidR="004D79E7" w:rsidRPr="00CE33DC">
        <w:t>MicroBooNE</w:t>
      </w:r>
      <w:r w:rsidR="006F1335" w:rsidRPr="00CE33DC">
        <w:t xml:space="preserve"> liquid argon (LAr) detector</w:t>
      </w:r>
      <w:r w:rsidRPr="00CE33DC">
        <w:t xml:space="preserve">. At Conceptual Design, the Conventional Facilities design as presented is generic enough to accommodate either detector technology. The LAr detector will require special Oxygen </w:t>
      </w:r>
      <w:r w:rsidR="00F93828">
        <w:t>Deficiency</w:t>
      </w:r>
      <w:r w:rsidRPr="00CE33DC">
        <w:t xml:space="preserve"> Hazard (ODH) emergency ventilation, and egress design criteria, which has been included in the reference design.</w:t>
      </w:r>
    </w:p>
    <w:p w14:paraId="1285871B" w14:textId="77777777" w:rsidR="007A6095" w:rsidRDefault="007A6095" w:rsidP="00154AE7">
      <w:pPr>
        <w:jc w:val="center"/>
      </w:pPr>
      <w:r>
        <w:rPr>
          <w:noProof/>
        </w:rPr>
        <w:lastRenderedPageBreak/>
        <w:drawing>
          <wp:inline distT="0" distB="0" distL="0" distR="0" wp14:anchorId="5E84B9FD" wp14:editId="122067B7">
            <wp:extent cx="5943600" cy="5321300"/>
            <wp:effectExtent l="19050" t="19050" r="19050" b="12700"/>
            <wp:docPr id="2093" name="Picture 2093" descr="M:\Active Projects\6\14\4\2 - Conceptual Design\CD-1_Refresh\Figure 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tive Projects\6\14\4\2 - Conceptual Design\CD-1_Refresh\Figure 5-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5321300"/>
                    </a:xfrm>
                    <a:prstGeom prst="rect">
                      <a:avLst/>
                    </a:prstGeom>
                    <a:noFill/>
                    <a:ln>
                      <a:solidFill>
                        <a:sysClr val="windowText" lastClr="000000"/>
                      </a:solidFill>
                    </a:ln>
                  </pic:spPr>
                </pic:pic>
              </a:graphicData>
            </a:graphic>
          </wp:inline>
        </w:drawing>
      </w:r>
    </w:p>
    <w:p w14:paraId="279CCAE3" w14:textId="0D09361A" w:rsidR="007A6095" w:rsidRDefault="007A6095" w:rsidP="00154AE7">
      <w:pPr>
        <w:pStyle w:val="Caption-Centered"/>
      </w:pPr>
      <w:bookmarkStart w:id="427" w:name="_Ref418938062"/>
      <w:bookmarkStart w:id="428" w:name="_Toc422867671"/>
      <w:r>
        <w:t xml:space="preserve">Figure </w:t>
      </w:r>
      <w:fldSimple w:instr=" STYLEREF 1 \s ">
        <w:r w:rsidR="00974082">
          <w:rPr>
            <w:noProof/>
          </w:rPr>
          <w:t>5</w:t>
        </w:r>
      </w:fldSimple>
      <w:r w:rsidR="00350332">
        <w:noBreakHyphen/>
      </w:r>
      <w:fldSimple w:instr=" SEQ Figure \* ARABIC \s 1 ">
        <w:r w:rsidR="00974082">
          <w:rPr>
            <w:noProof/>
          </w:rPr>
          <w:t>24</w:t>
        </w:r>
      </w:fldSimple>
      <w:bookmarkEnd w:id="427"/>
      <w:r w:rsidR="006E2FD6">
        <w:t xml:space="preserve">: Near </w:t>
      </w:r>
      <w:r w:rsidR="00830819">
        <w:t>Detector Hall</w:t>
      </w:r>
      <w:r w:rsidR="006E2FD6">
        <w:t xml:space="preserve"> p</w:t>
      </w:r>
      <w:r>
        <w:t xml:space="preserve">lan </w:t>
      </w:r>
      <w:r w:rsidR="006E2FD6">
        <w:t>v</w:t>
      </w:r>
      <w:r>
        <w:t>iew</w:t>
      </w:r>
      <w:bookmarkEnd w:id="428"/>
    </w:p>
    <w:p w14:paraId="7CF19450" w14:textId="77777777" w:rsidR="007A6095" w:rsidRDefault="007A6095" w:rsidP="005817AF">
      <w:pPr>
        <w:pStyle w:val="Bodytextstyle"/>
      </w:pPr>
      <w:r w:rsidRPr="00B77930">
        <w:t xml:space="preserve">The 5,510-ft2 </w:t>
      </w:r>
      <w:r>
        <w:t>Near Detector Hall</w:t>
      </w:r>
      <w:r w:rsidRPr="00B77930">
        <w:t xml:space="preserve"> and support rooms will include access to a 22-ft diameter shaft which will be used for equipment handling and primary egress that includes utilities and has a 4,000-lb capacity elevator. This shaft serves as the major equipment access corridor from LBNF-40 above to the </w:t>
      </w:r>
      <w:r>
        <w:t>Near Detector Hall</w:t>
      </w:r>
      <w:r w:rsidRPr="00B77930">
        <w:t xml:space="preserve"> and support rooms below grade. The </w:t>
      </w:r>
      <w:r>
        <w:t>Near Detector Hall</w:t>
      </w:r>
      <w:r w:rsidRPr="00B77930">
        <w:t xml:space="preserve"> will have a 15-ton bridge crane running the length of the hall that will be used for installing detector components and related equipment lowered down from the surface building to the </w:t>
      </w:r>
      <w:r>
        <w:t>Near Detector Hall</w:t>
      </w:r>
      <w:r w:rsidRPr="00B77930">
        <w:t>. A secondary egress shaft which is 17 feet in diameter will allow for personnel to egress the hall via a stairway to the surface.</w:t>
      </w:r>
    </w:p>
    <w:p w14:paraId="075F8E40" w14:textId="7B622D1E" w:rsidR="007A6095" w:rsidRPr="00CE33DC" w:rsidRDefault="007A6095" w:rsidP="005817AF">
      <w:pPr>
        <w:pStyle w:val="Bodytextstyle"/>
      </w:pPr>
      <w:r w:rsidRPr="00CE33DC">
        <w:t xml:space="preserve">A scope increase option is being considered to double the length of the Detector Hall to provide space for additional detectors in the future.  There is adequate distance between the Absorber Complex and the </w:t>
      </w:r>
      <w:r w:rsidR="00C744E5">
        <w:t>p</w:t>
      </w:r>
      <w:r w:rsidRPr="00CE33DC">
        <w:t xml:space="preserve">resent upstream end of the Detector Hall to accommodate additional length without compromising the 210-m muon range-out distance.  </w:t>
      </w:r>
    </w:p>
    <w:p w14:paraId="77E0EDD6" w14:textId="77777777" w:rsidR="007A6095" w:rsidRDefault="007A6095" w:rsidP="007A6095">
      <w:pPr>
        <w:pStyle w:val="Heading4"/>
      </w:pPr>
      <w:bookmarkStart w:id="429" w:name="_Toc418855988"/>
      <w:bookmarkStart w:id="430" w:name="_Toc422495618"/>
      <w:r>
        <w:lastRenderedPageBreak/>
        <w:t>Mechanical</w:t>
      </w:r>
      <w:bookmarkEnd w:id="429"/>
      <w:bookmarkEnd w:id="430"/>
    </w:p>
    <w:p w14:paraId="2A36B3DB" w14:textId="4EFE0A10" w:rsidR="007A6095" w:rsidRDefault="007A6095" w:rsidP="005817AF">
      <w:pPr>
        <w:pStyle w:val="Bodytextstyle"/>
      </w:pPr>
      <w:r>
        <w:t xml:space="preserve">Ventilation for the underground enclosure area is to be provided by a CHW/HW/Desiccant dedicated outside air system (DOAS) located in the </w:t>
      </w:r>
      <w:r w:rsidR="00123760">
        <w:t>Near Detector</w:t>
      </w:r>
      <w:r>
        <w:t xml:space="preserve"> Service Building (LBNF-40) mechanical area. The DOAS shall provide adequate personnel ventilation and dehumidified neutral air to the underground space for humidity control and positive pressurization with respect to the Near Detector Hall. Maximum final space humidity shall be 50% RH. The two ventilation systems serving the Near Detector Hall/Support Rooms and the emergency egress corridor (including stairway and elevator areas also) are provided by a 2000-CFM and a 1000-CFM AHU respectively that are located in the surface service building. Additional local cooling in the Near Detector Hall/Support Rooms will be provided by a 6,000-CFM </w:t>
      </w:r>
      <w:r w:rsidRPr="00ED790B">
        <w:t>CHW</w:t>
      </w:r>
      <w:r>
        <w:t xml:space="preserve"> AHU that will be located below grade in the </w:t>
      </w:r>
      <w:r w:rsidR="00123760">
        <w:t>Near Detector</w:t>
      </w:r>
      <w:r>
        <w:t xml:space="preserve"> </w:t>
      </w:r>
      <w:r w:rsidR="004A2C2A">
        <w:t>Hall</w:t>
      </w:r>
      <w:r>
        <w:t>. Local cooling for the Near Detector Hall control room will be provided by small fan coil units. A separate ODH emergency ventilation exhaust system will be required for the LAr detector. This system will draw air from the LAr spill containment and exhaust directly to the outside through a separate dedicated 36-inch exhaust duct.</w:t>
      </w:r>
    </w:p>
    <w:p w14:paraId="0F9EA297" w14:textId="77777777" w:rsidR="007A6095" w:rsidRDefault="007A6095" w:rsidP="007A6095">
      <w:pPr>
        <w:pStyle w:val="Heading4"/>
      </w:pPr>
      <w:bookmarkStart w:id="431" w:name="_Toc418855989"/>
      <w:bookmarkStart w:id="432" w:name="_Toc422495619"/>
      <w:r>
        <w:t>Electrical</w:t>
      </w:r>
      <w:bookmarkEnd w:id="431"/>
      <w:bookmarkEnd w:id="432"/>
    </w:p>
    <w:p w14:paraId="53D04003" w14:textId="156AAE04" w:rsidR="007A6095" w:rsidRDefault="007A6095" w:rsidP="005817AF">
      <w:pPr>
        <w:pStyle w:val="Bodytextstyle"/>
      </w:pPr>
      <w:r w:rsidRPr="005C08AE">
        <w:t xml:space="preserve">The </w:t>
      </w:r>
      <w:r>
        <w:t>Near Detector Hall</w:t>
      </w:r>
      <w:r w:rsidRPr="005C08AE">
        <w:t xml:space="preserve"> will be outfitted with electrical facilities to support the small programmatic equipment and periodic maintenance tasks. Conventional Facilities will provide lighting and electrical facilities to support all mechanical systems, small programmatic loads and power receptacles needed for maintenance. The power will be delivered from the main panelboard in the </w:t>
      </w:r>
      <w:r w:rsidR="00123760">
        <w:t>Near Detector</w:t>
      </w:r>
      <w:r w:rsidRPr="005C08AE">
        <w:t xml:space="preserve"> Service Building to 480 V panels in the below grade Detector Hall. Dry type transformers with 208/120 V panelboards will be provided for small power devices and receptacles. Lighting and emergency signage will be provided with remote or isolated ballast and alternate power sources.</w:t>
      </w:r>
    </w:p>
    <w:p w14:paraId="7734A607" w14:textId="77777777" w:rsidR="007A6095" w:rsidRDefault="007A6095" w:rsidP="007A6095">
      <w:pPr>
        <w:pStyle w:val="Heading4"/>
      </w:pPr>
      <w:bookmarkStart w:id="433" w:name="_Toc418855990"/>
      <w:bookmarkStart w:id="434" w:name="_Toc422495620"/>
      <w:r>
        <w:t>Plumbing</w:t>
      </w:r>
      <w:bookmarkEnd w:id="433"/>
      <w:bookmarkEnd w:id="434"/>
    </w:p>
    <w:p w14:paraId="39D24CCF" w14:textId="77777777" w:rsidR="007A6095" w:rsidRPr="005C08AE" w:rsidRDefault="007A6095" w:rsidP="005817AF">
      <w:pPr>
        <w:pStyle w:val="Bodytextstyle"/>
      </w:pPr>
      <w:r w:rsidRPr="005C08AE">
        <w:t xml:space="preserve">The </w:t>
      </w:r>
      <w:r>
        <w:t>near detector</w:t>
      </w:r>
      <w:r w:rsidRPr="005C08AE">
        <w:t xml:space="preserve"> area sump pump system shall have redundant back up pumps and emergency back-up power. The system shall be designed to a 0.9999 reliability level. This system shall discharge to a surface holding tank near LBNF40. Pumps within the holding tank discharge to the site wide ICW system. This underground complex is provided with a wet pipe sprinkler system served from the LBNF-40 domestic water system.</w:t>
      </w:r>
    </w:p>
    <w:p w14:paraId="53D97B30" w14:textId="77777777" w:rsidR="007A6095" w:rsidRDefault="007A6095" w:rsidP="007A6095">
      <w:pPr>
        <w:pStyle w:val="Heading4"/>
      </w:pPr>
      <w:bookmarkStart w:id="435" w:name="_Toc418855991"/>
      <w:bookmarkStart w:id="436" w:name="_Toc422495621"/>
      <w:r w:rsidRPr="002E6BC3">
        <w:t>Fire Protection/Life Safety Systems</w:t>
      </w:r>
      <w:bookmarkEnd w:id="435"/>
      <w:bookmarkEnd w:id="436"/>
    </w:p>
    <w:p w14:paraId="49631333" w14:textId="473D8ECE" w:rsidR="007A6095" w:rsidRDefault="007A6095" w:rsidP="005817AF">
      <w:pPr>
        <w:pStyle w:val="Bodytextstyle"/>
      </w:pPr>
      <w:r w:rsidRPr="00B51836">
        <w:t>Conventional Facilities is responsible for the design and construction of these systems including the mechanical (emergency ventilation), electrical (emergency generator for lighting, ventilation, sump pumping, fire alarms, and communication), and plumbing (fire suppression/sprinkler piping and fixtures, and emergency sump pumping</w:t>
      </w:r>
      <w:r w:rsidR="00A0789E">
        <w:t>.</w:t>
      </w:r>
    </w:p>
    <w:p w14:paraId="07B9F119" w14:textId="77777777" w:rsidR="00633F84" w:rsidRDefault="00633F84" w:rsidP="005817AF">
      <w:pPr>
        <w:pStyle w:val="Bodytextstyle"/>
      </w:pPr>
    </w:p>
    <w:p w14:paraId="46EBBCDD" w14:textId="77777777" w:rsidR="00633F84" w:rsidRPr="002E6BC3" w:rsidRDefault="00633F84" w:rsidP="005817AF">
      <w:pPr>
        <w:pStyle w:val="Bodytextstyle"/>
        <w:sectPr w:rsidR="00633F84" w:rsidRPr="002E6BC3" w:rsidSect="00365B0F">
          <w:pgSz w:w="12240" w:h="15840" w:code="1"/>
          <w:pgMar w:top="1134" w:right="1134" w:bottom="1418" w:left="1134" w:header="720" w:footer="720" w:gutter="0"/>
          <w:pgNumType w:chapStyle="1"/>
          <w:cols w:space="720"/>
        </w:sectPr>
      </w:pPr>
    </w:p>
    <w:p w14:paraId="223B6424" w14:textId="7A949C7E" w:rsidR="00450311" w:rsidRDefault="007A6095" w:rsidP="00450311">
      <w:pPr>
        <w:pStyle w:val="Heading1"/>
      </w:pPr>
      <w:bookmarkStart w:id="437" w:name="_Ref422487153"/>
      <w:bookmarkStart w:id="438" w:name="_Ref422487162"/>
      <w:bookmarkStart w:id="439" w:name="_Toc422495622"/>
      <w:r>
        <w:lastRenderedPageBreak/>
        <w:t xml:space="preserve">Near Site Facilities: </w:t>
      </w:r>
      <w:r w:rsidR="0023711F">
        <w:br/>
      </w:r>
      <w:r w:rsidR="00450311">
        <w:t>Beamline</w:t>
      </w:r>
      <w:bookmarkEnd w:id="32"/>
      <w:bookmarkEnd w:id="437"/>
      <w:bookmarkEnd w:id="438"/>
      <w:bookmarkEnd w:id="439"/>
    </w:p>
    <w:p w14:paraId="201F2C80" w14:textId="227C2320" w:rsidR="001F45AD" w:rsidRPr="001F45AD" w:rsidRDefault="001F45AD" w:rsidP="001F45AD">
      <w:pPr>
        <w:pStyle w:val="Heading2"/>
      </w:pPr>
      <w:bookmarkStart w:id="440" w:name="_Toc422495623"/>
      <w:r>
        <w:t>Introduction</w:t>
      </w:r>
      <w:bookmarkEnd w:id="440"/>
    </w:p>
    <w:p w14:paraId="313F0B74" w14:textId="029913F8" w:rsidR="00AB06FC" w:rsidRDefault="00487382" w:rsidP="005817AF">
      <w:pPr>
        <w:pStyle w:val="Bodytextstyle"/>
      </w:pPr>
      <w:r>
        <w:t xml:space="preserve">The LBNF </w:t>
      </w:r>
      <w:r w:rsidR="00C241AF">
        <w:t>B</w:t>
      </w:r>
      <w:r>
        <w:t>eamline at Fermilab is designed to provide a neutrino beam of sufficient intensity and appropriate energy range to meet the goals of the DUNE experiment with respect to long-baseline neutrino-oscillation physics.</w:t>
      </w:r>
      <w:r w:rsidRPr="00737551">
        <w:t xml:space="preserve"> </w:t>
      </w:r>
      <w:r>
        <w:t>It</w:t>
      </w:r>
      <w:r w:rsidRPr="00737551">
        <w:t xml:space="preserve"> </w:t>
      </w:r>
      <w:r>
        <w:t xml:space="preserve">aims a wide band neutrino beam </w:t>
      </w:r>
      <w:r w:rsidRPr="00737551">
        <w:t xml:space="preserve">toward detectors </w:t>
      </w:r>
      <w:r w:rsidR="00D56067">
        <w:t>1</w:t>
      </w:r>
      <w:r w:rsidR="00E04FA9">
        <w:t>,</w:t>
      </w:r>
      <w:r w:rsidR="00D56067">
        <w:t>480m</w:t>
      </w:r>
      <w:r>
        <w:t xml:space="preserve"> </w:t>
      </w:r>
      <w:r w:rsidRPr="00737551">
        <w:t>underground</w:t>
      </w:r>
      <w:r>
        <w:t>,</w:t>
      </w:r>
      <w:r w:rsidRPr="00737551">
        <w:t xml:space="preserve"> at the S</w:t>
      </w:r>
      <w:r w:rsidR="00D56067">
        <w:t xml:space="preserve">anford </w:t>
      </w:r>
      <w:r w:rsidRPr="00737551">
        <w:t>U</w:t>
      </w:r>
      <w:r w:rsidR="00D56067">
        <w:t xml:space="preserve">nderground </w:t>
      </w:r>
      <w:r w:rsidRPr="00737551">
        <w:t>R</w:t>
      </w:r>
      <w:r w:rsidR="00D56067">
        <w:t xml:space="preserve">esearch </w:t>
      </w:r>
      <w:r w:rsidRPr="00737551">
        <w:t>Facility in South Dakota</w:t>
      </w:r>
      <w:r w:rsidR="00D56067">
        <w:t xml:space="preserve"> about 1</w:t>
      </w:r>
      <w:r w:rsidR="00E04FA9">
        <w:t>,</w:t>
      </w:r>
      <w:r w:rsidR="00D56067">
        <w:t>300 km away</w:t>
      </w:r>
      <w:r>
        <w:t xml:space="preserve">. </w:t>
      </w:r>
    </w:p>
    <w:p w14:paraId="2529D85E" w14:textId="1E44F624" w:rsidR="00AB06FC" w:rsidRDefault="00AB06FC" w:rsidP="005817AF">
      <w:pPr>
        <w:pStyle w:val="Bodytextstyle"/>
      </w:pPr>
      <w:r>
        <w:t xml:space="preserve">The Beamline chapter of this CDR volume provides a comprehensive summary of the beamline design. A more detailed description of the design can be found in </w:t>
      </w:r>
      <w:r>
        <w:rPr>
          <w:i/>
        </w:rPr>
        <w:t>Annex 3A:</w:t>
      </w:r>
      <w:r w:rsidRPr="007C1E77">
        <w:rPr>
          <w:i/>
        </w:rPr>
        <w:t xml:space="preserve"> Beamline at the Near Site</w:t>
      </w:r>
      <w:r>
        <w:t xml:space="preserve"> </w:t>
      </w:r>
      <w:sdt>
        <w:sdtPr>
          <w:id w:val="71251962"/>
          <w:citation/>
        </w:sdtPr>
        <w:sdtEndPr/>
        <w:sdtContent>
          <w:r>
            <w:fldChar w:fldCharType="begin"/>
          </w:r>
          <w:r>
            <w:instrText xml:space="preserve">CITATION LBN152 \l 1033 </w:instrText>
          </w:r>
          <w:r>
            <w:fldChar w:fldCharType="separate"/>
          </w:r>
          <w:r w:rsidR="0084296A" w:rsidRPr="0084296A">
            <w:t>[30]</w:t>
          </w:r>
          <w:r>
            <w:fldChar w:fldCharType="end"/>
          </w:r>
        </w:sdtContent>
      </w:sdt>
      <w:r w:rsidRPr="008675B1">
        <w:t>.</w:t>
      </w:r>
      <w:r>
        <w:t xml:space="preserve"> </w:t>
      </w:r>
    </w:p>
    <w:p w14:paraId="5F2EEE22" w14:textId="5AA7306A" w:rsidR="00487382" w:rsidRDefault="00487382" w:rsidP="005817AF">
      <w:pPr>
        <w:pStyle w:val="Bodytextstyle"/>
      </w:pPr>
      <w:r>
        <w:t>The design is a conventional</w:t>
      </w:r>
      <w:r w:rsidR="00D56067">
        <w:t>, horn-focused,</w:t>
      </w:r>
      <w:r>
        <w:t xml:space="preserve"> sign selected neutrino beam. </w:t>
      </w:r>
      <w:r w:rsidR="00D56067">
        <w:t>A</w:t>
      </w:r>
      <w:r>
        <w:t xml:space="preserve"> proton beam </w:t>
      </w:r>
      <w:r w:rsidR="00D56067">
        <w:t xml:space="preserve">is extracted </w:t>
      </w:r>
      <w:r>
        <w:t>from the Fermilab Main Injector (MI) and transport</w:t>
      </w:r>
      <w:r w:rsidR="00D56067">
        <w:t>ed</w:t>
      </w:r>
      <w:r>
        <w:t xml:space="preserve"> to a target area</w:t>
      </w:r>
      <w:r w:rsidR="00D56067">
        <w:t>. The</w:t>
      </w:r>
      <w:r>
        <w:t xml:space="preserve"> secondary</w:t>
      </w:r>
      <w:r w:rsidR="00D56067">
        <w:t xml:space="preserve"> particles produced when the beam strikes the target are</w:t>
      </w:r>
      <w:r>
        <w:t xml:space="preserve"> </w:t>
      </w:r>
      <w:r w:rsidR="00D56067">
        <w:t xml:space="preserve">focused and </w:t>
      </w:r>
      <w:r>
        <w:t xml:space="preserve">aimed toward the </w:t>
      </w:r>
      <w:r w:rsidR="00A23A08">
        <w:t>far detector</w:t>
      </w:r>
      <w:r>
        <w:t xml:space="preserve">, </w:t>
      </w:r>
      <w:r w:rsidR="00D56067">
        <w:t>and are allowed to</w:t>
      </w:r>
      <w:r>
        <w:t xml:space="preserve"> decay to generate the neutrino beam. At the end of the decay pipe, an absorber pile removes the residual hadrons. (</w:t>
      </w:r>
      <w:r w:rsidR="00DD1C95">
        <w:t>S</w:t>
      </w:r>
      <w:r w:rsidRPr="003B6DB6">
        <w:t>e</w:t>
      </w:r>
      <w:r w:rsidRPr="002C10B1">
        <w:t xml:space="preserve">e </w:t>
      </w:r>
      <w:r w:rsidR="003B6DB6" w:rsidRPr="00D56067">
        <w:fldChar w:fldCharType="begin"/>
      </w:r>
      <w:r w:rsidR="003B6DB6" w:rsidRPr="00D56067">
        <w:instrText xml:space="preserve"> REF _Ref419721138 \h  \* MERGEFORMAT </w:instrText>
      </w:r>
      <w:r w:rsidR="003B6DB6" w:rsidRPr="00D56067">
        <w:fldChar w:fldCharType="separate"/>
      </w:r>
      <w:r w:rsidR="00974082">
        <w:t>Figure 6</w:t>
      </w:r>
      <w:r w:rsidR="00974082">
        <w:noBreakHyphen/>
        <w:t>1</w:t>
      </w:r>
      <w:r w:rsidR="003B6DB6" w:rsidRPr="00D56067">
        <w:fldChar w:fldCharType="end"/>
      </w:r>
      <w:r w:rsidR="003B6DB6" w:rsidRPr="00D56067">
        <w:t>.)</w:t>
      </w:r>
    </w:p>
    <w:p w14:paraId="26726964" w14:textId="77777777" w:rsidR="00487382" w:rsidRDefault="00487382" w:rsidP="00487382">
      <w:r>
        <w:t xml:space="preserve"> </w:t>
      </w:r>
    </w:p>
    <w:p w14:paraId="0E41EF68" w14:textId="0D7FFCF6" w:rsidR="00487382" w:rsidRDefault="00A60F35" w:rsidP="00154AE7">
      <w:pPr>
        <w:jc w:val="center"/>
      </w:pPr>
      <w:r w:rsidRPr="00A60F35">
        <w:rPr>
          <w:noProof/>
        </w:rPr>
        <w:drawing>
          <wp:inline distT="0" distB="0" distL="0" distR="0" wp14:anchorId="55197F90" wp14:editId="2303D2BC">
            <wp:extent cx="6332220" cy="2479908"/>
            <wp:effectExtent l="0" t="0" r="0" b="0"/>
            <wp:docPr id="2055" name="Picture 2055" descr="C:\Users\Strait.JIM-X1\Documents\_Strait\lbnf\Reviews(LBNF)\201507_CD-1_Refresh\CD-1 Documents\CDR\Volume3\Drawings\LBNF Graphic 6.15.15_rev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rait.JIM-X1\Documents\_Strait\lbnf\Reviews(LBNF)\201507_CD-1_Refresh\CD-1 Documents\CDR\Volume3\Drawings\LBNF Graphic 6.15.15_rev_1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32220" cy="2479908"/>
                    </a:xfrm>
                    <a:prstGeom prst="rect">
                      <a:avLst/>
                    </a:prstGeom>
                    <a:noFill/>
                    <a:ln>
                      <a:noFill/>
                    </a:ln>
                  </pic:spPr>
                </pic:pic>
              </a:graphicData>
            </a:graphic>
          </wp:inline>
        </w:drawing>
      </w:r>
    </w:p>
    <w:p w14:paraId="128A269A" w14:textId="61AF1717" w:rsidR="00487382" w:rsidRDefault="00487382" w:rsidP="00154AE7">
      <w:pPr>
        <w:pStyle w:val="Caption-Centered"/>
      </w:pPr>
      <w:bookmarkStart w:id="441" w:name="_Ref419721138"/>
      <w:bookmarkStart w:id="442" w:name="_Toc422867672"/>
      <w:r>
        <w:t xml:space="preserve">Figure </w:t>
      </w:r>
      <w:fldSimple w:instr=" STYLEREF 1 \s ">
        <w:r w:rsidR="00974082">
          <w:rPr>
            <w:noProof/>
          </w:rPr>
          <w:t>6</w:t>
        </w:r>
      </w:fldSimple>
      <w:r w:rsidR="00350332">
        <w:noBreakHyphen/>
      </w:r>
      <w:fldSimple w:instr=" SEQ Figure \* ARABIC \s 1 ">
        <w:r w:rsidR="00974082">
          <w:rPr>
            <w:noProof/>
          </w:rPr>
          <w:t>1</w:t>
        </w:r>
      </w:fldSimple>
      <w:bookmarkEnd w:id="441"/>
      <w:r>
        <w:t xml:space="preserve">: Longitudinal </w:t>
      </w:r>
      <w:r w:rsidR="006E2FD6">
        <w:t>s</w:t>
      </w:r>
      <w:r>
        <w:t xml:space="preserve">ection of the LBNF </w:t>
      </w:r>
      <w:r w:rsidR="006E2FD6">
        <w:t>b</w:t>
      </w:r>
      <w:r>
        <w:t xml:space="preserve">eamline </w:t>
      </w:r>
      <w:r w:rsidR="006E2FD6">
        <w:t>f</w:t>
      </w:r>
      <w:r>
        <w:t>acility at Fermilab.</w:t>
      </w:r>
      <w:bookmarkEnd w:id="442"/>
    </w:p>
    <w:p w14:paraId="58F78FCD" w14:textId="77777777" w:rsidR="00487382" w:rsidRDefault="00487382" w:rsidP="00487382"/>
    <w:p w14:paraId="2C548B9B" w14:textId="1E678C43" w:rsidR="00487382" w:rsidRDefault="00D56067" w:rsidP="005817AF">
      <w:pPr>
        <w:pStyle w:val="Bodytextstyle"/>
      </w:pPr>
      <w:r>
        <w:t>T</w:t>
      </w:r>
      <w:r w:rsidR="00487382">
        <w:t xml:space="preserve">he proton beam (60 – 120 GeV) </w:t>
      </w:r>
      <w:r w:rsidR="00DE7FDC">
        <w:t xml:space="preserve">is extracted </w:t>
      </w:r>
      <w:r w:rsidR="00487382">
        <w:t>at MI-10, a new installation. The extraction and transport</w:t>
      </w:r>
      <w:r w:rsidR="00487382" w:rsidRPr="00747721">
        <w:t xml:space="preserve"> components send</w:t>
      </w:r>
      <w:r w:rsidR="00487382">
        <w:t xml:space="preserve"> the proton beam through a </w:t>
      </w:r>
      <w:r w:rsidR="00487382" w:rsidRPr="00747721">
        <w:t>man-made e</w:t>
      </w:r>
      <w:r w:rsidR="00487382">
        <w:t>mbankment/hill whose apex is at 18.3 m from the ground and with a footprint of ~21,370 m</w:t>
      </w:r>
      <w:r w:rsidR="00487382" w:rsidRPr="00BE0166">
        <w:rPr>
          <w:vertAlign w:val="superscript"/>
        </w:rPr>
        <w:t>2</w:t>
      </w:r>
      <w:r w:rsidR="00487382" w:rsidRPr="00747721">
        <w:t xml:space="preserve">. The beam </w:t>
      </w:r>
      <w:r>
        <w:t>is</w:t>
      </w:r>
      <w:r w:rsidR="00487382" w:rsidRPr="00747721">
        <w:t xml:space="preserve"> bent downward toward</w:t>
      </w:r>
      <w:r w:rsidR="00487382">
        <w:t>s</w:t>
      </w:r>
      <w:r w:rsidR="00487382" w:rsidRPr="00747721">
        <w:t xml:space="preserve"> a target located at grade level. The overall bend of the proton beam is 7.2</w:t>
      </w:r>
      <w:r w:rsidR="00487382" w:rsidRPr="00747721">
        <w:rPr>
          <w:vertAlign w:val="superscript"/>
        </w:rPr>
        <w:t>o</w:t>
      </w:r>
      <w:r w:rsidR="00487382" w:rsidRPr="00747721">
        <w:t xml:space="preserve"> westward and 5.8</w:t>
      </w:r>
      <w:r w:rsidR="00487382" w:rsidRPr="00747721">
        <w:rPr>
          <w:vertAlign w:val="superscript"/>
        </w:rPr>
        <w:t>o</w:t>
      </w:r>
      <w:r w:rsidR="00487382" w:rsidRPr="00747721">
        <w:t xml:space="preserve"> downward to establish the final trajectory toward</w:t>
      </w:r>
      <w:r w:rsidR="00487382">
        <w:t>s</w:t>
      </w:r>
      <w:r w:rsidR="00487382" w:rsidRPr="00747721">
        <w:t xml:space="preserve"> the </w:t>
      </w:r>
      <w:r w:rsidR="00A23A08">
        <w:t>far detector</w:t>
      </w:r>
      <w:r w:rsidR="00487382" w:rsidRPr="00747721">
        <w:t>.</w:t>
      </w:r>
    </w:p>
    <w:p w14:paraId="427C94DF" w14:textId="10A10254" w:rsidR="00487382" w:rsidRDefault="00487382" w:rsidP="005817AF">
      <w:pPr>
        <w:pStyle w:val="Bodytextstyle"/>
      </w:pPr>
      <w:r w:rsidRPr="00A0789E">
        <w:t xml:space="preserve">The general primary-beam specifications and beam characteristics are listed in </w:t>
      </w:r>
      <w:r w:rsidR="00DF6A0B">
        <w:fldChar w:fldCharType="begin"/>
      </w:r>
      <w:r w:rsidR="00DF6A0B">
        <w:instrText xml:space="preserve"> REF _Ref411604703 \h </w:instrText>
      </w:r>
      <w:r w:rsidR="00DF6A0B">
        <w:fldChar w:fldCharType="separate"/>
      </w:r>
      <w:r w:rsidR="00974082">
        <w:t>Table 6</w:t>
      </w:r>
      <w:r w:rsidR="00974082">
        <w:noBreakHyphen/>
        <w:t>1</w:t>
      </w:r>
      <w:r w:rsidR="00DF6A0B">
        <w:fldChar w:fldCharType="end"/>
      </w:r>
      <w:r w:rsidR="00DF6A0B">
        <w:t xml:space="preserve"> </w:t>
      </w:r>
      <w:r w:rsidR="00943CE4" w:rsidRPr="00A0789E">
        <w:t xml:space="preserve">and </w:t>
      </w:r>
      <w:r w:rsidR="000E29A7" w:rsidRPr="00A0789E">
        <w:fldChar w:fldCharType="begin"/>
      </w:r>
      <w:r w:rsidR="000E29A7" w:rsidRPr="00A0789E">
        <w:instrText xml:space="preserve"> REF _Ref419722091 \h  \* MERGEFORMAT </w:instrText>
      </w:r>
      <w:r w:rsidR="000E29A7" w:rsidRPr="00A0789E">
        <w:fldChar w:fldCharType="separate"/>
      </w:r>
      <w:r w:rsidR="00974082">
        <w:t>Table 6</w:t>
      </w:r>
      <w:r w:rsidR="00974082">
        <w:noBreakHyphen/>
        <w:t>2</w:t>
      </w:r>
      <w:r w:rsidR="000E29A7" w:rsidRPr="00A0789E">
        <w:fldChar w:fldCharType="end"/>
      </w:r>
      <w:r w:rsidR="004D35BC">
        <w:t xml:space="preserve">, corresponding to the parameters expected following the PIP-II </w:t>
      </w:r>
      <w:sdt>
        <w:sdtPr>
          <w:id w:val="-457341772"/>
          <w:citation/>
        </w:sdtPr>
        <w:sdtEndPr/>
        <w:sdtContent>
          <w:r w:rsidR="004D35BC">
            <w:fldChar w:fldCharType="begin"/>
          </w:r>
          <w:r w:rsidR="004D35BC">
            <w:instrText xml:space="preserve"> CITATION PIPII \l 1033 </w:instrText>
          </w:r>
          <w:r w:rsidR="004D35BC">
            <w:fldChar w:fldCharType="separate"/>
          </w:r>
          <w:r w:rsidR="0084296A" w:rsidRPr="0084296A">
            <w:t>[31]</w:t>
          </w:r>
          <w:r w:rsidR="004D35BC">
            <w:fldChar w:fldCharType="end"/>
          </w:r>
        </w:sdtContent>
      </w:sdt>
      <w:r w:rsidR="004D35BC">
        <w:t xml:space="preserve"> upgrade, which will provide 1.2 MW at 120 GeV and 1.0 MW at 60 GeV</w:t>
      </w:r>
      <w:r w:rsidR="00DF6A0B">
        <w:t>.</w:t>
      </w:r>
    </w:p>
    <w:p w14:paraId="27CEF79A" w14:textId="77777777" w:rsidR="00DF6A0B" w:rsidRDefault="00DF6A0B" w:rsidP="005817AF">
      <w:pPr>
        <w:pStyle w:val="Bodytextstyle"/>
      </w:pPr>
    </w:p>
    <w:p w14:paraId="40680781" w14:textId="1CCD07FF" w:rsidR="00487382" w:rsidRDefault="00487382" w:rsidP="00154AE7">
      <w:pPr>
        <w:pStyle w:val="Caption-Centered"/>
      </w:pPr>
      <w:bookmarkStart w:id="443" w:name="_Ref411604703"/>
      <w:bookmarkStart w:id="444" w:name="_Ref419721912"/>
      <w:bookmarkStart w:id="445" w:name="_Toc422825168"/>
      <w:r>
        <w:t xml:space="preserve">Table </w:t>
      </w:r>
      <w:fldSimple w:instr=" STYLEREF 1 \s ">
        <w:r w:rsidR="00974082">
          <w:rPr>
            <w:noProof/>
          </w:rPr>
          <w:t>6</w:t>
        </w:r>
      </w:fldSimple>
      <w:r w:rsidR="00DB0F06">
        <w:noBreakHyphen/>
      </w:r>
      <w:fldSimple w:instr=" SEQ Table \* ARABIC \s 1 ">
        <w:r w:rsidR="00974082">
          <w:rPr>
            <w:noProof/>
          </w:rPr>
          <w:t>1</w:t>
        </w:r>
      </w:fldSimple>
      <w:bookmarkEnd w:id="443"/>
      <w:bookmarkEnd w:id="444"/>
      <w:r w:rsidR="006E2FD6">
        <w:t>: Summary of p</w:t>
      </w:r>
      <w:r>
        <w:t xml:space="preserve">rincipal </w:t>
      </w:r>
      <w:r w:rsidR="006E2FD6">
        <w:t>p</w:t>
      </w:r>
      <w:r w:rsidR="00D56067">
        <w:t xml:space="preserve">rimary </w:t>
      </w:r>
      <w:r w:rsidR="006E2FD6">
        <w:t>p</w:t>
      </w:r>
      <w:r w:rsidR="00D56067">
        <w:t xml:space="preserve">roton </w:t>
      </w:r>
      <w:r w:rsidR="006E2FD6">
        <w:t>b</w:t>
      </w:r>
      <w:r>
        <w:t xml:space="preserve">eam </w:t>
      </w:r>
      <w:r w:rsidR="006E2FD6">
        <w:t>d</w:t>
      </w:r>
      <w:r>
        <w:t xml:space="preserve">esign </w:t>
      </w:r>
      <w:r w:rsidR="006E2FD6">
        <w:t>p</w:t>
      </w:r>
      <w:r w:rsidRPr="001949E4">
        <w:t>arameters</w:t>
      </w:r>
      <w:bookmarkEnd w:id="445"/>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126"/>
        <w:gridCol w:w="3271"/>
        <w:gridCol w:w="2665"/>
      </w:tblGrid>
      <w:tr w:rsidR="00D56067" w:rsidRPr="00916D77" w14:paraId="27701449" w14:textId="5DF5ADE2" w:rsidTr="00154AE7">
        <w:trPr>
          <w:tblHeader/>
          <w:jc w:val="center"/>
        </w:trPr>
        <w:tc>
          <w:tcPr>
            <w:tcW w:w="3126" w:type="dxa"/>
            <w:tcBorders>
              <w:top w:val="single" w:sz="12" w:space="0" w:color="000000"/>
              <w:bottom w:val="single" w:sz="12" w:space="0" w:color="000000"/>
            </w:tcBorders>
            <w:shd w:val="clear" w:color="auto" w:fill="C6D9F1" w:themeFill="text2" w:themeFillTint="33"/>
          </w:tcPr>
          <w:p w14:paraId="71F4A731" w14:textId="77777777" w:rsidR="00D56067" w:rsidRPr="00916D77" w:rsidRDefault="00D56067" w:rsidP="00834D24">
            <w:pPr>
              <w:pStyle w:val="TableText"/>
              <w:rPr>
                <w:b/>
              </w:rPr>
            </w:pPr>
            <w:r w:rsidRPr="00916D77">
              <w:rPr>
                <w:b/>
              </w:rPr>
              <w:t xml:space="preserve">Parameter </w:t>
            </w:r>
          </w:p>
        </w:tc>
        <w:tc>
          <w:tcPr>
            <w:tcW w:w="5936" w:type="dxa"/>
            <w:gridSpan w:val="2"/>
            <w:tcBorders>
              <w:top w:val="single" w:sz="12" w:space="0" w:color="000000"/>
              <w:bottom w:val="single" w:sz="12" w:space="0" w:color="000000"/>
            </w:tcBorders>
            <w:shd w:val="clear" w:color="auto" w:fill="C6D9F1" w:themeFill="text2" w:themeFillTint="33"/>
          </w:tcPr>
          <w:p w14:paraId="351C9703" w14:textId="759A194D" w:rsidR="00D56067" w:rsidRPr="00916D77" w:rsidRDefault="00D56067" w:rsidP="00916D77">
            <w:pPr>
              <w:pStyle w:val="TableText"/>
              <w:jc w:val="center"/>
              <w:rPr>
                <w:b/>
              </w:rPr>
            </w:pPr>
            <w:r w:rsidRPr="00916D77">
              <w:rPr>
                <w:b/>
              </w:rPr>
              <w:t>Value</w:t>
            </w:r>
          </w:p>
        </w:tc>
      </w:tr>
      <w:tr w:rsidR="00D56067" w:rsidRPr="007B3471" w14:paraId="24903D58" w14:textId="24DA14C0" w:rsidTr="00154AE7">
        <w:trPr>
          <w:jc w:val="center"/>
        </w:trPr>
        <w:tc>
          <w:tcPr>
            <w:tcW w:w="3126" w:type="dxa"/>
            <w:tcBorders>
              <w:top w:val="single" w:sz="12" w:space="0" w:color="000000"/>
            </w:tcBorders>
          </w:tcPr>
          <w:p w14:paraId="711678EF" w14:textId="4C8E1536" w:rsidR="00D56067" w:rsidRDefault="00D56067" w:rsidP="00834D24">
            <w:pPr>
              <w:pStyle w:val="TableText"/>
            </w:pPr>
            <w:r>
              <w:t>Energy</w:t>
            </w:r>
          </w:p>
        </w:tc>
        <w:tc>
          <w:tcPr>
            <w:tcW w:w="3271" w:type="dxa"/>
            <w:tcBorders>
              <w:top w:val="single" w:sz="12" w:space="0" w:color="000000"/>
            </w:tcBorders>
          </w:tcPr>
          <w:p w14:paraId="062A6C7A" w14:textId="01D093F5" w:rsidR="00D56067" w:rsidRDefault="00D56067" w:rsidP="00916D77">
            <w:pPr>
              <w:pStyle w:val="TableText"/>
              <w:jc w:val="center"/>
            </w:pPr>
            <w:r>
              <w:t>60 GeV</w:t>
            </w:r>
          </w:p>
        </w:tc>
        <w:tc>
          <w:tcPr>
            <w:tcW w:w="2665" w:type="dxa"/>
            <w:tcBorders>
              <w:top w:val="single" w:sz="12" w:space="0" w:color="000000"/>
            </w:tcBorders>
          </w:tcPr>
          <w:p w14:paraId="5D5AC83D" w14:textId="3E26B53C" w:rsidR="00D56067" w:rsidRDefault="00D56067" w:rsidP="00916D77">
            <w:pPr>
              <w:pStyle w:val="TableText"/>
              <w:jc w:val="center"/>
            </w:pPr>
            <w:r>
              <w:t>120 GeV</w:t>
            </w:r>
          </w:p>
        </w:tc>
      </w:tr>
      <w:tr w:rsidR="00D56067" w:rsidRPr="007B3471" w14:paraId="2A45D2F5" w14:textId="7EC0B8BA" w:rsidTr="00154AE7">
        <w:trPr>
          <w:jc w:val="center"/>
        </w:trPr>
        <w:tc>
          <w:tcPr>
            <w:tcW w:w="3126" w:type="dxa"/>
          </w:tcPr>
          <w:p w14:paraId="11C6F9E8" w14:textId="77777777" w:rsidR="00D56067" w:rsidRPr="007B3471" w:rsidRDefault="00D56067" w:rsidP="00834D24">
            <w:pPr>
              <w:pStyle w:val="TableText"/>
            </w:pPr>
            <w:r>
              <w:t xml:space="preserve">Protons per cycle </w:t>
            </w:r>
            <w:r w:rsidRPr="007B3471">
              <w:t xml:space="preserve"> </w:t>
            </w:r>
          </w:p>
        </w:tc>
        <w:tc>
          <w:tcPr>
            <w:tcW w:w="3271" w:type="dxa"/>
          </w:tcPr>
          <w:p w14:paraId="196DF467" w14:textId="33C994FC" w:rsidR="00D56067" w:rsidRPr="007B3471" w:rsidRDefault="00D56067" w:rsidP="00916D77">
            <w:pPr>
              <w:pStyle w:val="TableText"/>
              <w:jc w:val="center"/>
            </w:pPr>
            <w:r>
              <w:t>7.5×10</w:t>
            </w:r>
            <w:r w:rsidRPr="002E778B">
              <w:rPr>
                <w:vertAlign w:val="superscript"/>
              </w:rPr>
              <w:t>13</w:t>
            </w:r>
          </w:p>
        </w:tc>
        <w:tc>
          <w:tcPr>
            <w:tcW w:w="2665" w:type="dxa"/>
          </w:tcPr>
          <w:p w14:paraId="427BBF57" w14:textId="576564AE" w:rsidR="00D56067" w:rsidRDefault="00D56067" w:rsidP="00916D77">
            <w:pPr>
              <w:pStyle w:val="TableText"/>
              <w:jc w:val="center"/>
            </w:pPr>
            <w:r>
              <w:t>7.5×10</w:t>
            </w:r>
            <w:r w:rsidRPr="002E778B">
              <w:rPr>
                <w:vertAlign w:val="superscript"/>
              </w:rPr>
              <w:t>13</w:t>
            </w:r>
          </w:p>
        </w:tc>
      </w:tr>
      <w:tr w:rsidR="00D56067" w:rsidRPr="007B3471" w14:paraId="6AAA76B7" w14:textId="20684B8B" w:rsidTr="00154AE7">
        <w:trPr>
          <w:jc w:val="center"/>
        </w:trPr>
        <w:tc>
          <w:tcPr>
            <w:tcW w:w="3126" w:type="dxa"/>
          </w:tcPr>
          <w:p w14:paraId="53BADC0A" w14:textId="77777777" w:rsidR="00D56067" w:rsidRPr="007B3471" w:rsidRDefault="00D56067" w:rsidP="00834D24">
            <w:pPr>
              <w:pStyle w:val="TableText"/>
            </w:pPr>
            <w:r w:rsidRPr="007B3471">
              <w:t xml:space="preserve">Spill duration </w:t>
            </w:r>
          </w:p>
        </w:tc>
        <w:tc>
          <w:tcPr>
            <w:tcW w:w="3271" w:type="dxa"/>
          </w:tcPr>
          <w:p w14:paraId="42986012" w14:textId="67D45EF2" w:rsidR="00D56067" w:rsidRPr="007B3471" w:rsidRDefault="00D56067" w:rsidP="00916D77">
            <w:pPr>
              <w:pStyle w:val="TableText"/>
              <w:jc w:val="center"/>
            </w:pPr>
            <w:r>
              <w:t>1.0×10</w:t>
            </w:r>
            <w:r>
              <w:rPr>
                <w:vertAlign w:val="superscript"/>
              </w:rPr>
              <w:t>-5</w:t>
            </w:r>
            <w:r w:rsidRPr="007B3471">
              <w:t xml:space="preserve"> sec</w:t>
            </w:r>
          </w:p>
        </w:tc>
        <w:tc>
          <w:tcPr>
            <w:tcW w:w="2665" w:type="dxa"/>
          </w:tcPr>
          <w:p w14:paraId="5C26CC4A" w14:textId="594B4DCB" w:rsidR="00D56067" w:rsidRDefault="00D56067" w:rsidP="00916D77">
            <w:pPr>
              <w:pStyle w:val="TableText"/>
              <w:jc w:val="center"/>
            </w:pPr>
            <w:r>
              <w:t>1.0×10</w:t>
            </w:r>
            <w:r>
              <w:rPr>
                <w:vertAlign w:val="superscript"/>
              </w:rPr>
              <w:t>-5</w:t>
            </w:r>
            <w:r w:rsidRPr="007B3471">
              <w:t xml:space="preserve"> sec</w:t>
            </w:r>
          </w:p>
        </w:tc>
      </w:tr>
      <w:tr w:rsidR="00D56067" w:rsidRPr="007B3471" w14:paraId="021B030A" w14:textId="03C6E4DD" w:rsidTr="00154AE7">
        <w:trPr>
          <w:jc w:val="center"/>
        </w:trPr>
        <w:tc>
          <w:tcPr>
            <w:tcW w:w="3126" w:type="dxa"/>
          </w:tcPr>
          <w:p w14:paraId="2E65E9D0" w14:textId="77777777" w:rsidR="00D56067" w:rsidRPr="007B3471" w:rsidRDefault="00D56067" w:rsidP="00834D24">
            <w:pPr>
              <w:pStyle w:val="TableText"/>
            </w:pPr>
            <w:r w:rsidRPr="007B3471">
              <w:t xml:space="preserve">Protons on target per year </w:t>
            </w:r>
          </w:p>
        </w:tc>
        <w:tc>
          <w:tcPr>
            <w:tcW w:w="3271" w:type="dxa"/>
          </w:tcPr>
          <w:p w14:paraId="16C797E6" w14:textId="38F44375" w:rsidR="00D56067" w:rsidRPr="007B3471" w:rsidRDefault="00D56067" w:rsidP="00916D77">
            <w:pPr>
              <w:pStyle w:val="TableText"/>
              <w:jc w:val="center"/>
            </w:pPr>
            <w:r>
              <w:t>1.9 x 10</w:t>
            </w:r>
            <w:r w:rsidRPr="00654EAE">
              <w:rPr>
                <w:vertAlign w:val="superscript"/>
              </w:rPr>
              <w:t>21</w:t>
            </w:r>
          </w:p>
        </w:tc>
        <w:tc>
          <w:tcPr>
            <w:tcW w:w="2665" w:type="dxa"/>
          </w:tcPr>
          <w:p w14:paraId="0046AA30" w14:textId="0DCCA9C3" w:rsidR="00D56067" w:rsidRDefault="00D56067" w:rsidP="00916D77">
            <w:pPr>
              <w:pStyle w:val="TableText"/>
              <w:jc w:val="center"/>
            </w:pPr>
            <w:r>
              <w:t>1.1×10</w:t>
            </w:r>
            <w:r w:rsidRPr="00684487">
              <w:rPr>
                <w:vertAlign w:val="superscript"/>
              </w:rPr>
              <w:t>21</w:t>
            </w:r>
          </w:p>
        </w:tc>
      </w:tr>
      <w:tr w:rsidR="00D56067" w:rsidRPr="007B3471" w14:paraId="521628A6" w14:textId="31FB93E2" w:rsidTr="00154AE7">
        <w:trPr>
          <w:jc w:val="center"/>
        </w:trPr>
        <w:tc>
          <w:tcPr>
            <w:tcW w:w="3126" w:type="dxa"/>
          </w:tcPr>
          <w:p w14:paraId="615037C0" w14:textId="77777777" w:rsidR="00D56067" w:rsidRPr="007B3471" w:rsidRDefault="00D56067" w:rsidP="00834D24">
            <w:pPr>
              <w:pStyle w:val="TableText"/>
            </w:pPr>
            <w:r w:rsidRPr="007B3471">
              <w:t xml:space="preserve">Beam/batch (84 bunches) </w:t>
            </w:r>
          </w:p>
        </w:tc>
        <w:tc>
          <w:tcPr>
            <w:tcW w:w="5936" w:type="dxa"/>
            <w:gridSpan w:val="2"/>
          </w:tcPr>
          <w:p w14:paraId="1B651188" w14:textId="629745E7" w:rsidR="00D56067" w:rsidRDefault="00E22FFA" w:rsidP="00E22FFA">
            <w:pPr>
              <w:pStyle w:val="TableText"/>
              <w:jc w:val="center"/>
            </w:pPr>
            <w:r>
              <w:t>12.5</w:t>
            </w:r>
            <w:r w:rsidR="00D56067">
              <w:t>×10</w:t>
            </w:r>
            <w:r w:rsidR="00D56067" w:rsidRPr="00B92293">
              <w:rPr>
                <w:vertAlign w:val="superscript"/>
              </w:rPr>
              <w:t>12</w:t>
            </w:r>
            <w:r w:rsidR="00D56067">
              <w:t xml:space="preserve"> nominal; (</w:t>
            </w:r>
            <w:r>
              <w:t>8</w:t>
            </w:r>
            <w:r w:rsidR="00D56067">
              <w:t>×10</w:t>
            </w:r>
            <w:r w:rsidR="00D56067" w:rsidRPr="00B92293">
              <w:rPr>
                <w:vertAlign w:val="superscript"/>
              </w:rPr>
              <w:t>11</w:t>
            </w:r>
            <w:r w:rsidR="00D56067" w:rsidRPr="007B3471">
              <w:t xml:space="preserve"> commissioning)</w:t>
            </w:r>
          </w:p>
        </w:tc>
      </w:tr>
      <w:tr w:rsidR="00D56067" w:rsidRPr="007B3471" w14:paraId="10CB471A" w14:textId="0F5E5AC3" w:rsidTr="00154AE7">
        <w:trPr>
          <w:jc w:val="center"/>
        </w:trPr>
        <w:tc>
          <w:tcPr>
            <w:tcW w:w="3126" w:type="dxa"/>
          </w:tcPr>
          <w:p w14:paraId="372244C4" w14:textId="77777777" w:rsidR="00D56067" w:rsidRPr="007B3471" w:rsidRDefault="00D56067" w:rsidP="00834D24">
            <w:pPr>
              <w:pStyle w:val="TableText"/>
            </w:pPr>
            <w:r>
              <w:t xml:space="preserve">Cycle time </w:t>
            </w:r>
          </w:p>
        </w:tc>
        <w:tc>
          <w:tcPr>
            <w:tcW w:w="3271" w:type="dxa"/>
          </w:tcPr>
          <w:p w14:paraId="38B4F296" w14:textId="7F995189" w:rsidR="00D56067" w:rsidRPr="007B3471" w:rsidRDefault="00D56067" w:rsidP="00916D77">
            <w:pPr>
              <w:pStyle w:val="TableText"/>
              <w:jc w:val="center"/>
            </w:pPr>
            <w:r>
              <w:t>0.7 sec</w:t>
            </w:r>
          </w:p>
        </w:tc>
        <w:tc>
          <w:tcPr>
            <w:tcW w:w="2665" w:type="dxa"/>
          </w:tcPr>
          <w:p w14:paraId="31CCA1D7" w14:textId="77DBAF51" w:rsidR="00D56067" w:rsidRDefault="00D56067" w:rsidP="00916D77">
            <w:pPr>
              <w:pStyle w:val="TableText"/>
              <w:jc w:val="center"/>
            </w:pPr>
            <w:r>
              <w:t>1.2 sec</w:t>
            </w:r>
          </w:p>
        </w:tc>
      </w:tr>
      <w:tr w:rsidR="00D56067" w:rsidRPr="007B3471" w14:paraId="50C782FC" w14:textId="12697506" w:rsidTr="00154AE7">
        <w:trPr>
          <w:jc w:val="center"/>
        </w:trPr>
        <w:tc>
          <w:tcPr>
            <w:tcW w:w="3126" w:type="dxa"/>
          </w:tcPr>
          <w:p w14:paraId="6173656B" w14:textId="77777777" w:rsidR="00D56067" w:rsidRPr="007B3471" w:rsidRDefault="00D56067" w:rsidP="00834D24">
            <w:pPr>
              <w:pStyle w:val="TableText"/>
            </w:pPr>
            <w:r>
              <w:t>Beam Power</w:t>
            </w:r>
          </w:p>
        </w:tc>
        <w:tc>
          <w:tcPr>
            <w:tcW w:w="3271" w:type="dxa"/>
          </w:tcPr>
          <w:p w14:paraId="2306A3D2" w14:textId="58679245" w:rsidR="00D56067" w:rsidRPr="007B3471" w:rsidRDefault="00D56067" w:rsidP="00916D77">
            <w:pPr>
              <w:pStyle w:val="TableText"/>
              <w:jc w:val="center"/>
            </w:pPr>
            <w:r>
              <w:t>1.03 MW</w:t>
            </w:r>
          </w:p>
        </w:tc>
        <w:tc>
          <w:tcPr>
            <w:tcW w:w="2665" w:type="dxa"/>
          </w:tcPr>
          <w:p w14:paraId="72BB1854" w14:textId="009C891F" w:rsidR="00D56067" w:rsidRDefault="00D56067" w:rsidP="00916D77">
            <w:pPr>
              <w:pStyle w:val="TableText"/>
              <w:jc w:val="center"/>
            </w:pPr>
            <w:r>
              <w:t>1</w:t>
            </w:r>
            <w:r w:rsidR="00B15E83">
              <w:t>.</w:t>
            </w:r>
            <w:r>
              <w:t>2 MW</w:t>
            </w:r>
          </w:p>
        </w:tc>
      </w:tr>
    </w:tbl>
    <w:p w14:paraId="10F8D345" w14:textId="77777777" w:rsidR="00487382" w:rsidRDefault="00487382" w:rsidP="00487382"/>
    <w:p w14:paraId="34CDA9C0" w14:textId="77777777" w:rsidR="00487382" w:rsidRDefault="00487382" w:rsidP="00487382"/>
    <w:p w14:paraId="50F6009E" w14:textId="3667812B" w:rsidR="00487382" w:rsidRPr="00FE226F" w:rsidRDefault="00943CE4" w:rsidP="00154AE7">
      <w:pPr>
        <w:pStyle w:val="Caption-Centered"/>
        <w:rPr>
          <w:b/>
        </w:rPr>
      </w:pPr>
      <w:bookmarkStart w:id="446" w:name="_Ref419722091"/>
      <w:bookmarkStart w:id="447" w:name="_Toc422825169"/>
      <w:r>
        <w:t xml:space="preserve">Table </w:t>
      </w:r>
      <w:fldSimple w:instr=" STYLEREF 1 \s ">
        <w:r w:rsidR="00974082">
          <w:rPr>
            <w:noProof/>
          </w:rPr>
          <w:t>6</w:t>
        </w:r>
      </w:fldSimple>
      <w:r w:rsidR="00DB0F06">
        <w:noBreakHyphen/>
      </w:r>
      <w:fldSimple w:instr=" SEQ Table \* ARABIC \s 1 ">
        <w:r w:rsidR="00974082">
          <w:rPr>
            <w:noProof/>
          </w:rPr>
          <w:t>2</w:t>
        </w:r>
      </w:fldSimple>
      <w:bookmarkEnd w:id="446"/>
      <w:r w:rsidR="00487382" w:rsidRPr="00943CE4">
        <w:t xml:space="preserve">: </w:t>
      </w:r>
      <w:r w:rsidR="006E2FD6">
        <w:t>Primary p</w:t>
      </w:r>
      <w:r w:rsidR="00D56067">
        <w:t xml:space="preserve">roton </w:t>
      </w:r>
      <w:r w:rsidR="006E2FD6">
        <w:t>b</w:t>
      </w:r>
      <w:r w:rsidR="00487382" w:rsidRPr="0063454F">
        <w:t xml:space="preserve">eam </w:t>
      </w:r>
      <w:r w:rsidR="006E2FD6">
        <w:t>c</w:t>
      </w:r>
      <w:r w:rsidR="00487382" w:rsidRPr="0063454F">
        <w:t>haracteristics</w:t>
      </w:r>
      <w:bookmarkEnd w:id="447"/>
      <w:r w:rsidR="00487382">
        <w:t xml:space="preserve"> </w:t>
      </w:r>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060"/>
        <w:gridCol w:w="3378"/>
      </w:tblGrid>
      <w:tr w:rsidR="00487382" w:rsidRPr="00916D77" w14:paraId="4C39AFCD" w14:textId="77777777" w:rsidTr="00916D77">
        <w:trPr>
          <w:tblHeader/>
          <w:jc w:val="center"/>
        </w:trPr>
        <w:tc>
          <w:tcPr>
            <w:tcW w:w="3060" w:type="dxa"/>
            <w:tcBorders>
              <w:top w:val="single" w:sz="12" w:space="0" w:color="000000"/>
              <w:bottom w:val="single" w:sz="12" w:space="0" w:color="000000"/>
            </w:tcBorders>
            <w:shd w:val="clear" w:color="auto" w:fill="C6D9F1" w:themeFill="text2" w:themeFillTint="33"/>
          </w:tcPr>
          <w:p w14:paraId="08828D63" w14:textId="77777777" w:rsidR="00487382" w:rsidRPr="00916D77" w:rsidRDefault="00487382" w:rsidP="00834D24">
            <w:pPr>
              <w:pStyle w:val="TableText"/>
              <w:rPr>
                <w:b/>
              </w:rPr>
            </w:pPr>
            <w:r w:rsidRPr="00916D77">
              <w:rPr>
                <w:b/>
              </w:rPr>
              <w:t xml:space="preserve">Parameter </w:t>
            </w:r>
          </w:p>
        </w:tc>
        <w:tc>
          <w:tcPr>
            <w:tcW w:w="3378" w:type="dxa"/>
            <w:tcBorders>
              <w:top w:val="single" w:sz="12" w:space="0" w:color="000000"/>
              <w:bottom w:val="single" w:sz="12" w:space="0" w:color="000000"/>
            </w:tcBorders>
            <w:shd w:val="clear" w:color="auto" w:fill="C6D9F1" w:themeFill="text2" w:themeFillTint="33"/>
          </w:tcPr>
          <w:p w14:paraId="1376B63B" w14:textId="77777777" w:rsidR="00487382" w:rsidRPr="00916D77" w:rsidRDefault="00487382" w:rsidP="00834D24">
            <w:pPr>
              <w:pStyle w:val="TableText"/>
              <w:rPr>
                <w:b/>
              </w:rPr>
            </w:pPr>
            <w:r w:rsidRPr="00916D77">
              <w:rPr>
                <w:b/>
              </w:rPr>
              <w:t xml:space="preserve">Value  </w:t>
            </w:r>
          </w:p>
        </w:tc>
      </w:tr>
      <w:tr w:rsidR="00487382" w:rsidRPr="0004284B" w14:paraId="32BB62CE" w14:textId="77777777" w:rsidTr="00916D77">
        <w:trPr>
          <w:jc w:val="center"/>
        </w:trPr>
        <w:tc>
          <w:tcPr>
            <w:tcW w:w="3060" w:type="dxa"/>
            <w:tcBorders>
              <w:top w:val="single" w:sz="12" w:space="0" w:color="000000"/>
            </w:tcBorders>
          </w:tcPr>
          <w:p w14:paraId="5C1A386B" w14:textId="77777777" w:rsidR="00487382" w:rsidRPr="0004284B" w:rsidRDefault="00487382" w:rsidP="00834D24">
            <w:pPr>
              <w:pStyle w:val="TableText"/>
            </w:pPr>
            <w:r>
              <w:t>Beam size</w:t>
            </w:r>
            <w:r w:rsidRPr="0004284B">
              <w:t xml:space="preserve"> at target </w:t>
            </w:r>
          </w:p>
        </w:tc>
        <w:tc>
          <w:tcPr>
            <w:tcW w:w="3378" w:type="dxa"/>
            <w:tcBorders>
              <w:top w:val="single" w:sz="12" w:space="0" w:color="000000"/>
            </w:tcBorders>
          </w:tcPr>
          <w:p w14:paraId="74F33EC1" w14:textId="77777777" w:rsidR="00487382" w:rsidRPr="0004284B" w:rsidRDefault="00487382" w:rsidP="00834D24">
            <w:pPr>
              <w:pStyle w:val="TableText"/>
            </w:pPr>
            <w:r w:rsidRPr="0004284B">
              <w:t xml:space="preserve"> </w:t>
            </w:r>
            <w:r>
              <w:t>1.5 to 1.7</w:t>
            </w:r>
            <w:r w:rsidRPr="007B3471">
              <w:t xml:space="preserve"> mm  </w:t>
            </w:r>
          </w:p>
        </w:tc>
      </w:tr>
      <w:tr w:rsidR="00487382" w:rsidRPr="0004284B" w14:paraId="1F33E536" w14:textId="77777777" w:rsidTr="00916D77">
        <w:trPr>
          <w:jc w:val="center"/>
        </w:trPr>
        <w:tc>
          <w:tcPr>
            <w:tcW w:w="3060" w:type="dxa"/>
          </w:tcPr>
          <w:p w14:paraId="59CA59DE" w14:textId="77777777" w:rsidR="00487382" w:rsidRPr="0004284B" w:rsidRDefault="00487382" w:rsidP="00834D24">
            <w:pPr>
              <w:pStyle w:val="TableText"/>
            </w:pPr>
            <w:r w:rsidRPr="007B3471">
              <w:rPr>
                <w:rFonts w:hint="eastAsia"/>
              </w:rPr>
              <w:t>Δ</w:t>
            </w:r>
            <w:r w:rsidRPr="007B3471">
              <w:t>p/p</w:t>
            </w:r>
          </w:p>
        </w:tc>
        <w:tc>
          <w:tcPr>
            <w:tcW w:w="3378" w:type="dxa"/>
          </w:tcPr>
          <w:p w14:paraId="42E67C1B" w14:textId="77777777" w:rsidR="00487382" w:rsidRPr="0004284B" w:rsidRDefault="00487382" w:rsidP="00834D24">
            <w:pPr>
              <w:pStyle w:val="TableText"/>
            </w:pPr>
            <w:r>
              <w:t>11×10</w:t>
            </w:r>
            <w:r>
              <w:rPr>
                <w:vertAlign w:val="superscript"/>
              </w:rPr>
              <w:t>-4</w:t>
            </w:r>
            <w:r>
              <w:t xml:space="preserve"> 99% (28×10</w:t>
            </w:r>
            <w:r>
              <w:rPr>
                <w:vertAlign w:val="superscript"/>
              </w:rPr>
              <w:t>-4</w:t>
            </w:r>
            <w:r w:rsidRPr="007B3471">
              <w:t xml:space="preserve"> 100%)</w:t>
            </w:r>
          </w:p>
        </w:tc>
      </w:tr>
      <w:tr w:rsidR="00487382" w:rsidRPr="0004284B" w14:paraId="5750A22F" w14:textId="77777777" w:rsidTr="00916D77">
        <w:trPr>
          <w:jc w:val="center"/>
        </w:trPr>
        <w:tc>
          <w:tcPr>
            <w:tcW w:w="3060" w:type="dxa"/>
          </w:tcPr>
          <w:p w14:paraId="24ED1472" w14:textId="77777777" w:rsidR="00487382" w:rsidRPr="0004284B" w:rsidRDefault="00487382" w:rsidP="00834D24">
            <w:pPr>
              <w:pStyle w:val="TableText"/>
            </w:pPr>
            <w:r w:rsidRPr="007B3471">
              <w:t>Transverse emittance</w:t>
            </w:r>
          </w:p>
        </w:tc>
        <w:tc>
          <w:tcPr>
            <w:tcW w:w="3378" w:type="dxa"/>
          </w:tcPr>
          <w:p w14:paraId="36362C5C" w14:textId="77777777" w:rsidR="00487382" w:rsidRPr="0004284B" w:rsidRDefault="00487382" w:rsidP="00834D24">
            <w:pPr>
              <w:pStyle w:val="TableText"/>
            </w:pPr>
            <w:r w:rsidRPr="007B3471">
              <w:t>30π</w:t>
            </w:r>
            <w:r>
              <w:t xml:space="preserve"> </w:t>
            </w:r>
            <w:r w:rsidRPr="007B3471">
              <w:t>μm 99% (360π</w:t>
            </w:r>
            <w:r>
              <w:t xml:space="preserve"> </w:t>
            </w:r>
            <w:r w:rsidRPr="007B3471">
              <w:t xml:space="preserve">μm 100%)  </w:t>
            </w:r>
          </w:p>
        </w:tc>
      </w:tr>
      <w:tr w:rsidR="00487382" w:rsidRPr="0004284B" w14:paraId="7005E7D0" w14:textId="77777777" w:rsidTr="00916D77">
        <w:trPr>
          <w:jc w:val="center"/>
        </w:trPr>
        <w:tc>
          <w:tcPr>
            <w:tcW w:w="3060" w:type="dxa"/>
          </w:tcPr>
          <w:p w14:paraId="4B6AB9F8" w14:textId="77777777" w:rsidR="00487382" w:rsidRPr="007B3471" w:rsidRDefault="00487382" w:rsidP="00834D24">
            <w:pPr>
              <w:pStyle w:val="TableText"/>
            </w:pPr>
            <w:r w:rsidRPr="007B3471">
              <w:t>Beam divergence (x,y)</w:t>
            </w:r>
          </w:p>
        </w:tc>
        <w:tc>
          <w:tcPr>
            <w:tcW w:w="3378" w:type="dxa"/>
          </w:tcPr>
          <w:p w14:paraId="586D3137" w14:textId="77777777" w:rsidR="00487382" w:rsidRPr="007B3471" w:rsidRDefault="00487382" w:rsidP="00834D24">
            <w:pPr>
              <w:pStyle w:val="TableText"/>
            </w:pPr>
            <w:r w:rsidRPr="007B3471">
              <w:t xml:space="preserve">17 </w:t>
            </w:r>
            <w:r>
              <w:t xml:space="preserve">to 15 </w:t>
            </w:r>
            <w:r w:rsidRPr="007B3471">
              <w:t xml:space="preserve">μrad  </w:t>
            </w:r>
          </w:p>
        </w:tc>
      </w:tr>
    </w:tbl>
    <w:p w14:paraId="2D9B18CA" w14:textId="77777777" w:rsidR="00487382" w:rsidRDefault="00487382" w:rsidP="00487382"/>
    <w:p w14:paraId="3212CB62" w14:textId="4D5C88EC" w:rsidR="00487382" w:rsidRPr="000C45A3" w:rsidRDefault="00487382" w:rsidP="005817AF">
      <w:pPr>
        <w:pStyle w:val="Bodytextstyle"/>
        <w:rPr>
          <w:szCs w:val="22"/>
        </w:rPr>
      </w:pPr>
      <w:r w:rsidRPr="00815C63">
        <w:t xml:space="preserve">Neutrinos are produced after the protons hit a solid target and produce mesons </w:t>
      </w:r>
      <w:r>
        <w:t>that</w:t>
      </w:r>
      <w:r w:rsidRPr="00815C63">
        <w:t xml:space="preserve"> are subsequently focused by magnetic horns into a decay pipe where they decay into muons and neutrinos.</w:t>
      </w:r>
      <w:r>
        <w:t xml:space="preserve"> </w:t>
      </w:r>
      <w:r w:rsidR="00BD629F">
        <w:t xml:space="preserve">The distance from the nominal target postion (MCZero) to the end of the decay pipe is 221 m, of which 27 m is in the target chase and 194 m is in the decay pipe itself.  See </w:t>
      </w:r>
      <w:r w:rsidR="00BD629F">
        <w:fldChar w:fldCharType="begin"/>
      </w:r>
      <w:r w:rsidR="00BD629F">
        <w:instrText xml:space="preserve"> REF _Ref419721138 \h </w:instrText>
      </w:r>
      <w:r w:rsidR="00BD629F">
        <w:fldChar w:fldCharType="separate"/>
      </w:r>
      <w:r w:rsidR="00974082">
        <w:t>Figure 6</w:t>
      </w:r>
      <w:r w:rsidR="00974082">
        <w:noBreakHyphen/>
        <w:t>1</w:t>
      </w:r>
      <w:r w:rsidR="00BD629F">
        <w:fldChar w:fldCharType="end"/>
      </w:r>
      <w:r w:rsidR="00BD629F">
        <w:t xml:space="preserve">. </w:t>
      </w:r>
      <w:r w:rsidR="00D56067">
        <w:t xml:space="preserve">The focusing structure is optimized to </w:t>
      </w:r>
      <w:r w:rsidR="00D56067">
        <w:lastRenderedPageBreak/>
        <w:t>provide a</w:t>
      </w:r>
      <w:r w:rsidRPr="000C45A3">
        <w:rPr>
          <w:szCs w:val="22"/>
        </w:rPr>
        <w:t xml:space="preserve"> wide band neutrino beam</w:t>
      </w:r>
      <w:r w:rsidR="00D56067">
        <w:rPr>
          <w:szCs w:val="22"/>
        </w:rPr>
        <w:t xml:space="preserve"> with an energy range between 0.5 and 5 GeV so as </w:t>
      </w:r>
      <w:r w:rsidRPr="000C45A3">
        <w:rPr>
          <w:szCs w:val="22"/>
        </w:rPr>
        <w:t>to cover the first and second neutrino oscillation maxima, wh</w:t>
      </w:r>
      <w:r w:rsidR="00965A8C">
        <w:rPr>
          <w:szCs w:val="22"/>
        </w:rPr>
        <w:t xml:space="preserve">ich for a 1300 km baseline are approximately </w:t>
      </w:r>
      <w:r w:rsidRPr="000C45A3">
        <w:rPr>
          <w:szCs w:val="22"/>
        </w:rPr>
        <w:t xml:space="preserve">2.4 and 0.8 GeV. </w:t>
      </w:r>
    </w:p>
    <w:p w14:paraId="309642E7" w14:textId="6DA6BB65" w:rsidR="00487382" w:rsidRDefault="00487382" w:rsidP="005817AF">
      <w:pPr>
        <w:pStyle w:val="Bodytextstyle"/>
      </w:pPr>
      <w:r>
        <w:t xml:space="preserve">The facility is designed for initial operation at proton beam power of 1.2 MW with the capability to support an upgrade to 2.4 MW. The Beamline systems that are designed from the beginning for 2.4 MW operation </w:t>
      </w:r>
      <w:r w:rsidR="00965A8C">
        <w:t xml:space="preserve">are those which cannot be replaced later and </w:t>
      </w:r>
      <w:r>
        <w:t>include:</w:t>
      </w:r>
    </w:p>
    <w:p w14:paraId="0F9177AE" w14:textId="31C3BF08" w:rsidR="00487382" w:rsidRDefault="00965A8C" w:rsidP="00916D77">
      <w:pPr>
        <w:pStyle w:val="ListParagraph"/>
      </w:pPr>
      <w:r>
        <w:t xml:space="preserve">The </w:t>
      </w:r>
      <w:r w:rsidR="00487382">
        <w:t xml:space="preserve">enclosures (primary proton beamline, target chase, </w:t>
      </w:r>
      <w:r w:rsidR="002747E2">
        <w:t>Target Hall</w:t>
      </w:r>
      <w:r w:rsidR="00487382">
        <w:t xml:space="preserve">, decay pipe, </w:t>
      </w:r>
      <w:r w:rsidR="002747E2">
        <w:t>Absorber Hall</w:t>
      </w:r>
      <w:r w:rsidR="00487382">
        <w:t>)</w:t>
      </w:r>
    </w:p>
    <w:p w14:paraId="5AA906EE" w14:textId="53E3B46B" w:rsidR="00487382" w:rsidRDefault="00487382" w:rsidP="00916D77">
      <w:pPr>
        <w:pStyle w:val="ListParagraph"/>
      </w:pPr>
      <w:r>
        <w:t xml:space="preserve">The radiological shielding of the enclosures, the only exception being the roof of the </w:t>
      </w:r>
      <w:r w:rsidR="002747E2">
        <w:t>Target Hall</w:t>
      </w:r>
      <w:r>
        <w:t xml:space="preserve"> that can be easily upgraded later for 2.4 MW</w:t>
      </w:r>
    </w:p>
    <w:p w14:paraId="217BC58F" w14:textId="77777777" w:rsidR="00487382" w:rsidRDefault="00487382" w:rsidP="00916D77">
      <w:pPr>
        <w:pStyle w:val="ListParagraph"/>
      </w:pPr>
      <w:r>
        <w:t xml:space="preserve">The primary proton beamline components </w:t>
      </w:r>
    </w:p>
    <w:p w14:paraId="2456C469" w14:textId="77777777" w:rsidR="00487382" w:rsidRDefault="00487382" w:rsidP="00916D77">
      <w:pPr>
        <w:pStyle w:val="ListParagraph"/>
      </w:pPr>
      <w:r>
        <w:t>The water cooled target chase shielding panels</w:t>
      </w:r>
    </w:p>
    <w:p w14:paraId="2FB9B23C" w14:textId="77777777" w:rsidR="00487382" w:rsidRDefault="00487382" w:rsidP="00916D77">
      <w:pPr>
        <w:pStyle w:val="ListParagraph"/>
      </w:pPr>
      <w:r>
        <w:t xml:space="preserve">The decay-pipe and its cooling and the decay pipe downstream window </w:t>
      </w:r>
    </w:p>
    <w:p w14:paraId="01F76338" w14:textId="77777777" w:rsidR="00487382" w:rsidRDefault="00487382" w:rsidP="00916D77">
      <w:pPr>
        <w:pStyle w:val="ListParagraph"/>
      </w:pPr>
      <w:r>
        <w:t>The beam absorber</w:t>
      </w:r>
    </w:p>
    <w:p w14:paraId="0AA61066" w14:textId="77777777" w:rsidR="00487382" w:rsidRDefault="00487382" w:rsidP="00916D77">
      <w:pPr>
        <w:pStyle w:val="ListParagraph"/>
      </w:pPr>
      <w:r>
        <w:t>The remote handling equipment</w:t>
      </w:r>
    </w:p>
    <w:p w14:paraId="30C38E78" w14:textId="5C3FCA09" w:rsidR="0033313A" w:rsidRDefault="00487382" w:rsidP="00916D77">
      <w:pPr>
        <w:pStyle w:val="ListParagraph"/>
      </w:pPr>
      <w:r>
        <w:t>The R</w:t>
      </w:r>
      <w:r w:rsidR="00850339">
        <w:t>a</w:t>
      </w:r>
      <w:r>
        <w:t xml:space="preserve">dioactive Water (RAW) system piping </w:t>
      </w:r>
    </w:p>
    <w:p w14:paraId="1ECA4649" w14:textId="6628FD4F" w:rsidR="00487382" w:rsidRDefault="00487382" w:rsidP="005817AF">
      <w:pPr>
        <w:pStyle w:val="Bodytextstyle"/>
      </w:pPr>
      <w:r>
        <w:t xml:space="preserve">None of these can be upgraded after exposure to a high-intensity beam. </w:t>
      </w:r>
    </w:p>
    <w:p w14:paraId="742EC8C0" w14:textId="40B533E3" w:rsidR="00487382" w:rsidRDefault="00487382" w:rsidP="005817AF">
      <w:pPr>
        <w:pStyle w:val="Bodytextstyle"/>
      </w:pPr>
      <w:r>
        <w:t xml:space="preserve">The LBNF Beamline is designed for twenty years of operation, while the Beamline Facility, including the shielding are planned for </w:t>
      </w:r>
      <w:r w:rsidR="00965A8C">
        <w:t>a</w:t>
      </w:r>
      <w:r>
        <w:t xml:space="preserve"> lifetime of 30 years</w:t>
      </w:r>
      <w:r w:rsidR="00965A8C">
        <w:t xml:space="preserve"> to allow for cooldown of irradiated components before </w:t>
      </w:r>
      <w:r w:rsidR="00B15E83">
        <w:t>de</w:t>
      </w:r>
      <w:r w:rsidR="00965A8C">
        <w:t>commissioning</w:t>
      </w:r>
      <w:r>
        <w:t xml:space="preserve">.  A conservative </w:t>
      </w:r>
      <w:r w:rsidR="00281612">
        <w:t>plan</w:t>
      </w:r>
      <w:r>
        <w:t xml:space="preserve"> is that for the first five years, the Beamline will operate at 1.2 MW of beam power and for the remaining fifteen years at 2.4 MW.</w:t>
      </w:r>
      <w:bookmarkStart w:id="448" w:name="_Toc416889323"/>
    </w:p>
    <w:p w14:paraId="41D85454" w14:textId="77777777" w:rsidR="00487382" w:rsidRDefault="00487382" w:rsidP="00457FE1">
      <w:pPr>
        <w:pStyle w:val="Heading3"/>
      </w:pPr>
      <w:bookmarkStart w:id="449" w:name="_Toc418855854"/>
      <w:bookmarkStart w:id="450" w:name="_Toc422495624"/>
      <w:r>
        <w:t>Scope</w:t>
      </w:r>
      <w:bookmarkEnd w:id="448"/>
      <w:bookmarkEnd w:id="449"/>
      <w:bookmarkEnd w:id="450"/>
    </w:p>
    <w:p w14:paraId="2327E79E" w14:textId="291091C4" w:rsidR="00487382" w:rsidRDefault="00487382" w:rsidP="005817AF">
      <w:pPr>
        <w:pStyle w:val="Bodytextstyle"/>
      </w:pPr>
      <w:r>
        <w:t xml:space="preserve">For organizational purposes, the LBNF </w:t>
      </w:r>
      <w:r w:rsidR="00965A8C">
        <w:t>B</w:t>
      </w:r>
      <w:r>
        <w:t>eamline</w:t>
      </w:r>
      <w:r w:rsidR="00965A8C">
        <w:t xml:space="preserve"> Project</w:t>
      </w:r>
      <w:r>
        <w:t xml:space="preserve"> </w:t>
      </w:r>
      <w:r w:rsidR="00965A8C">
        <w:t>has</w:t>
      </w:r>
      <w:r>
        <w:t xml:space="preserve"> four principal systems:</w:t>
      </w:r>
    </w:p>
    <w:p w14:paraId="4CED6EB7" w14:textId="77777777" w:rsidR="00487382" w:rsidRDefault="00487382" w:rsidP="00487382">
      <w:pPr>
        <w:pStyle w:val="ListParagraph"/>
        <w:numPr>
          <w:ilvl w:val="0"/>
          <w:numId w:val="17"/>
        </w:numPr>
      </w:pPr>
      <w:r w:rsidRPr="008326A2">
        <w:rPr>
          <w:b/>
        </w:rPr>
        <w:t>Beamline Management:</w:t>
      </w:r>
      <w:r>
        <w:t xml:space="preserve"> Management and oversight, modeling effort, radiation physics and radiation protection activities</w:t>
      </w:r>
    </w:p>
    <w:p w14:paraId="4BBD45E9" w14:textId="77777777" w:rsidR="00487382" w:rsidRDefault="00487382" w:rsidP="00487382">
      <w:pPr>
        <w:pStyle w:val="ListParagraph"/>
        <w:numPr>
          <w:ilvl w:val="0"/>
          <w:numId w:val="17"/>
        </w:numPr>
      </w:pPr>
      <w:r w:rsidRPr="008326A2">
        <w:rPr>
          <w:b/>
        </w:rPr>
        <w:t>Primary Beam:</w:t>
      </w:r>
      <w:r>
        <w:t xml:space="preserve"> Components required for the initial, high-intensity proton beam</w:t>
      </w:r>
    </w:p>
    <w:p w14:paraId="372FD6E8" w14:textId="77777777" w:rsidR="00487382" w:rsidRDefault="00487382" w:rsidP="00487382">
      <w:pPr>
        <w:pStyle w:val="ListParagraph"/>
        <w:numPr>
          <w:ilvl w:val="0"/>
          <w:numId w:val="17"/>
        </w:numPr>
      </w:pPr>
      <w:r w:rsidRPr="008326A2">
        <w:rPr>
          <w:b/>
        </w:rPr>
        <w:t>Neutrino Beam:</w:t>
      </w:r>
      <w:r>
        <w:t xml:space="preserve"> Components used to create a high-intensity neutrino beam from the initial proton beam.</w:t>
      </w:r>
    </w:p>
    <w:p w14:paraId="41546543" w14:textId="19632094" w:rsidR="00487382" w:rsidRPr="00D420D9" w:rsidRDefault="00487382" w:rsidP="00D420D9">
      <w:pPr>
        <w:pStyle w:val="ListParagraph"/>
        <w:numPr>
          <w:ilvl w:val="0"/>
          <w:numId w:val="17"/>
        </w:numPr>
      </w:pPr>
      <w:r w:rsidRPr="008326A2">
        <w:rPr>
          <w:b/>
        </w:rPr>
        <w:t>System Integration</w:t>
      </w:r>
      <w:r w:rsidR="00D420D9">
        <w:rPr>
          <w:b/>
        </w:rPr>
        <w:t>:</w:t>
      </w:r>
      <w:r w:rsidR="00D420D9" w:rsidRPr="00D420D9">
        <w:t xml:space="preserve"> Integration across the Beamline sub-project</w:t>
      </w:r>
      <w:r w:rsidR="00D420D9">
        <w:t>, controls, interlocks monitoring, alignment and installation coordination.</w:t>
      </w:r>
    </w:p>
    <w:p w14:paraId="5DBD9328" w14:textId="0F775D67" w:rsidR="00487382" w:rsidRDefault="00965A8C" w:rsidP="00487382">
      <w:pPr>
        <w:pStyle w:val="Heading3"/>
      </w:pPr>
      <w:bookmarkStart w:id="451" w:name="_Toc418855855"/>
      <w:bookmarkStart w:id="452" w:name="_Toc422495625"/>
      <w:r>
        <w:lastRenderedPageBreak/>
        <w:t>Neutrino Flux Spectra</w:t>
      </w:r>
      <w:r w:rsidR="00487382">
        <w:t xml:space="preserve"> with the Reference Design</w:t>
      </w:r>
      <w:bookmarkEnd w:id="451"/>
      <w:bookmarkEnd w:id="452"/>
    </w:p>
    <w:p w14:paraId="4CC33AE0" w14:textId="57012BDF" w:rsidR="00487382" w:rsidRDefault="00487382" w:rsidP="005817AF">
      <w:pPr>
        <w:pStyle w:val="Bodytextstyle"/>
      </w:pPr>
      <w:r w:rsidRPr="00201319">
        <w:t>The goal for accumulating 120-GeV protons at the neutrino target with beam power of 1.2 MW is 1.1×10</w:t>
      </w:r>
      <w:r w:rsidRPr="00F87CCC">
        <w:rPr>
          <w:vertAlign w:val="superscript"/>
        </w:rPr>
        <w:t>21</w:t>
      </w:r>
      <w:r w:rsidRPr="00201319">
        <w:t xml:space="preserve"> protons-on-target (POT) per year. This assumes 7.5×10</w:t>
      </w:r>
      <w:r w:rsidRPr="00F87CCC">
        <w:rPr>
          <w:vertAlign w:val="superscript"/>
        </w:rPr>
        <w:t>13</w:t>
      </w:r>
      <w:r w:rsidRPr="00201319">
        <w:t xml:space="preserve"> protons per MI cycle of 1.2 sec </w:t>
      </w:r>
      <w:sdt>
        <w:sdtPr>
          <w:id w:val="-340012784"/>
          <w:citation/>
        </w:sdtPr>
        <w:sdtEndPr/>
        <w:sdtContent>
          <w:r w:rsidR="00AF678B">
            <w:fldChar w:fldCharType="begin"/>
          </w:r>
          <w:r w:rsidR="00AF678B">
            <w:instrText xml:space="preserve"> CITATION PIPII \l 1033 </w:instrText>
          </w:r>
          <w:r w:rsidR="00AF678B">
            <w:fldChar w:fldCharType="separate"/>
          </w:r>
          <w:r w:rsidR="0084296A" w:rsidRPr="0084296A">
            <w:t>[31]</w:t>
          </w:r>
          <w:r w:rsidR="00AF678B">
            <w:fldChar w:fldCharType="end"/>
          </w:r>
        </w:sdtContent>
      </w:sdt>
      <w:r w:rsidR="00965A8C">
        <w:t xml:space="preserve"> and a</w:t>
      </w:r>
      <w:r>
        <w:t xml:space="preserve"> total LBNF efficiency of 0.56</w:t>
      </w:r>
      <w:r w:rsidRPr="00201319">
        <w:t>. The total LBNF efficiency used in the POT calculation and discussed below includes the total expected efficiency and up-time of the accelerator complex as well as the expected up-time of the LBNF Beamline.</w:t>
      </w:r>
    </w:p>
    <w:p w14:paraId="0B4AA007" w14:textId="6D832A88" w:rsidR="00487382" w:rsidRDefault="00487382" w:rsidP="005817AF">
      <w:pPr>
        <w:pStyle w:val="Bodytextstyle"/>
      </w:pPr>
      <w:r>
        <w:t xml:space="preserve">The neutrino flux at the </w:t>
      </w:r>
      <w:r w:rsidR="004F1AB4">
        <w:t>far detector</w:t>
      </w:r>
      <w:r w:rsidR="000E29A7">
        <w:t xml:space="preserve"> site </w:t>
      </w:r>
      <w:r w:rsidR="00965A8C">
        <w:t xml:space="preserve">in the absence of oscillations </w:t>
      </w:r>
      <w:r w:rsidR="000E29A7">
        <w:t xml:space="preserve">is shown in </w:t>
      </w:r>
      <w:r w:rsidR="000E29A7" w:rsidRPr="009328BA">
        <w:fldChar w:fldCharType="begin"/>
      </w:r>
      <w:r w:rsidR="000E29A7" w:rsidRPr="009328BA">
        <w:instrText xml:space="preserve"> REF _Ref419722302 \h  \* MERGEFORMAT </w:instrText>
      </w:r>
      <w:r w:rsidR="000E29A7" w:rsidRPr="009328BA">
        <w:fldChar w:fldCharType="separate"/>
      </w:r>
      <w:r w:rsidR="00974082">
        <w:t>Figure 6</w:t>
      </w:r>
      <w:r w:rsidR="00974082">
        <w:noBreakHyphen/>
        <w:t>2</w:t>
      </w:r>
      <w:r w:rsidR="000E29A7" w:rsidRPr="009328BA">
        <w:fldChar w:fldCharType="end"/>
      </w:r>
      <w:r w:rsidR="000E29A7" w:rsidRPr="009328BA">
        <w:t xml:space="preserve"> and </w:t>
      </w:r>
      <w:r w:rsidR="000E29A7" w:rsidRPr="009328BA">
        <w:fldChar w:fldCharType="begin"/>
      </w:r>
      <w:r w:rsidR="000E29A7" w:rsidRPr="009328BA">
        <w:instrText xml:space="preserve"> REF _Ref419722361 \h  \* MERGEFORMAT </w:instrText>
      </w:r>
      <w:r w:rsidR="000E29A7" w:rsidRPr="009328BA">
        <w:fldChar w:fldCharType="separate"/>
      </w:r>
      <w:r w:rsidR="00974082" w:rsidRPr="00154AE7">
        <w:t xml:space="preserve">Figure </w:t>
      </w:r>
      <w:r w:rsidR="00974082">
        <w:t>6</w:t>
      </w:r>
      <w:r w:rsidR="00974082">
        <w:noBreakHyphen/>
        <w:t>3</w:t>
      </w:r>
      <w:r w:rsidR="000E29A7" w:rsidRPr="009328BA">
        <w:fldChar w:fldCharType="end"/>
      </w:r>
      <w:r w:rsidR="00965A8C">
        <w:rPr>
          <w:b/>
        </w:rPr>
        <w:t xml:space="preserve"> </w:t>
      </w:r>
      <w:r w:rsidR="00965A8C" w:rsidRPr="00965A8C">
        <w:t>with the horns focusing positive and negative particles resp</w:t>
      </w:r>
      <w:r w:rsidR="00965A8C">
        <w:t xml:space="preserve">ectively. The </w:t>
      </w:r>
      <w:r w:rsidR="000E29A7" w:rsidRPr="00965A8C">
        <w:t xml:space="preserve"> </w:t>
      </w:r>
      <w:r w:rsidRPr="00965A8C">
        <w:t>calculat</w:t>
      </w:r>
      <w:r w:rsidR="00965A8C">
        <w:t>ions</w:t>
      </w:r>
      <w:r w:rsidR="00E04FA9">
        <w:t xml:space="preserve"> are for a 120 </w:t>
      </w:r>
      <w:r>
        <w:t>GeV proton beam, NuMI horn</w:t>
      </w:r>
      <w:r w:rsidR="00965A8C">
        <w:t xml:space="preserve">s at 230 kA and 6.6 m apart, </w:t>
      </w:r>
      <w:r>
        <w:t xml:space="preserve">distance between </w:t>
      </w:r>
      <w:r w:rsidR="000C151D">
        <w:t>Horn 1</w:t>
      </w:r>
      <w:r>
        <w:t xml:space="preserve"> and the decay pipe of </w:t>
      </w:r>
      <w:r w:rsidR="00E04FA9">
        <w:t>2</w:t>
      </w:r>
      <w:r>
        <w:t>7 m</w:t>
      </w:r>
      <w:r w:rsidR="00FE4B70">
        <w:t>,</w:t>
      </w:r>
      <w:r w:rsidR="00965A8C">
        <w:t xml:space="preserve"> and </w:t>
      </w:r>
      <w:r>
        <w:t xml:space="preserve">decay pipe </w:t>
      </w:r>
      <w:r w:rsidR="00E04FA9">
        <w:t>of  194</w:t>
      </w:r>
      <w:r>
        <w:t xml:space="preserve"> m </w:t>
      </w:r>
      <w:r w:rsidR="00E04FA9">
        <w:t xml:space="preserve">length </w:t>
      </w:r>
      <w:r>
        <w:t>and 4 m diameter.</w:t>
      </w:r>
    </w:p>
    <w:p w14:paraId="48E9E45D" w14:textId="77777777" w:rsidR="00487382" w:rsidRDefault="00487382" w:rsidP="00487382">
      <w:pPr>
        <w:jc w:val="center"/>
      </w:pPr>
      <w:r>
        <w:rPr>
          <w:noProof/>
        </w:rPr>
        <w:drawing>
          <wp:inline distT="0" distB="0" distL="0" distR="0" wp14:anchorId="5DD093C2" wp14:editId="70644D72">
            <wp:extent cx="4261104" cy="4151376"/>
            <wp:effectExtent l="19050" t="19050" r="25400" b="209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it_FHC_230kA_1.png"/>
                    <pic:cNvPicPr/>
                  </pic:nvPicPr>
                  <pic:blipFill>
                    <a:blip r:embed="rId74">
                      <a:extLst>
                        <a:ext uri="{28A0092B-C50C-407E-A947-70E740481C1C}">
                          <a14:useLocalDpi xmlns:a14="http://schemas.microsoft.com/office/drawing/2010/main" val="0"/>
                        </a:ext>
                      </a:extLst>
                    </a:blip>
                    <a:stretch>
                      <a:fillRect/>
                    </a:stretch>
                  </pic:blipFill>
                  <pic:spPr>
                    <a:xfrm>
                      <a:off x="0" y="0"/>
                      <a:ext cx="4261104" cy="4151376"/>
                    </a:xfrm>
                    <a:prstGeom prst="rect">
                      <a:avLst/>
                    </a:prstGeom>
                    <a:ln>
                      <a:solidFill>
                        <a:schemeClr val="tx1"/>
                      </a:solidFill>
                    </a:ln>
                  </pic:spPr>
                </pic:pic>
              </a:graphicData>
            </a:graphic>
          </wp:inline>
        </w:drawing>
      </w:r>
    </w:p>
    <w:p w14:paraId="4FEAA9FD" w14:textId="2D5B3971" w:rsidR="00487382" w:rsidRPr="00E10332" w:rsidRDefault="000E29A7" w:rsidP="00154AE7">
      <w:pPr>
        <w:pStyle w:val="Caption"/>
      </w:pPr>
      <w:bookmarkStart w:id="453" w:name="_Ref419722302"/>
      <w:bookmarkStart w:id="454" w:name="_Toc422867673"/>
      <w:r>
        <w:t xml:space="preserve">Figure </w:t>
      </w:r>
      <w:fldSimple w:instr=" STYLEREF 1 \s ">
        <w:r w:rsidR="00974082">
          <w:rPr>
            <w:noProof/>
          </w:rPr>
          <w:t>6</w:t>
        </w:r>
      </w:fldSimple>
      <w:r w:rsidR="00350332">
        <w:noBreakHyphen/>
      </w:r>
      <w:fldSimple w:instr=" SEQ Figure \* ARABIC \s 1 ">
        <w:r w:rsidR="00974082">
          <w:rPr>
            <w:noProof/>
          </w:rPr>
          <w:t>2</w:t>
        </w:r>
      </w:fldSimple>
      <w:bookmarkEnd w:id="453"/>
      <w:r>
        <w:t xml:space="preserve">: </w:t>
      </w:r>
      <w:r w:rsidR="00487382" w:rsidRPr="00E10332">
        <w:t>Neutrino Fluxes at the Far Detector as a function of energy in the absence of oscillations with the horns focusing positive particles. In addition to the dominant ν</w:t>
      </w:r>
      <w:r w:rsidR="00487382" w:rsidRPr="00E1083E">
        <w:rPr>
          <w:vertAlign w:val="subscript"/>
        </w:rPr>
        <w:t>μ</w:t>
      </w:r>
      <w:r w:rsidR="00487382" w:rsidRPr="00E10332">
        <w:t xml:space="preserve"> flux, the minor components are also shown.</w:t>
      </w:r>
      <w:bookmarkEnd w:id="454"/>
    </w:p>
    <w:p w14:paraId="47871BD0" w14:textId="77777777" w:rsidR="00355BE0" w:rsidRDefault="00355BE0" w:rsidP="00FB7C78">
      <w:pPr>
        <w:pStyle w:val="Body"/>
        <w:jc w:val="center"/>
      </w:pPr>
      <w:bookmarkStart w:id="455" w:name="_Toc416889326"/>
    </w:p>
    <w:p w14:paraId="2542D168" w14:textId="77777777" w:rsidR="00355BE0" w:rsidRDefault="00355BE0" w:rsidP="00FB7C78">
      <w:pPr>
        <w:pStyle w:val="Body"/>
        <w:jc w:val="center"/>
      </w:pPr>
    </w:p>
    <w:p w14:paraId="78881F74" w14:textId="25B67F2D" w:rsidR="00487382" w:rsidRDefault="00487382" w:rsidP="00FB7C78">
      <w:pPr>
        <w:pStyle w:val="Body"/>
        <w:jc w:val="center"/>
      </w:pPr>
      <w:r>
        <w:rPr>
          <w:noProof/>
        </w:rPr>
        <w:lastRenderedPageBreak/>
        <w:drawing>
          <wp:inline distT="0" distB="0" distL="0" distR="0" wp14:anchorId="06FC0F96" wp14:editId="52FC0387">
            <wp:extent cx="4171950" cy="4069434"/>
            <wp:effectExtent l="19050" t="19050" r="1905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mit_RHC_230_1.png"/>
                    <pic:cNvPicPr/>
                  </pic:nvPicPr>
                  <pic:blipFill>
                    <a:blip r:embed="rId75">
                      <a:extLst>
                        <a:ext uri="{28A0092B-C50C-407E-A947-70E740481C1C}">
                          <a14:useLocalDpi xmlns:a14="http://schemas.microsoft.com/office/drawing/2010/main" val="0"/>
                        </a:ext>
                      </a:extLst>
                    </a:blip>
                    <a:stretch>
                      <a:fillRect/>
                    </a:stretch>
                  </pic:blipFill>
                  <pic:spPr>
                    <a:xfrm>
                      <a:off x="0" y="0"/>
                      <a:ext cx="4178627" cy="4075947"/>
                    </a:xfrm>
                    <a:prstGeom prst="rect">
                      <a:avLst/>
                    </a:prstGeom>
                    <a:ln>
                      <a:solidFill>
                        <a:schemeClr val="tx1"/>
                      </a:solidFill>
                    </a:ln>
                  </pic:spPr>
                </pic:pic>
              </a:graphicData>
            </a:graphic>
          </wp:inline>
        </w:drawing>
      </w:r>
    </w:p>
    <w:p w14:paraId="192BAF76" w14:textId="40E4D18E" w:rsidR="00487382" w:rsidRPr="00154AE7" w:rsidRDefault="000E29A7" w:rsidP="00154AE7">
      <w:pPr>
        <w:pStyle w:val="Caption"/>
      </w:pPr>
      <w:bookmarkStart w:id="456" w:name="_Ref419722361"/>
      <w:bookmarkStart w:id="457" w:name="_Toc422867674"/>
      <w:r w:rsidRPr="00154AE7">
        <w:t xml:space="preserve">Figure </w:t>
      </w:r>
      <w:fldSimple w:instr=" STYLEREF 1 \s ">
        <w:r w:rsidR="00974082">
          <w:rPr>
            <w:noProof/>
          </w:rPr>
          <w:t>6</w:t>
        </w:r>
      </w:fldSimple>
      <w:r w:rsidR="00350332">
        <w:noBreakHyphen/>
      </w:r>
      <w:fldSimple w:instr=" SEQ Figure \* ARABIC \s 1 ">
        <w:r w:rsidR="00974082">
          <w:rPr>
            <w:noProof/>
          </w:rPr>
          <w:t>3</w:t>
        </w:r>
      </w:fldSimple>
      <w:bookmarkEnd w:id="456"/>
      <w:r w:rsidRPr="00154AE7">
        <w:t xml:space="preserve">: </w:t>
      </w:r>
      <w:r w:rsidR="00487382" w:rsidRPr="00154AE7">
        <w:t xml:space="preserve">Antineutrino Fluxes at the Far Detector as a function of energy in the absence of oscillations with the horns focusing negative particles. In addition to the dominant </w:t>
      </w:r>
      <w:r w:rsidR="00154AE7" w:rsidRPr="00154AE7">
        <w:rPr>
          <w:rFonts w:ascii="Symbol" w:hAnsi="Symbol"/>
        </w:rPr>
        <w:t></w:t>
      </w:r>
      <w:r w:rsidR="00154AE7">
        <w:t>̅</w:t>
      </w:r>
      <w:r w:rsidR="00487382" w:rsidRPr="00154AE7">
        <w:rPr>
          <w:rFonts w:ascii="Symbol" w:hAnsi="Symbol"/>
          <w:vertAlign w:val="subscript"/>
        </w:rPr>
        <w:t></w:t>
      </w:r>
      <w:r w:rsidR="00487382" w:rsidRPr="00154AE7">
        <w:t xml:space="preserve"> flux, the minor components are also shown.</w:t>
      </w:r>
      <w:bookmarkEnd w:id="457"/>
      <w:r w:rsidR="00487382" w:rsidRPr="00154AE7">
        <w:t xml:space="preserve"> </w:t>
      </w:r>
    </w:p>
    <w:p w14:paraId="5A820658" w14:textId="71FA170C" w:rsidR="007F5114" w:rsidRDefault="007F5114" w:rsidP="007F5114">
      <w:pPr>
        <w:pStyle w:val="Heading2"/>
        <w:rPr>
          <w:rFonts w:cstheme="minorBidi"/>
        </w:rPr>
      </w:pPr>
      <w:bookmarkStart w:id="458" w:name="_Toc418005598"/>
      <w:bookmarkStart w:id="459" w:name="_Toc422495626"/>
      <w:bookmarkStart w:id="460" w:name="_Toc411265097"/>
      <w:bookmarkEnd w:id="455"/>
      <w:r w:rsidRPr="00420EF9">
        <w:rPr>
          <w:rFonts w:cstheme="minorBidi"/>
        </w:rPr>
        <w:t>P</w:t>
      </w:r>
      <w:bookmarkEnd w:id="458"/>
      <w:r w:rsidR="00BD5870">
        <w:rPr>
          <w:rFonts w:cstheme="minorBidi"/>
        </w:rPr>
        <w:t>rimary Beam</w:t>
      </w:r>
      <w:bookmarkEnd w:id="459"/>
    </w:p>
    <w:p w14:paraId="0D64CDBF" w14:textId="77777777" w:rsidR="00C241AF" w:rsidRPr="00420EF9" w:rsidRDefault="00C241AF" w:rsidP="00C241AF">
      <w:pPr>
        <w:pStyle w:val="Heading3"/>
      </w:pPr>
      <w:bookmarkStart w:id="461" w:name="_Toc418005599"/>
      <w:bookmarkStart w:id="462" w:name="_Toc418855858"/>
      <w:bookmarkStart w:id="463" w:name="_Toc422495627"/>
      <w:bookmarkEnd w:id="460"/>
      <w:r w:rsidRPr="00420EF9">
        <w:t>Introduction</w:t>
      </w:r>
      <w:bookmarkEnd w:id="461"/>
      <w:bookmarkEnd w:id="462"/>
      <w:bookmarkEnd w:id="463"/>
    </w:p>
    <w:p w14:paraId="6F35C843" w14:textId="7FF7EBDA" w:rsidR="00C241AF" w:rsidRPr="007F5114" w:rsidRDefault="00C241AF" w:rsidP="005817AF">
      <w:pPr>
        <w:pStyle w:val="Bodytextstyle"/>
      </w:pPr>
      <w:r w:rsidRPr="007F5114">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t>
      </w:r>
      <w:r w:rsidR="00965A8C">
        <w:t>is</w:t>
      </w:r>
      <w:r w:rsidRPr="007F5114">
        <w:t xml:space="preserve"> from 60 to 120 GeV. </w:t>
      </w:r>
    </w:p>
    <w:p w14:paraId="7D50B529" w14:textId="77777777" w:rsidR="00C241AF" w:rsidRPr="000E41EE" w:rsidRDefault="00C241AF" w:rsidP="005817AF">
      <w:pPr>
        <w:pStyle w:val="Bodytextstyle"/>
      </w:pPr>
      <w:r w:rsidRPr="007F5114">
        <w:t xml:space="preserve">The principal components of the primary beamline include specialized magnets at the MI-10 extraction point to capture all of the protons in the synchrotron and redirect them to the LBNF beamline, a series of </w:t>
      </w:r>
      <w:r w:rsidRPr="000E41EE">
        <w:t xml:space="preserve">dipole and quadrupole magnets to transport the proton beam to the target, power supplies for all the magnets, a cooling system, beamline instrumentation and a beam-vacuum system for the beam tube. </w:t>
      </w:r>
    </w:p>
    <w:p w14:paraId="1C42EBA5" w14:textId="19D415E0" w:rsidR="00C241AF" w:rsidRPr="00E1083E" w:rsidRDefault="00C241AF" w:rsidP="005817AF">
      <w:pPr>
        <w:pStyle w:val="Bodytextstyle"/>
      </w:pPr>
      <w:r w:rsidRPr="00E1083E">
        <w:lastRenderedPageBreak/>
        <w:t>All of the LBNF primary-b</w:t>
      </w:r>
      <w:r w:rsidR="00965A8C" w:rsidRPr="00E1083E">
        <w:t xml:space="preserve">eam technical systems are </w:t>
      </w:r>
      <w:r w:rsidRPr="00E1083E">
        <w:t>designed to support sustained, robust and precise beam operation.  Careful lattice optics design and detailed beam-loss calculations are essential for the proper operation of the primary-beam system.  A comprehensive beam-permit and control systems is being developed.</w:t>
      </w:r>
    </w:p>
    <w:p w14:paraId="4E56D542" w14:textId="77777777" w:rsidR="00C241AF" w:rsidRPr="00420EF9" w:rsidRDefault="00C241AF" w:rsidP="00C241AF">
      <w:pPr>
        <w:pStyle w:val="Heading4"/>
      </w:pPr>
      <w:bookmarkStart w:id="464" w:name="_Toc418005600"/>
      <w:bookmarkStart w:id="465" w:name="_Toc418855859"/>
      <w:bookmarkStart w:id="466" w:name="_Toc422495628"/>
      <w:r w:rsidRPr="00420EF9">
        <w:t>Design Consideration</w:t>
      </w:r>
      <w:bookmarkEnd w:id="464"/>
      <w:bookmarkEnd w:id="465"/>
      <w:bookmarkEnd w:id="466"/>
    </w:p>
    <w:p w14:paraId="74402748" w14:textId="77777777" w:rsidR="00C241AF" w:rsidRPr="00420EF9" w:rsidRDefault="00C241AF" w:rsidP="00C241AF">
      <w:pPr>
        <w:pStyle w:val="Heading5"/>
      </w:pPr>
      <w:bookmarkStart w:id="467" w:name="_Toc418005601"/>
      <w:bookmarkStart w:id="468" w:name="_Toc418855860"/>
      <w:bookmarkStart w:id="469" w:name="_Toc422495629"/>
      <w:r w:rsidRPr="00420EF9">
        <w:t>Length and Elevation</w:t>
      </w:r>
      <w:bookmarkEnd w:id="467"/>
      <w:bookmarkEnd w:id="468"/>
      <w:bookmarkEnd w:id="469"/>
    </w:p>
    <w:p w14:paraId="5C2FDAFB" w14:textId="70542540" w:rsidR="00C241AF" w:rsidRPr="00965A8C" w:rsidRDefault="00C241AF" w:rsidP="005817AF">
      <w:pPr>
        <w:pStyle w:val="Bodytextstyle"/>
        <w:rPr>
          <w:i/>
        </w:rPr>
      </w:pPr>
      <w:r w:rsidRPr="00420EF9">
        <w:t>Primary-beam extraction using the “MI-10 Shallow” design was chosen after a thorough value-engineering process evaluating shallow and deep configurations at both MI-10 and other locations.</w:t>
      </w:r>
      <w:r w:rsidR="00965A8C">
        <w:t xml:space="preserve"> See the </w:t>
      </w:r>
      <w:r w:rsidR="00965A8C">
        <w:rPr>
          <w:i/>
        </w:rPr>
        <w:t xml:space="preserve">LBNF/DUNE Alternatives Analysis </w:t>
      </w:r>
      <w:sdt>
        <w:sdtPr>
          <w:rPr>
            <w:i/>
          </w:rPr>
          <w:id w:val="1667978356"/>
          <w:citation/>
        </w:sdtPr>
        <w:sdtEndPr/>
        <w:sdtContent>
          <w:r w:rsidR="00965A8C">
            <w:rPr>
              <w:i/>
            </w:rPr>
            <w:fldChar w:fldCharType="begin"/>
          </w:r>
          <w:r w:rsidR="00191A94">
            <w:rPr>
              <w:i/>
            </w:rPr>
            <w:instrText xml:space="preserve">CITATION Placeholder1 \l 1033 </w:instrText>
          </w:r>
          <w:r w:rsidR="00965A8C">
            <w:rPr>
              <w:i/>
            </w:rPr>
            <w:fldChar w:fldCharType="separate"/>
          </w:r>
          <w:r w:rsidR="0084296A" w:rsidRPr="0084296A">
            <w:t>[32]</w:t>
          </w:r>
          <w:r w:rsidR="00965A8C">
            <w:rPr>
              <w:i/>
            </w:rPr>
            <w:fldChar w:fldCharType="end"/>
          </w:r>
        </w:sdtContent>
      </w:sdt>
    </w:p>
    <w:p w14:paraId="32F0C9B1" w14:textId="116EC330" w:rsidR="00C241AF" w:rsidRPr="00420EF9" w:rsidRDefault="00C241AF" w:rsidP="005817AF">
      <w:pPr>
        <w:pStyle w:val="Bodytextstyle"/>
      </w:pPr>
      <w:r w:rsidRPr="00420EF9">
        <w:t>The shallow beam design offers a significant cost savings for the neutrino beam facility, plus significant advantages with tritium mitigation for the near-grade Target Hall</w:t>
      </w:r>
      <w:r w:rsidR="00965A8C">
        <w:t xml:space="preserve"> relative to the fully underground design used for NuMI</w:t>
      </w:r>
      <w:sdt>
        <w:sdtPr>
          <w:id w:val="821242407"/>
          <w:citation/>
        </w:sdtPr>
        <w:sdtEndPr/>
        <w:sdtContent>
          <w:r w:rsidR="00FB7C78">
            <w:fldChar w:fldCharType="begin"/>
          </w:r>
          <w:r w:rsidR="00191A94">
            <w:instrText xml:space="preserve">CITATION KAn98 \l 1033 </w:instrText>
          </w:r>
          <w:r w:rsidR="00FB7C78">
            <w:fldChar w:fldCharType="separate"/>
          </w:r>
          <w:r w:rsidR="0084296A">
            <w:t xml:space="preserve"> </w:t>
          </w:r>
          <w:r w:rsidR="0084296A" w:rsidRPr="0084296A">
            <w:t>[33]</w:t>
          </w:r>
          <w:r w:rsidR="00FB7C78">
            <w:fldChar w:fldCharType="end"/>
          </w:r>
        </w:sdtContent>
      </w:sdt>
      <w:r w:rsidRPr="00420EF9">
        <w:t xml:space="preserve">.  </w:t>
      </w:r>
    </w:p>
    <w:p w14:paraId="5A766477" w14:textId="6BEA446C" w:rsidR="00C241AF" w:rsidRPr="00420EF9" w:rsidRDefault="00C241AF" w:rsidP="005817AF">
      <w:pPr>
        <w:pStyle w:val="Bodytextstyle"/>
      </w:pPr>
      <w:r w:rsidRPr="00420EF9">
        <w:t xml:space="preserve">The target elevation of a few feet above natural grade elevation is chosen to optimize overall facility-construction technical and resource requirements.  It was selected as the best balance between minimizing Absorber Hall depth in the rock and the extent of the primary beam transport line above natural grade level.  Additional constraints include limiting the maximum primary-beam enclosure angles to 150 milliradians, and achieving the required trajectory for transport of the neutrino beam to the </w:t>
      </w:r>
      <w:r w:rsidR="00A23A08">
        <w:t>far detector</w:t>
      </w:r>
      <w:r w:rsidRPr="00420EF9">
        <w:t xml:space="preserve"> site.  A profile-view schematic of the primary-beam transport with Target Hall and decay region is shown in </w:t>
      </w:r>
      <w:r w:rsidR="007D5EAE" w:rsidRPr="001C7B08">
        <w:fldChar w:fldCharType="begin"/>
      </w:r>
      <w:r w:rsidR="007D5EAE" w:rsidRPr="001C7B08">
        <w:instrText xml:space="preserve"> REF _Ref419721138 \h  \* MERGEFORMAT </w:instrText>
      </w:r>
      <w:r w:rsidR="007D5EAE" w:rsidRPr="001C7B08">
        <w:fldChar w:fldCharType="separate"/>
      </w:r>
      <w:r w:rsidR="00974082">
        <w:t>Figure 6</w:t>
      </w:r>
      <w:r w:rsidR="00974082">
        <w:noBreakHyphen/>
        <w:t>1</w:t>
      </w:r>
      <w:r w:rsidR="007D5EAE" w:rsidRPr="001C7B08">
        <w:fldChar w:fldCharType="end"/>
      </w:r>
      <w:r w:rsidR="007D5EAE" w:rsidRPr="007C1E77">
        <w:t>.</w:t>
      </w:r>
    </w:p>
    <w:p w14:paraId="0AF908EB" w14:textId="77777777" w:rsidR="00C241AF" w:rsidRPr="00420EF9" w:rsidRDefault="00C241AF" w:rsidP="00C241AF">
      <w:pPr>
        <w:pStyle w:val="Heading5"/>
      </w:pPr>
      <w:bookmarkStart w:id="470" w:name="_Toc418005602"/>
      <w:bookmarkStart w:id="471" w:name="_Toc418855861"/>
      <w:bookmarkStart w:id="472" w:name="_Toc422495630"/>
      <w:r w:rsidRPr="00420EF9">
        <w:t>Existing Infrastructure and Shielding</w:t>
      </w:r>
      <w:bookmarkEnd w:id="470"/>
      <w:bookmarkEnd w:id="471"/>
      <w:bookmarkEnd w:id="472"/>
    </w:p>
    <w:p w14:paraId="0ED7D120" w14:textId="77777777" w:rsidR="00C241AF" w:rsidRPr="00420EF9" w:rsidRDefault="00C241AF" w:rsidP="005817AF">
      <w:pPr>
        <w:pStyle w:val="Bodytextstyle"/>
      </w:pPr>
      <w:r w:rsidRPr="00420EF9">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14:paraId="087E837B" w14:textId="77777777" w:rsidR="00C241AF" w:rsidRPr="00420EF9" w:rsidRDefault="00C241AF" w:rsidP="00C241AF">
      <w:pPr>
        <w:pStyle w:val="Heading5"/>
      </w:pPr>
      <w:bookmarkStart w:id="473" w:name="_Toc418005603"/>
      <w:bookmarkStart w:id="474" w:name="_Toc418855862"/>
      <w:bookmarkStart w:id="475" w:name="_Toc422495631"/>
      <w:r w:rsidRPr="00420EF9">
        <w:t>Beam Control</w:t>
      </w:r>
      <w:bookmarkEnd w:id="473"/>
      <w:bookmarkEnd w:id="474"/>
      <w:bookmarkEnd w:id="475"/>
    </w:p>
    <w:p w14:paraId="7886CAC4" w14:textId="77777777" w:rsidR="00C241AF" w:rsidRPr="00420EF9" w:rsidRDefault="00C241AF" w:rsidP="005817AF">
      <w:pPr>
        <w:pStyle w:val="Bodytextstyle"/>
      </w:pPr>
      <w:r w:rsidRPr="00420EF9">
        <w:t xml:space="preserve">Techniques, hardware and control applications for accomplishing primary-beam control at the required level were developed for the NuMI proton beamline.  These features have been demonstrated to perform very well during the decade long operation of the NuMI beamline and are therefore being used in the design for the LBNF primary beam. </w:t>
      </w:r>
    </w:p>
    <w:p w14:paraId="661DAD2C" w14:textId="77777777" w:rsidR="00C241AF" w:rsidRPr="00457FE1" w:rsidRDefault="00C241AF" w:rsidP="00457FE1">
      <w:pPr>
        <w:pStyle w:val="Heading4"/>
      </w:pPr>
      <w:bookmarkStart w:id="476" w:name="_Toc418005604"/>
      <w:bookmarkStart w:id="477" w:name="_Toc418855863"/>
      <w:bookmarkStart w:id="478" w:name="_Toc422495632"/>
      <w:r w:rsidRPr="00457FE1">
        <w:t>Reference Design Overview</w:t>
      </w:r>
      <w:bookmarkEnd w:id="476"/>
      <w:bookmarkEnd w:id="477"/>
      <w:bookmarkEnd w:id="478"/>
    </w:p>
    <w:p w14:paraId="1B896773" w14:textId="315CD952" w:rsidR="00C241AF" w:rsidRPr="007F5114" w:rsidRDefault="00C241AF" w:rsidP="005817AF">
      <w:pPr>
        <w:pStyle w:val="Bodytextstyle"/>
      </w:pPr>
      <w:r w:rsidRPr="007F5114">
        <w:t xml:space="preserve">The LBNF primary beamline is extracted using single-turn extraction, in which all the protons accelerated in the Main Injector </w:t>
      </w:r>
      <w:r w:rsidR="00965A8C">
        <w:t>is</w:t>
      </w:r>
      <w:r w:rsidRPr="007F5114">
        <w:t xml:space="preserve"> diverted to the LBNF beamline within one </w:t>
      </w:r>
      <w:r w:rsidR="00965A8C">
        <w:t>evolut</w:t>
      </w:r>
      <w:r w:rsidRPr="007F5114">
        <w:t xml:space="preserve">ion.  After extraction, the beam is controlled by a series of dipole (bending) and quadrupole (focusing) magnets collectively called the “lattice optics.”  The LBNF lattice optics directs the proton beam toward the target and resulting neutrinos toward the </w:t>
      </w:r>
      <w:r w:rsidR="00A23A08">
        <w:t>far detector</w:t>
      </w:r>
      <w:r w:rsidRPr="007F5114">
        <w:t>.</w:t>
      </w:r>
    </w:p>
    <w:p w14:paraId="015260ED" w14:textId="77777777" w:rsidR="00C241AF" w:rsidRPr="007F5114" w:rsidRDefault="00C241AF" w:rsidP="005817AF">
      <w:pPr>
        <w:pStyle w:val="Bodytextstyle"/>
      </w:pPr>
      <w:r w:rsidRPr="007F5114">
        <w:lastRenderedPageBreak/>
        <w:t>In the last section of the primary beamline, the beam size and divergence are tailored to the desired distribution for hitting the production target.  This is accomplished by a set of eight quadrupoles in the</w:t>
      </w:r>
      <w:r w:rsidRPr="00420EF9">
        <w:t xml:space="preserve"> </w:t>
      </w:r>
      <w:r w:rsidRPr="007F5114">
        <w:t>final-focus section, which can be tuned to produce a wide range of beam spot sizes while maintaining a narrow angular spread.  This section also cancels any dispersion introduced in the beamline.</w:t>
      </w:r>
    </w:p>
    <w:p w14:paraId="505D15C6" w14:textId="77777777" w:rsidR="00C241AF" w:rsidRPr="007F5114" w:rsidRDefault="00C241AF" w:rsidP="005817AF">
      <w:pPr>
        <w:pStyle w:val="Bodytextstyle"/>
      </w:pPr>
      <w:r w:rsidRPr="007F5114">
        <w:t>Some magnets will be grouped into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monitor important beam parameters, such as beam positions, stability, losses, and intensity. A vacuum system will maintain a vacuum of better than 10</w:t>
      </w:r>
      <w:r w:rsidRPr="00E441B8">
        <w:rPr>
          <w:vertAlign w:val="superscript"/>
        </w:rPr>
        <w:t>-7</w:t>
      </w:r>
      <w:r w:rsidRPr="007F5114">
        <w:t xml:space="preserve"> torr residual gas pressure in the beam tube in order to reduce the beam loss due to proton-gas interaction.</w:t>
      </w:r>
    </w:p>
    <w:p w14:paraId="1E19372E" w14:textId="0D494753" w:rsidR="00C241AF" w:rsidRPr="00420EF9" w:rsidRDefault="00C241AF" w:rsidP="00C241AF">
      <w:pPr>
        <w:pStyle w:val="Heading3"/>
      </w:pPr>
      <w:bookmarkStart w:id="479" w:name="_Toc418005605"/>
      <w:bookmarkStart w:id="480" w:name="_Toc418855864"/>
      <w:bookmarkStart w:id="481" w:name="_Toc422495633"/>
      <w:r w:rsidRPr="00420EF9">
        <w:t>Lattice Optics</w:t>
      </w:r>
      <w:bookmarkEnd w:id="479"/>
      <w:bookmarkEnd w:id="480"/>
      <w:bookmarkEnd w:id="481"/>
    </w:p>
    <w:p w14:paraId="4866B461" w14:textId="77777777" w:rsidR="00C241AF" w:rsidRPr="00420EF9" w:rsidRDefault="00C241AF" w:rsidP="00C241AF">
      <w:pPr>
        <w:pStyle w:val="Heading4"/>
      </w:pPr>
      <w:bookmarkStart w:id="482" w:name="_Toc418005606"/>
      <w:bookmarkStart w:id="483" w:name="_Toc418855865"/>
      <w:bookmarkStart w:id="484" w:name="_Toc422495634"/>
      <w:r w:rsidRPr="00420EF9">
        <w:t>Overview</w:t>
      </w:r>
      <w:bookmarkEnd w:id="482"/>
      <w:bookmarkEnd w:id="483"/>
      <w:bookmarkEnd w:id="484"/>
    </w:p>
    <w:p w14:paraId="2722D0D2" w14:textId="13EF0797" w:rsidR="00C241AF" w:rsidRPr="00420EF9" w:rsidRDefault="00C241AF" w:rsidP="005817AF">
      <w:pPr>
        <w:pStyle w:val="Bodytextstyle"/>
      </w:pPr>
      <w:r w:rsidRPr="00420EF9">
        <w:t xml:space="preserve">LBNF will implement a modular optics design </w:t>
      </w:r>
      <w:r w:rsidR="00053FEA">
        <w:t>comprises</w:t>
      </w:r>
      <w:r w:rsidRPr="00420EF9">
        <w:t xml:space="preserve"> three distinct lattice configurations in series:  the specialized MI-to-LBNF matching section, the transport section and the final focus of the beam on the production target.  The beam will be transported with very low losses.</w:t>
      </w:r>
    </w:p>
    <w:p w14:paraId="7DB1CB1F" w14:textId="77777777" w:rsidR="00C241AF" w:rsidRPr="00420EF9" w:rsidRDefault="00C241AF" w:rsidP="00C241AF">
      <w:pPr>
        <w:pStyle w:val="Heading4"/>
      </w:pPr>
      <w:bookmarkStart w:id="485" w:name="_Toc418005607"/>
      <w:bookmarkStart w:id="486" w:name="_Toc418855866"/>
      <w:bookmarkStart w:id="487" w:name="_Toc422495635"/>
      <w:r w:rsidRPr="00420EF9">
        <w:t>Optics</w:t>
      </w:r>
      <w:bookmarkEnd w:id="485"/>
      <w:bookmarkEnd w:id="486"/>
      <w:bookmarkEnd w:id="487"/>
    </w:p>
    <w:p w14:paraId="28CA655D" w14:textId="3B8A0286" w:rsidR="00C241AF" w:rsidRPr="00420EF9" w:rsidRDefault="00C241AF" w:rsidP="00457FE1">
      <w:pPr>
        <w:overflowPunct/>
        <w:autoSpaceDE/>
        <w:autoSpaceDN/>
        <w:adjustRightInd/>
        <w:spacing w:after="120" w:line="276" w:lineRule="auto"/>
        <w:textAlignment w:val="auto"/>
      </w:pPr>
      <w:r w:rsidRPr="00420EF9">
        <w:t>The initial section extracts beam from the Main Injector and matches the phase space to the transport section.  A series of six fast-pulsed kicker magnets in the MI ring extract the beam.  The kicker magnets have a fast ramp-up to the required current followed by a ramp-down; the ramps occur during gaps in the circulating MI beam.</w:t>
      </w:r>
      <w:r w:rsidR="00E441B8">
        <w:t xml:space="preserve"> The kickers are followed by a</w:t>
      </w:r>
      <w:r w:rsidRPr="00420EF9">
        <w:t xml:space="preserve"> set of three Lambertson magnets that bend the extracted beam away (upward) from the MI trajectory.  A string of individually controlled quadrupole and dipole magnets match the MI optics to the optics of the transport section.  The magnets are summarized in</w:t>
      </w:r>
      <w:r w:rsidR="00457FE1">
        <w:t xml:space="preserve"> </w:t>
      </w:r>
      <w:r w:rsidR="00457FE1">
        <w:fldChar w:fldCharType="begin"/>
      </w:r>
      <w:r w:rsidR="00457FE1">
        <w:instrText xml:space="preserve"> REF _Ref421551512 \h </w:instrText>
      </w:r>
      <w:r w:rsidR="00457FE1">
        <w:fldChar w:fldCharType="separate"/>
      </w:r>
      <w:r w:rsidR="00974082">
        <w:t xml:space="preserve">Table </w:t>
      </w:r>
      <w:r w:rsidR="00974082">
        <w:rPr>
          <w:noProof/>
        </w:rPr>
        <w:t>6</w:t>
      </w:r>
      <w:r w:rsidR="00974082">
        <w:noBreakHyphen/>
      </w:r>
      <w:r w:rsidR="00974082">
        <w:rPr>
          <w:noProof/>
        </w:rPr>
        <w:t>3</w:t>
      </w:r>
      <w:r w:rsidR="00457FE1">
        <w:fldChar w:fldCharType="end"/>
      </w:r>
      <w:r w:rsidRPr="00420EF9">
        <w:t>; the beamline, and its</w:t>
      </w:r>
      <w:r w:rsidR="007D5EAE">
        <w:t xml:space="preserve"> interface with the accelerator</w:t>
      </w:r>
      <w:r w:rsidRPr="00420EF9">
        <w:t xml:space="preserve"> is shown in</w:t>
      </w:r>
      <w:r w:rsidR="00955BF0">
        <w:t xml:space="preserve"> </w:t>
      </w:r>
      <w:r w:rsidR="00955BF0">
        <w:fldChar w:fldCharType="begin"/>
      </w:r>
      <w:r w:rsidR="00955BF0">
        <w:instrText xml:space="preserve"> REF _Ref419820321 \h </w:instrText>
      </w:r>
      <w:r w:rsidR="00955BF0">
        <w:fldChar w:fldCharType="separate"/>
      </w:r>
      <w:r w:rsidR="00974082">
        <w:t xml:space="preserve">Figure </w:t>
      </w:r>
      <w:r w:rsidR="00974082">
        <w:rPr>
          <w:noProof/>
        </w:rPr>
        <w:t>6</w:t>
      </w:r>
      <w:r w:rsidR="00974082">
        <w:noBreakHyphen/>
      </w:r>
      <w:r w:rsidR="00974082">
        <w:rPr>
          <w:noProof/>
        </w:rPr>
        <w:t>4</w:t>
      </w:r>
      <w:r w:rsidR="00955BF0">
        <w:fldChar w:fldCharType="end"/>
      </w:r>
      <w:r w:rsidRPr="00420EF9">
        <w:t>; a detailed write-up can be found in</w:t>
      </w:r>
      <w:r w:rsidR="00955BF0">
        <w:t xml:space="preserve"> </w:t>
      </w:r>
      <w:sdt>
        <w:sdtPr>
          <w:id w:val="-279651110"/>
          <w:citation/>
        </w:sdtPr>
        <w:sdtEndPr/>
        <w:sdtContent>
          <w:r w:rsidR="00955BF0">
            <w:fldChar w:fldCharType="begin"/>
          </w:r>
          <w:r w:rsidR="007B4BD2">
            <w:instrText xml:space="preserve">CITATION LBN153 \l 1033 </w:instrText>
          </w:r>
          <w:r w:rsidR="00955BF0">
            <w:fldChar w:fldCharType="separate"/>
          </w:r>
          <w:r w:rsidR="0084296A">
            <w:rPr>
              <w:noProof/>
            </w:rPr>
            <w:t>[34]</w:t>
          </w:r>
          <w:r w:rsidR="00955BF0">
            <w:fldChar w:fldCharType="end"/>
          </w:r>
        </w:sdtContent>
      </w:sdt>
      <w:r w:rsidR="00955BF0">
        <w:t xml:space="preserve">. </w:t>
      </w:r>
    </w:p>
    <w:p w14:paraId="779F796C" w14:textId="7F2FFD9F" w:rsidR="00C241AF" w:rsidRPr="00420EF9" w:rsidRDefault="00C241AF" w:rsidP="005817AF">
      <w:pPr>
        <w:pStyle w:val="Bodytextstyle"/>
      </w:pPr>
      <w:r w:rsidRPr="00420EF9">
        <w:t xml:space="preserve">The transport section steers the beam from </w:t>
      </w:r>
      <w:r>
        <w:t xml:space="preserve">the </w:t>
      </w:r>
      <w:r w:rsidRPr="00420EF9">
        <w:t>extraction/matching section up to and over the hill toward the Target Hall.  This section consists of an optical lattice composed of a series of six periodic focusing units, “FODO” cells</w:t>
      </w:r>
      <w:r w:rsidR="00847D14">
        <w:t xml:space="preserve">, </w:t>
      </w:r>
      <w:r w:rsidRPr="00420EF9">
        <w:t xml:space="preserve"> which terminates 119 m upstream of the target.  The lattice rises 64 feet above the Main Injector elevation, then returns to final focus elevation.  This large change in elevation introduces a vertical dispersion, which must be removed in the final focus section. </w:t>
      </w:r>
    </w:p>
    <w:p w14:paraId="3C021FDE" w14:textId="77777777" w:rsidR="00C241AF" w:rsidRPr="00420EF9" w:rsidRDefault="00C241AF" w:rsidP="005817AF">
      <w:pPr>
        <w:pStyle w:val="Bodytextstyle"/>
      </w:pPr>
      <w:r w:rsidRPr="00420EF9">
        <w:t>The final focus section produces the required spot size at the target and corrects the dispersion.  It is composed of eight independently tunable quadrupoles interspersed by five dipoles.  The final focus is tunable to produce a spot-size (σ) from 1.00 to 4.00 mm over the entire momentum range 60 to 120 GeV/c; additionally, the final focus is achromatic.</w:t>
      </w:r>
    </w:p>
    <w:p w14:paraId="388D5640" w14:textId="77777777" w:rsidR="00C241AF" w:rsidRPr="00420EF9" w:rsidRDefault="00C241AF" w:rsidP="00C241AF">
      <w:pPr>
        <w:pStyle w:val="Heading5"/>
      </w:pPr>
      <w:bookmarkStart w:id="488" w:name="_Toc418005608"/>
      <w:bookmarkStart w:id="489" w:name="_Toc418855867"/>
      <w:bookmarkStart w:id="490" w:name="_Toc422495636"/>
      <w:r w:rsidRPr="00420EF9">
        <w:lastRenderedPageBreak/>
        <w:t>Corrections</w:t>
      </w:r>
      <w:bookmarkEnd w:id="488"/>
      <w:bookmarkEnd w:id="489"/>
      <w:bookmarkEnd w:id="490"/>
    </w:p>
    <w:p w14:paraId="21329D7C" w14:textId="77777777" w:rsidR="00C241AF" w:rsidRPr="00420EF9" w:rsidRDefault="00C241AF" w:rsidP="005817AF">
      <w:pPr>
        <w:pStyle w:val="Bodytextstyle"/>
      </w:pPr>
      <w:r w:rsidRPr="00420EF9">
        <w:t xml:space="preserve">Experience with the MI-style 3Q120 magnets has shown that these magnets are very high quality, with a spread in gradient errors on the order of σ(ΔG/G) </w:t>
      </w:r>
      <w:r w:rsidRPr="00420EF9">
        <w:rPr>
          <w:rFonts w:ascii="Cambria Math" w:hAnsi="Cambria Math" w:cs="Cambria Math"/>
        </w:rPr>
        <w:t>∼</w:t>
      </w:r>
      <w:r w:rsidRPr="00420EF9">
        <w:t xml:space="preserve"> 0.08% or less.  For nominal beam parameters at 120 GeV/c, a simple thin-lens calculation predicts that the largest error-wave expected in the 99% beam envelope (±3.89 mm nominal at β = 64.5 m) would be less than 75 microns.</w:t>
      </w:r>
    </w:p>
    <w:p w14:paraId="2DD0556C" w14:textId="77777777" w:rsidR="00C241AF" w:rsidRPr="00420EF9" w:rsidRDefault="00C241AF" w:rsidP="005817AF">
      <w:pPr>
        <w:pStyle w:val="Bodytextstyle"/>
      </w:pPr>
      <w:r w:rsidRPr="00420EF9">
        <w:t>Alignment tolerance is assumed to be 0.25</w:t>
      </w:r>
      <w:r>
        <w:t xml:space="preserve"> </w:t>
      </w:r>
      <w:r w:rsidRPr="00420EF9">
        <w:t>mm in each plane and 0.50</w:t>
      </w:r>
      <w:r>
        <w:t xml:space="preserve"> </w:t>
      </w:r>
      <w:r w:rsidRPr="00420EF9">
        <w:t>mrad for roll.  The effect of misalignment has been modeled by randomly misaligning all elements according to a Gaussian distribution and recording the beam excursions; this process is repeated several times.</w:t>
      </w:r>
    </w:p>
    <w:p w14:paraId="2C69CCA1" w14:textId="77777777" w:rsidR="00C241AF" w:rsidRPr="00420EF9" w:rsidRDefault="00C241AF" w:rsidP="005817AF">
      <w:pPr>
        <w:pStyle w:val="Bodytextstyle"/>
      </w:pPr>
      <w:r w:rsidRPr="00420EF9">
        <w:t>New corrector elements have been designed to compensate for alignment and gradient errors.  Calculations have shown that the errors can be kept to less than 1mm while running the correctors at no more than 60% design current.</w:t>
      </w:r>
    </w:p>
    <w:p w14:paraId="71DBFF66" w14:textId="77777777" w:rsidR="00C241AF" w:rsidRPr="00420EF9" w:rsidRDefault="00C241AF" w:rsidP="00C241AF">
      <w:pPr>
        <w:pStyle w:val="Heading5"/>
      </w:pPr>
      <w:bookmarkStart w:id="491" w:name="_Toc418005609"/>
      <w:bookmarkStart w:id="492" w:name="_Toc418855868"/>
      <w:bookmarkStart w:id="493" w:name="_Toc422495637"/>
      <w:r w:rsidRPr="00420EF9">
        <w:t>Low Loss</w:t>
      </w:r>
      <w:bookmarkEnd w:id="491"/>
      <w:bookmarkEnd w:id="492"/>
      <w:bookmarkEnd w:id="493"/>
    </w:p>
    <w:p w14:paraId="1FE1CDC3" w14:textId="77777777" w:rsidR="00C241AF" w:rsidRPr="00420EF9" w:rsidRDefault="00C241AF" w:rsidP="005817AF">
      <w:pPr>
        <w:pStyle w:val="Bodytextstyle"/>
      </w:pPr>
      <w:r w:rsidRPr="00420EF9">
        <w:t>A 360π mm·mrad (100%, normalized) emittance with 28.0×10</w:t>
      </w:r>
      <w:r w:rsidRPr="00420EF9">
        <w:rPr>
          <w:vertAlign w:val="superscript"/>
        </w:rPr>
        <w:t>-4</w:t>
      </w:r>
      <w:r w:rsidRPr="00420EF9">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14:paraId="349F8649" w14:textId="579C3F00" w:rsidR="00C241AF" w:rsidRPr="00420EF9" w:rsidRDefault="00C241AF" w:rsidP="005817AF">
      <w:pPr>
        <w:pStyle w:val="Bodytextstyle"/>
      </w:pPr>
      <w:r w:rsidRPr="00420EF9">
        <w:t xml:space="preserve">Although a rigorous argument can be made that the beamline will accept anything the Main Injector can send, an additional study was performed.  The front end of the extraction was modeled in </w:t>
      </w:r>
      <w:r w:rsidR="00A5507B">
        <w:t xml:space="preserve"> a Monte Carlo code (</w:t>
      </w:r>
      <w:r w:rsidRPr="00420EF9">
        <w:t>MARS</w:t>
      </w:r>
      <w:r w:rsidR="00A5507B">
        <w:t>)</w:t>
      </w:r>
      <w:r w:rsidRPr="00420EF9">
        <w:t xml:space="preserve"> to allow a ray-tracing study.  In the study, the boundary of a 360π mm·mrad phase space was populated in both horizontal and vertical planes.  10,000 rays were tracked through the front end.  No tracks were lost on any aperture.  Details of this study can be found in </w:t>
      </w:r>
      <w:sdt>
        <w:sdtPr>
          <w:id w:val="103930853"/>
          <w:citation/>
        </w:sdtPr>
        <w:sdtEndPr/>
        <w:sdtContent>
          <w:r w:rsidR="00E441B8">
            <w:fldChar w:fldCharType="begin"/>
          </w:r>
          <w:r w:rsidR="007B4BD2">
            <w:instrText xml:space="preserve">CITATION Tro14 \l 1033 </w:instrText>
          </w:r>
          <w:r w:rsidR="00E441B8">
            <w:fldChar w:fldCharType="separate"/>
          </w:r>
          <w:r w:rsidR="0084296A" w:rsidRPr="0084296A">
            <w:t>[35]</w:t>
          </w:r>
          <w:r w:rsidR="00E441B8">
            <w:fldChar w:fldCharType="end"/>
          </w:r>
        </w:sdtContent>
      </w:sdt>
      <w:r w:rsidRPr="00420EF9">
        <w:t>.</w:t>
      </w:r>
    </w:p>
    <w:p w14:paraId="66EF6D31" w14:textId="77777777" w:rsidR="00C241AF" w:rsidRPr="00420EF9" w:rsidRDefault="00C241AF" w:rsidP="00154AE7">
      <w:pPr>
        <w:keepNext/>
        <w:spacing w:after="200"/>
        <w:jc w:val="center"/>
        <w:rPr>
          <w:rFonts w:eastAsiaTheme="minorHAnsi" w:cstheme="minorBidi"/>
        </w:rPr>
      </w:pPr>
      <w:r w:rsidRPr="00420EF9">
        <w:rPr>
          <w:rFonts w:eastAsiaTheme="minorHAnsi" w:cstheme="minorBidi"/>
          <w:noProof/>
        </w:rPr>
        <w:drawing>
          <wp:inline distT="0" distB="0" distL="0" distR="0" wp14:anchorId="0383F38A" wp14:editId="292036AC">
            <wp:extent cx="5935345" cy="2658745"/>
            <wp:effectExtent l="19050" t="19050" r="27305" b="27305"/>
            <wp:docPr id="5" name="Picture 5"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ysClr val="windowText" lastClr="000000"/>
                      </a:solidFill>
                    </a:ln>
                  </pic:spPr>
                </pic:pic>
              </a:graphicData>
            </a:graphic>
          </wp:inline>
        </w:drawing>
      </w:r>
    </w:p>
    <w:p w14:paraId="0A3CE65E" w14:textId="13AA1C39" w:rsidR="00C241AF" w:rsidRPr="00420EF9" w:rsidRDefault="005B669F" w:rsidP="00154AE7">
      <w:pPr>
        <w:pStyle w:val="Caption-Centered"/>
      </w:pPr>
      <w:bookmarkStart w:id="494" w:name="_Ref419820321"/>
      <w:bookmarkStart w:id="495" w:name="_Toc418004795"/>
      <w:bookmarkStart w:id="496" w:name="_Toc422867675"/>
      <w:r>
        <w:t xml:space="preserve">Figure </w:t>
      </w:r>
      <w:fldSimple w:instr=" STYLEREF 1 \s ">
        <w:r w:rsidR="00974082">
          <w:rPr>
            <w:noProof/>
          </w:rPr>
          <w:t>6</w:t>
        </w:r>
      </w:fldSimple>
      <w:r w:rsidR="00350332">
        <w:noBreakHyphen/>
      </w:r>
      <w:fldSimple w:instr=" SEQ Figure \* ARABIC \s 1 ">
        <w:r w:rsidR="00974082">
          <w:rPr>
            <w:noProof/>
          </w:rPr>
          <w:t>4</w:t>
        </w:r>
      </w:fldSimple>
      <w:bookmarkEnd w:id="494"/>
      <w:r>
        <w:t>:</w:t>
      </w:r>
      <w:r w:rsidR="006E2FD6">
        <w:t xml:space="preserve"> Overview of the p</w:t>
      </w:r>
      <w:r w:rsidR="00C241AF" w:rsidRPr="00420EF9">
        <w:t xml:space="preserve">rimary </w:t>
      </w:r>
      <w:r w:rsidR="006E2FD6">
        <w:t>b</w:t>
      </w:r>
      <w:r w:rsidR="00C241AF" w:rsidRPr="00420EF9">
        <w:t>eamline</w:t>
      </w:r>
      <w:bookmarkEnd w:id="495"/>
      <w:bookmarkEnd w:id="496"/>
    </w:p>
    <w:p w14:paraId="5D5E5766" w14:textId="64EAC921" w:rsidR="00C241AF" w:rsidRPr="00420EF9" w:rsidRDefault="00C241AF" w:rsidP="00C241AF">
      <w:pPr>
        <w:pStyle w:val="Heading3"/>
      </w:pPr>
      <w:bookmarkStart w:id="497" w:name="_Toc422495638"/>
      <w:bookmarkStart w:id="498" w:name="_Toc418005610"/>
      <w:bookmarkStart w:id="499" w:name="_Toc418855869"/>
      <w:r w:rsidRPr="00420EF9">
        <w:lastRenderedPageBreak/>
        <w:t>Magnets</w:t>
      </w:r>
      <w:bookmarkEnd w:id="497"/>
      <w:r w:rsidRPr="00420EF9">
        <w:t xml:space="preserve"> </w:t>
      </w:r>
      <w:bookmarkEnd w:id="498"/>
      <w:bookmarkEnd w:id="499"/>
    </w:p>
    <w:p w14:paraId="074BC730" w14:textId="77777777" w:rsidR="00C241AF" w:rsidRPr="00420EF9" w:rsidRDefault="00C241AF" w:rsidP="00C241AF">
      <w:pPr>
        <w:pStyle w:val="Heading4"/>
      </w:pPr>
      <w:bookmarkStart w:id="500" w:name="_Toc411265098"/>
      <w:bookmarkStart w:id="501" w:name="_Toc418005611"/>
      <w:bookmarkStart w:id="502" w:name="_Toc418855870"/>
      <w:bookmarkStart w:id="503" w:name="_Toc422495639"/>
      <w:r w:rsidRPr="00420EF9">
        <w:t>Introduction</w:t>
      </w:r>
      <w:bookmarkEnd w:id="500"/>
      <w:bookmarkEnd w:id="501"/>
      <w:bookmarkEnd w:id="502"/>
      <w:bookmarkEnd w:id="503"/>
    </w:p>
    <w:p w14:paraId="01253BD5" w14:textId="27A038A5" w:rsidR="00C241AF" w:rsidRPr="001B493B" w:rsidRDefault="00C241AF" w:rsidP="005817AF">
      <w:pPr>
        <w:pStyle w:val="Bodytextstyle"/>
      </w:pPr>
      <w:r w:rsidRPr="001B493B">
        <w:t xml:space="preserve">This section discusses the magnets that will be used in the primary beamline to steer and focus the beam. The set of magnets includes six extraction kickers, three Lambertson magnets, one current septum C-magnet (the first magnet that is external to the MI ring), 25 main dipole magnets, 21 quadrupole magnets and 23 dipole corrector magnets for fine-tuning. From the extraction point, the lattice optics have to transport the primary beam to the target with the highest possible intensity. The magnet counts are summarized </w:t>
      </w:r>
      <w:r w:rsidR="00805851" w:rsidRPr="001B493B">
        <w:t>in</w:t>
      </w:r>
      <w:r w:rsidR="00F970CD">
        <w:t xml:space="preserve"> </w:t>
      </w:r>
      <w:r w:rsidR="00F970CD">
        <w:fldChar w:fldCharType="begin"/>
      </w:r>
      <w:r w:rsidR="00F970CD">
        <w:instrText xml:space="preserve"> REF _Ref421551512 \h </w:instrText>
      </w:r>
      <w:r w:rsidR="00F970CD">
        <w:fldChar w:fldCharType="separate"/>
      </w:r>
      <w:r w:rsidR="00974082">
        <w:t>Table 6</w:t>
      </w:r>
      <w:r w:rsidR="00974082">
        <w:noBreakHyphen/>
        <w:t>3</w:t>
      </w:r>
      <w:r w:rsidR="00F970CD">
        <w:fldChar w:fldCharType="end"/>
      </w:r>
      <w:r w:rsidR="00805851" w:rsidRPr="001B493B">
        <w:t>.</w:t>
      </w:r>
      <w:r w:rsidR="00F970CD">
        <w:t xml:space="preserve"> </w:t>
      </w:r>
    </w:p>
    <w:p w14:paraId="7FB8B237" w14:textId="1DE4DCCD" w:rsidR="00C241AF" w:rsidRPr="00420EF9" w:rsidRDefault="00805851" w:rsidP="00154AE7">
      <w:pPr>
        <w:pStyle w:val="Caption-Centered"/>
        <w:rPr>
          <w:b/>
        </w:rPr>
      </w:pPr>
      <w:bookmarkStart w:id="504" w:name="_Ref419735691"/>
      <w:bookmarkStart w:id="505" w:name="_Ref421551512"/>
      <w:bookmarkStart w:id="506" w:name="_Toc422825170"/>
      <w:r>
        <w:t xml:space="preserve">Table </w:t>
      </w:r>
      <w:fldSimple w:instr=" STYLEREF 1 \s ">
        <w:r w:rsidR="00974082">
          <w:rPr>
            <w:noProof/>
          </w:rPr>
          <w:t>6</w:t>
        </w:r>
      </w:fldSimple>
      <w:r w:rsidR="00DB0F06">
        <w:noBreakHyphen/>
      </w:r>
      <w:fldSimple w:instr=" SEQ Table \* ARABIC \s 1 ">
        <w:r w:rsidR="00974082">
          <w:rPr>
            <w:noProof/>
          </w:rPr>
          <w:t>3</w:t>
        </w:r>
      </w:fldSimple>
      <w:bookmarkEnd w:id="504"/>
      <w:bookmarkEnd w:id="505"/>
      <w:r>
        <w:t xml:space="preserve">: </w:t>
      </w:r>
      <w:r w:rsidR="006E2FD6">
        <w:t>Summary of p</w:t>
      </w:r>
      <w:r w:rsidR="00C241AF" w:rsidRPr="00805851">
        <w:t xml:space="preserve">rimary-beam </w:t>
      </w:r>
      <w:r w:rsidR="006E2FD6">
        <w:t>magnet s</w:t>
      </w:r>
      <w:r w:rsidR="00C241AF" w:rsidRPr="00805851">
        <w:t>pecifications</w:t>
      </w:r>
      <w:bookmarkEnd w:id="506"/>
    </w:p>
    <w:tbl>
      <w:tblPr>
        <w:tblStyle w:val="TableGrid"/>
        <w:tblW w:w="9540" w:type="dxa"/>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1807"/>
        <w:gridCol w:w="1915"/>
        <w:gridCol w:w="1915"/>
        <w:gridCol w:w="2373"/>
        <w:gridCol w:w="1530"/>
      </w:tblGrid>
      <w:tr w:rsidR="00C241AF" w:rsidRPr="00F7324C" w14:paraId="1035131A" w14:textId="77777777" w:rsidTr="00154AE7">
        <w:trPr>
          <w:trHeight w:val="503"/>
          <w:tblHeader/>
          <w:jc w:val="center"/>
        </w:trPr>
        <w:tc>
          <w:tcPr>
            <w:tcW w:w="1807" w:type="dxa"/>
            <w:tcBorders>
              <w:top w:val="single" w:sz="12" w:space="0" w:color="000000"/>
              <w:bottom w:val="single" w:sz="12" w:space="0" w:color="000000"/>
            </w:tcBorders>
            <w:shd w:val="clear" w:color="auto" w:fill="C6D9F1" w:themeFill="text2" w:themeFillTint="33"/>
          </w:tcPr>
          <w:p w14:paraId="6B99D6E9" w14:textId="46F0E0AC" w:rsidR="00C241AF" w:rsidRPr="00F7324C" w:rsidRDefault="00C241AF" w:rsidP="00834D24">
            <w:pPr>
              <w:pStyle w:val="TableText"/>
              <w:rPr>
                <w:b/>
              </w:rPr>
            </w:pPr>
            <w:r w:rsidRPr="00F7324C">
              <w:rPr>
                <w:b/>
              </w:rPr>
              <w:t>Magnet</w:t>
            </w:r>
          </w:p>
        </w:tc>
        <w:tc>
          <w:tcPr>
            <w:tcW w:w="1915" w:type="dxa"/>
            <w:tcBorders>
              <w:top w:val="single" w:sz="12" w:space="0" w:color="000000"/>
              <w:bottom w:val="single" w:sz="12" w:space="0" w:color="000000"/>
            </w:tcBorders>
            <w:shd w:val="clear" w:color="auto" w:fill="C6D9F1" w:themeFill="text2" w:themeFillTint="33"/>
          </w:tcPr>
          <w:p w14:paraId="07D69286" w14:textId="77777777" w:rsidR="00C241AF" w:rsidRPr="00F7324C" w:rsidRDefault="00C241AF" w:rsidP="00834D24">
            <w:pPr>
              <w:pStyle w:val="TableText"/>
              <w:rPr>
                <w:b/>
              </w:rPr>
            </w:pPr>
            <w:r w:rsidRPr="00F7324C">
              <w:rPr>
                <w:b/>
              </w:rPr>
              <w:t>Description</w:t>
            </w:r>
          </w:p>
        </w:tc>
        <w:tc>
          <w:tcPr>
            <w:tcW w:w="1915" w:type="dxa"/>
            <w:tcBorders>
              <w:top w:val="single" w:sz="12" w:space="0" w:color="000000"/>
              <w:bottom w:val="single" w:sz="12" w:space="0" w:color="000000"/>
            </w:tcBorders>
            <w:shd w:val="clear" w:color="auto" w:fill="C6D9F1" w:themeFill="text2" w:themeFillTint="33"/>
          </w:tcPr>
          <w:p w14:paraId="4DBFC51E" w14:textId="21E8123C" w:rsidR="00C241AF" w:rsidRPr="00F7324C" w:rsidRDefault="00C241AF" w:rsidP="00DB528A">
            <w:pPr>
              <w:pStyle w:val="TableText"/>
              <w:jc w:val="center"/>
              <w:rPr>
                <w:b/>
              </w:rPr>
            </w:pPr>
            <w:r w:rsidRPr="00F7324C">
              <w:rPr>
                <w:b/>
              </w:rPr>
              <w:t>Steel Length</w:t>
            </w:r>
          </w:p>
        </w:tc>
        <w:tc>
          <w:tcPr>
            <w:tcW w:w="2373" w:type="dxa"/>
            <w:tcBorders>
              <w:top w:val="single" w:sz="12" w:space="0" w:color="000000"/>
              <w:bottom w:val="single" w:sz="12" w:space="0" w:color="000000"/>
            </w:tcBorders>
            <w:shd w:val="clear" w:color="auto" w:fill="C6D9F1" w:themeFill="text2" w:themeFillTint="33"/>
          </w:tcPr>
          <w:p w14:paraId="50F9F0B5" w14:textId="38253B13" w:rsidR="00C241AF" w:rsidRPr="00F7324C" w:rsidRDefault="00C241AF" w:rsidP="00DB528A">
            <w:pPr>
              <w:pStyle w:val="TableText"/>
              <w:jc w:val="center"/>
              <w:rPr>
                <w:b/>
              </w:rPr>
            </w:pPr>
            <w:r w:rsidRPr="00F7324C">
              <w:rPr>
                <w:b/>
              </w:rPr>
              <w:t xml:space="preserve">Nom. Strength at </w:t>
            </w:r>
            <w:r w:rsidR="00154AE7" w:rsidRPr="00F7324C">
              <w:rPr>
                <w:b/>
              </w:rPr>
              <w:br/>
            </w:r>
            <w:r w:rsidRPr="00F7324C">
              <w:rPr>
                <w:b/>
              </w:rPr>
              <w:t>120 GeV</w:t>
            </w:r>
          </w:p>
        </w:tc>
        <w:tc>
          <w:tcPr>
            <w:tcW w:w="1530" w:type="dxa"/>
            <w:tcBorders>
              <w:top w:val="single" w:sz="12" w:space="0" w:color="000000"/>
              <w:bottom w:val="single" w:sz="12" w:space="0" w:color="000000"/>
            </w:tcBorders>
            <w:shd w:val="clear" w:color="auto" w:fill="C6D9F1" w:themeFill="text2" w:themeFillTint="33"/>
          </w:tcPr>
          <w:p w14:paraId="1F941D4F" w14:textId="5F1042EA" w:rsidR="00C241AF" w:rsidRPr="00F7324C" w:rsidRDefault="00C241AF" w:rsidP="00DB528A">
            <w:pPr>
              <w:pStyle w:val="TableText"/>
              <w:jc w:val="center"/>
              <w:rPr>
                <w:b/>
              </w:rPr>
            </w:pPr>
            <w:r w:rsidRPr="00F7324C">
              <w:rPr>
                <w:b/>
              </w:rPr>
              <w:t>Count</w:t>
            </w:r>
          </w:p>
        </w:tc>
      </w:tr>
      <w:tr w:rsidR="00C241AF" w:rsidRPr="00DA6D24" w14:paraId="26292161" w14:textId="77777777" w:rsidTr="00154AE7">
        <w:trPr>
          <w:jc w:val="center"/>
        </w:trPr>
        <w:tc>
          <w:tcPr>
            <w:tcW w:w="1807" w:type="dxa"/>
            <w:tcBorders>
              <w:top w:val="single" w:sz="12" w:space="0" w:color="000000"/>
            </w:tcBorders>
          </w:tcPr>
          <w:p w14:paraId="5F2A9726" w14:textId="77777777" w:rsidR="00C241AF" w:rsidRPr="00DA6D24" w:rsidRDefault="00C241AF" w:rsidP="00834D24">
            <w:pPr>
              <w:pStyle w:val="TableText"/>
            </w:pPr>
            <w:r w:rsidRPr="00DA6D24">
              <w:t xml:space="preserve">RKB </w:t>
            </w:r>
            <w:r>
              <w:t xml:space="preserve">type </w:t>
            </w:r>
            <w:r w:rsidRPr="00DA6D24">
              <w:t>Kicker</w:t>
            </w:r>
          </w:p>
        </w:tc>
        <w:tc>
          <w:tcPr>
            <w:tcW w:w="1915" w:type="dxa"/>
            <w:tcBorders>
              <w:top w:val="single" w:sz="12" w:space="0" w:color="000000"/>
            </w:tcBorders>
          </w:tcPr>
          <w:p w14:paraId="7FF56A50" w14:textId="77777777" w:rsidR="00C241AF" w:rsidRPr="00DA6D24" w:rsidRDefault="00C241AF" w:rsidP="00834D24">
            <w:pPr>
              <w:pStyle w:val="TableText"/>
            </w:pPr>
            <w:r>
              <w:t>LBNF</w:t>
            </w:r>
            <w:r w:rsidRPr="00DA6D24">
              <w:t xml:space="preserve"> extraction</w:t>
            </w:r>
          </w:p>
        </w:tc>
        <w:tc>
          <w:tcPr>
            <w:tcW w:w="1915" w:type="dxa"/>
            <w:tcBorders>
              <w:top w:val="single" w:sz="12" w:space="0" w:color="000000"/>
            </w:tcBorders>
          </w:tcPr>
          <w:p w14:paraId="04FC7348" w14:textId="77777777" w:rsidR="00C241AF" w:rsidRPr="00DA6D24" w:rsidRDefault="00C241AF" w:rsidP="00DB528A">
            <w:pPr>
              <w:pStyle w:val="TableText"/>
              <w:jc w:val="center"/>
            </w:pPr>
            <w:r>
              <w:t>~1.3 m</w:t>
            </w:r>
          </w:p>
        </w:tc>
        <w:tc>
          <w:tcPr>
            <w:tcW w:w="2373" w:type="dxa"/>
            <w:tcBorders>
              <w:top w:val="single" w:sz="12" w:space="0" w:color="000000"/>
            </w:tcBorders>
          </w:tcPr>
          <w:p w14:paraId="63DF3A24" w14:textId="0DE3F0EA" w:rsidR="00C241AF" w:rsidRPr="00DA6D24" w:rsidRDefault="00C241AF" w:rsidP="00DB528A">
            <w:pPr>
              <w:pStyle w:val="TableText"/>
              <w:jc w:val="center"/>
            </w:pPr>
            <w:r w:rsidRPr="00DA6D24">
              <w:t>0.0</w:t>
            </w:r>
            <w:r>
              <w:t>58</w:t>
            </w:r>
            <w:r w:rsidRPr="00DA6D24">
              <w:t xml:space="preserve"> T</w:t>
            </w:r>
          </w:p>
        </w:tc>
        <w:tc>
          <w:tcPr>
            <w:tcW w:w="1530" w:type="dxa"/>
            <w:tcBorders>
              <w:top w:val="single" w:sz="12" w:space="0" w:color="000000"/>
            </w:tcBorders>
          </w:tcPr>
          <w:p w14:paraId="05C65EA2" w14:textId="7C9DF5AE" w:rsidR="00C241AF" w:rsidRPr="00DA6D24" w:rsidRDefault="00C241AF" w:rsidP="00DB528A">
            <w:pPr>
              <w:pStyle w:val="TableText"/>
              <w:jc w:val="center"/>
            </w:pPr>
            <w:r>
              <w:t>6</w:t>
            </w:r>
          </w:p>
        </w:tc>
      </w:tr>
      <w:tr w:rsidR="00C241AF" w:rsidRPr="00DA6D24" w14:paraId="46E4D27B" w14:textId="77777777" w:rsidTr="00154AE7">
        <w:trPr>
          <w:jc w:val="center"/>
        </w:trPr>
        <w:tc>
          <w:tcPr>
            <w:tcW w:w="1807" w:type="dxa"/>
          </w:tcPr>
          <w:p w14:paraId="12F24661" w14:textId="77777777" w:rsidR="00C241AF" w:rsidRPr="00DA6D24" w:rsidRDefault="00C241AF" w:rsidP="00834D24">
            <w:pPr>
              <w:pStyle w:val="TableText"/>
            </w:pPr>
            <w:r w:rsidRPr="00DA6D24">
              <w:t>ILA</w:t>
            </w:r>
          </w:p>
        </w:tc>
        <w:tc>
          <w:tcPr>
            <w:tcW w:w="1915" w:type="dxa"/>
          </w:tcPr>
          <w:p w14:paraId="7382BD4B" w14:textId="77777777" w:rsidR="00C241AF" w:rsidRPr="00DA6D24" w:rsidRDefault="00C241AF" w:rsidP="00834D24">
            <w:pPr>
              <w:pStyle w:val="TableText"/>
            </w:pPr>
            <w:r w:rsidRPr="00DA6D24">
              <w:t>MI Lambertson</w:t>
            </w:r>
          </w:p>
        </w:tc>
        <w:tc>
          <w:tcPr>
            <w:tcW w:w="1915" w:type="dxa"/>
          </w:tcPr>
          <w:p w14:paraId="79A4E014" w14:textId="77777777" w:rsidR="00C241AF" w:rsidRPr="00DA6D24" w:rsidRDefault="00C241AF" w:rsidP="00DB528A">
            <w:pPr>
              <w:pStyle w:val="TableText"/>
              <w:jc w:val="center"/>
            </w:pPr>
            <w:r w:rsidRPr="00DA6D24">
              <w:t>2.800 m</w:t>
            </w:r>
          </w:p>
        </w:tc>
        <w:tc>
          <w:tcPr>
            <w:tcW w:w="2373" w:type="dxa"/>
          </w:tcPr>
          <w:p w14:paraId="45354671" w14:textId="52E708A6" w:rsidR="00C241AF" w:rsidRPr="00DA6D24" w:rsidRDefault="00C241AF" w:rsidP="00DB528A">
            <w:pPr>
              <w:pStyle w:val="TableText"/>
              <w:jc w:val="center"/>
            </w:pPr>
            <w:r w:rsidRPr="00DA6D24">
              <w:t>0.532 / 1.000 T</w:t>
            </w:r>
          </w:p>
        </w:tc>
        <w:tc>
          <w:tcPr>
            <w:tcW w:w="1530" w:type="dxa"/>
          </w:tcPr>
          <w:p w14:paraId="27DC3B8A" w14:textId="0443ACA3" w:rsidR="00C241AF" w:rsidRPr="00DA6D24" w:rsidRDefault="00C241AF" w:rsidP="00DB528A">
            <w:pPr>
              <w:pStyle w:val="TableText"/>
              <w:jc w:val="center"/>
            </w:pPr>
            <w:r w:rsidRPr="00DA6D24">
              <w:t>3</w:t>
            </w:r>
          </w:p>
        </w:tc>
      </w:tr>
      <w:tr w:rsidR="00C241AF" w:rsidRPr="00DA6D24" w14:paraId="37BCEB58" w14:textId="77777777" w:rsidTr="00154AE7">
        <w:trPr>
          <w:jc w:val="center"/>
        </w:trPr>
        <w:tc>
          <w:tcPr>
            <w:tcW w:w="1807" w:type="dxa"/>
          </w:tcPr>
          <w:p w14:paraId="536B9F1C" w14:textId="77777777" w:rsidR="00C241AF" w:rsidRPr="00DA6D24" w:rsidRDefault="00C241AF" w:rsidP="00834D24">
            <w:pPr>
              <w:pStyle w:val="TableText"/>
            </w:pPr>
            <w:r w:rsidRPr="00DA6D24">
              <w:t>ICA</w:t>
            </w:r>
          </w:p>
        </w:tc>
        <w:tc>
          <w:tcPr>
            <w:tcW w:w="1915" w:type="dxa"/>
          </w:tcPr>
          <w:p w14:paraId="62C3DA9F" w14:textId="77777777" w:rsidR="00C241AF" w:rsidRPr="00DA6D24" w:rsidRDefault="00C241AF" w:rsidP="00834D24">
            <w:pPr>
              <w:pStyle w:val="TableText"/>
            </w:pPr>
            <w:r w:rsidRPr="00DA6D24">
              <w:t>MI C Magnet</w:t>
            </w:r>
          </w:p>
        </w:tc>
        <w:tc>
          <w:tcPr>
            <w:tcW w:w="1915" w:type="dxa"/>
          </w:tcPr>
          <w:p w14:paraId="0EA703B8" w14:textId="77777777" w:rsidR="00C241AF" w:rsidRPr="00DA6D24" w:rsidRDefault="00C241AF" w:rsidP="00DB528A">
            <w:pPr>
              <w:pStyle w:val="TableText"/>
              <w:jc w:val="center"/>
            </w:pPr>
            <w:r w:rsidRPr="00DA6D24">
              <w:t>3.353 m</w:t>
            </w:r>
          </w:p>
        </w:tc>
        <w:tc>
          <w:tcPr>
            <w:tcW w:w="2373" w:type="dxa"/>
          </w:tcPr>
          <w:p w14:paraId="38466A48" w14:textId="77777777" w:rsidR="00C241AF" w:rsidRPr="00DA6D24" w:rsidRDefault="00C241AF" w:rsidP="00DB528A">
            <w:pPr>
              <w:pStyle w:val="TableText"/>
              <w:jc w:val="center"/>
            </w:pPr>
            <w:r w:rsidRPr="00DA6D24">
              <w:t>1.003 T</w:t>
            </w:r>
          </w:p>
        </w:tc>
        <w:tc>
          <w:tcPr>
            <w:tcW w:w="1530" w:type="dxa"/>
          </w:tcPr>
          <w:p w14:paraId="00682E17" w14:textId="3342A502" w:rsidR="00C241AF" w:rsidRPr="00DA6D24" w:rsidRDefault="00C241AF" w:rsidP="00DB528A">
            <w:pPr>
              <w:pStyle w:val="TableText"/>
              <w:jc w:val="center"/>
            </w:pPr>
            <w:r w:rsidRPr="00DA6D24">
              <w:t>1</w:t>
            </w:r>
          </w:p>
        </w:tc>
      </w:tr>
      <w:tr w:rsidR="00C241AF" w:rsidRPr="00DA6D24" w14:paraId="7FF376DD" w14:textId="77777777" w:rsidTr="00154AE7">
        <w:trPr>
          <w:jc w:val="center"/>
        </w:trPr>
        <w:tc>
          <w:tcPr>
            <w:tcW w:w="1807" w:type="dxa"/>
          </w:tcPr>
          <w:p w14:paraId="659D5148" w14:textId="77777777" w:rsidR="00C241AF" w:rsidRPr="00DA6D24" w:rsidRDefault="00C241AF" w:rsidP="00834D24">
            <w:pPr>
              <w:pStyle w:val="TableText"/>
            </w:pPr>
            <w:r w:rsidRPr="00DA6D24">
              <w:t>IDA</w:t>
            </w:r>
          </w:p>
        </w:tc>
        <w:tc>
          <w:tcPr>
            <w:tcW w:w="1915" w:type="dxa"/>
          </w:tcPr>
          <w:p w14:paraId="5F4415DD" w14:textId="77777777" w:rsidR="00C241AF" w:rsidRPr="00DA6D24" w:rsidRDefault="00C241AF" w:rsidP="00834D24">
            <w:pPr>
              <w:pStyle w:val="TableText"/>
            </w:pPr>
            <w:r w:rsidRPr="00DA6D24">
              <w:t>MI Dipole 6 m</w:t>
            </w:r>
          </w:p>
        </w:tc>
        <w:tc>
          <w:tcPr>
            <w:tcW w:w="1915" w:type="dxa"/>
          </w:tcPr>
          <w:p w14:paraId="5207AFE7" w14:textId="77777777" w:rsidR="00C241AF" w:rsidRPr="00DA6D24" w:rsidRDefault="00C241AF" w:rsidP="00DB528A">
            <w:pPr>
              <w:pStyle w:val="TableText"/>
              <w:jc w:val="center"/>
            </w:pPr>
            <w:r w:rsidRPr="00DA6D24">
              <w:t>6.100 m</w:t>
            </w:r>
          </w:p>
        </w:tc>
        <w:tc>
          <w:tcPr>
            <w:tcW w:w="2373" w:type="dxa"/>
          </w:tcPr>
          <w:p w14:paraId="0BF40AFC" w14:textId="77777777" w:rsidR="00C241AF" w:rsidRPr="00DA6D24" w:rsidRDefault="00C241AF" w:rsidP="00DB528A">
            <w:pPr>
              <w:pStyle w:val="TableText"/>
              <w:jc w:val="center"/>
            </w:pPr>
            <w:r w:rsidRPr="00DA6D24">
              <w:t>1.003 - 1.604 T</w:t>
            </w:r>
          </w:p>
        </w:tc>
        <w:tc>
          <w:tcPr>
            <w:tcW w:w="1530" w:type="dxa"/>
          </w:tcPr>
          <w:p w14:paraId="2C5625C3" w14:textId="1EC1159F" w:rsidR="00C241AF" w:rsidRPr="00DA6D24" w:rsidRDefault="00C241AF" w:rsidP="00DB528A">
            <w:pPr>
              <w:pStyle w:val="TableText"/>
              <w:jc w:val="center"/>
            </w:pPr>
            <w:r w:rsidRPr="00DA6D24">
              <w:t>13</w:t>
            </w:r>
          </w:p>
        </w:tc>
      </w:tr>
      <w:tr w:rsidR="00C241AF" w:rsidRPr="00DA6D24" w14:paraId="66C2C131" w14:textId="77777777" w:rsidTr="00154AE7">
        <w:trPr>
          <w:jc w:val="center"/>
        </w:trPr>
        <w:tc>
          <w:tcPr>
            <w:tcW w:w="1807" w:type="dxa"/>
          </w:tcPr>
          <w:p w14:paraId="3A23F200" w14:textId="77777777" w:rsidR="00C241AF" w:rsidRPr="00DA6D24" w:rsidRDefault="00C241AF" w:rsidP="00834D24">
            <w:pPr>
              <w:pStyle w:val="TableText"/>
            </w:pPr>
            <w:r w:rsidRPr="00DA6D24">
              <w:t>IDD</w:t>
            </w:r>
          </w:p>
        </w:tc>
        <w:tc>
          <w:tcPr>
            <w:tcW w:w="1915" w:type="dxa"/>
          </w:tcPr>
          <w:p w14:paraId="1007AB44" w14:textId="77777777" w:rsidR="00C241AF" w:rsidRPr="00DA6D24" w:rsidRDefault="00C241AF" w:rsidP="00834D24">
            <w:pPr>
              <w:pStyle w:val="TableText"/>
            </w:pPr>
            <w:r w:rsidRPr="00DA6D24">
              <w:t>MI Dipole 4 m</w:t>
            </w:r>
          </w:p>
        </w:tc>
        <w:tc>
          <w:tcPr>
            <w:tcW w:w="1915" w:type="dxa"/>
          </w:tcPr>
          <w:p w14:paraId="11420B33" w14:textId="77777777" w:rsidR="00C241AF" w:rsidRPr="00DA6D24" w:rsidRDefault="00C241AF" w:rsidP="00DB528A">
            <w:pPr>
              <w:pStyle w:val="TableText"/>
              <w:jc w:val="center"/>
            </w:pPr>
            <w:r w:rsidRPr="00DA6D24">
              <w:t>4.067 m</w:t>
            </w:r>
          </w:p>
        </w:tc>
        <w:tc>
          <w:tcPr>
            <w:tcW w:w="2373" w:type="dxa"/>
          </w:tcPr>
          <w:p w14:paraId="2DB45F8C" w14:textId="77777777" w:rsidR="00C241AF" w:rsidRPr="00DA6D24" w:rsidRDefault="00C241AF" w:rsidP="00DB528A">
            <w:pPr>
              <w:pStyle w:val="TableText"/>
              <w:jc w:val="center"/>
            </w:pPr>
            <w:r w:rsidRPr="00DA6D24">
              <w:t>1.003 - 1.604 T</w:t>
            </w:r>
          </w:p>
        </w:tc>
        <w:tc>
          <w:tcPr>
            <w:tcW w:w="1530" w:type="dxa"/>
          </w:tcPr>
          <w:p w14:paraId="7BC2444A" w14:textId="70672AB5" w:rsidR="00C241AF" w:rsidRPr="00DA6D24" w:rsidRDefault="00C241AF" w:rsidP="00DB528A">
            <w:pPr>
              <w:pStyle w:val="TableText"/>
              <w:jc w:val="center"/>
            </w:pPr>
            <w:r w:rsidRPr="00DA6D24">
              <w:t>12</w:t>
            </w:r>
          </w:p>
        </w:tc>
      </w:tr>
      <w:tr w:rsidR="00C241AF" w:rsidRPr="00DA6D24" w14:paraId="444255CE" w14:textId="77777777" w:rsidTr="00154AE7">
        <w:trPr>
          <w:jc w:val="center"/>
        </w:trPr>
        <w:tc>
          <w:tcPr>
            <w:tcW w:w="1807" w:type="dxa"/>
          </w:tcPr>
          <w:p w14:paraId="587A6DCF" w14:textId="77777777" w:rsidR="00C241AF" w:rsidRPr="00DA6D24" w:rsidRDefault="00C241AF" w:rsidP="00834D24">
            <w:pPr>
              <w:pStyle w:val="TableText"/>
            </w:pPr>
            <w:r>
              <w:t>3Q120</w:t>
            </w:r>
          </w:p>
        </w:tc>
        <w:tc>
          <w:tcPr>
            <w:tcW w:w="1915" w:type="dxa"/>
          </w:tcPr>
          <w:p w14:paraId="6BD38573" w14:textId="77777777" w:rsidR="00C241AF" w:rsidRPr="00DA6D24" w:rsidRDefault="00C241AF" w:rsidP="00834D24">
            <w:pPr>
              <w:pStyle w:val="TableText"/>
            </w:pPr>
            <w:r>
              <w:t xml:space="preserve">120 inch </w:t>
            </w:r>
            <w:r w:rsidRPr="00DA6D24">
              <w:t>quadrupole</w:t>
            </w:r>
          </w:p>
        </w:tc>
        <w:tc>
          <w:tcPr>
            <w:tcW w:w="1915" w:type="dxa"/>
          </w:tcPr>
          <w:p w14:paraId="2CB37228" w14:textId="77777777" w:rsidR="00C241AF" w:rsidRPr="00DA6D24" w:rsidRDefault="00C241AF" w:rsidP="00DB528A">
            <w:pPr>
              <w:pStyle w:val="TableText"/>
              <w:jc w:val="center"/>
            </w:pPr>
            <w:r w:rsidRPr="00DA6D24">
              <w:t>3.048 m</w:t>
            </w:r>
          </w:p>
        </w:tc>
        <w:tc>
          <w:tcPr>
            <w:tcW w:w="2373" w:type="dxa"/>
          </w:tcPr>
          <w:p w14:paraId="7B2F393A" w14:textId="77777777" w:rsidR="00C241AF" w:rsidRPr="00DA6D24" w:rsidRDefault="00C241AF" w:rsidP="00DB528A">
            <w:pPr>
              <w:pStyle w:val="TableText"/>
              <w:jc w:val="center"/>
            </w:pPr>
            <w:r w:rsidRPr="00DA6D24">
              <w:t>9.189 - 16.546 T/m</w:t>
            </w:r>
          </w:p>
        </w:tc>
        <w:tc>
          <w:tcPr>
            <w:tcW w:w="1530" w:type="dxa"/>
          </w:tcPr>
          <w:p w14:paraId="5DB357F6" w14:textId="40DE5991" w:rsidR="00C241AF" w:rsidRPr="00DA6D24" w:rsidRDefault="00C241AF" w:rsidP="00DB528A">
            <w:pPr>
              <w:pStyle w:val="TableText"/>
              <w:jc w:val="center"/>
            </w:pPr>
            <w:r w:rsidRPr="00DA6D24">
              <w:t>17</w:t>
            </w:r>
          </w:p>
        </w:tc>
      </w:tr>
      <w:tr w:rsidR="00C241AF" w:rsidRPr="00DA6D24" w14:paraId="3E8526D6" w14:textId="77777777" w:rsidTr="00154AE7">
        <w:trPr>
          <w:jc w:val="center"/>
        </w:trPr>
        <w:tc>
          <w:tcPr>
            <w:tcW w:w="1807" w:type="dxa"/>
          </w:tcPr>
          <w:p w14:paraId="3FE286B8" w14:textId="77777777" w:rsidR="00C241AF" w:rsidRPr="00DA6D24" w:rsidRDefault="00C241AF" w:rsidP="00834D24">
            <w:pPr>
              <w:pStyle w:val="TableText"/>
            </w:pPr>
            <w:r>
              <w:t>3Q60</w:t>
            </w:r>
          </w:p>
        </w:tc>
        <w:tc>
          <w:tcPr>
            <w:tcW w:w="1915" w:type="dxa"/>
          </w:tcPr>
          <w:p w14:paraId="7057143C" w14:textId="2D1ED43D" w:rsidR="00C241AF" w:rsidRPr="00DA6D24" w:rsidRDefault="00C241AF" w:rsidP="00834D24">
            <w:pPr>
              <w:pStyle w:val="TableText"/>
            </w:pPr>
            <w:r>
              <w:t xml:space="preserve">60 inch </w:t>
            </w:r>
            <w:r w:rsidRPr="00DA6D24">
              <w:t>quadrupole</w:t>
            </w:r>
          </w:p>
        </w:tc>
        <w:tc>
          <w:tcPr>
            <w:tcW w:w="1915" w:type="dxa"/>
          </w:tcPr>
          <w:p w14:paraId="57B0485E" w14:textId="77777777" w:rsidR="00C241AF" w:rsidRPr="00DA6D24" w:rsidRDefault="00C241AF" w:rsidP="00DB528A">
            <w:pPr>
              <w:pStyle w:val="TableText"/>
              <w:jc w:val="center"/>
            </w:pPr>
            <w:r w:rsidRPr="00DA6D24">
              <w:t>1.524 m</w:t>
            </w:r>
          </w:p>
        </w:tc>
        <w:tc>
          <w:tcPr>
            <w:tcW w:w="2373" w:type="dxa"/>
          </w:tcPr>
          <w:p w14:paraId="20D520AE" w14:textId="77777777" w:rsidR="00C241AF" w:rsidRPr="00DA6D24" w:rsidRDefault="00C241AF" w:rsidP="00DB528A">
            <w:pPr>
              <w:pStyle w:val="TableText"/>
              <w:jc w:val="center"/>
            </w:pPr>
            <w:r w:rsidRPr="00DA6D24">
              <w:t>11.135 - 17.082 T/m</w:t>
            </w:r>
          </w:p>
        </w:tc>
        <w:tc>
          <w:tcPr>
            <w:tcW w:w="1530" w:type="dxa"/>
          </w:tcPr>
          <w:p w14:paraId="2B538795" w14:textId="12C0E35B" w:rsidR="00C241AF" w:rsidRPr="00DA6D24" w:rsidRDefault="00C241AF" w:rsidP="00DB528A">
            <w:pPr>
              <w:pStyle w:val="TableText"/>
              <w:jc w:val="center"/>
            </w:pPr>
            <w:r w:rsidRPr="00DA6D24">
              <w:t>4</w:t>
            </w:r>
          </w:p>
        </w:tc>
      </w:tr>
      <w:tr w:rsidR="00C241AF" w:rsidRPr="00DA6D24" w14:paraId="64597315" w14:textId="77777777" w:rsidTr="00154AE7">
        <w:trPr>
          <w:jc w:val="center"/>
        </w:trPr>
        <w:tc>
          <w:tcPr>
            <w:tcW w:w="1807" w:type="dxa"/>
          </w:tcPr>
          <w:p w14:paraId="152FB311" w14:textId="77777777" w:rsidR="00C241AF" w:rsidRPr="00DA6D24" w:rsidRDefault="00C241AF" w:rsidP="00834D24">
            <w:pPr>
              <w:pStyle w:val="TableText"/>
            </w:pPr>
            <w:r w:rsidRPr="00DA6D24">
              <w:t>IDS</w:t>
            </w:r>
          </w:p>
        </w:tc>
        <w:tc>
          <w:tcPr>
            <w:tcW w:w="1915" w:type="dxa"/>
          </w:tcPr>
          <w:p w14:paraId="61F5460D" w14:textId="77777777" w:rsidR="00C241AF" w:rsidRPr="00DA6D24" w:rsidRDefault="00C241AF" w:rsidP="00834D24">
            <w:pPr>
              <w:pStyle w:val="TableText"/>
            </w:pPr>
            <w:r>
              <w:t>LBNF</w:t>
            </w:r>
            <w:r w:rsidRPr="00DA6D24">
              <w:t xml:space="preserve"> trim dipoles</w:t>
            </w:r>
          </w:p>
        </w:tc>
        <w:tc>
          <w:tcPr>
            <w:tcW w:w="1915" w:type="dxa"/>
          </w:tcPr>
          <w:p w14:paraId="198D4761" w14:textId="77777777" w:rsidR="00C241AF" w:rsidRPr="00DA6D24" w:rsidRDefault="00C241AF" w:rsidP="00DB528A">
            <w:pPr>
              <w:pStyle w:val="TableText"/>
              <w:jc w:val="center"/>
            </w:pPr>
            <w:r w:rsidRPr="00DA6D24">
              <w:t>0.305 m</w:t>
            </w:r>
          </w:p>
        </w:tc>
        <w:tc>
          <w:tcPr>
            <w:tcW w:w="2373" w:type="dxa"/>
          </w:tcPr>
          <w:p w14:paraId="5BF801DE" w14:textId="77777777" w:rsidR="00C241AF" w:rsidRPr="00DA6D24" w:rsidRDefault="00C241AF" w:rsidP="00DB528A">
            <w:pPr>
              <w:pStyle w:val="TableText"/>
              <w:jc w:val="center"/>
            </w:pPr>
            <w:r w:rsidRPr="00DA6D24">
              <w:t>Up to 0.365 T</w:t>
            </w:r>
          </w:p>
        </w:tc>
        <w:tc>
          <w:tcPr>
            <w:tcW w:w="1530" w:type="dxa"/>
          </w:tcPr>
          <w:p w14:paraId="546C933D" w14:textId="0CDEE092" w:rsidR="00C241AF" w:rsidRPr="00DA6D24" w:rsidRDefault="00C241AF" w:rsidP="00DB528A">
            <w:pPr>
              <w:pStyle w:val="TableText"/>
              <w:jc w:val="center"/>
            </w:pPr>
            <w:r w:rsidRPr="00DA6D24">
              <w:t>23</w:t>
            </w:r>
          </w:p>
        </w:tc>
      </w:tr>
    </w:tbl>
    <w:p w14:paraId="74663A18" w14:textId="77777777" w:rsidR="00955BF0" w:rsidRPr="00420EF9" w:rsidRDefault="00955BF0" w:rsidP="00955BF0">
      <w:pPr>
        <w:pStyle w:val="Heading4"/>
      </w:pPr>
      <w:bookmarkStart w:id="507" w:name="_Toc411265099"/>
      <w:bookmarkStart w:id="508" w:name="_Toc418005612"/>
      <w:bookmarkStart w:id="509" w:name="_Toc418855871"/>
      <w:bookmarkStart w:id="510" w:name="_Toc422495640"/>
      <w:r w:rsidRPr="00420EF9">
        <w:t>Design Considerations</w:t>
      </w:r>
      <w:bookmarkEnd w:id="507"/>
      <w:bookmarkEnd w:id="508"/>
      <w:bookmarkEnd w:id="509"/>
      <w:bookmarkEnd w:id="510"/>
    </w:p>
    <w:p w14:paraId="764B9D51" w14:textId="63BF6820" w:rsidR="00C241AF" w:rsidRPr="00420EF9" w:rsidRDefault="00C241AF" w:rsidP="00C241AF">
      <w:pPr>
        <w:spacing w:after="200"/>
        <w:rPr>
          <w:rFonts w:eastAsiaTheme="minorHAnsi" w:cstheme="minorBidi"/>
        </w:rPr>
      </w:pPr>
      <w:r w:rsidRPr="00420EF9">
        <w:rPr>
          <w:rFonts w:eastAsiaTheme="minorHAnsi" w:cstheme="minorBidi"/>
        </w:rP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420EF9">
        <w:rPr>
          <w:rFonts w:ascii="Symbol" w:eastAsiaTheme="minorHAnsi" w:hAnsi="Symbol" w:cstheme="minorBidi"/>
        </w:rPr>
        <w:t></w:t>
      </w:r>
      <w:r w:rsidRPr="00420EF9">
        <w:rPr>
          <w:rFonts w:eastAsiaTheme="minorHAnsi" w:cstheme="minorBidi"/>
        </w:rPr>
        <w:t>s of spill time out of each approximately 1 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w:t>
      </w:r>
      <w:r w:rsidR="00F22EC1">
        <w:rPr>
          <w:rFonts w:eastAsiaTheme="minorHAnsi" w:cstheme="minorBidi"/>
        </w:rPr>
        <w:t>verage power consumption, which</w:t>
      </w:r>
      <w:r w:rsidRPr="00420EF9">
        <w:rPr>
          <w:rFonts w:eastAsiaTheme="minorHAnsi" w:cstheme="minorBidi"/>
        </w:rPr>
        <w:t xml:space="preserve"> in turn, affects the heat load and operating cost of the beamline. </w:t>
      </w:r>
    </w:p>
    <w:p w14:paraId="4DDF1AB8" w14:textId="77777777" w:rsidR="00C241AF" w:rsidRPr="00420EF9" w:rsidRDefault="00C241AF" w:rsidP="00C241AF">
      <w:pPr>
        <w:spacing w:after="200"/>
        <w:rPr>
          <w:rFonts w:eastAsiaTheme="minorHAnsi" w:cstheme="minorBidi"/>
        </w:rPr>
      </w:pPr>
      <w:r w:rsidRPr="00420EF9">
        <w:rPr>
          <w:rFonts w:eastAsiaTheme="minorHAnsi" w:cstheme="minorBidi"/>
        </w:rPr>
        <w:lastRenderedPageBreak/>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Pr>
          <w:rFonts w:eastAsiaTheme="minorHAnsi" w:cstheme="minorBidi"/>
        </w:rPr>
        <w:t xml:space="preserve">3Q120 </w:t>
      </w:r>
      <w:r w:rsidRPr="00420EF9">
        <w:rPr>
          <w:rFonts w:eastAsiaTheme="minorHAnsi" w:cstheme="minorBidi"/>
        </w:rPr>
        <w:t xml:space="preserve">and </w:t>
      </w:r>
      <w:r>
        <w:rPr>
          <w:rFonts w:eastAsiaTheme="minorHAnsi" w:cstheme="minorBidi"/>
        </w:rPr>
        <w:t xml:space="preserve">3Q60 </w:t>
      </w:r>
      <w:r w:rsidRPr="00420EF9">
        <w:rPr>
          <w:rFonts w:eastAsiaTheme="minorHAnsi" w:cstheme="minorBidi"/>
        </w:rP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existing corrector magnets. The kickers will be a minor modification to existing </w:t>
      </w:r>
      <w:r w:rsidRPr="00636936">
        <w:rPr>
          <w:rFonts w:eastAsiaTheme="minorHAnsi" w:cstheme="minorBidi"/>
        </w:rPr>
        <w:t>NOvA</w:t>
      </w:r>
      <w:r w:rsidRPr="00420EF9">
        <w:rPr>
          <w:rFonts w:eastAsiaTheme="minorHAnsi" w:cstheme="minorBidi"/>
        </w:rPr>
        <w:t xml:space="preserve"> kicker design. Existing tooling will be used to the extent possible for all magnets. </w:t>
      </w:r>
    </w:p>
    <w:p w14:paraId="0310ED13" w14:textId="0441472A" w:rsidR="00C241AF" w:rsidRPr="00420EF9" w:rsidRDefault="00C241AF" w:rsidP="00C241AF">
      <w:pPr>
        <w:pStyle w:val="Heading3"/>
      </w:pPr>
      <w:bookmarkStart w:id="511" w:name="_Toc411265108"/>
      <w:bookmarkStart w:id="512" w:name="_Toc418005613"/>
      <w:bookmarkStart w:id="513" w:name="_Toc418855872"/>
      <w:bookmarkStart w:id="514" w:name="_Ref419112135"/>
      <w:bookmarkStart w:id="515" w:name="_Toc422495641"/>
      <w:r w:rsidRPr="00420EF9">
        <w:t>Magnet Power Supplies</w:t>
      </w:r>
      <w:bookmarkEnd w:id="511"/>
      <w:bookmarkEnd w:id="512"/>
      <w:bookmarkEnd w:id="513"/>
      <w:bookmarkEnd w:id="514"/>
      <w:bookmarkEnd w:id="515"/>
    </w:p>
    <w:p w14:paraId="3B63986B" w14:textId="77777777" w:rsidR="00C241AF" w:rsidRPr="00420EF9" w:rsidRDefault="00C241AF" w:rsidP="00C241AF">
      <w:pPr>
        <w:pStyle w:val="Heading4"/>
      </w:pPr>
      <w:bookmarkStart w:id="516" w:name="_Toc411265109"/>
      <w:bookmarkStart w:id="517" w:name="_Toc418005614"/>
      <w:bookmarkStart w:id="518" w:name="_Toc418855873"/>
      <w:bookmarkStart w:id="519" w:name="_Toc422495642"/>
      <w:r w:rsidRPr="00420EF9">
        <w:t>Introduction</w:t>
      </w:r>
      <w:bookmarkEnd w:id="516"/>
      <w:bookmarkEnd w:id="517"/>
      <w:bookmarkEnd w:id="518"/>
      <w:bookmarkEnd w:id="519"/>
    </w:p>
    <w:p w14:paraId="76DB0248" w14:textId="77777777" w:rsidR="00C241AF" w:rsidRPr="00420EF9" w:rsidRDefault="00C241AF" w:rsidP="00C241AF">
      <w:pPr>
        <w:spacing w:after="200"/>
        <w:rPr>
          <w:rFonts w:eastAsiaTheme="minorHAnsi" w:cstheme="minorBidi"/>
        </w:rPr>
      </w:pPr>
      <w:r w:rsidRPr="00420EF9">
        <w:rPr>
          <w:rFonts w:eastAsiaTheme="minorHAnsi" w:cstheme="minorBidi"/>
        </w:rPr>
        <w:t xml:space="preserve">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 the rest will be powered individually, according to the lattice optics design. The power supply system design seeks to minimize power consumption, and reuse existing supplies from the Tevatron and the NuMI beamline, whenever possible, to better manage the cost. </w:t>
      </w:r>
    </w:p>
    <w:p w14:paraId="4AF38AF4" w14:textId="77777777" w:rsidR="00C241AF" w:rsidRPr="00420EF9" w:rsidRDefault="00C241AF" w:rsidP="00C241AF">
      <w:pPr>
        <w:pStyle w:val="Heading4"/>
      </w:pPr>
      <w:bookmarkStart w:id="520" w:name="_Toc411265110"/>
      <w:bookmarkStart w:id="521" w:name="_Toc418005615"/>
      <w:bookmarkStart w:id="522" w:name="_Toc418855874"/>
      <w:bookmarkStart w:id="523" w:name="_Toc422495643"/>
      <w:r w:rsidRPr="00420EF9">
        <w:t>Design Considerations</w:t>
      </w:r>
      <w:bookmarkEnd w:id="520"/>
      <w:bookmarkEnd w:id="521"/>
      <w:bookmarkEnd w:id="522"/>
      <w:bookmarkEnd w:id="523"/>
    </w:p>
    <w:p w14:paraId="7C2683C9" w14:textId="77777777" w:rsidR="00C241AF" w:rsidRPr="00420EF9" w:rsidRDefault="00C241AF" w:rsidP="00C241AF">
      <w:pPr>
        <w:spacing w:after="200"/>
        <w:rPr>
          <w:rFonts w:eastAsiaTheme="minorHAnsi" w:cstheme="minorBidi"/>
        </w:rPr>
      </w:pPr>
      <w:r w:rsidRPr="00420EF9">
        <w:rPr>
          <w:rFonts w:eastAsiaTheme="minorHAnsi" w:cstheme="minorBidi"/>
        </w:rP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consumption. Also, each power supply will be constructed to use the maximum voltage necessary to reach the peak current and settle into regulation before the beam is extracted from the MI. </w:t>
      </w:r>
    </w:p>
    <w:p w14:paraId="6C9AAB5B" w14:textId="77777777" w:rsidR="00C241AF" w:rsidRPr="00420EF9" w:rsidRDefault="00C241AF" w:rsidP="00C241AF">
      <w:pPr>
        <w:pStyle w:val="Heading4"/>
      </w:pPr>
      <w:bookmarkStart w:id="524" w:name="_Toc411265111"/>
      <w:bookmarkStart w:id="525" w:name="_Toc418005616"/>
      <w:bookmarkStart w:id="526" w:name="_Toc418855875"/>
      <w:bookmarkStart w:id="527" w:name="_Toc422495644"/>
      <w:r w:rsidRPr="00420EF9">
        <w:t>Reference Design</w:t>
      </w:r>
      <w:bookmarkEnd w:id="524"/>
      <w:bookmarkEnd w:id="525"/>
      <w:bookmarkEnd w:id="526"/>
      <w:bookmarkEnd w:id="527"/>
    </w:p>
    <w:p w14:paraId="04ACAD23" w14:textId="77777777" w:rsidR="00C241AF" w:rsidRPr="00420EF9" w:rsidRDefault="00C241AF" w:rsidP="00C241AF">
      <w:pPr>
        <w:pStyle w:val="Heading5"/>
      </w:pPr>
      <w:bookmarkStart w:id="528" w:name="_Toc411265112"/>
      <w:bookmarkStart w:id="529" w:name="_Toc418005617"/>
      <w:bookmarkStart w:id="530" w:name="_Toc418855876"/>
      <w:bookmarkStart w:id="531" w:name="_Toc422495645"/>
      <w:r w:rsidRPr="00420EF9">
        <w:t>Power-supply Loops</w:t>
      </w:r>
      <w:bookmarkEnd w:id="528"/>
      <w:bookmarkEnd w:id="529"/>
      <w:bookmarkEnd w:id="530"/>
      <w:bookmarkEnd w:id="531"/>
    </w:p>
    <w:p w14:paraId="6F7ABA8E" w14:textId="77777777" w:rsidR="00C241AF" w:rsidRPr="00420EF9" w:rsidRDefault="00C241AF" w:rsidP="00C241AF">
      <w:pPr>
        <w:spacing w:after="200"/>
        <w:rPr>
          <w:rFonts w:eastAsiaTheme="minorHAnsi" w:cstheme="minorBidi"/>
        </w:rPr>
      </w:pPr>
      <w:r w:rsidRPr="00420EF9">
        <w:rPr>
          <w:rFonts w:eastAsiaTheme="minorHAnsi" w:cstheme="minorBidi"/>
        </w:rPr>
        <w:t>The primary beamline will contain a kicker supply, three extraction power-supply loops, five major bending-magnet loops, one large quadrupole loop, eleven minor quadrupole loops and a series of corrector-magnet power supplies.</w:t>
      </w:r>
    </w:p>
    <w:p w14:paraId="5253C52F" w14:textId="77777777" w:rsidR="00C241AF" w:rsidRPr="00420EF9" w:rsidRDefault="00C241AF" w:rsidP="00C241AF">
      <w:pPr>
        <w:spacing w:after="200"/>
        <w:rPr>
          <w:rFonts w:eastAsiaTheme="minorHAnsi" w:cstheme="minorBidi"/>
        </w:rPr>
      </w:pPr>
      <w:r w:rsidRPr="00420EF9">
        <w:rPr>
          <w:rFonts w:eastAsiaTheme="minorHAnsi" w:cstheme="minorBidi"/>
        </w:rP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14:paraId="72C06F9E" w14:textId="77777777" w:rsidR="00C241AF" w:rsidRPr="00420EF9" w:rsidRDefault="00C241AF" w:rsidP="00C241AF">
      <w:pPr>
        <w:spacing w:after="200"/>
        <w:rPr>
          <w:rFonts w:eastAsiaTheme="minorHAnsi" w:cstheme="minorBidi"/>
        </w:rPr>
      </w:pPr>
      <w:r w:rsidRPr="00420EF9">
        <w:rPr>
          <w:rFonts w:eastAsiaTheme="minorHAnsi" w:cstheme="minorBidi"/>
        </w:rPr>
        <w:lastRenderedPageBreak/>
        <w:t xml:space="preserve">Magnets located in the LBNF Primary Beam Enclosure will be powered from the LBNF-5 Service Building. </w:t>
      </w:r>
    </w:p>
    <w:p w14:paraId="5B86EE8B" w14:textId="77777777" w:rsidR="00C241AF" w:rsidRPr="00420EF9" w:rsidRDefault="00C241AF" w:rsidP="00C241AF">
      <w:pPr>
        <w:pStyle w:val="Heading5"/>
      </w:pPr>
      <w:bookmarkStart w:id="532" w:name="_Toc411265113"/>
      <w:bookmarkStart w:id="533" w:name="_Toc418005618"/>
      <w:bookmarkStart w:id="534" w:name="_Toc418855877"/>
      <w:bookmarkStart w:id="535" w:name="_Toc422495646"/>
      <w:r w:rsidRPr="00420EF9">
        <w:t>Power Supply Topology</w:t>
      </w:r>
      <w:bookmarkEnd w:id="532"/>
      <w:bookmarkEnd w:id="533"/>
      <w:bookmarkEnd w:id="534"/>
      <w:bookmarkEnd w:id="535"/>
    </w:p>
    <w:p w14:paraId="627A24C8" w14:textId="77777777" w:rsidR="00C241AF" w:rsidRPr="00420EF9" w:rsidRDefault="00C241AF" w:rsidP="005817AF">
      <w:pPr>
        <w:pStyle w:val="Bodytextstyle"/>
      </w:pPr>
      <w:r w:rsidRPr="00420EF9">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given in Volume 5 of this CDR. 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14:paraId="02E20824" w14:textId="626BB81D" w:rsidR="00C241AF" w:rsidRPr="00420EF9" w:rsidRDefault="00C241AF" w:rsidP="00C241AF">
      <w:pPr>
        <w:pStyle w:val="Heading3"/>
      </w:pPr>
      <w:bookmarkStart w:id="536" w:name="_Toc422495647"/>
      <w:bookmarkStart w:id="537" w:name="_Toc411265124"/>
      <w:bookmarkStart w:id="538" w:name="_Toc418005619"/>
      <w:bookmarkStart w:id="539" w:name="_Toc418855878"/>
      <w:r w:rsidRPr="00420EF9">
        <w:t>Primary Water System</w:t>
      </w:r>
      <w:bookmarkEnd w:id="536"/>
      <w:r w:rsidRPr="00420EF9">
        <w:t xml:space="preserve"> </w:t>
      </w:r>
      <w:bookmarkEnd w:id="537"/>
      <w:bookmarkEnd w:id="538"/>
      <w:bookmarkEnd w:id="539"/>
    </w:p>
    <w:p w14:paraId="345F0DBE" w14:textId="5983263F" w:rsidR="00C241AF" w:rsidRPr="00420EF9" w:rsidRDefault="00C241AF" w:rsidP="00C241AF">
      <w:pPr>
        <w:spacing w:after="200"/>
        <w:rPr>
          <w:rFonts w:eastAsiaTheme="minorHAnsi" w:cstheme="minorBidi"/>
        </w:rPr>
      </w:pPr>
      <w:r w:rsidRPr="00420EF9">
        <w:rPr>
          <w:rFonts w:eastAsiaTheme="minorHAnsi" w:cstheme="minorBidi"/>
        </w:rPr>
        <w:t>The primary water system will feed cooling water to the magnets, power supplies and other equipment of the primary beamline. The system will include a heat exchanger, filtration systems, pumps, expansion tank, instrumentation, bus</w:t>
      </w:r>
      <w:r w:rsidR="00955BF0">
        <w:rPr>
          <w:rFonts w:eastAsiaTheme="minorHAnsi" w:cstheme="minorBidi"/>
        </w:rPr>
        <w:t>s</w:t>
      </w:r>
      <w:r w:rsidRPr="00420EF9">
        <w:rPr>
          <w:rFonts w:eastAsiaTheme="minorHAnsi" w:cstheme="minorBidi"/>
        </w:rPr>
        <w:t xml:space="preserve">work, and piping, valves, fittings and other hardware. </w:t>
      </w:r>
    </w:p>
    <w:p w14:paraId="3D9F0280" w14:textId="4BF6DE50" w:rsidR="00C241AF" w:rsidRPr="00420EF9" w:rsidRDefault="00C241AF" w:rsidP="005817AF">
      <w:pPr>
        <w:pStyle w:val="Bodytextstyle"/>
      </w:pPr>
      <w:r w:rsidRPr="00420EF9">
        <w:t xml:space="preserve">This system will supply low-conductivity water (LCW)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w:t>
      </w:r>
      <w:r w:rsidR="00057402">
        <w:t>LBNF</w:t>
      </w:r>
      <w:r w:rsidRPr="00420EF9">
        <w:t xml:space="preserve"> 5. From there, LCW will be fed to components in </w:t>
      </w:r>
      <w:r w:rsidR="00057402">
        <w:t>LBNF</w:t>
      </w:r>
      <w:r w:rsidRPr="00420EF9">
        <w:t xml:space="preserve"> 5, as well as into and throughout the beamline enclosure, and finally to </w:t>
      </w:r>
      <w:r w:rsidR="00057402">
        <w:t>LBNF</w:t>
      </w:r>
      <w:r w:rsidRPr="00420EF9">
        <w:t xml:space="preserve"> 20 Service Building and Target Hall horn power supplies. This system may be used to supply the make-up water to the Target Hall radioactive water (RAW) systems. Beamline components at the extraction point in the Q-100 area of the MI will be fed from the MI Global LCW System</w:t>
      </w:r>
      <w:r w:rsidRPr="00166E8D">
        <w:t>.</w:t>
      </w:r>
    </w:p>
    <w:p w14:paraId="182FB621" w14:textId="38527194" w:rsidR="00C241AF" w:rsidRPr="00752851" w:rsidRDefault="00C241AF" w:rsidP="00C241AF">
      <w:pPr>
        <w:pStyle w:val="Heading3"/>
      </w:pPr>
      <w:bookmarkStart w:id="540" w:name="_Toc422495648"/>
      <w:bookmarkStart w:id="541" w:name="_Toc411265135"/>
      <w:bookmarkStart w:id="542" w:name="_Toc418005621"/>
      <w:bookmarkStart w:id="543" w:name="_Toc418855879"/>
      <w:r w:rsidRPr="00420EF9">
        <w:t>Beam Instrumentation</w:t>
      </w:r>
      <w:bookmarkEnd w:id="540"/>
      <w:r w:rsidRPr="00420EF9">
        <w:t xml:space="preserve"> </w:t>
      </w:r>
      <w:bookmarkEnd w:id="541"/>
      <w:bookmarkEnd w:id="542"/>
      <w:bookmarkEnd w:id="543"/>
    </w:p>
    <w:p w14:paraId="796ACA5B" w14:textId="77777777" w:rsidR="00C241AF" w:rsidRPr="00420EF9" w:rsidRDefault="00C241AF" w:rsidP="005817AF">
      <w:pPr>
        <w:pStyle w:val="Bodytextstyle"/>
      </w:pPr>
      <w:r w:rsidRPr="00420EF9">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420EF9">
        <w:rPr>
          <w:vertAlign w:val="superscript"/>
        </w:rPr>
        <w:t>11</w:t>
      </w:r>
      <w:r w:rsidRPr="00420EF9">
        <w:t xml:space="preserve"> protons per batch). </w:t>
      </w:r>
    </w:p>
    <w:p w14:paraId="10E1F202" w14:textId="77777777" w:rsidR="00C241AF" w:rsidRPr="00420EF9" w:rsidRDefault="00C241AF" w:rsidP="005817AF">
      <w:pPr>
        <w:pStyle w:val="Bodytextstyle"/>
      </w:pPr>
      <w:r w:rsidRPr="00420EF9">
        <w:t xml:space="preserve">The four core instrumentation systems for the primary beamline are as follows: </w:t>
      </w:r>
    </w:p>
    <w:p w14:paraId="470DEE40" w14:textId="2FFA946D" w:rsidR="00C241AF" w:rsidRPr="00420EF9" w:rsidRDefault="00C241AF" w:rsidP="00DB528A">
      <w:pPr>
        <w:pStyle w:val="NumberedList"/>
        <w:numPr>
          <w:ilvl w:val="0"/>
          <w:numId w:val="39"/>
        </w:numPr>
        <w:ind w:left="714" w:hanging="357"/>
      </w:pPr>
      <w:r w:rsidRPr="00DB528A">
        <w:rPr>
          <w:b/>
        </w:rPr>
        <w:t>Beam-Position Monitors (BPM</w:t>
      </w:r>
      <w:r w:rsidR="00247CD3" w:rsidRPr="00DB528A">
        <w:rPr>
          <w:b/>
        </w:rPr>
        <w:t>s</w:t>
      </w:r>
      <w:r w:rsidRPr="00DB528A">
        <w:rPr>
          <w:b/>
        </w:rPr>
        <w:t>):</w:t>
      </w:r>
      <w:r w:rsidRPr="00420EF9">
        <w:t xml:space="preserve"> 26 dual-plane BPMs for beam-trajectory measurement, based on button-style pickups and digital-receiver read-out electronics </w:t>
      </w:r>
    </w:p>
    <w:p w14:paraId="7C79D793" w14:textId="77777777" w:rsidR="00C241AF" w:rsidRPr="00420EF9" w:rsidRDefault="00C241AF" w:rsidP="00DB528A">
      <w:pPr>
        <w:pStyle w:val="NumberedList"/>
        <w:numPr>
          <w:ilvl w:val="0"/>
          <w:numId w:val="39"/>
        </w:numPr>
        <w:ind w:left="714" w:hanging="357"/>
      </w:pPr>
      <w:r w:rsidRPr="00DB528A">
        <w:rPr>
          <w:b/>
        </w:rPr>
        <w:lastRenderedPageBreak/>
        <w:t>Beam-Loss Monitors (BLM):</w:t>
      </w:r>
      <w:r w:rsidRPr="00420EF9">
        <w:t xml:space="preserve"> 30 ion-chamber BLMs for local beam-loss monitoring, and four long (approx. 250-ft) total-loss monitors (TLM) </w:t>
      </w:r>
    </w:p>
    <w:p w14:paraId="695029CC" w14:textId="77777777" w:rsidR="00C241AF" w:rsidRPr="00420EF9" w:rsidRDefault="00C241AF" w:rsidP="00DB528A">
      <w:pPr>
        <w:pStyle w:val="NumberedList"/>
        <w:numPr>
          <w:ilvl w:val="0"/>
          <w:numId w:val="39"/>
        </w:numPr>
        <w:ind w:left="714" w:hanging="357"/>
      </w:pPr>
      <w:r w:rsidRPr="00DB528A">
        <w:rPr>
          <w:b/>
        </w:rPr>
        <w:t>Beam-Intensity Monitors:</w:t>
      </w:r>
      <w:r w:rsidRPr="00420EF9">
        <w:t xml:space="preserve"> two toroidal transformer-based beam-intensity monitors </w:t>
      </w:r>
    </w:p>
    <w:p w14:paraId="625BBCF2" w14:textId="19AAB705" w:rsidR="00C241AF" w:rsidRPr="00DB528A" w:rsidRDefault="00C241AF" w:rsidP="00DB528A">
      <w:pPr>
        <w:pStyle w:val="NumberedList"/>
        <w:numPr>
          <w:ilvl w:val="0"/>
          <w:numId w:val="39"/>
        </w:numPr>
        <w:ind w:left="714" w:hanging="357"/>
        <w:rPr>
          <w:rFonts w:eastAsiaTheme="minorHAnsi" w:cstheme="minorBidi"/>
        </w:rPr>
      </w:pPr>
      <w:r w:rsidRPr="00DB528A">
        <w:rPr>
          <w:b/>
        </w:rPr>
        <w:t>Transverse-Beam Profile Monitors:</w:t>
      </w:r>
      <w:r w:rsidRPr="00420EF9">
        <w:t xml:space="preserve"> six dual-plane secondary emission monitors (SEM) to measure the transverse beam profile (effectively a 2D intensity plot of the beam at a given location), from which the beam emittance can be calculated.  </w:t>
      </w:r>
    </w:p>
    <w:p w14:paraId="746C7DFB" w14:textId="77777777" w:rsidR="00C241AF" w:rsidRPr="00420EF9" w:rsidRDefault="00C241AF" w:rsidP="005817AF">
      <w:pPr>
        <w:pStyle w:val="Bodytextstyle"/>
      </w:pPr>
      <w:r w:rsidRPr="00420EF9">
        <w:t xml:space="preserve">BPMs and BLMs are part of an integrated machine-protection system (MPS), where a beam-based technical interlock is used to prevent damage from a mis-steered or out-of-control, high-power beam. </w:t>
      </w:r>
    </w:p>
    <w:p w14:paraId="0129FFDF" w14:textId="5EC62F77" w:rsidR="00C241AF" w:rsidRPr="00420EF9" w:rsidRDefault="00C241AF" w:rsidP="00C241AF">
      <w:pPr>
        <w:pStyle w:val="Heading3"/>
      </w:pPr>
      <w:bookmarkStart w:id="544" w:name="_Toc422495649"/>
      <w:bookmarkStart w:id="545" w:name="_Toc411265142"/>
      <w:bookmarkStart w:id="546" w:name="_Toc418005623"/>
      <w:bookmarkStart w:id="547" w:name="_Toc418855880"/>
      <w:r w:rsidRPr="00420EF9">
        <w:t>Primary Vacuum</w:t>
      </w:r>
      <w:bookmarkEnd w:id="544"/>
      <w:r w:rsidRPr="00420EF9">
        <w:t xml:space="preserve"> </w:t>
      </w:r>
      <w:bookmarkEnd w:id="545"/>
      <w:bookmarkEnd w:id="546"/>
      <w:bookmarkEnd w:id="547"/>
    </w:p>
    <w:p w14:paraId="4349C0E3" w14:textId="77777777" w:rsidR="00C241AF" w:rsidRPr="00420EF9" w:rsidRDefault="00C241AF" w:rsidP="00C241AF">
      <w:pPr>
        <w:pStyle w:val="Heading4"/>
      </w:pPr>
      <w:bookmarkStart w:id="548" w:name="_Toc411265143"/>
      <w:r w:rsidRPr="00420EF9">
        <w:t xml:space="preserve"> </w:t>
      </w:r>
      <w:bookmarkStart w:id="549" w:name="_Toc418005624"/>
      <w:bookmarkStart w:id="550" w:name="_Toc418855881"/>
      <w:bookmarkStart w:id="551" w:name="_Toc422495650"/>
      <w:r w:rsidRPr="00420EF9">
        <w:t>Introduction</w:t>
      </w:r>
      <w:bookmarkEnd w:id="548"/>
      <w:bookmarkEnd w:id="549"/>
      <w:bookmarkEnd w:id="550"/>
      <w:bookmarkEnd w:id="551"/>
    </w:p>
    <w:p w14:paraId="7F79AB1D" w14:textId="77777777" w:rsidR="00C241AF" w:rsidRPr="00420EF9" w:rsidRDefault="00C241AF" w:rsidP="005817AF">
      <w:pPr>
        <w:pStyle w:val="Bodytextstyle"/>
      </w:pPr>
      <w:r w:rsidRPr="00420EF9">
        <w:t>The Primary Beamline vacuum system will maintain better than 1 x 10</w:t>
      </w:r>
      <w:r w:rsidRPr="00420EF9">
        <w:rPr>
          <w:vertAlign w:val="superscript"/>
        </w:rPr>
        <w:t>-7</w:t>
      </w:r>
      <w:r w:rsidRPr="00420EF9">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about 20 ion pumps to achieve and maintain the required pressure level.   The downstream end of this system concludes with a beam window inside the Target Hall, which is covered by the Neutrino Beam WBS.</w:t>
      </w:r>
    </w:p>
    <w:p w14:paraId="79A67D5B" w14:textId="77777777" w:rsidR="00C241AF" w:rsidRPr="00420EF9" w:rsidRDefault="00C241AF" w:rsidP="00C241AF">
      <w:pPr>
        <w:pStyle w:val="Heading4"/>
      </w:pPr>
      <w:bookmarkStart w:id="552" w:name="_Toc411265144"/>
      <w:bookmarkStart w:id="553" w:name="_Toc418005625"/>
      <w:bookmarkStart w:id="554" w:name="_Toc418855882"/>
      <w:bookmarkStart w:id="555" w:name="_Toc422495651"/>
      <w:r w:rsidRPr="00420EF9">
        <w:t>Design Considerations</w:t>
      </w:r>
      <w:bookmarkEnd w:id="552"/>
      <w:bookmarkEnd w:id="553"/>
      <w:bookmarkEnd w:id="554"/>
      <w:bookmarkEnd w:id="555"/>
    </w:p>
    <w:p w14:paraId="0323F5A3" w14:textId="77777777" w:rsidR="00C241AF" w:rsidRPr="00420EF9" w:rsidRDefault="00C241AF" w:rsidP="005817AF">
      <w:pPr>
        <w:pStyle w:val="Bodytextstyle"/>
      </w:pPr>
      <w:r w:rsidRPr="00420EF9">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14:paraId="15931F25" w14:textId="77777777" w:rsidR="00C241AF" w:rsidRPr="00420EF9" w:rsidRDefault="00C241AF" w:rsidP="00C241AF">
      <w:pPr>
        <w:pStyle w:val="Heading3"/>
      </w:pPr>
      <w:bookmarkStart w:id="556" w:name="_Toc411265107"/>
      <w:bookmarkStart w:id="557" w:name="_Toc418005626"/>
      <w:bookmarkStart w:id="558" w:name="_Toc418855883"/>
      <w:bookmarkStart w:id="559" w:name="_Toc422495652"/>
      <w:r w:rsidRPr="00420EF9">
        <w:t>Magnet Installation</w:t>
      </w:r>
      <w:bookmarkEnd w:id="556"/>
      <w:bookmarkEnd w:id="557"/>
      <w:bookmarkEnd w:id="558"/>
      <w:bookmarkEnd w:id="559"/>
    </w:p>
    <w:p w14:paraId="60880F16" w14:textId="774C212B" w:rsidR="00A41528" w:rsidRDefault="00C241AF" w:rsidP="005817AF">
      <w:pPr>
        <w:pStyle w:val="Bodytextstyle"/>
      </w:pPr>
      <w:r w:rsidRPr="00420EF9">
        <w:rPr>
          <w:rFonts w:cstheme="minorBidi"/>
          <w:szCs w:val="22"/>
        </w:rPr>
        <w:t xml:space="preserve">The lattice design specifies installation of 56 major magnets (listed in </w:t>
      </w:r>
      <w:r w:rsidR="00BF71D2">
        <w:rPr>
          <w:rFonts w:cstheme="minorBidi"/>
          <w:szCs w:val="22"/>
        </w:rPr>
        <w:fldChar w:fldCharType="begin"/>
      </w:r>
      <w:r w:rsidR="00BF71D2">
        <w:rPr>
          <w:rFonts w:cstheme="minorBidi"/>
          <w:szCs w:val="22"/>
        </w:rPr>
        <w:instrText xml:space="preserve"> REF _Ref419736111 \h </w:instrText>
      </w:r>
      <w:r w:rsidR="001B493B">
        <w:rPr>
          <w:rFonts w:cstheme="minorBidi"/>
          <w:szCs w:val="22"/>
        </w:rPr>
        <w:instrText xml:space="preserve"> \* MERGEFORMAT </w:instrText>
      </w:r>
      <w:r w:rsidR="00BF71D2">
        <w:rPr>
          <w:rFonts w:cstheme="minorBidi"/>
          <w:szCs w:val="22"/>
        </w:rPr>
      </w:r>
      <w:r w:rsidR="00BF71D2">
        <w:rPr>
          <w:rFonts w:cstheme="minorBidi"/>
          <w:szCs w:val="22"/>
        </w:rPr>
        <w:fldChar w:fldCharType="separate"/>
      </w:r>
      <w:r w:rsidR="00974082">
        <w:t>Table 6</w:t>
      </w:r>
      <w:r w:rsidR="00974082">
        <w:noBreakHyphen/>
        <w:t>4</w:t>
      </w:r>
      <w:r w:rsidR="00BF71D2">
        <w:fldChar w:fldCharType="end"/>
      </w:r>
      <w:r w:rsidRPr="00420EF9">
        <w:t xml:space="preserve">), six kicker magnets, and 23 corrector magnets.  The total length of the Primary Beamline is approximately 1,200 feet from the extraction at MI-10 to the Target Hall. An image from the preliminary 3-D model is shown in </w:t>
      </w:r>
      <w:r w:rsidR="00BF71D2">
        <w:fldChar w:fldCharType="begin"/>
      </w:r>
      <w:r w:rsidR="00BF71D2">
        <w:instrText xml:space="preserve"> REF _Ref419820321 \h </w:instrText>
      </w:r>
      <w:r w:rsidR="001B493B">
        <w:instrText xml:space="preserve"> \* MERGEFORMAT </w:instrText>
      </w:r>
      <w:r w:rsidR="00BF71D2">
        <w:fldChar w:fldCharType="separate"/>
      </w:r>
      <w:r w:rsidR="00974082">
        <w:t>Figure 6</w:t>
      </w:r>
      <w:r w:rsidR="00974082">
        <w:noBreakHyphen/>
        <w:t>4</w:t>
      </w:r>
      <w:r w:rsidR="00BF71D2">
        <w:fldChar w:fldCharType="end"/>
      </w:r>
      <w:r w:rsidR="00BF71D2">
        <w:t xml:space="preserve"> </w:t>
      </w:r>
      <w:r w:rsidRPr="00420EF9">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The magnet installation parameters are </w:t>
      </w:r>
      <w:r w:rsidR="00BF71D2">
        <w:t xml:space="preserve">also </w:t>
      </w:r>
      <w:r w:rsidRPr="00420EF9">
        <w:t>shown in</w:t>
      </w:r>
      <w:r w:rsidR="00892DBA">
        <w:t xml:space="preserve"> </w:t>
      </w:r>
      <w:r w:rsidR="00A41528">
        <w:fldChar w:fldCharType="begin"/>
      </w:r>
      <w:r w:rsidR="00A41528">
        <w:instrText xml:space="preserve"> REF _Ref419924408 \h </w:instrText>
      </w:r>
      <w:r w:rsidR="001B493B">
        <w:instrText xml:space="preserve"> \* MERGEFORMAT </w:instrText>
      </w:r>
      <w:r w:rsidR="00A41528">
        <w:fldChar w:fldCharType="separate"/>
      </w:r>
      <w:r w:rsidR="00974082">
        <w:t>Table 6</w:t>
      </w:r>
      <w:r w:rsidR="00974082">
        <w:noBreakHyphen/>
        <w:t>4</w:t>
      </w:r>
      <w:r w:rsidR="00A41528">
        <w:fldChar w:fldCharType="end"/>
      </w:r>
    </w:p>
    <w:p w14:paraId="25040881" w14:textId="77777777" w:rsidR="009328BA" w:rsidRPr="00A41528" w:rsidRDefault="009328BA" w:rsidP="005817AF">
      <w:pPr>
        <w:pStyle w:val="Bodytextstyle"/>
      </w:pPr>
      <w:r w:rsidRPr="00A41528">
        <w:lastRenderedPageBreak/>
        <w:t xml:space="preserve">This section focuses on the technical aspects of installation. Section </w:t>
      </w:r>
      <w:r w:rsidRPr="00E1083E">
        <w:fldChar w:fldCharType="begin"/>
      </w:r>
      <w:r w:rsidRPr="00E1083E">
        <w:instrText xml:space="preserve"> REF _Ref419736474 \r \h  \* MERGEFORMAT </w:instrText>
      </w:r>
      <w:r w:rsidRPr="00E1083E">
        <w:fldChar w:fldCharType="separate"/>
      </w:r>
      <w:r w:rsidR="00974082">
        <w:t>6.6</w:t>
      </w:r>
      <w:r w:rsidRPr="00E1083E">
        <w:fldChar w:fldCharType="end"/>
      </w:r>
      <w:r w:rsidRPr="00A41528">
        <w:t xml:space="preserve"> System Integration, explains how </w:t>
      </w:r>
      <w:r w:rsidRPr="00E1083E">
        <w:rPr>
          <w:rStyle w:val="BodyChar"/>
          <w:rFonts w:eastAsiaTheme="minorHAnsi"/>
        </w:rPr>
        <w:t>to best sequence the installation steps relative to each other and all related tasks. Because magnet</w:t>
      </w:r>
      <w:r w:rsidRPr="00A41528">
        <w:t xml:space="preserve"> installation is a significant part of the beamline installation, it must be integrated into the overall plan to ensure it is done safely and efficiently, but the detailed process of magnet installation is developed within its own WBS. </w:t>
      </w:r>
    </w:p>
    <w:p w14:paraId="58EEB491" w14:textId="0DB1B99C" w:rsidR="00C241AF" w:rsidRPr="00420EF9" w:rsidRDefault="00DB0F06" w:rsidP="00172404">
      <w:pPr>
        <w:pStyle w:val="Caption-Centered"/>
        <w:rPr>
          <w:b/>
        </w:rPr>
      </w:pPr>
      <w:bookmarkStart w:id="560" w:name="_Ref419736111"/>
      <w:bookmarkStart w:id="561" w:name="_Ref419924408"/>
      <w:bookmarkStart w:id="562" w:name="_Toc422825171"/>
      <w:r>
        <w:t xml:space="preserve">Table </w:t>
      </w:r>
      <w:fldSimple w:instr=" STYLEREF 1 \s ">
        <w:r w:rsidR="00974082">
          <w:rPr>
            <w:noProof/>
          </w:rPr>
          <w:t>6</w:t>
        </w:r>
      </w:fldSimple>
      <w:r>
        <w:noBreakHyphen/>
      </w:r>
      <w:fldSimple w:instr=" SEQ Table \* ARABIC \s 1 ">
        <w:r w:rsidR="00974082">
          <w:rPr>
            <w:noProof/>
          </w:rPr>
          <w:t>4</w:t>
        </w:r>
      </w:fldSimple>
      <w:bookmarkEnd w:id="560"/>
      <w:bookmarkEnd w:id="561"/>
      <w:r w:rsidR="00C241AF" w:rsidRPr="00420EF9">
        <w:t xml:space="preserve">: </w:t>
      </w:r>
      <w:r w:rsidR="006E2FD6">
        <w:t>Magnet i</w:t>
      </w:r>
      <w:r w:rsidR="00C241AF" w:rsidRPr="00DB0F06">
        <w:t xml:space="preserve">nstallation </w:t>
      </w:r>
      <w:r w:rsidR="006E2FD6">
        <w:t>p</w:t>
      </w:r>
      <w:r w:rsidR="00C241AF" w:rsidRPr="00DB0F06">
        <w:t>arameters</w:t>
      </w:r>
      <w:bookmarkEnd w:id="562"/>
    </w:p>
    <w:tbl>
      <w:tblPr>
        <w:tblStyle w:val="TableGrid8"/>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2229"/>
        <w:gridCol w:w="3114"/>
        <w:gridCol w:w="3960"/>
      </w:tblGrid>
      <w:tr w:rsidR="00C241AF" w:rsidRPr="0028729A" w14:paraId="79A6E3A2" w14:textId="77777777" w:rsidTr="00172404">
        <w:trPr>
          <w:tblHeader/>
          <w:jc w:val="center"/>
        </w:trPr>
        <w:tc>
          <w:tcPr>
            <w:tcW w:w="2196" w:type="dxa"/>
            <w:tcBorders>
              <w:top w:val="single" w:sz="12" w:space="0" w:color="000000"/>
              <w:bottom w:val="single" w:sz="12" w:space="0" w:color="000000"/>
            </w:tcBorders>
            <w:shd w:val="clear" w:color="auto" w:fill="C6D9F1" w:themeFill="text2" w:themeFillTint="33"/>
          </w:tcPr>
          <w:p w14:paraId="5891FD75" w14:textId="77777777" w:rsidR="00C241AF" w:rsidRPr="0028729A" w:rsidRDefault="00C241AF" w:rsidP="00834D24">
            <w:pPr>
              <w:pStyle w:val="TableText"/>
              <w:rPr>
                <w:b/>
              </w:rPr>
            </w:pPr>
          </w:p>
        </w:tc>
        <w:tc>
          <w:tcPr>
            <w:tcW w:w="3114" w:type="dxa"/>
            <w:tcBorders>
              <w:top w:val="single" w:sz="12" w:space="0" w:color="000000"/>
              <w:bottom w:val="single" w:sz="12" w:space="0" w:color="000000"/>
            </w:tcBorders>
            <w:shd w:val="clear" w:color="auto" w:fill="C6D9F1" w:themeFill="text2" w:themeFillTint="33"/>
          </w:tcPr>
          <w:p w14:paraId="73B56916" w14:textId="77777777" w:rsidR="00C241AF" w:rsidRPr="0028729A" w:rsidRDefault="00C241AF" w:rsidP="00834D24">
            <w:pPr>
              <w:pStyle w:val="TableText"/>
              <w:rPr>
                <w:b/>
              </w:rPr>
            </w:pPr>
            <w:r w:rsidRPr="0028729A">
              <w:rPr>
                <w:b/>
              </w:rPr>
              <w:t>Main Injector Enclosure</w:t>
            </w:r>
          </w:p>
        </w:tc>
        <w:tc>
          <w:tcPr>
            <w:tcW w:w="3960" w:type="dxa"/>
            <w:tcBorders>
              <w:top w:val="single" w:sz="12" w:space="0" w:color="000000"/>
              <w:bottom w:val="single" w:sz="12" w:space="0" w:color="000000"/>
            </w:tcBorders>
            <w:shd w:val="clear" w:color="auto" w:fill="C6D9F1" w:themeFill="text2" w:themeFillTint="33"/>
          </w:tcPr>
          <w:p w14:paraId="118D6D4D" w14:textId="77777777" w:rsidR="00C241AF" w:rsidRPr="0028729A" w:rsidRDefault="00C241AF" w:rsidP="00834D24">
            <w:pPr>
              <w:pStyle w:val="TableText"/>
              <w:rPr>
                <w:b/>
              </w:rPr>
            </w:pPr>
            <w:r w:rsidRPr="0028729A">
              <w:rPr>
                <w:b/>
              </w:rPr>
              <w:t>Primary Beam Enclosure</w:t>
            </w:r>
          </w:p>
        </w:tc>
      </w:tr>
      <w:tr w:rsidR="00C241AF" w:rsidRPr="00166E8D" w14:paraId="7045B886" w14:textId="77777777" w:rsidTr="00172404">
        <w:trPr>
          <w:jc w:val="center"/>
        </w:trPr>
        <w:tc>
          <w:tcPr>
            <w:tcW w:w="2196" w:type="dxa"/>
            <w:tcBorders>
              <w:top w:val="single" w:sz="12" w:space="0" w:color="000000"/>
            </w:tcBorders>
          </w:tcPr>
          <w:p w14:paraId="1277B4B1" w14:textId="77777777" w:rsidR="00C241AF" w:rsidRPr="00166E8D" w:rsidRDefault="00C241AF" w:rsidP="00834D24">
            <w:pPr>
              <w:pStyle w:val="TableText"/>
            </w:pPr>
            <w:r w:rsidRPr="00166E8D">
              <w:t xml:space="preserve">Section Length </w:t>
            </w:r>
          </w:p>
        </w:tc>
        <w:tc>
          <w:tcPr>
            <w:tcW w:w="3114" w:type="dxa"/>
            <w:tcBorders>
              <w:top w:val="single" w:sz="12" w:space="0" w:color="000000"/>
            </w:tcBorders>
          </w:tcPr>
          <w:p w14:paraId="155BA0ED" w14:textId="77777777" w:rsidR="00C241AF" w:rsidRPr="00166E8D" w:rsidRDefault="00C241AF" w:rsidP="00834D24">
            <w:pPr>
              <w:pStyle w:val="TableText"/>
            </w:pPr>
            <w:r w:rsidRPr="00166E8D">
              <w:t xml:space="preserve">~300 ft </w:t>
            </w:r>
          </w:p>
        </w:tc>
        <w:tc>
          <w:tcPr>
            <w:tcW w:w="3960" w:type="dxa"/>
            <w:tcBorders>
              <w:top w:val="single" w:sz="12" w:space="0" w:color="000000"/>
            </w:tcBorders>
          </w:tcPr>
          <w:p w14:paraId="77396788" w14:textId="77777777" w:rsidR="00C241AF" w:rsidRPr="00166E8D" w:rsidRDefault="00C241AF" w:rsidP="00834D24">
            <w:pPr>
              <w:pStyle w:val="TableText"/>
            </w:pPr>
            <w:r w:rsidRPr="00166E8D">
              <w:t xml:space="preserve">~900 ft </w:t>
            </w:r>
          </w:p>
        </w:tc>
      </w:tr>
      <w:tr w:rsidR="00C241AF" w:rsidRPr="00166E8D" w14:paraId="61546142" w14:textId="77777777" w:rsidTr="00172404">
        <w:trPr>
          <w:jc w:val="center"/>
        </w:trPr>
        <w:tc>
          <w:tcPr>
            <w:tcW w:w="2196" w:type="dxa"/>
          </w:tcPr>
          <w:p w14:paraId="3DC4F114" w14:textId="77777777" w:rsidR="00C241AF" w:rsidRPr="00166E8D" w:rsidRDefault="00C241AF" w:rsidP="00834D24">
            <w:pPr>
              <w:pStyle w:val="TableText"/>
            </w:pPr>
            <w:r w:rsidRPr="00166E8D">
              <w:t xml:space="preserve">Enclosure Notes </w:t>
            </w:r>
          </w:p>
        </w:tc>
        <w:tc>
          <w:tcPr>
            <w:tcW w:w="3114" w:type="dxa"/>
          </w:tcPr>
          <w:p w14:paraId="4761649B" w14:textId="5183CA55" w:rsidR="00C241AF" w:rsidRPr="00166E8D" w:rsidRDefault="00C241AF" w:rsidP="00834D24">
            <w:pPr>
              <w:pStyle w:val="TableText"/>
            </w:pPr>
            <w:r w:rsidRPr="00166E8D">
              <w:t>Co-existing with other beamlines</w:t>
            </w:r>
          </w:p>
        </w:tc>
        <w:tc>
          <w:tcPr>
            <w:tcW w:w="3960" w:type="dxa"/>
          </w:tcPr>
          <w:p w14:paraId="7E5D6E10" w14:textId="42817A72" w:rsidR="00C241AF" w:rsidRPr="00166E8D" w:rsidRDefault="00C241AF" w:rsidP="00834D24">
            <w:pPr>
              <w:pStyle w:val="TableText"/>
            </w:pPr>
            <w:r w:rsidRPr="00166E8D">
              <w:t>New enclosure wi</w:t>
            </w:r>
            <w:r w:rsidR="00BF71D2">
              <w:t>th sloped floor up to 150 mrad</w:t>
            </w:r>
          </w:p>
        </w:tc>
      </w:tr>
      <w:tr w:rsidR="00C241AF" w:rsidRPr="00166E8D" w14:paraId="3D003E12" w14:textId="77777777" w:rsidTr="00172404">
        <w:trPr>
          <w:jc w:val="center"/>
        </w:trPr>
        <w:tc>
          <w:tcPr>
            <w:tcW w:w="2196" w:type="dxa"/>
          </w:tcPr>
          <w:p w14:paraId="7D240E25" w14:textId="77777777" w:rsidR="00C241AF" w:rsidRPr="00166E8D" w:rsidRDefault="00C241AF" w:rsidP="00834D24">
            <w:pPr>
              <w:pStyle w:val="TableText"/>
            </w:pPr>
            <w:r w:rsidRPr="00166E8D">
              <w:t xml:space="preserve">Major Magnets </w:t>
            </w:r>
          </w:p>
        </w:tc>
        <w:tc>
          <w:tcPr>
            <w:tcW w:w="3114" w:type="dxa"/>
          </w:tcPr>
          <w:p w14:paraId="6B3F943B" w14:textId="77777777" w:rsidR="00C241AF" w:rsidRPr="00166E8D" w:rsidRDefault="00C241AF" w:rsidP="00834D24">
            <w:pPr>
              <w:pStyle w:val="TableText"/>
            </w:pPr>
            <w:r w:rsidRPr="00166E8D">
              <w:t xml:space="preserve">15 </w:t>
            </w:r>
          </w:p>
        </w:tc>
        <w:tc>
          <w:tcPr>
            <w:tcW w:w="3960" w:type="dxa"/>
          </w:tcPr>
          <w:p w14:paraId="01267FC4" w14:textId="77777777" w:rsidR="00C241AF" w:rsidRPr="00166E8D" w:rsidRDefault="00C241AF" w:rsidP="00834D24">
            <w:pPr>
              <w:pStyle w:val="TableText"/>
            </w:pPr>
            <w:r w:rsidRPr="00166E8D">
              <w:t xml:space="preserve">41 </w:t>
            </w:r>
          </w:p>
        </w:tc>
      </w:tr>
      <w:tr w:rsidR="00C241AF" w:rsidRPr="00166E8D" w14:paraId="2E4CA65A" w14:textId="77777777" w:rsidTr="00172404">
        <w:trPr>
          <w:jc w:val="center"/>
        </w:trPr>
        <w:tc>
          <w:tcPr>
            <w:tcW w:w="2196" w:type="dxa"/>
          </w:tcPr>
          <w:p w14:paraId="4D5A1766" w14:textId="77777777" w:rsidR="00C241AF" w:rsidRPr="00166E8D" w:rsidRDefault="00C241AF" w:rsidP="00834D24">
            <w:pPr>
              <w:pStyle w:val="TableText"/>
            </w:pPr>
            <w:r w:rsidRPr="00166E8D">
              <w:t>Support/Adjustment</w:t>
            </w:r>
          </w:p>
        </w:tc>
        <w:tc>
          <w:tcPr>
            <w:tcW w:w="3114" w:type="dxa"/>
          </w:tcPr>
          <w:p w14:paraId="144087B6" w14:textId="6A2E85D9" w:rsidR="00C241AF" w:rsidRPr="00166E8D" w:rsidRDefault="00C241AF" w:rsidP="00834D24">
            <w:pPr>
              <w:pStyle w:val="TableText"/>
            </w:pPr>
            <w:r w:rsidRPr="00166E8D">
              <w:t>Mixtur</w:t>
            </w:r>
            <w:r w:rsidR="00BF71D2">
              <w:t>e of new and modified designs</w:t>
            </w:r>
          </w:p>
        </w:tc>
        <w:tc>
          <w:tcPr>
            <w:tcW w:w="3960" w:type="dxa"/>
          </w:tcPr>
          <w:p w14:paraId="0AA31AED" w14:textId="3CB7DA70" w:rsidR="00C241AF" w:rsidRPr="00166E8D" w:rsidRDefault="00BF71D2" w:rsidP="00834D24">
            <w:pPr>
              <w:pStyle w:val="TableText"/>
            </w:pPr>
            <w:r>
              <w:t>Modified MI designs</w:t>
            </w:r>
          </w:p>
        </w:tc>
      </w:tr>
      <w:tr w:rsidR="00C241AF" w:rsidRPr="00166E8D" w14:paraId="6C00B7D7" w14:textId="77777777" w:rsidTr="00172404">
        <w:trPr>
          <w:jc w:val="center"/>
        </w:trPr>
        <w:tc>
          <w:tcPr>
            <w:tcW w:w="2196" w:type="dxa"/>
          </w:tcPr>
          <w:p w14:paraId="4D96A3A2" w14:textId="77777777" w:rsidR="00C241AF" w:rsidRPr="00166E8D" w:rsidRDefault="00C241AF" w:rsidP="00834D24">
            <w:pPr>
              <w:pStyle w:val="TableText"/>
            </w:pPr>
            <w:r w:rsidRPr="00166E8D">
              <w:t xml:space="preserve">Transportation Method </w:t>
            </w:r>
          </w:p>
        </w:tc>
        <w:tc>
          <w:tcPr>
            <w:tcW w:w="3114" w:type="dxa"/>
          </w:tcPr>
          <w:p w14:paraId="27106EFF" w14:textId="2DDEEB03" w:rsidR="00C241AF" w:rsidRPr="00166E8D" w:rsidRDefault="00BF71D2" w:rsidP="00834D24">
            <w:pPr>
              <w:pStyle w:val="TableText"/>
            </w:pPr>
            <w:r>
              <w:t>Tugger and dolly via MI</w:t>
            </w:r>
          </w:p>
        </w:tc>
        <w:tc>
          <w:tcPr>
            <w:tcW w:w="3960" w:type="dxa"/>
          </w:tcPr>
          <w:p w14:paraId="3C7EEAC1" w14:textId="668788D5" w:rsidR="00C241AF" w:rsidRPr="00166E8D" w:rsidRDefault="00C241AF" w:rsidP="00834D24">
            <w:pPr>
              <w:pStyle w:val="TableText"/>
            </w:pPr>
            <w:r w:rsidRPr="00166E8D">
              <w:t>Winch an</w:t>
            </w:r>
            <w:r w:rsidR="00BF71D2">
              <w:t>d dolly via LBNF access tunnel</w:t>
            </w:r>
          </w:p>
        </w:tc>
      </w:tr>
      <w:tr w:rsidR="00C241AF" w:rsidRPr="00166E8D" w14:paraId="531F2254" w14:textId="77777777" w:rsidTr="00172404">
        <w:trPr>
          <w:jc w:val="center"/>
        </w:trPr>
        <w:tc>
          <w:tcPr>
            <w:tcW w:w="2196" w:type="dxa"/>
          </w:tcPr>
          <w:p w14:paraId="7299A91D" w14:textId="77777777" w:rsidR="00C241AF" w:rsidRPr="00166E8D" w:rsidRDefault="00C241AF" w:rsidP="00834D24">
            <w:pPr>
              <w:pStyle w:val="TableText"/>
            </w:pPr>
            <w:r w:rsidRPr="00166E8D">
              <w:t xml:space="preserve">Positioning Method </w:t>
            </w:r>
          </w:p>
        </w:tc>
        <w:tc>
          <w:tcPr>
            <w:tcW w:w="3114" w:type="dxa"/>
          </w:tcPr>
          <w:p w14:paraId="0BF9C10A" w14:textId="53236E88" w:rsidR="00C241AF" w:rsidRPr="00166E8D" w:rsidRDefault="00BF71D2" w:rsidP="00834D24">
            <w:pPr>
              <w:pStyle w:val="TableText"/>
            </w:pPr>
            <w:r>
              <w:t>Existing MI equipment</w:t>
            </w:r>
          </w:p>
        </w:tc>
        <w:tc>
          <w:tcPr>
            <w:tcW w:w="3960" w:type="dxa"/>
          </w:tcPr>
          <w:p w14:paraId="076F47B8" w14:textId="29B8B460" w:rsidR="00C241AF" w:rsidRPr="00166E8D" w:rsidRDefault="00C241AF" w:rsidP="00834D24">
            <w:pPr>
              <w:pStyle w:val="TableText"/>
            </w:pPr>
            <w:r w:rsidRPr="00166E8D">
              <w:t>MI hydra</w:t>
            </w:r>
            <w:r w:rsidR="00BF71D2">
              <w:t>ulic carriage with modification</w:t>
            </w:r>
          </w:p>
        </w:tc>
      </w:tr>
    </w:tbl>
    <w:p w14:paraId="6C74CB1A" w14:textId="77777777" w:rsidR="00C241AF" w:rsidRPr="00420EF9" w:rsidRDefault="00C241AF" w:rsidP="00C241AF">
      <w:pPr>
        <w:spacing w:after="200"/>
        <w:rPr>
          <w:rFonts w:eastAsiaTheme="minorHAnsi" w:cstheme="minorBidi"/>
        </w:rPr>
      </w:pPr>
    </w:p>
    <w:p w14:paraId="60886967" w14:textId="77777777" w:rsidR="00C241AF" w:rsidRPr="00BF1A42" w:rsidRDefault="00C241AF" w:rsidP="00C241AF">
      <w:pPr>
        <w:pStyle w:val="Heading2"/>
      </w:pPr>
      <w:bookmarkStart w:id="563" w:name="_Toc418005627"/>
      <w:bookmarkStart w:id="564" w:name="_Toc418855884"/>
      <w:bookmarkStart w:id="565" w:name="_Toc422495653"/>
      <w:r w:rsidRPr="00BF1A42">
        <w:t>Primary Beam Loss Calculations</w:t>
      </w:r>
      <w:bookmarkEnd w:id="563"/>
      <w:bookmarkEnd w:id="564"/>
      <w:bookmarkEnd w:id="565"/>
    </w:p>
    <w:p w14:paraId="6C4089AE" w14:textId="77777777" w:rsidR="00C241AF" w:rsidRDefault="00C241AF" w:rsidP="005817AF">
      <w:pPr>
        <w:pStyle w:val="Bodytextstyle"/>
      </w:pPr>
      <w:r>
        <w:t xml:space="preserve">The high-intensity proton beam needs to modeled and understood to a very high precision to ensure that beamline components are kept to low activation levels and to be confident that accidental losses are rare and not damaging. The MARS and STRUCT codes are used exclusively for the calculations.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14:paraId="1BBB3CAE" w14:textId="11ECD8FC" w:rsidR="00C241AF" w:rsidRDefault="00C241AF" w:rsidP="005817AF">
      <w:pPr>
        <w:pStyle w:val="Bodytextstyle"/>
      </w:pPr>
      <w:r>
        <w:t>In addition to providing validation of operational beam-loss control for environmental and component protection, the simulations can provide a level of confirmation for the design of the beam-interlock systems</w:t>
      </w:r>
      <w:r w:rsidR="00C652CB">
        <w:t xml:space="preserve"> </w:t>
      </w:r>
      <w:r w:rsidR="00C652CB">
        <w:fldChar w:fldCharType="begin"/>
      </w:r>
      <w:r w:rsidR="00C652CB">
        <w:instrText xml:space="preserve"> REF _Ref419822962 \r \h </w:instrText>
      </w:r>
      <w:r w:rsidR="001B493B">
        <w:instrText xml:space="preserve"> \* MERGEFORMAT </w:instrText>
      </w:r>
      <w:r w:rsidR="00C652CB">
        <w:fldChar w:fldCharType="separate"/>
      </w:r>
      <w:r w:rsidR="00974082">
        <w:t>6.6.3</w:t>
      </w:r>
      <w:r w:rsidR="00C652CB">
        <w:fldChar w:fldCharType="end"/>
      </w:r>
      <w:r>
        <w:t xml:space="preserve">. </w:t>
      </w:r>
    </w:p>
    <w:p w14:paraId="007EE0A4" w14:textId="464D014E" w:rsidR="00C241AF" w:rsidRDefault="00C241AF" w:rsidP="005817AF">
      <w:pPr>
        <w:pStyle w:val="Bodytextstyle"/>
      </w:pPr>
      <w:r>
        <w:t xml:space="preserve">The main design criteria for the primary beamline are (1) the transmission of high-intensity beam with minimum losses, (2) precision of targeting and (3) minimization of component activation. Mitigation of </w:t>
      </w:r>
      <w:r>
        <w:lastRenderedPageBreak/>
        <w:t>groundwater activation is relatively straightforward for the above-grade beam, however protection from prompt radiation, such as muon plumes, requires mitigation.  An example of component activation from constant, low-level losses is shown in</w:t>
      </w:r>
      <w:r w:rsidR="00C652CB">
        <w:t xml:space="preserve"> </w:t>
      </w:r>
      <w:r w:rsidR="00C652CB">
        <w:fldChar w:fldCharType="begin"/>
      </w:r>
      <w:r w:rsidR="00C652CB">
        <w:instrText xml:space="preserve"> REF _Ref419454631 \h </w:instrText>
      </w:r>
      <w:r w:rsidR="001B493B">
        <w:instrText xml:space="preserve"> \* MERGEFORMAT </w:instrText>
      </w:r>
      <w:r w:rsidR="00C652CB">
        <w:fldChar w:fldCharType="separate"/>
      </w:r>
      <w:r w:rsidR="00974082">
        <w:t>Figure 6</w:t>
      </w:r>
      <w:r w:rsidR="00974082">
        <w:noBreakHyphen/>
        <w:t>5</w:t>
      </w:r>
      <w:r w:rsidR="00C652CB">
        <w:fldChar w:fldCharType="end"/>
      </w:r>
      <w:r w:rsidR="00C652CB">
        <w:t>.</w:t>
      </w:r>
    </w:p>
    <w:p w14:paraId="2E1921A9" w14:textId="314C4F7C" w:rsidR="00C241AF" w:rsidRDefault="00C241AF" w:rsidP="005817AF">
      <w:pPr>
        <w:pStyle w:val="Bodytextstyle"/>
      </w:pPr>
      <w:r>
        <w:t xml:space="preserve">Serious consideration must also be given to accidental beam losses that, within just a few beam pulses, can cause beamline-component damage. Significant sources of beam-position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Detailed studies have been done for (1) losses under normal conditions, (2) accidental total beam loss on components and (3) losses due to magnet power supply errors. A complete description is </w:t>
      </w:r>
      <w:r w:rsidR="005B669F">
        <w:t>found</w:t>
      </w:r>
      <w:r>
        <w:t xml:space="preserve"> in the </w:t>
      </w:r>
      <w:r w:rsidR="0054615A">
        <w:t>Annex 3A</w:t>
      </w:r>
      <w:r w:rsidR="00C652CB">
        <w:t xml:space="preserve"> </w:t>
      </w:r>
      <w:sdt>
        <w:sdtPr>
          <w:id w:val="98682237"/>
          <w:citation/>
        </w:sdtPr>
        <w:sdtEndPr/>
        <w:sdtContent>
          <w:r w:rsidR="00C652CB">
            <w:fldChar w:fldCharType="begin"/>
          </w:r>
          <w:r w:rsidR="00DC4EFB">
            <w:instrText xml:space="preserve">CITATION LBN152 \l 1033 </w:instrText>
          </w:r>
          <w:r w:rsidR="00C652CB">
            <w:fldChar w:fldCharType="separate"/>
          </w:r>
          <w:r w:rsidR="0084296A" w:rsidRPr="0084296A">
            <w:t>[30]</w:t>
          </w:r>
          <w:r w:rsidR="00C652CB">
            <w:fldChar w:fldCharType="end"/>
          </w:r>
        </w:sdtContent>
      </w:sdt>
      <w:r w:rsidR="005B669F">
        <w:t>.</w:t>
      </w:r>
    </w:p>
    <w:p w14:paraId="7BF5D85D" w14:textId="77777777" w:rsidR="00C241AF" w:rsidRDefault="00C241AF" w:rsidP="00E1083E">
      <w:pPr>
        <w:jc w:val="center"/>
      </w:pPr>
      <w:r>
        <w:rPr>
          <w:noProof/>
        </w:rPr>
        <w:drawing>
          <wp:inline distT="0" distB="0" distL="0" distR="0" wp14:anchorId="633B4AE5" wp14:editId="53DE3C26">
            <wp:extent cx="4572000" cy="3638061"/>
            <wp:effectExtent l="25400" t="25400" r="2540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77">
                      <a:extLst>
                        <a:ext uri="{28A0092B-C50C-407E-A947-70E740481C1C}">
                          <a14:useLocalDpi xmlns:a14="http://schemas.microsoft.com/office/drawing/2010/main" val="0"/>
                        </a:ext>
                      </a:extLst>
                    </a:blip>
                    <a:stretch>
                      <a:fillRect/>
                    </a:stretch>
                  </pic:blipFill>
                  <pic:spPr>
                    <a:xfrm>
                      <a:off x="0" y="0"/>
                      <a:ext cx="4572000" cy="3638061"/>
                    </a:xfrm>
                    <a:prstGeom prst="rect">
                      <a:avLst/>
                    </a:prstGeom>
                    <a:ln>
                      <a:solidFill>
                        <a:sysClr val="windowText" lastClr="000000"/>
                      </a:solidFill>
                    </a:ln>
                  </pic:spPr>
                </pic:pic>
              </a:graphicData>
            </a:graphic>
          </wp:inline>
        </w:drawing>
      </w:r>
    </w:p>
    <w:p w14:paraId="7076F0A8" w14:textId="1D5B7625" w:rsidR="00C241AF" w:rsidRDefault="00C241AF" w:rsidP="00154AE7">
      <w:pPr>
        <w:pStyle w:val="Caption"/>
      </w:pPr>
      <w:bookmarkStart w:id="566" w:name="_Ref419454631"/>
      <w:bookmarkStart w:id="567" w:name="_Toc422867676"/>
      <w:r>
        <w:t xml:space="preserve">Figure </w:t>
      </w:r>
      <w:fldSimple w:instr=" STYLEREF 1 \s ">
        <w:r w:rsidR="00974082">
          <w:rPr>
            <w:noProof/>
          </w:rPr>
          <w:t>6</w:t>
        </w:r>
      </w:fldSimple>
      <w:r w:rsidR="00350332">
        <w:noBreakHyphen/>
      </w:r>
      <w:fldSimple w:instr=" SEQ Figure \* ARABIC \s 1 ">
        <w:r w:rsidR="00974082">
          <w:rPr>
            <w:noProof/>
          </w:rPr>
          <w:t>5</w:t>
        </w:r>
      </w:fldSimple>
      <w:bookmarkEnd w:id="566"/>
      <w:r>
        <w:t xml:space="preserve"> :  </w:t>
      </w:r>
      <w:r w:rsidRPr="008E2DE2">
        <w:t xml:space="preserve">Residual </w:t>
      </w:r>
      <w:r w:rsidR="00CB33CD">
        <w:t>d</w:t>
      </w:r>
      <w:r>
        <w:t xml:space="preserve">ose </w:t>
      </w:r>
      <w:r w:rsidR="00CB33CD">
        <w:t>r</w:t>
      </w:r>
      <w:r>
        <w:t xml:space="preserve">ates along the </w:t>
      </w:r>
      <w:r w:rsidR="00CB33CD">
        <w:t>b</w:t>
      </w:r>
      <w:r>
        <w:t xml:space="preserve">eamline and </w:t>
      </w:r>
      <w:r w:rsidR="00CB33CD">
        <w:t>m</w:t>
      </w:r>
      <w:r>
        <w:t>agnets f</w:t>
      </w:r>
      <w:r w:rsidRPr="005C1EA8">
        <w:t>ollowing a loss of 0.3% of the beam for 30 days followed by one day cool-down. The color-coded logarithmic scale has units of mSv/h (1 mS</w:t>
      </w:r>
      <w:r>
        <w:t>v/h is equivalent to 100 mrem/h).</w:t>
      </w:r>
      <w:bookmarkEnd w:id="567"/>
    </w:p>
    <w:p w14:paraId="3C50A416" w14:textId="37B7F1DF" w:rsidR="00C241AF" w:rsidRPr="00272EC9" w:rsidRDefault="00C241AF" w:rsidP="00C241AF">
      <w:pPr>
        <w:pStyle w:val="Heading2"/>
      </w:pPr>
      <w:bookmarkStart w:id="568" w:name="_Toc422495654"/>
      <w:bookmarkStart w:id="569" w:name="_Toc411265158"/>
      <w:bookmarkStart w:id="570" w:name="_Toc418855885"/>
      <w:r w:rsidRPr="00272EC9">
        <w:lastRenderedPageBreak/>
        <w:t>Neutrino Beam</w:t>
      </w:r>
      <w:bookmarkEnd w:id="568"/>
      <w:r w:rsidRPr="00272EC9">
        <w:t xml:space="preserve"> </w:t>
      </w:r>
      <w:bookmarkEnd w:id="569"/>
      <w:bookmarkEnd w:id="570"/>
      <w:r w:rsidRPr="00272EC9">
        <w:t xml:space="preserve"> </w:t>
      </w:r>
    </w:p>
    <w:p w14:paraId="7CB3A3E0" w14:textId="77777777" w:rsidR="00C241AF" w:rsidRPr="00272EC9" w:rsidRDefault="00C241AF" w:rsidP="00C241AF">
      <w:pPr>
        <w:pStyle w:val="Heading3"/>
      </w:pPr>
      <w:bookmarkStart w:id="571" w:name="_Toc411265159"/>
      <w:bookmarkStart w:id="572" w:name="_Toc418855886"/>
      <w:bookmarkStart w:id="573" w:name="_Toc422495655"/>
      <w:r w:rsidRPr="00272EC9">
        <w:t>Introduction</w:t>
      </w:r>
      <w:bookmarkEnd w:id="571"/>
      <w:bookmarkEnd w:id="572"/>
      <w:bookmarkEnd w:id="573"/>
    </w:p>
    <w:p w14:paraId="12A2B7F2" w14:textId="649F5E22" w:rsidR="00C241AF" w:rsidRDefault="00C241AF" w:rsidP="005817AF">
      <w:pPr>
        <w:pStyle w:val="Bodytextstyle"/>
      </w:pPr>
      <w:r w:rsidRPr="00272EC9">
        <w:t xml:space="preserve">This </w:t>
      </w:r>
      <w:r w:rsidR="00F81F5A">
        <w:t>section</w:t>
      </w:r>
      <w:r w:rsidRPr="00272EC9">
        <w:t xml:space="preserve"> discusses the conceptual design of the second main system within the LBNF Beamline, the Neutrino Beamline, which refers to the set of components and enclosures designed to efficiently convert the initial proton beam into a high-intensity neutrino beam aimed at the </w:t>
      </w:r>
      <w:r w:rsidR="00A23A08">
        <w:t>far detector</w:t>
      </w:r>
      <w:r w:rsidRPr="00272EC9">
        <w:t xml:space="preserve">, 1,300 km away. Primary design considerations include the need to provide a wide-band beam to cover the first and second neutrino-oscillation maxima. The proton beam power is expected to be 1.2 MW at start-up, and increasing after some years of operation to 2.4 MW. </w:t>
      </w:r>
    </w:p>
    <w:p w14:paraId="5A76A3B5" w14:textId="6C425A59" w:rsidR="008156FC" w:rsidRPr="00E1083E" w:rsidRDefault="008156FC" w:rsidP="008156FC">
      <w:pPr>
        <w:pStyle w:val="Bodytextstyle"/>
        <w:rPr>
          <w:rStyle w:val="BodyChar"/>
          <w:rFonts w:eastAsiaTheme="minorHAnsi"/>
        </w:rPr>
      </w:pPr>
      <w:r>
        <w:t xml:space="preserve">A 3-D cutaway model of the target hall complex showing the key elements necssary to produce the neutrino beam is shown in </w:t>
      </w:r>
      <w:r>
        <w:fldChar w:fldCharType="begin"/>
      </w:r>
      <w:r>
        <w:instrText xml:space="preserve"> REF _Ref422817390 \h </w:instrText>
      </w:r>
      <w:r>
        <w:fldChar w:fldCharType="separate"/>
      </w:r>
      <w:r w:rsidR="00974082" w:rsidRPr="001D7710">
        <w:rPr>
          <w:rStyle w:val="CaptionChar"/>
        </w:rPr>
        <w:t xml:space="preserve">Figure </w:t>
      </w:r>
      <w:r w:rsidR="00974082">
        <w:rPr>
          <w:rStyle w:val="CaptionChar"/>
        </w:rPr>
        <w:t>6</w:t>
      </w:r>
      <w:r w:rsidR="00974082">
        <w:rPr>
          <w:rStyle w:val="CaptionChar"/>
        </w:rPr>
        <w:noBreakHyphen/>
        <w:t>6</w:t>
      </w:r>
      <w:r>
        <w:fldChar w:fldCharType="end"/>
      </w:r>
      <w:r>
        <w:t xml:space="preserve">.  </w:t>
      </w:r>
      <w:r w:rsidRPr="00272EC9">
        <w:t xml:space="preserve">A proton-beam pulse from the primary-beam system enters the neutrino beamline system (from the </w:t>
      </w:r>
      <w:r>
        <w:t>right</w:t>
      </w:r>
      <w:r w:rsidRPr="00272EC9">
        <w:t xml:space="preserve"> in through a beryllium “window.” This window seals off the evacuated beam pipe of the primary beamline, and the protons enter the air-filled target chase (the volume surrounding the target and focusing system). Initially they pass through a small aperture in a 1.5-m-long graphite cylinder, called a baffle, which protects equipment downstream from mis-steered beam. </w:t>
      </w:r>
      <w:r>
        <w:t>Sixty-eight cm</w:t>
      </w:r>
      <w:r w:rsidRPr="00272EC9">
        <w:t xml:space="preserve"> past the end of the baffle, they reach the target, a long, thin </w:t>
      </w:r>
      <w:r>
        <w:t xml:space="preserve">set of </w:t>
      </w:r>
      <w:r w:rsidRPr="00272EC9">
        <w:t xml:space="preserve">graphite </w:t>
      </w:r>
      <w:r>
        <w:t>segments</w:t>
      </w:r>
      <w:r w:rsidRPr="00272EC9">
        <w:t xml:space="preserve"> in which about 85% of the protons interact and produce secondary particles. The target is </w:t>
      </w:r>
      <w:r>
        <w:t xml:space="preserve">partially </w:t>
      </w:r>
      <w:r w:rsidRPr="00272EC9">
        <w:t xml:space="preserve">surrounded by the first horn, a magnetized structure which provides initial focusing for the secondary particles, predominantly pions and kaons. A second horn, a few meters downstream, provides additional focusing for the secondary particles before they enter a He-filled </w:t>
      </w:r>
      <w:r>
        <w:t>19</w:t>
      </w:r>
      <w:r w:rsidRPr="00272EC9">
        <w:t xml:space="preserve">4 m long decay pipe, where a large fraction of the pions will decay to neutrinos, forming the neutrino </w:t>
      </w:r>
      <w:r w:rsidRPr="00E1083E">
        <w:rPr>
          <w:rStyle w:val="BodyChar"/>
          <w:rFonts w:eastAsiaTheme="minorHAnsi"/>
        </w:rPr>
        <w:t>beam. Horns are supported and positioned by support modules</w:t>
      </w:r>
      <w:r>
        <w:rPr>
          <w:rStyle w:val="BodyChar"/>
          <w:rFonts w:eastAsiaTheme="minorHAnsi"/>
        </w:rPr>
        <w:t>.</w:t>
      </w:r>
      <w:r w:rsidRPr="00E1083E">
        <w:rPr>
          <w:rStyle w:val="BodyChar"/>
          <w:rFonts w:eastAsiaTheme="minorHAnsi"/>
        </w:rPr>
        <w:t xml:space="preserve"> </w:t>
      </w:r>
      <w:r>
        <w:rPr>
          <w:rStyle w:val="BodyChar"/>
          <w:rFonts w:eastAsiaTheme="minorHAnsi"/>
        </w:rPr>
        <w:t xml:space="preserve">Space is provided between the end of the second horn and the beginning of the dceay pipe to allow flexibility for more advanced target-horn systems or ones optimized for different physics goals that may become relevant during the multi-decade lifetime of this facility.  (See Section </w:t>
      </w:r>
      <w:r>
        <w:rPr>
          <w:rStyle w:val="BodyChar"/>
          <w:rFonts w:eastAsiaTheme="minorHAnsi"/>
        </w:rPr>
        <w:fldChar w:fldCharType="begin"/>
      </w:r>
      <w:r>
        <w:rPr>
          <w:rStyle w:val="BodyChar"/>
          <w:rFonts w:eastAsiaTheme="minorHAnsi"/>
        </w:rPr>
        <w:instrText xml:space="preserve"> REF _Ref422420760 \r \h </w:instrText>
      </w:r>
      <w:r>
        <w:rPr>
          <w:rStyle w:val="BodyChar"/>
          <w:rFonts w:eastAsiaTheme="minorHAnsi"/>
        </w:rPr>
      </w:r>
      <w:r>
        <w:rPr>
          <w:rStyle w:val="BodyChar"/>
          <w:rFonts w:eastAsiaTheme="minorHAnsi"/>
        </w:rPr>
        <w:fldChar w:fldCharType="separate"/>
      </w:r>
      <w:r w:rsidR="00974082">
        <w:rPr>
          <w:rStyle w:val="BodyChar"/>
          <w:rFonts w:eastAsiaTheme="minorHAnsi"/>
        </w:rPr>
        <w:t>6.7</w:t>
      </w:r>
      <w:r>
        <w:rPr>
          <w:rStyle w:val="BodyChar"/>
          <w:rFonts w:eastAsiaTheme="minorHAnsi"/>
        </w:rPr>
        <w:fldChar w:fldCharType="end"/>
      </w:r>
      <w:r>
        <w:rPr>
          <w:rStyle w:val="BodyChar"/>
          <w:rFonts w:eastAsiaTheme="minorHAnsi"/>
        </w:rPr>
        <w:t xml:space="preserve">.) </w:t>
      </w:r>
      <w:r w:rsidRPr="00E1083E">
        <w:rPr>
          <w:rStyle w:val="BodyChar"/>
          <w:rFonts w:eastAsiaTheme="minorHAnsi"/>
        </w:rPr>
        <w:t>The final portion of the neutrino beamline is the absorber, downstream of the decay pipe. The absorber stop</w:t>
      </w:r>
      <w:r>
        <w:rPr>
          <w:rStyle w:val="BodyChar"/>
          <w:rFonts w:eastAsiaTheme="minorHAnsi"/>
        </w:rPr>
        <w:t>s</w:t>
      </w:r>
      <w:r w:rsidRPr="00E1083E">
        <w:rPr>
          <w:rStyle w:val="BodyChar"/>
          <w:rFonts w:eastAsiaTheme="minorHAnsi"/>
        </w:rPr>
        <w:t xml:space="preserve"> the protons that failed to interact in the target and the secondary particles that failed to decay to neutrinos; it </w:t>
      </w:r>
      <w:r>
        <w:rPr>
          <w:rStyle w:val="BodyChar"/>
          <w:rFonts w:eastAsiaTheme="minorHAnsi"/>
        </w:rPr>
        <w:t>is</w:t>
      </w:r>
      <w:r w:rsidRPr="00E1083E">
        <w:rPr>
          <w:rStyle w:val="BodyChar"/>
          <w:rFonts w:eastAsiaTheme="minorHAnsi"/>
        </w:rPr>
        <w:t xml:space="preserve"> designed to sustain the beam energy deposition under expected normal operational conditions as well as under accident situations. </w:t>
      </w:r>
    </w:p>
    <w:p w14:paraId="6B875F6B" w14:textId="77777777" w:rsidR="008156FC" w:rsidRPr="00272EC9" w:rsidRDefault="008156FC" w:rsidP="008156FC">
      <w:pPr>
        <w:pStyle w:val="Bodytextstyle"/>
      </w:pPr>
      <w:r w:rsidRPr="00272EC9">
        <w:t xml:space="preserve">The designs for the neutrino beam components detailed in this Chapter are appropriate for a primary beam energy range from 120 GeV down to </w:t>
      </w:r>
      <w:r>
        <w:t>6</w:t>
      </w:r>
      <w:r w:rsidRPr="00272EC9">
        <w:t>0 GeV/c</w:t>
      </w:r>
      <w:r>
        <w:t xml:space="preserve">, except for the horns and the associated stripline, where the analysis has been performed only in the range from 80 GeV to 120 GeV. </w:t>
      </w:r>
    </w:p>
    <w:p w14:paraId="43647C57" w14:textId="77777777" w:rsidR="008156FC" w:rsidRPr="00272EC9" w:rsidRDefault="008156FC" w:rsidP="008156FC">
      <w:pPr>
        <w:pStyle w:val="Bodytextstyle"/>
      </w:pPr>
      <w:r w:rsidRPr="00272EC9">
        <w:t xml:space="preserve">All neutrino beam subsystems have been designed for 1.2 MW beam power. Subsystems which are difficult or impossible to upgrade to a higher beam power have already been designed for the potential beam power upgrade to 2.4 MW. These include the target pile, the decay pipe and the absorber as well as the main elements of the associated cooling systems. </w:t>
      </w:r>
    </w:p>
    <w:p w14:paraId="669D919F" w14:textId="77777777" w:rsidR="008156FC" w:rsidRPr="00272EC9" w:rsidRDefault="008156FC" w:rsidP="008156FC">
      <w:pPr>
        <w:pStyle w:val="Bodytextstyle"/>
      </w:pPr>
      <w:r w:rsidRPr="00272EC9">
        <w:t xml:space="preserve">Radiological concerns have been extensively modeled, and have been addressed in the system design. All simulations of activation, dose rates and beam energy deposition use the MARS package. The MARS model of the reference design describes the target, horns, decay pipe and absorber, as well as all of the shielding. </w:t>
      </w:r>
    </w:p>
    <w:p w14:paraId="167B22FB" w14:textId="7723671C" w:rsidR="0087404C" w:rsidRDefault="00090CE0" w:rsidP="00090CE0">
      <w:pPr>
        <w:pStyle w:val="Body"/>
        <w:ind w:left="0"/>
        <w:jc w:val="center"/>
        <w:rPr>
          <w:rStyle w:val="CaptionChar"/>
        </w:rPr>
      </w:pPr>
      <w:r>
        <w:rPr>
          <w:noProof/>
        </w:rPr>
        <w:lastRenderedPageBreak/>
        <w:drawing>
          <wp:inline distT="0" distB="0" distL="0" distR="0" wp14:anchorId="24379030" wp14:editId="310DF69A">
            <wp:extent cx="6300000" cy="444240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S_FIGURE 4-2_4.png"/>
                    <pic:cNvPicPr/>
                  </pic:nvPicPr>
                  <pic:blipFill>
                    <a:blip r:embed="rId78">
                      <a:extLst>
                        <a:ext uri="{28A0092B-C50C-407E-A947-70E740481C1C}">
                          <a14:useLocalDpi xmlns:a14="http://schemas.microsoft.com/office/drawing/2010/main" val="0"/>
                        </a:ext>
                      </a:extLst>
                    </a:blip>
                    <a:stretch>
                      <a:fillRect/>
                    </a:stretch>
                  </pic:blipFill>
                  <pic:spPr>
                    <a:xfrm>
                      <a:off x="0" y="0"/>
                      <a:ext cx="6300000" cy="4442400"/>
                    </a:xfrm>
                    <a:prstGeom prst="rect">
                      <a:avLst/>
                    </a:prstGeom>
                  </pic:spPr>
                </pic:pic>
              </a:graphicData>
            </a:graphic>
          </wp:inline>
        </w:drawing>
      </w:r>
    </w:p>
    <w:p w14:paraId="0CF9A7BE" w14:textId="4890F906" w:rsidR="0087404C" w:rsidRPr="001D7710" w:rsidRDefault="0087404C" w:rsidP="001D7710">
      <w:pPr>
        <w:pStyle w:val="Caption"/>
      </w:pPr>
      <w:bookmarkStart w:id="574" w:name="_Ref422817390"/>
      <w:bookmarkStart w:id="575" w:name="_Toc422867677"/>
      <w:r w:rsidRPr="001D7710">
        <w:rPr>
          <w:rStyle w:val="CaptionChar"/>
        </w:rPr>
        <w:t xml:space="preserve">Figure </w:t>
      </w:r>
      <w:r w:rsidR="00350332">
        <w:rPr>
          <w:rStyle w:val="CaptionChar"/>
        </w:rPr>
        <w:fldChar w:fldCharType="begin"/>
      </w:r>
      <w:r w:rsidR="00350332">
        <w:rPr>
          <w:rStyle w:val="CaptionChar"/>
        </w:rPr>
        <w:instrText xml:space="preserve"> STYLEREF 1 \s </w:instrText>
      </w:r>
      <w:r w:rsidR="00350332">
        <w:rPr>
          <w:rStyle w:val="CaptionChar"/>
        </w:rPr>
        <w:fldChar w:fldCharType="separate"/>
      </w:r>
      <w:r w:rsidR="00974082">
        <w:rPr>
          <w:rStyle w:val="CaptionChar"/>
          <w:noProof/>
        </w:rPr>
        <w:t>6</w:t>
      </w:r>
      <w:r w:rsidR="00350332">
        <w:rPr>
          <w:rStyle w:val="CaptionChar"/>
        </w:rPr>
        <w:fldChar w:fldCharType="end"/>
      </w:r>
      <w:r w:rsidR="00350332">
        <w:rPr>
          <w:rStyle w:val="CaptionChar"/>
        </w:rPr>
        <w:noBreakHyphen/>
      </w:r>
      <w:r w:rsidR="00350332">
        <w:rPr>
          <w:rStyle w:val="CaptionChar"/>
        </w:rPr>
        <w:fldChar w:fldCharType="begin"/>
      </w:r>
      <w:r w:rsidR="00350332">
        <w:rPr>
          <w:rStyle w:val="CaptionChar"/>
        </w:rPr>
        <w:instrText xml:space="preserve"> SEQ Figure \* ARABIC \s 1 </w:instrText>
      </w:r>
      <w:r w:rsidR="00350332">
        <w:rPr>
          <w:rStyle w:val="CaptionChar"/>
        </w:rPr>
        <w:fldChar w:fldCharType="separate"/>
      </w:r>
      <w:r w:rsidR="00974082">
        <w:rPr>
          <w:rStyle w:val="CaptionChar"/>
          <w:noProof/>
        </w:rPr>
        <w:t>6</w:t>
      </w:r>
      <w:r w:rsidR="00350332">
        <w:rPr>
          <w:rStyle w:val="CaptionChar"/>
        </w:rPr>
        <w:fldChar w:fldCharType="end"/>
      </w:r>
      <w:bookmarkEnd w:id="574"/>
      <w:r w:rsidRPr="001D7710">
        <w:rPr>
          <w:rStyle w:val="CaptionChar"/>
        </w:rPr>
        <w:t xml:space="preserve">: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w:t>
      </w:r>
      <w:r w:rsidR="00090CE0">
        <w:rPr>
          <w:rStyle w:val="CaptionChar"/>
        </w:rPr>
        <w:t>At the upstream end of the decay pipe is a “snout” which holds the upst</w:t>
      </w:r>
      <w:r w:rsidR="00112A45">
        <w:rPr>
          <w:rStyle w:val="CaptionChar"/>
        </w:rPr>
        <w:t>r</w:t>
      </w:r>
      <w:r w:rsidR="00090CE0">
        <w:rPr>
          <w:rStyle w:val="CaptionChar"/>
        </w:rPr>
        <w:t>eam de</w:t>
      </w:r>
      <w:r w:rsidR="00112A45">
        <w:rPr>
          <w:rStyle w:val="CaptionChar"/>
        </w:rPr>
        <w:t>ca</w:t>
      </w:r>
      <w:r w:rsidR="00090CE0">
        <w:rPr>
          <w:rStyle w:val="CaptionChar"/>
        </w:rPr>
        <w:t xml:space="preserve">y pipe window. </w:t>
      </w:r>
      <w:r w:rsidRPr="001D7710">
        <w:rPr>
          <w:rStyle w:val="CaptionChar"/>
        </w:rPr>
        <w:t xml:space="preserve">Above the chase and to the right is the work cell for horn and target system repairs. The </w:t>
      </w:r>
      <w:r w:rsidR="00090CE0">
        <w:rPr>
          <w:rStyle w:val="CaptionChar"/>
        </w:rPr>
        <w:t>grey</w:t>
      </w:r>
      <w:r w:rsidR="00090CE0" w:rsidRPr="001D7710">
        <w:rPr>
          <w:rStyle w:val="CaptionChar"/>
        </w:rPr>
        <w:t xml:space="preserve"> </w:t>
      </w:r>
      <w:r w:rsidRPr="001D7710">
        <w:rPr>
          <w:rStyle w:val="CaptionChar"/>
        </w:rPr>
        <w:t>areas around the decay pipe indicate concrete shielding. The yellow and red lines indicate multi-ply geosynthetic barriers, separated by a drainage layer (blue</w:t>
      </w:r>
      <w:r w:rsidRPr="001D7710">
        <w:t>).</w:t>
      </w:r>
      <w:bookmarkEnd w:id="575"/>
    </w:p>
    <w:p w14:paraId="519C2F62" w14:textId="0A4E7547" w:rsidR="00C241AF" w:rsidRPr="00272EC9" w:rsidRDefault="00C241AF" w:rsidP="00C241AF">
      <w:pPr>
        <w:pStyle w:val="Heading3"/>
      </w:pPr>
      <w:bookmarkStart w:id="576" w:name="_Ref422420627"/>
      <w:bookmarkStart w:id="577" w:name="_Toc422495656"/>
      <w:bookmarkStart w:id="578" w:name="_Toc411265167"/>
      <w:bookmarkStart w:id="579" w:name="_Toc418855887"/>
      <w:r w:rsidRPr="00272EC9">
        <w:t>Targetry</w:t>
      </w:r>
      <w:bookmarkEnd w:id="576"/>
      <w:bookmarkEnd w:id="577"/>
      <w:r w:rsidRPr="00272EC9">
        <w:t xml:space="preserve"> </w:t>
      </w:r>
      <w:bookmarkEnd w:id="578"/>
      <w:bookmarkEnd w:id="579"/>
    </w:p>
    <w:p w14:paraId="6FD29924" w14:textId="77777777" w:rsidR="00C241AF" w:rsidRPr="00272EC9" w:rsidRDefault="00C241AF" w:rsidP="005817AF">
      <w:pPr>
        <w:pStyle w:val="Bodytextstyle"/>
      </w:pPr>
      <w:r w:rsidRPr="00272EC9">
        <w:t xml:space="preserve">The scope of targetry includes the target, the horn protection baffle, their support structures, and the accompanying instrumentation for commissioning, alignment and monitoring of the target and focusing system in the beam. </w:t>
      </w:r>
    </w:p>
    <w:p w14:paraId="7D49F269" w14:textId="77777777" w:rsidR="00C241AF" w:rsidRPr="00272EC9" w:rsidRDefault="00C241AF" w:rsidP="00C241AF">
      <w:pPr>
        <w:pStyle w:val="Heading4"/>
      </w:pPr>
      <w:bookmarkStart w:id="580" w:name="_Toc418855888"/>
      <w:bookmarkStart w:id="581" w:name="_Toc422495657"/>
      <w:r w:rsidRPr="00272EC9">
        <w:t>Baffle and Target</w:t>
      </w:r>
      <w:bookmarkEnd w:id="580"/>
      <w:bookmarkEnd w:id="581"/>
    </w:p>
    <w:p w14:paraId="18E59B69" w14:textId="77777777" w:rsidR="00C241AF" w:rsidRPr="00272EC9" w:rsidRDefault="00C241AF" w:rsidP="005817AF">
      <w:pPr>
        <w:pStyle w:val="Bodytextstyle"/>
      </w:pPr>
      <w:r w:rsidRPr="00272EC9">
        <w:t xml:space="preserve">The baffle, just downstream from the primary proton window, is a passive device that works similar to a collimator to prevent any mis-steered beam pulse from causing damage. The baffle baseline design </w:t>
      </w:r>
      <w:r w:rsidRPr="00272EC9">
        <w:lastRenderedPageBreak/>
        <w:t xml:space="preserve">consists of ten 57 mm O.D., </w:t>
      </w:r>
      <w:r>
        <w:t>17</w:t>
      </w:r>
      <w:r w:rsidRPr="00272EC9">
        <w:t xml:space="preserve"> mm I.D., 150 mm long graphite R7650 grade cores which are enclosed by a 61 mm, 3 mm thick , 150 cm long aluminum tube after annealing. </w:t>
      </w:r>
    </w:p>
    <w:p w14:paraId="3B87C8F6" w14:textId="77777777" w:rsidR="00C241AF" w:rsidRPr="00272EC9" w:rsidRDefault="00C241AF" w:rsidP="005817AF">
      <w:pPr>
        <w:pStyle w:val="Bodytextstyle"/>
      </w:pPr>
      <w:r w:rsidRPr="00272EC9">
        <w:t xml:space="preserve">The target design is determined by balancing the ideal production of mesons for neutrino production and the survivability of the device for tens of millions of beam pulses. The target must have the following features: </w:t>
      </w:r>
    </w:p>
    <w:p w14:paraId="63355996" w14:textId="77777777" w:rsidR="00C241AF" w:rsidRPr="00272EC9" w:rsidRDefault="00C241AF" w:rsidP="00944058">
      <w:pPr>
        <w:pStyle w:val="ListParagraph"/>
      </w:pPr>
      <w:r w:rsidRPr="00272EC9">
        <w:t xml:space="preserve">Adequate material to convert the protons into mesons, while not absorbing too many of the produced particles </w:t>
      </w:r>
    </w:p>
    <w:p w14:paraId="10BAAFA1" w14:textId="77777777" w:rsidR="00C241AF" w:rsidRPr="00272EC9" w:rsidRDefault="00C241AF" w:rsidP="00944058">
      <w:pPr>
        <w:pStyle w:val="ListParagraph"/>
      </w:pPr>
      <w:r w:rsidRPr="00272EC9">
        <w:t xml:space="preserve">The ability to withstand the instantaneous thermal and mechanical shocks due to the beam </w:t>
      </w:r>
    </w:p>
    <w:p w14:paraId="64F068AF" w14:textId="77777777" w:rsidR="00C241AF" w:rsidRPr="00272EC9" w:rsidRDefault="00C241AF" w:rsidP="00944058">
      <w:pPr>
        <w:pStyle w:val="ListParagraph"/>
      </w:pPr>
      <w:r w:rsidRPr="00272EC9">
        <w:t xml:space="preserve">The ability to withstand the sustained thermo-mechanical stresses and temperatures </w:t>
      </w:r>
    </w:p>
    <w:p w14:paraId="75ED006D" w14:textId="77777777" w:rsidR="00C241AF" w:rsidRPr="00272EC9" w:rsidRDefault="00C241AF" w:rsidP="00944058">
      <w:pPr>
        <w:pStyle w:val="ListParagraph"/>
      </w:pPr>
      <w:r w:rsidRPr="00272EC9">
        <w:t xml:space="preserve">A cooling system to remove the heat deposited by the beam interaction (approximately 40 kW, or 3% of the beam energy) </w:t>
      </w:r>
    </w:p>
    <w:p w14:paraId="2036434C" w14:textId="77777777" w:rsidR="00C241AF" w:rsidRPr="00272EC9" w:rsidRDefault="00C241AF" w:rsidP="00944058">
      <w:pPr>
        <w:pStyle w:val="ListParagraph"/>
      </w:pPr>
      <w:r w:rsidRPr="00272EC9">
        <w:t xml:space="preserve">Resistance to the effects of radiation damage so as not to encounter substantial change in mechanical properties during the run </w:t>
      </w:r>
    </w:p>
    <w:p w14:paraId="5CD918D6" w14:textId="77777777" w:rsidR="00C241AF" w:rsidRPr="00272EC9" w:rsidRDefault="00C241AF" w:rsidP="005817AF">
      <w:pPr>
        <w:pStyle w:val="Bodytextstyle"/>
      </w:pPr>
      <w:r w:rsidRPr="00272EC9">
        <w:t>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w:t>
      </w:r>
    </w:p>
    <w:p w14:paraId="123FA238" w14:textId="0BC0DE7B" w:rsidR="00C241AF" w:rsidRDefault="00C241AF" w:rsidP="005817AF">
      <w:pPr>
        <w:pStyle w:val="Bodytextstyle"/>
      </w:pPr>
      <w:r w:rsidRPr="00272EC9">
        <w:t>The LBNF target is based on the NuMI target design</w:t>
      </w:r>
      <w:r w:rsidR="00B761DF">
        <w:t xml:space="preserve"> that has operated since 2005</w:t>
      </w:r>
      <w:r w:rsidRPr="00272EC9">
        <w:t xml:space="preserve">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A total of 47 segments, each 2 cm long and spaced 0.2 mm apart, result in a total </w:t>
      </w:r>
      <w:r>
        <w:t>target core</w:t>
      </w:r>
      <w:r w:rsidRPr="00272EC9">
        <w:t xml:space="preserve"> length of 95 cm, corresponding to two interaction lengths. A cross section of the target is shown in </w:t>
      </w:r>
      <w:r w:rsidRPr="00F52106">
        <w:fldChar w:fldCharType="begin"/>
      </w:r>
      <w:r w:rsidRPr="00F52106">
        <w:instrText xml:space="preserve"> REF _Ref419111464 \h  \* MERGEFORMAT </w:instrText>
      </w:r>
      <w:r w:rsidRPr="00F52106">
        <w:fldChar w:fldCharType="separate"/>
      </w:r>
      <w:r w:rsidR="00974082">
        <w:t>Figure 6</w:t>
      </w:r>
      <w:r w:rsidR="00974082">
        <w:noBreakHyphen/>
        <w:t>7</w:t>
      </w:r>
      <w:r w:rsidRPr="00F52106">
        <w:fldChar w:fldCharType="end"/>
      </w:r>
      <w:r w:rsidRPr="00F52106">
        <w:t>.</w:t>
      </w:r>
      <w:r w:rsidRPr="00272EC9">
        <w:t xml:space="preserve"> The target will be cantilevered into the horn and inserted via a carrier similar to that used in NuMI which also carries the baffle. </w:t>
      </w:r>
    </w:p>
    <w:p w14:paraId="32A96A10" w14:textId="77777777" w:rsidR="00710C1C" w:rsidRPr="00272EC9" w:rsidRDefault="00710C1C" w:rsidP="00710C1C">
      <w:pPr>
        <w:pStyle w:val="Bodytextstyle"/>
      </w:pPr>
      <w:r w:rsidRPr="00272EC9">
        <w:t>The NUMI LE target was designed for 4×10</w:t>
      </w:r>
      <w:r w:rsidRPr="00272EC9">
        <w:rPr>
          <w:vertAlign w:val="superscript"/>
        </w:rPr>
        <w:t>13</w:t>
      </w:r>
      <w:r w:rsidRPr="00272EC9">
        <w:t xml:space="preserve"> protons per pulse; this will increase to 7.5×10</w:t>
      </w:r>
      <w:r w:rsidRPr="00272EC9">
        <w:rPr>
          <w:vertAlign w:val="superscript"/>
        </w:rPr>
        <w:t>13</w:t>
      </w:r>
      <w:r w:rsidRPr="00272EC9">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w:t>
      </w:r>
      <w:r>
        <w:t>lower the</w:t>
      </w:r>
      <w:r w:rsidRPr="00272EC9">
        <w:t xml:space="preserve"> stress in the graphite for the more intense beam.</w:t>
      </w:r>
    </w:p>
    <w:p w14:paraId="2856B3DE" w14:textId="77777777" w:rsidR="00710C1C" w:rsidRPr="00272EC9" w:rsidRDefault="00710C1C" w:rsidP="00710C1C">
      <w:pPr>
        <w:pStyle w:val="Bodytextstyle"/>
      </w:pPr>
      <w:r w:rsidRPr="00272EC9">
        <w:t xml:space="preserve">The expected lifetime based upon </w:t>
      </w:r>
      <w:r w:rsidRPr="001C7B08">
        <w:t>MINOS</w:t>
      </w:r>
      <w:r w:rsidRPr="00272EC9">
        <w:t xml:space="preserve"> experiences is 4.5x10</w:t>
      </w:r>
      <w:r w:rsidRPr="00272EC9">
        <w:rPr>
          <w:vertAlign w:val="superscript"/>
        </w:rPr>
        <w:t>20</w:t>
      </w:r>
      <w:r w:rsidRPr="00272EC9">
        <w:t xml:space="preserve"> protons on target. For LBNF, taking into account both graphite degradation and mechanical failures, this implies approximately 2.5 targets per year will need to be replaced. </w:t>
      </w:r>
    </w:p>
    <w:p w14:paraId="2E3EFA4A" w14:textId="77777777" w:rsidR="00C241AF" w:rsidRDefault="00C241AF" w:rsidP="001D7710">
      <w:pPr>
        <w:spacing w:after="200"/>
        <w:jc w:val="center"/>
        <w:rPr>
          <w:rFonts w:eastAsiaTheme="minorHAnsi" w:cstheme="minorBidi"/>
        </w:rPr>
      </w:pPr>
      <w:r>
        <w:rPr>
          <w:rFonts w:eastAsiaTheme="minorHAnsi" w:cstheme="minorBidi"/>
          <w:noProof/>
        </w:rPr>
        <w:lastRenderedPageBreak/>
        <w:drawing>
          <wp:inline distT="0" distB="0" distL="0" distR="0" wp14:anchorId="0C2B2968" wp14:editId="6449C436">
            <wp:extent cx="5808100" cy="2680928"/>
            <wp:effectExtent l="19050" t="19050" r="2159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8588" cy="2685769"/>
                    </a:xfrm>
                    <a:prstGeom prst="rect">
                      <a:avLst/>
                    </a:prstGeom>
                    <a:noFill/>
                    <a:ln>
                      <a:solidFill>
                        <a:schemeClr val="tx1"/>
                      </a:solidFill>
                    </a:ln>
                  </pic:spPr>
                </pic:pic>
              </a:graphicData>
            </a:graphic>
          </wp:inline>
        </w:drawing>
      </w:r>
    </w:p>
    <w:p w14:paraId="4114A859" w14:textId="657DC569" w:rsidR="00C241AF" w:rsidRPr="00FB0807" w:rsidRDefault="00C241AF" w:rsidP="00154AE7">
      <w:pPr>
        <w:pStyle w:val="Caption"/>
        <w:rPr>
          <w:rFonts w:eastAsiaTheme="minorHAnsi"/>
        </w:rPr>
      </w:pPr>
      <w:bookmarkStart w:id="582" w:name="_Ref422392802"/>
      <w:bookmarkStart w:id="583" w:name="_Ref419111464"/>
      <w:bookmarkStart w:id="584" w:name="_Toc422867678"/>
      <w:r>
        <w:t xml:space="preserve">Figure </w:t>
      </w:r>
      <w:fldSimple w:instr=" STYLEREF 1 \s ">
        <w:r w:rsidR="00974082">
          <w:rPr>
            <w:noProof/>
          </w:rPr>
          <w:t>6</w:t>
        </w:r>
      </w:fldSimple>
      <w:r w:rsidR="00350332">
        <w:noBreakHyphen/>
      </w:r>
      <w:fldSimple w:instr=" SEQ Figure \* ARABIC \s 1 ">
        <w:r w:rsidR="00974082">
          <w:rPr>
            <w:noProof/>
          </w:rPr>
          <w:t>7</w:t>
        </w:r>
      </w:fldSimple>
      <w:bookmarkEnd w:id="582"/>
      <w:bookmarkEnd w:id="583"/>
      <w:r>
        <w:t xml:space="preserve">: </w:t>
      </w:r>
      <w:r w:rsidR="00326051">
        <w:rPr>
          <w:rFonts w:eastAsiaTheme="minorHAnsi"/>
        </w:rPr>
        <w:t>Cross section of LT t</w:t>
      </w:r>
      <w:r w:rsidRPr="00FB0807">
        <w:rPr>
          <w:rFonts w:eastAsiaTheme="minorHAnsi"/>
        </w:rPr>
        <w:t xml:space="preserve">arget for LBNF. The </w:t>
      </w:r>
      <w:r>
        <w:rPr>
          <w:rFonts w:eastAsiaTheme="minorHAnsi"/>
        </w:rPr>
        <w:t>a</w:t>
      </w:r>
      <w:r w:rsidRPr="00FB0807">
        <w:rPr>
          <w:rFonts w:eastAsiaTheme="minorHAnsi"/>
        </w:rPr>
        <w:t xml:space="preserve">lignment </w:t>
      </w:r>
      <w:r>
        <w:rPr>
          <w:rFonts w:eastAsiaTheme="minorHAnsi"/>
        </w:rPr>
        <w:t>r</w:t>
      </w:r>
      <w:r w:rsidRPr="00FB0807">
        <w:rPr>
          <w:rFonts w:eastAsiaTheme="minorHAnsi"/>
        </w:rPr>
        <w:t>ings do not ru</w:t>
      </w:r>
      <w:r>
        <w:rPr>
          <w:rFonts w:eastAsiaTheme="minorHAnsi"/>
        </w:rPr>
        <w:t>n the full length of the target.</w:t>
      </w:r>
      <w:bookmarkEnd w:id="584"/>
    </w:p>
    <w:p w14:paraId="754249D6" w14:textId="77777777" w:rsidR="00C241AF" w:rsidRPr="00272EC9" w:rsidRDefault="00C241AF" w:rsidP="005817AF">
      <w:pPr>
        <w:pStyle w:val="Bodytextstyle"/>
      </w:pPr>
      <w:bookmarkStart w:id="585" w:name="_Toc411265172"/>
      <w:r w:rsidRPr="00272EC9">
        <w:t xml:space="preserve">Target longevity is a major issue for the performance of the LBNF facility. A target R&amp;D program will explore options of target material, geometry, cooling, and other design issues. </w:t>
      </w:r>
    </w:p>
    <w:p w14:paraId="0B1794DA" w14:textId="77777777" w:rsidR="00C241AF" w:rsidRPr="00272EC9" w:rsidRDefault="00C241AF" w:rsidP="005817AF">
      <w:pPr>
        <w:pStyle w:val="Bodytextstyle"/>
      </w:pPr>
      <w:r w:rsidRPr="00272EC9">
        <w:t xml:space="preserve">The Radiation Damage </w:t>
      </w:r>
      <w:r>
        <w:t>In</w:t>
      </w:r>
      <w:r w:rsidRPr="00272EC9">
        <w:t xml:space="preserve"> Accelerator Target Environments (RaDIATE) collaboration is a program to investigate various materials of interest in the high energy proton irradiation regime primarily using the Materials for Fission and Fusion Power group at Oxford University. Testing materials in the high intensity pulsed beam available at HiRadMat at CERN will validate simulations of response of solid materials to short pulses of proton beam and failure criteria, potentially proving beryllium as a valid alternative to graphite.</w:t>
      </w:r>
    </w:p>
    <w:p w14:paraId="22B61749" w14:textId="77777777" w:rsidR="00C241AF" w:rsidRPr="00F52106" w:rsidRDefault="00C241AF" w:rsidP="00C241AF">
      <w:pPr>
        <w:pStyle w:val="Heading4"/>
      </w:pPr>
      <w:bookmarkStart w:id="586" w:name="_Toc418855889"/>
      <w:bookmarkStart w:id="587" w:name="_Toc422495658"/>
      <w:bookmarkEnd w:id="585"/>
      <w:r w:rsidRPr="00F52106">
        <w:t>Module and Carrier</w:t>
      </w:r>
      <w:bookmarkEnd w:id="586"/>
      <w:bookmarkEnd w:id="587"/>
    </w:p>
    <w:p w14:paraId="4EF3E28A" w14:textId="5CC4703F" w:rsidR="00C241AF" w:rsidRDefault="00C241AF" w:rsidP="005817AF">
      <w:pPr>
        <w:pStyle w:val="Bodytextstyle"/>
      </w:pPr>
      <w:r w:rsidRPr="00272EC9">
        <w:t>The baffle is mounted rigidly to the target, and moves with it, relative to a carrier that hangs off of shafts extending through the support mod</w:t>
      </w:r>
      <w:r w:rsidRPr="00F52106">
        <w:t>ule (see</w:t>
      </w:r>
      <w:r w:rsidR="00DE7FDC">
        <w:t xml:space="preserve"> </w:t>
      </w:r>
      <w:r w:rsidR="00DE7FDC">
        <w:fldChar w:fldCharType="begin"/>
      </w:r>
      <w:r w:rsidR="00DE7FDC">
        <w:instrText xml:space="preserve"> REF _Ref422425289 \h </w:instrText>
      </w:r>
      <w:r w:rsidR="00DE7FDC">
        <w:fldChar w:fldCharType="separate"/>
      </w:r>
      <w:r w:rsidR="00974082" w:rsidRPr="00944058">
        <w:t xml:space="preserve">Figure </w:t>
      </w:r>
      <w:r w:rsidR="00974082">
        <w:t>6</w:t>
      </w:r>
      <w:r w:rsidR="00974082">
        <w:noBreakHyphen/>
        <w:t>8</w:t>
      </w:r>
      <w:r w:rsidR="00DE7FDC">
        <w:fldChar w:fldCharType="end"/>
      </w:r>
      <w:r w:rsidRPr="00F52106">
        <w:t xml:space="preserve">). </w:t>
      </w:r>
      <w:r w:rsidRPr="00272EC9">
        <w:t xml:space="preserve">The carrier supplies motion of the target along the beam direction that allows (i) insertion of the target into the horn for standard running and (ii) the flexibility to move the target up to 2.5 m upstream of its standard location for special runs. </w:t>
      </w:r>
    </w:p>
    <w:p w14:paraId="09F0CC75" w14:textId="77777777" w:rsidR="00DB528A" w:rsidRPr="00272EC9" w:rsidRDefault="00DB528A" w:rsidP="00DB528A">
      <w:pPr>
        <w:pStyle w:val="Heading3"/>
      </w:pPr>
      <w:bookmarkStart w:id="588" w:name="_Ref422420638"/>
      <w:bookmarkStart w:id="589" w:name="_Toc422495659"/>
      <w:bookmarkStart w:id="590" w:name="_Toc411265175"/>
      <w:bookmarkStart w:id="591" w:name="_Toc418855890"/>
      <w:r w:rsidRPr="00272EC9">
        <w:t>Horns</w:t>
      </w:r>
      <w:bookmarkEnd w:id="588"/>
      <w:bookmarkEnd w:id="589"/>
      <w:r w:rsidRPr="00272EC9">
        <w:t xml:space="preserve"> </w:t>
      </w:r>
      <w:bookmarkEnd w:id="590"/>
      <w:bookmarkEnd w:id="591"/>
    </w:p>
    <w:p w14:paraId="75E04BB0" w14:textId="77777777" w:rsidR="00DB528A" w:rsidRPr="00272EC9" w:rsidRDefault="00DB528A" w:rsidP="005817AF">
      <w:pPr>
        <w:pStyle w:val="Bodytextstyle"/>
      </w:pPr>
      <w:r w:rsidRPr="00272EC9">
        <w:t xml:space="preserve">The horns are focusing and sign selecting devices for secondary particles produced by the interaction of the primary proton beam on the target. This focusing of particles is achieved through a pulsed toroidal magnetic field, which is present in the </w:t>
      </w:r>
      <w:r>
        <w:t>inert gas</w:t>
      </w:r>
      <w:r w:rsidRPr="00272EC9">
        <w:t xml:space="preserve"> volume between the co-axial inner and outer conductors that form the horn structure. The horns are identical to those were developed for the NuMI neutrino beam, but they will be operated at 230 kA current and subjected to a beam power of 1.2 MW. To compensate for the larger current and higher beam power, a new horn power supply (</w:t>
      </w:r>
      <w:r w:rsidRPr="005B669F">
        <w:t xml:space="preserve">see </w:t>
      </w:r>
      <w:r w:rsidRPr="00F52106">
        <w:t xml:space="preserve">Section </w:t>
      </w:r>
      <w:r w:rsidRPr="00512251">
        <w:fldChar w:fldCharType="begin"/>
      </w:r>
      <w:r w:rsidRPr="00512251">
        <w:instrText xml:space="preserve"> REF _Ref419737733 \r \h  \* MERGEFORMAT </w:instrText>
      </w:r>
      <w:r w:rsidRPr="00512251">
        <w:fldChar w:fldCharType="separate"/>
      </w:r>
      <w:r w:rsidR="00974082">
        <w:t>6.4.4</w:t>
      </w:r>
      <w:r w:rsidRPr="00512251">
        <w:fldChar w:fldCharType="end"/>
      </w:r>
      <w:r w:rsidRPr="00F52106">
        <w:t>)</w:t>
      </w:r>
      <w:r w:rsidRPr="00272EC9">
        <w:t xml:space="preserve"> is necessary </w:t>
      </w:r>
      <w:r w:rsidRPr="00272EC9">
        <w:lastRenderedPageBreak/>
        <w:t>to provide a half-sine wave current pulse width of 0.8 ms, instead of the 2 ms width of the NuMI power supply.</w:t>
      </w:r>
    </w:p>
    <w:p w14:paraId="4244FAE2" w14:textId="77777777" w:rsidR="00DB528A" w:rsidRPr="00272EC9" w:rsidRDefault="00DB528A" w:rsidP="00DB528A">
      <w:pPr>
        <w:pStyle w:val="Heading4"/>
      </w:pPr>
      <w:bookmarkStart w:id="592" w:name="_Toc418855891"/>
      <w:bookmarkStart w:id="593" w:name="_Toc422495660"/>
      <w:r w:rsidRPr="00272EC9">
        <w:t>Horn Focusing system</w:t>
      </w:r>
      <w:bookmarkEnd w:id="592"/>
      <w:bookmarkEnd w:id="593"/>
    </w:p>
    <w:p w14:paraId="6B59801F" w14:textId="77777777" w:rsidR="00DB528A" w:rsidRPr="00272EC9" w:rsidRDefault="00DB528A" w:rsidP="005817AF">
      <w:pPr>
        <w:pStyle w:val="Bodytextstyle"/>
      </w:pPr>
      <w:r w:rsidRPr="00272EC9">
        <w:t xml:space="preserve">The LBNF focusing system consists of two horns, with the upstream end of the second horn (Horn 2) located 6.6 m from the reference point MCZERO (near the upstream end of Horn 1). Both horns consist of an inner conductor, an outer conductor, a current-supply stripline, a cooling system and a support structure. </w:t>
      </w:r>
    </w:p>
    <w:p w14:paraId="6395252A" w14:textId="77777777" w:rsidR="00DB528A" w:rsidRDefault="00DB528A" w:rsidP="005817AF">
      <w:pPr>
        <w:pStyle w:val="Bodytextstyle"/>
      </w:pPr>
      <w:r w:rsidRPr="00272EC9">
        <w:t>The inner conductor of Horn 1 has a parabolic upstream section that surrounds the target tube up to the neck of the horn (</w:t>
      </w:r>
      <w:r w:rsidRPr="00F52106">
        <w:t xml:space="preserve">see </w:t>
      </w:r>
      <w:r w:rsidRPr="00F52106">
        <w:fldChar w:fldCharType="begin"/>
      </w:r>
      <w:r w:rsidRPr="00F52106">
        <w:instrText xml:space="preserve"> REF _Ref419112177 \h  \* MERGEFORMAT </w:instrText>
      </w:r>
      <w:r w:rsidRPr="00F52106">
        <w:fldChar w:fldCharType="separate"/>
      </w:r>
      <w:r w:rsidR="00974082">
        <w:t>Figure 6</w:t>
      </w:r>
      <w:r w:rsidR="00974082">
        <w:noBreakHyphen/>
        <w:t>9</w:t>
      </w:r>
      <w:r w:rsidRPr="00F52106">
        <w:fldChar w:fldCharType="end"/>
      </w:r>
      <w:r w:rsidRPr="00F52106">
        <w:t xml:space="preserve">). </w:t>
      </w:r>
      <w:r w:rsidRPr="00272EC9">
        <w:t xml:space="preserve">This neck is followed by a parabolic downstream profile that ends at the downstream face where the stripline is mounted. Horn 2 follows this layout, although varies in parabolic lengths, placement, and wall thicknesses. Both Horn 1 and Horn 2 inner and outer conductors are of aluminum 6061-T6 construction. The horn parameters are </w:t>
      </w:r>
      <w:r w:rsidRPr="00F52106">
        <w:t xml:space="preserve">summarized in </w:t>
      </w:r>
      <w:r w:rsidRPr="00F52106">
        <w:fldChar w:fldCharType="begin"/>
      </w:r>
      <w:r w:rsidRPr="00F52106">
        <w:instrText xml:space="preserve"> REF _Ref419112247 \h  \* MERGEFORMAT </w:instrText>
      </w:r>
      <w:r w:rsidRPr="00F52106">
        <w:fldChar w:fldCharType="separate"/>
      </w:r>
      <w:r w:rsidR="00974082">
        <w:t>Table 6</w:t>
      </w:r>
      <w:r w:rsidR="00974082">
        <w:noBreakHyphen/>
        <w:t>5</w:t>
      </w:r>
      <w:r w:rsidRPr="00F52106">
        <w:fldChar w:fldCharType="end"/>
      </w:r>
      <w:r w:rsidRPr="00F52106">
        <w:t>.</w:t>
      </w:r>
    </w:p>
    <w:p w14:paraId="63D7CD24" w14:textId="77777777" w:rsidR="003E0AE7" w:rsidRPr="00F52106" w:rsidRDefault="003E0AE7" w:rsidP="003E0AE7">
      <w:pPr>
        <w:pStyle w:val="Bodytextstyle"/>
      </w:pPr>
      <w:r w:rsidRPr="00F52106">
        <w:t xml:space="preserve">The outer surfaces of the inner conductor will be cooled by water spray nozzles distributed along the beam axis and 120° azimuthally. Nozzles at the top of the outer-conductor cylinder will spray water to form a film running down from both sides. To resist water erosion, the surface of inner conductors will be coated with electroless nickel.  </w:t>
      </w:r>
    </w:p>
    <w:p w14:paraId="7D46AA23" w14:textId="77777777" w:rsidR="00C241AF" w:rsidRPr="00272EC9" w:rsidRDefault="00C241AF" w:rsidP="00C241AF">
      <w:pPr>
        <w:spacing w:after="200"/>
        <w:rPr>
          <w:rFonts w:eastAsiaTheme="minorHAnsi" w:cstheme="minorBidi"/>
        </w:rPr>
      </w:pPr>
    </w:p>
    <w:p w14:paraId="1FA456FF" w14:textId="77777777" w:rsidR="008D0274" w:rsidRDefault="00C241AF" w:rsidP="00944058">
      <w:pPr>
        <w:jc w:val="center"/>
      </w:pPr>
      <w:r w:rsidRPr="00272EC9">
        <w:rPr>
          <w:rFonts w:eastAsiaTheme="minorHAnsi"/>
          <w:noProof/>
        </w:rPr>
        <w:drawing>
          <wp:inline distT="0" distB="0" distL="0" distR="0" wp14:anchorId="713AF843" wp14:editId="09D25985">
            <wp:extent cx="5161280" cy="2980055"/>
            <wp:effectExtent l="19050" t="19050" r="2032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BNE_LO_NUMI_BEAM_COMPS_SHT_2_CDR_REFRESH_CROPPED-1.bmp"/>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52960" cy="2975219"/>
                    </a:xfrm>
                    <a:prstGeom prst="rect">
                      <a:avLst/>
                    </a:prstGeom>
                    <a:ln>
                      <a:solidFill>
                        <a:schemeClr val="tx1"/>
                      </a:solidFill>
                    </a:ln>
                  </pic:spPr>
                </pic:pic>
              </a:graphicData>
            </a:graphic>
          </wp:inline>
        </w:drawing>
      </w:r>
      <w:bookmarkStart w:id="594" w:name="_Ref419111525"/>
    </w:p>
    <w:p w14:paraId="01A0A48A" w14:textId="45A0D01C" w:rsidR="00C241AF" w:rsidRPr="00272EC9" w:rsidRDefault="00C241AF" w:rsidP="00154AE7">
      <w:pPr>
        <w:pStyle w:val="Caption"/>
        <w:rPr>
          <w:b/>
        </w:rPr>
      </w:pPr>
      <w:bookmarkStart w:id="595" w:name="_Ref422425289"/>
      <w:bookmarkStart w:id="596" w:name="_Toc422867679"/>
      <w:r w:rsidRPr="00944058">
        <w:t xml:space="preserve">Figure </w:t>
      </w:r>
      <w:fldSimple w:instr=" STYLEREF 1 \s ">
        <w:r w:rsidR="00974082">
          <w:rPr>
            <w:noProof/>
          </w:rPr>
          <w:t>6</w:t>
        </w:r>
      </w:fldSimple>
      <w:r w:rsidR="00350332">
        <w:noBreakHyphen/>
      </w:r>
      <w:fldSimple w:instr=" SEQ Figure \* ARABIC \s 1 ">
        <w:r w:rsidR="00974082">
          <w:rPr>
            <w:noProof/>
          </w:rPr>
          <w:t>8</w:t>
        </w:r>
      </w:fldSimple>
      <w:bookmarkEnd w:id="594"/>
      <w:bookmarkEnd w:id="595"/>
      <w:r w:rsidR="00326051">
        <w:t>: Target c</w:t>
      </w:r>
      <w:r w:rsidRPr="00944058">
        <w:t xml:space="preserve">arrier in </w:t>
      </w:r>
      <w:r w:rsidR="00326051">
        <w:t>t</w:t>
      </w:r>
      <w:r w:rsidRPr="00944058">
        <w:t xml:space="preserve">arget </w:t>
      </w:r>
      <w:r w:rsidR="00326051">
        <w:t>p</w:t>
      </w:r>
      <w:r w:rsidRPr="00944058">
        <w:t xml:space="preserve">ile </w:t>
      </w:r>
      <w:r w:rsidR="00326051">
        <w:t>s</w:t>
      </w:r>
      <w:r w:rsidRPr="00944058">
        <w:t>hielding. The length of the baffle plus target</w:t>
      </w:r>
      <w:r w:rsidRPr="0086573A">
        <w:t xml:space="preserve"> assembly is shown in the fully inserted downstream position, and also in the furthest out position 2.5 m upstream of that. The extra 1000 mm length of a baffle for 2.4 MW operation is also sketched in, showing that the usable range of target motion may be modestly reduced by that upgrade</w:t>
      </w:r>
      <w:r w:rsidRPr="00272EC9">
        <w:t>.</w:t>
      </w:r>
      <w:bookmarkEnd w:id="596"/>
      <w:r w:rsidRPr="00272EC9">
        <w:t xml:space="preserve"> </w:t>
      </w:r>
    </w:p>
    <w:p w14:paraId="5B97D933" w14:textId="77777777" w:rsidR="00C241AF" w:rsidRDefault="00C241AF" w:rsidP="001D7710">
      <w:pPr>
        <w:jc w:val="center"/>
      </w:pPr>
      <w:r>
        <w:rPr>
          <w:noProof/>
        </w:rPr>
        <w:lastRenderedPageBreak/>
        <w:drawing>
          <wp:inline distT="0" distB="0" distL="0" distR="0" wp14:anchorId="6CF50BFE" wp14:editId="7F802FC1">
            <wp:extent cx="5657850" cy="1847215"/>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7850" cy="1847215"/>
                    </a:xfrm>
                    <a:prstGeom prst="rect">
                      <a:avLst/>
                    </a:prstGeom>
                    <a:noFill/>
                  </pic:spPr>
                </pic:pic>
              </a:graphicData>
            </a:graphic>
          </wp:inline>
        </w:drawing>
      </w:r>
    </w:p>
    <w:p w14:paraId="6B745816" w14:textId="054A1122" w:rsidR="00C241AF" w:rsidRPr="00272EC9" w:rsidRDefault="00C241AF" w:rsidP="00154AE7">
      <w:pPr>
        <w:pStyle w:val="Caption"/>
        <w:rPr>
          <w:rFonts w:eastAsiaTheme="minorHAnsi"/>
        </w:rPr>
      </w:pPr>
      <w:bookmarkStart w:id="597" w:name="_Ref419112177"/>
      <w:bookmarkStart w:id="598" w:name="_Toc422867680"/>
      <w:r>
        <w:t xml:space="preserve">Figure </w:t>
      </w:r>
      <w:fldSimple w:instr=" STYLEREF 1 \s ">
        <w:r w:rsidR="00974082">
          <w:rPr>
            <w:noProof/>
          </w:rPr>
          <w:t>6</w:t>
        </w:r>
      </w:fldSimple>
      <w:r w:rsidR="00350332">
        <w:noBreakHyphen/>
      </w:r>
      <w:fldSimple w:instr=" SEQ Figure \* ARABIC \s 1 ">
        <w:r w:rsidR="00974082">
          <w:rPr>
            <w:noProof/>
          </w:rPr>
          <w:t>9</w:t>
        </w:r>
      </w:fldSimple>
      <w:bookmarkEnd w:id="597"/>
      <w:r>
        <w:t xml:space="preserve">: </w:t>
      </w:r>
      <w:r w:rsidR="00326051">
        <w:rPr>
          <w:rFonts w:eastAsiaTheme="minorHAnsi"/>
        </w:rPr>
        <w:t>Horn 1 s</w:t>
      </w:r>
      <w:r w:rsidRPr="00272EC9">
        <w:rPr>
          <w:rFonts w:eastAsiaTheme="minorHAnsi"/>
        </w:rPr>
        <w:t xml:space="preserve">ection. The reference “MCZERO” is the point along the beam that sets the coordinate system origin for Monte Carlo simulations. The red segment represents the target, </w:t>
      </w:r>
      <w:r>
        <w:rPr>
          <w:rFonts w:eastAsiaTheme="minorHAnsi"/>
        </w:rPr>
        <w:t>which begins</w:t>
      </w:r>
      <w:r w:rsidRPr="00272EC9">
        <w:rPr>
          <w:rFonts w:eastAsiaTheme="minorHAnsi"/>
        </w:rPr>
        <w:t xml:space="preserve"> 45 cm upstream of MCZERO.</w:t>
      </w:r>
      <w:bookmarkEnd w:id="598"/>
    </w:p>
    <w:p w14:paraId="78E11389" w14:textId="77777777" w:rsidR="009328BA" w:rsidRPr="009328BA" w:rsidRDefault="009328BA" w:rsidP="005817AF">
      <w:pPr>
        <w:pStyle w:val="Bodytextstyle"/>
      </w:pPr>
      <w:r w:rsidRPr="009328BA">
        <w:t xml:space="preserve">The electrical connection between the power supply and the horn is provided by a planar-design stripline, which has minimal inductance and resistance, and allows thermal expansion/contraction of the horns and transmission lines. Attached to each horn and supported by the module mainframe, the stripline block (see </w:t>
      </w:r>
      <w:r w:rsidRPr="009328BA">
        <w:fldChar w:fldCharType="begin"/>
      </w:r>
      <w:r w:rsidRPr="009328BA">
        <w:instrText xml:space="preserve"> REF _Ref419112421 \h  \* MERGEFORMAT </w:instrText>
      </w:r>
      <w:r w:rsidRPr="009328BA">
        <w:fldChar w:fldCharType="separate"/>
      </w:r>
      <w:r w:rsidR="00974082">
        <w:t>Figure 6</w:t>
      </w:r>
      <w:r w:rsidR="00974082">
        <w:noBreakHyphen/>
        <w:t>10</w:t>
      </w:r>
      <w:r w:rsidRPr="009328BA">
        <w:fldChar w:fldCharType="end"/>
      </w:r>
      <w:r w:rsidRPr="009328BA">
        <w:t xml:space="preserve"> left)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stripline connection to the horns consists of eight layers of aluminum 6101-T61 bus bars that are spaced by zirconia ceramic insulators, as shown in </w:t>
      </w:r>
      <w:r w:rsidRPr="009328BA">
        <w:fldChar w:fldCharType="begin"/>
      </w:r>
      <w:r w:rsidRPr="009328BA">
        <w:instrText xml:space="preserve"> REF _Ref419112421 \h  \* MERGEFORMAT </w:instrText>
      </w:r>
      <w:r w:rsidRPr="009328BA">
        <w:fldChar w:fldCharType="separate"/>
      </w:r>
      <w:r w:rsidR="00974082">
        <w:t>Figure 6</w:t>
      </w:r>
      <w:r w:rsidR="00974082">
        <w:noBreakHyphen/>
        <w:t>10</w:t>
      </w:r>
      <w:r w:rsidRPr="009328BA">
        <w:fldChar w:fldCharType="end"/>
      </w:r>
      <w:r w:rsidRPr="009328BA">
        <w:t xml:space="preserve"> right. </w:t>
      </w:r>
    </w:p>
    <w:p w14:paraId="16F1C871" w14:textId="77777777" w:rsidR="00B761DF" w:rsidRPr="00B761DF" w:rsidRDefault="00B761DF" w:rsidP="00B761DF">
      <w:pPr>
        <w:rPr>
          <w:rFonts w:eastAsiaTheme="minorHAnsi"/>
        </w:rPr>
      </w:pPr>
    </w:p>
    <w:p w14:paraId="3ED8E915" w14:textId="5264ABD2" w:rsidR="00C241AF" w:rsidRPr="00272EC9" w:rsidRDefault="00C241AF" w:rsidP="00C579D6">
      <w:pPr>
        <w:pStyle w:val="Caption-Centered"/>
        <w:rPr>
          <w:b/>
        </w:rPr>
      </w:pPr>
      <w:bookmarkStart w:id="599" w:name="_Ref419112247"/>
      <w:bookmarkStart w:id="600" w:name="_Toc422825172"/>
      <w:r>
        <w:t xml:space="preserve">Table </w:t>
      </w:r>
      <w:fldSimple w:instr=" STYLEREF 1 \s ">
        <w:r w:rsidR="00974082">
          <w:rPr>
            <w:noProof/>
          </w:rPr>
          <w:t>6</w:t>
        </w:r>
      </w:fldSimple>
      <w:r w:rsidR="00DB0F06">
        <w:noBreakHyphen/>
      </w:r>
      <w:fldSimple w:instr=" SEQ Table \* ARABIC \s 1 ">
        <w:r w:rsidR="00974082">
          <w:rPr>
            <w:noProof/>
          </w:rPr>
          <w:t>5</w:t>
        </w:r>
      </w:fldSimple>
      <w:bookmarkEnd w:id="599"/>
      <w:r>
        <w:t xml:space="preserve">: </w:t>
      </w:r>
      <w:r w:rsidR="00326051">
        <w:t>Horn p</w:t>
      </w:r>
      <w:r w:rsidRPr="00A33170">
        <w:t>arameters.</w:t>
      </w:r>
      <w:bookmarkEnd w:id="600"/>
      <w:r w:rsidRPr="00A33170">
        <w:t xml:space="preserve"> </w:t>
      </w:r>
    </w:p>
    <w:tbl>
      <w:tblPr>
        <w:tblStyle w:val="TableGrid9"/>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477"/>
        <w:gridCol w:w="2799"/>
        <w:gridCol w:w="2994"/>
      </w:tblGrid>
      <w:tr w:rsidR="00C241AF" w:rsidRPr="002D3896" w14:paraId="0E76D72F" w14:textId="77777777" w:rsidTr="00326051">
        <w:trPr>
          <w:jc w:val="center"/>
        </w:trPr>
        <w:tc>
          <w:tcPr>
            <w:tcW w:w="3477" w:type="dxa"/>
            <w:tcBorders>
              <w:top w:val="single" w:sz="12" w:space="0" w:color="000000"/>
              <w:bottom w:val="single" w:sz="12" w:space="0" w:color="000000"/>
            </w:tcBorders>
            <w:shd w:val="clear" w:color="auto" w:fill="DBE5F1" w:themeFill="accent1" w:themeFillTint="33"/>
          </w:tcPr>
          <w:p w14:paraId="22729A94" w14:textId="77777777" w:rsidR="00C241AF" w:rsidRPr="002D3896" w:rsidRDefault="00C241AF" w:rsidP="00834D24">
            <w:pPr>
              <w:pStyle w:val="TableText"/>
              <w:rPr>
                <w:b/>
              </w:rPr>
            </w:pPr>
          </w:p>
        </w:tc>
        <w:tc>
          <w:tcPr>
            <w:tcW w:w="2799" w:type="dxa"/>
            <w:tcBorders>
              <w:top w:val="single" w:sz="12" w:space="0" w:color="000000"/>
              <w:bottom w:val="single" w:sz="12" w:space="0" w:color="000000"/>
            </w:tcBorders>
            <w:shd w:val="clear" w:color="auto" w:fill="DBE5F1" w:themeFill="accent1" w:themeFillTint="33"/>
          </w:tcPr>
          <w:p w14:paraId="21A0F257" w14:textId="77777777" w:rsidR="00C241AF" w:rsidRPr="002D3896" w:rsidRDefault="00C241AF" w:rsidP="00DB528A">
            <w:pPr>
              <w:pStyle w:val="TableText"/>
              <w:jc w:val="center"/>
              <w:rPr>
                <w:b/>
              </w:rPr>
            </w:pPr>
            <w:r w:rsidRPr="002D3896">
              <w:rPr>
                <w:b/>
              </w:rPr>
              <w:t>Horn 1</w:t>
            </w:r>
          </w:p>
        </w:tc>
        <w:tc>
          <w:tcPr>
            <w:tcW w:w="2994" w:type="dxa"/>
            <w:tcBorders>
              <w:top w:val="single" w:sz="12" w:space="0" w:color="000000"/>
              <w:bottom w:val="single" w:sz="12" w:space="0" w:color="000000"/>
            </w:tcBorders>
            <w:shd w:val="clear" w:color="auto" w:fill="DBE5F1" w:themeFill="accent1" w:themeFillTint="33"/>
          </w:tcPr>
          <w:p w14:paraId="367DAD87" w14:textId="12B9637C" w:rsidR="00C241AF" w:rsidRPr="002D3896" w:rsidRDefault="00C241AF" w:rsidP="00DB528A">
            <w:pPr>
              <w:pStyle w:val="TableText"/>
              <w:jc w:val="center"/>
              <w:rPr>
                <w:b/>
              </w:rPr>
            </w:pPr>
            <w:r w:rsidRPr="002D3896">
              <w:rPr>
                <w:b/>
              </w:rPr>
              <w:t>Horn 2</w:t>
            </w:r>
          </w:p>
        </w:tc>
      </w:tr>
      <w:tr w:rsidR="00C241AF" w:rsidRPr="00272EC9" w14:paraId="4A4B8394" w14:textId="77777777" w:rsidTr="00326051">
        <w:trPr>
          <w:jc w:val="center"/>
        </w:trPr>
        <w:tc>
          <w:tcPr>
            <w:tcW w:w="3477" w:type="dxa"/>
            <w:tcBorders>
              <w:top w:val="single" w:sz="12" w:space="0" w:color="000000"/>
            </w:tcBorders>
          </w:tcPr>
          <w:p w14:paraId="0029CFF7" w14:textId="77777777" w:rsidR="00C241AF" w:rsidRPr="00A74481" w:rsidRDefault="00C241AF" w:rsidP="00834D24">
            <w:pPr>
              <w:pStyle w:val="TableText"/>
            </w:pPr>
            <w:r w:rsidRPr="00A74481">
              <w:t xml:space="preserve">Material </w:t>
            </w:r>
          </w:p>
        </w:tc>
        <w:tc>
          <w:tcPr>
            <w:tcW w:w="5793" w:type="dxa"/>
            <w:gridSpan w:val="2"/>
            <w:tcBorders>
              <w:top w:val="single" w:sz="12" w:space="0" w:color="000000"/>
            </w:tcBorders>
          </w:tcPr>
          <w:p w14:paraId="5F1BD872" w14:textId="77777777" w:rsidR="00C241AF" w:rsidRPr="00A74481" w:rsidRDefault="00C241AF" w:rsidP="00DB528A">
            <w:pPr>
              <w:pStyle w:val="TableText"/>
              <w:jc w:val="center"/>
            </w:pPr>
            <w:r w:rsidRPr="00A74481">
              <w:t>Al 6061-T6</w:t>
            </w:r>
          </w:p>
        </w:tc>
      </w:tr>
      <w:tr w:rsidR="00C241AF" w:rsidRPr="00272EC9" w14:paraId="6C61DF85" w14:textId="77777777" w:rsidTr="00326051">
        <w:trPr>
          <w:jc w:val="center"/>
        </w:trPr>
        <w:tc>
          <w:tcPr>
            <w:tcW w:w="3477" w:type="dxa"/>
          </w:tcPr>
          <w:p w14:paraId="4E0397C9" w14:textId="77777777" w:rsidR="00C241AF" w:rsidRPr="00A74481" w:rsidRDefault="00C241AF" w:rsidP="00834D24">
            <w:pPr>
              <w:pStyle w:val="TableText"/>
            </w:pPr>
            <w:r w:rsidRPr="00A74481">
              <w:t xml:space="preserve">Peak Current </w:t>
            </w:r>
          </w:p>
        </w:tc>
        <w:tc>
          <w:tcPr>
            <w:tcW w:w="5793" w:type="dxa"/>
            <w:gridSpan w:val="2"/>
          </w:tcPr>
          <w:p w14:paraId="7AE2DDBF" w14:textId="77777777" w:rsidR="00C241AF" w:rsidRPr="00A74481" w:rsidRDefault="00C241AF" w:rsidP="00DB528A">
            <w:pPr>
              <w:pStyle w:val="TableText"/>
              <w:jc w:val="center"/>
            </w:pPr>
            <w:r w:rsidRPr="00A74481">
              <w:t>230 kA</w:t>
            </w:r>
          </w:p>
        </w:tc>
      </w:tr>
      <w:tr w:rsidR="00C241AF" w:rsidRPr="00272EC9" w14:paraId="5378A838" w14:textId="77777777" w:rsidTr="00326051">
        <w:trPr>
          <w:jc w:val="center"/>
        </w:trPr>
        <w:tc>
          <w:tcPr>
            <w:tcW w:w="3477" w:type="dxa"/>
          </w:tcPr>
          <w:p w14:paraId="01C8EA2E" w14:textId="77777777" w:rsidR="00C241AF" w:rsidRPr="00A74481" w:rsidRDefault="00C241AF" w:rsidP="00834D24">
            <w:pPr>
              <w:pStyle w:val="TableText"/>
            </w:pPr>
            <w:r w:rsidRPr="00A74481">
              <w:t xml:space="preserve">Min. aperture “neck” radius </w:t>
            </w:r>
          </w:p>
        </w:tc>
        <w:tc>
          <w:tcPr>
            <w:tcW w:w="2799" w:type="dxa"/>
          </w:tcPr>
          <w:p w14:paraId="13CC99BD" w14:textId="6D2A570C" w:rsidR="00C241AF" w:rsidRPr="00A74481" w:rsidRDefault="00C241AF" w:rsidP="00DB528A">
            <w:pPr>
              <w:pStyle w:val="TableText"/>
              <w:jc w:val="center"/>
            </w:pPr>
            <w:r w:rsidRPr="00A74481">
              <w:t>9 mm</w:t>
            </w:r>
          </w:p>
        </w:tc>
        <w:tc>
          <w:tcPr>
            <w:tcW w:w="2994" w:type="dxa"/>
          </w:tcPr>
          <w:p w14:paraId="2B32B5E4" w14:textId="0C5A60BF" w:rsidR="00C241AF" w:rsidRPr="00A74481" w:rsidRDefault="00C241AF" w:rsidP="00DB528A">
            <w:pPr>
              <w:pStyle w:val="TableText"/>
              <w:jc w:val="center"/>
            </w:pPr>
            <w:r w:rsidRPr="00A74481">
              <w:t>39 mm</w:t>
            </w:r>
          </w:p>
        </w:tc>
      </w:tr>
      <w:tr w:rsidR="00C241AF" w:rsidRPr="00272EC9" w14:paraId="436ADC4A" w14:textId="77777777" w:rsidTr="00326051">
        <w:trPr>
          <w:jc w:val="center"/>
        </w:trPr>
        <w:tc>
          <w:tcPr>
            <w:tcW w:w="3477" w:type="dxa"/>
          </w:tcPr>
          <w:p w14:paraId="56DA559E" w14:textId="390A443D" w:rsidR="00C241AF" w:rsidRPr="00A74481" w:rsidRDefault="00C241AF" w:rsidP="00834D24">
            <w:pPr>
              <w:pStyle w:val="TableText"/>
            </w:pPr>
            <w:r w:rsidRPr="00A74481">
              <w:t>I</w:t>
            </w:r>
            <w:r w:rsidR="00326051">
              <w:t xml:space="preserve">nner </w:t>
            </w:r>
            <w:r w:rsidRPr="00A74481">
              <w:t>C</w:t>
            </w:r>
            <w:r w:rsidR="00326051">
              <w:t>onductor</w:t>
            </w:r>
            <w:r w:rsidRPr="00A74481">
              <w:t xml:space="preserve"> Thickness </w:t>
            </w:r>
          </w:p>
        </w:tc>
        <w:tc>
          <w:tcPr>
            <w:tcW w:w="2799" w:type="dxa"/>
          </w:tcPr>
          <w:p w14:paraId="1113701C" w14:textId="023E3CC2" w:rsidR="00C241AF" w:rsidRPr="00A74481" w:rsidRDefault="00C241AF" w:rsidP="00DB528A">
            <w:pPr>
              <w:pStyle w:val="TableText"/>
              <w:jc w:val="center"/>
            </w:pPr>
            <w:r w:rsidRPr="00A74481">
              <w:t>2 mm</w:t>
            </w:r>
          </w:p>
        </w:tc>
        <w:tc>
          <w:tcPr>
            <w:tcW w:w="2994" w:type="dxa"/>
          </w:tcPr>
          <w:p w14:paraId="31C09041" w14:textId="28AD88E3" w:rsidR="00C241AF" w:rsidRPr="00A74481" w:rsidRDefault="00C241AF" w:rsidP="00DB528A">
            <w:pPr>
              <w:pStyle w:val="TableText"/>
              <w:jc w:val="center"/>
            </w:pPr>
            <w:r w:rsidRPr="00A74481">
              <w:t>3 mm</w:t>
            </w:r>
          </w:p>
        </w:tc>
      </w:tr>
      <w:tr w:rsidR="00C241AF" w:rsidRPr="00272EC9" w14:paraId="5A9D967F" w14:textId="77777777" w:rsidTr="00326051">
        <w:trPr>
          <w:jc w:val="center"/>
        </w:trPr>
        <w:tc>
          <w:tcPr>
            <w:tcW w:w="3477" w:type="dxa"/>
          </w:tcPr>
          <w:p w14:paraId="7591D214" w14:textId="77777777" w:rsidR="00C241AF" w:rsidRPr="00A74481" w:rsidRDefault="00C241AF" w:rsidP="00834D24">
            <w:pPr>
              <w:pStyle w:val="TableText"/>
            </w:pPr>
            <w:r w:rsidRPr="00A74481">
              <w:t xml:space="preserve">Length </w:t>
            </w:r>
          </w:p>
        </w:tc>
        <w:tc>
          <w:tcPr>
            <w:tcW w:w="2799" w:type="dxa"/>
          </w:tcPr>
          <w:p w14:paraId="7635493D" w14:textId="24693EF7" w:rsidR="00C241AF" w:rsidRPr="00A74481" w:rsidRDefault="00C241AF" w:rsidP="00DB528A">
            <w:pPr>
              <w:pStyle w:val="TableText"/>
              <w:jc w:val="center"/>
            </w:pPr>
            <w:r w:rsidRPr="00A74481">
              <w:t>3.36 m</w:t>
            </w:r>
          </w:p>
        </w:tc>
        <w:tc>
          <w:tcPr>
            <w:tcW w:w="2994" w:type="dxa"/>
          </w:tcPr>
          <w:p w14:paraId="7547B2A7" w14:textId="74A153AF" w:rsidR="00C241AF" w:rsidRPr="00A74481" w:rsidRDefault="00C241AF" w:rsidP="00DB528A">
            <w:pPr>
              <w:pStyle w:val="TableText"/>
              <w:jc w:val="center"/>
            </w:pPr>
            <w:r w:rsidRPr="00A74481">
              <w:t>3.63 m</w:t>
            </w:r>
          </w:p>
        </w:tc>
      </w:tr>
      <w:tr w:rsidR="00C241AF" w:rsidRPr="00272EC9" w14:paraId="66BF9C12" w14:textId="77777777" w:rsidTr="00326051">
        <w:trPr>
          <w:jc w:val="center"/>
        </w:trPr>
        <w:tc>
          <w:tcPr>
            <w:tcW w:w="3477" w:type="dxa"/>
          </w:tcPr>
          <w:p w14:paraId="6AA35A47" w14:textId="4C2D1C43" w:rsidR="00C241AF" w:rsidRPr="00A74481" w:rsidRDefault="00C241AF" w:rsidP="00834D24">
            <w:pPr>
              <w:pStyle w:val="TableText"/>
            </w:pPr>
            <w:r w:rsidRPr="00A74481">
              <w:t>O</w:t>
            </w:r>
            <w:r w:rsidR="00326051">
              <w:t xml:space="preserve">uter </w:t>
            </w:r>
            <w:r w:rsidRPr="00A74481">
              <w:t>C</w:t>
            </w:r>
            <w:r w:rsidR="00326051">
              <w:t>onductor</w:t>
            </w:r>
            <w:r w:rsidRPr="00A74481">
              <w:t xml:space="preserve"> radius (outer) </w:t>
            </w:r>
          </w:p>
        </w:tc>
        <w:tc>
          <w:tcPr>
            <w:tcW w:w="2799" w:type="dxa"/>
          </w:tcPr>
          <w:p w14:paraId="17CB5553" w14:textId="6C144520" w:rsidR="00C241AF" w:rsidRPr="00A74481" w:rsidRDefault="00C241AF" w:rsidP="00DB528A">
            <w:pPr>
              <w:pStyle w:val="TableText"/>
              <w:jc w:val="center"/>
            </w:pPr>
            <w:r w:rsidRPr="00A74481">
              <w:t>165 mm</w:t>
            </w:r>
          </w:p>
        </w:tc>
        <w:tc>
          <w:tcPr>
            <w:tcW w:w="2994" w:type="dxa"/>
          </w:tcPr>
          <w:p w14:paraId="6E950A78" w14:textId="60ACD3D6" w:rsidR="00C241AF" w:rsidRPr="00A74481" w:rsidRDefault="00C241AF" w:rsidP="00DB528A">
            <w:pPr>
              <w:pStyle w:val="TableText"/>
              <w:jc w:val="center"/>
            </w:pPr>
            <w:r w:rsidRPr="00A74481">
              <w:t>395 mm</w:t>
            </w:r>
          </w:p>
        </w:tc>
      </w:tr>
      <w:tr w:rsidR="00C241AF" w:rsidRPr="00272EC9" w14:paraId="424DDCC2" w14:textId="77777777" w:rsidTr="00326051">
        <w:trPr>
          <w:jc w:val="center"/>
        </w:trPr>
        <w:tc>
          <w:tcPr>
            <w:tcW w:w="3477" w:type="dxa"/>
          </w:tcPr>
          <w:p w14:paraId="5FD34FC1" w14:textId="59A9C280" w:rsidR="00C241AF" w:rsidRPr="00A74481" w:rsidRDefault="00C241AF" w:rsidP="00834D24">
            <w:pPr>
              <w:pStyle w:val="TableText"/>
            </w:pPr>
            <w:r w:rsidRPr="00A74481">
              <w:t>O</w:t>
            </w:r>
            <w:r w:rsidR="00326051">
              <w:t xml:space="preserve">uter </w:t>
            </w:r>
            <w:r w:rsidRPr="00A74481">
              <w:t>C</w:t>
            </w:r>
            <w:r w:rsidR="00326051">
              <w:t>onductor</w:t>
            </w:r>
            <w:r w:rsidRPr="00A74481">
              <w:t xml:space="preserve"> Thickness </w:t>
            </w:r>
          </w:p>
        </w:tc>
        <w:tc>
          <w:tcPr>
            <w:tcW w:w="2799" w:type="dxa"/>
          </w:tcPr>
          <w:p w14:paraId="48A78A8F" w14:textId="61479248" w:rsidR="00C241AF" w:rsidRPr="00A74481" w:rsidRDefault="00C241AF" w:rsidP="00DB528A">
            <w:pPr>
              <w:pStyle w:val="TableText"/>
              <w:jc w:val="center"/>
            </w:pPr>
            <w:r w:rsidRPr="00A74481">
              <w:t>16 mm</w:t>
            </w:r>
          </w:p>
        </w:tc>
        <w:tc>
          <w:tcPr>
            <w:tcW w:w="2994" w:type="dxa"/>
          </w:tcPr>
          <w:p w14:paraId="5E7B7BEB" w14:textId="11C3B052" w:rsidR="00C241AF" w:rsidRPr="00A74481" w:rsidRDefault="00C241AF" w:rsidP="00DB528A">
            <w:pPr>
              <w:pStyle w:val="TableText"/>
              <w:jc w:val="center"/>
            </w:pPr>
            <w:r w:rsidRPr="00A74481">
              <w:t>25 mm</w:t>
            </w:r>
          </w:p>
        </w:tc>
      </w:tr>
    </w:tbl>
    <w:p w14:paraId="401AD804" w14:textId="77777777" w:rsidR="00C241AF" w:rsidRPr="00272EC9" w:rsidRDefault="00C241AF" w:rsidP="00C241AF">
      <w:pPr>
        <w:spacing w:after="200"/>
        <w:rPr>
          <w:rFonts w:eastAsiaTheme="minorHAnsi" w:cstheme="minorBidi"/>
        </w:rPr>
      </w:pPr>
    </w:p>
    <w:p w14:paraId="0BA477D3" w14:textId="6CF5F9F7" w:rsidR="00633B9C" w:rsidRDefault="00633B9C" w:rsidP="001D7710">
      <w:pPr>
        <w:pStyle w:val="Body"/>
        <w:jc w:val="center"/>
      </w:pPr>
      <w:r w:rsidRPr="00272EC9">
        <w:rPr>
          <w:rFonts w:eastAsiaTheme="minorHAnsi"/>
          <w:noProof/>
        </w:rPr>
        <w:lastRenderedPageBreak/>
        <w:drawing>
          <wp:inline distT="0" distB="0" distL="0" distR="0" wp14:anchorId="33837437" wp14:editId="550E22A5">
            <wp:extent cx="5625465" cy="2717800"/>
            <wp:effectExtent l="19050" t="19050" r="13335" b="2540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ipline connection.png"/>
                    <pic:cNvPicPr/>
                  </pic:nvPicPr>
                  <pic:blipFill>
                    <a:blip r:embed="rId82">
                      <a:extLst>
                        <a:ext uri="{28A0092B-C50C-407E-A947-70E740481C1C}">
                          <a14:useLocalDpi xmlns:a14="http://schemas.microsoft.com/office/drawing/2010/main" val="0"/>
                        </a:ext>
                      </a:extLst>
                    </a:blip>
                    <a:stretch>
                      <a:fillRect/>
                    </a:stretch>
                  </pic:blipFill>
                  <pic:spPr>
                    <a:xfrm>
                      <a:off x="0" y="0"/>
                      <a:ext cx="5625465" cy="2717800"/>
                    </a:xfrm>
                    <a:prstGeom prst="rect">
                      <a:avLst/>
                    </a:prstGeom>
                    <a:ln>
                      <a:solidFill>
                        <a:sysClr val="windowText" lastClr="000000"/>
                      </a:solidFill>
                    </a:ln>
                  </pic:spPr>
                </pic:pic>
              </a:graphicData>
            </a:graphic>
          </wp:inline>
        </w:drawing>
      </w:r>
    </w:p>
    <w:p w14:paraId="3CF189E9" w14:textId="62E9BEB7" w:rsidR="00C241AF" w:rsidRPr="00272EC9" w:rsidRDefault="00C241AF" w:rsidP="001D7710">
      <w:pPr>
        <w:pStyle w:val="Caption-Centered"/>
        <w:rPr>
          <w:rFonts w:eastAsiaTheme="minorHAnsi"/>
        </w:rPr>
      </w:pPr>
      <w:bookmarkStart w:id="601" w:name="_Ref419112421"/>
      <w:bookmarkStart w:id="602" w:name="_Toc422867681"/>
      <w:r>
        <w:t xml:space="preserve">Figure </w:t>
      </w:r>
      <w:fldSimple w:instr=" STYLEREF 1 \s ">
        <w:r w:rsidR="00974082">
          <w:rPr>
            <w:noProof/>
          </w:rPr>
          <w:t>6</w:t>
        </w:r>
      </w:fldSimple>
      <w:r w:rsidR="00350332">
        <w:noBreakHyphen/>
      </w:r>
      <w:fldSimple w:instr=" SEQ Figure \* ARABIC \s 1 ">
        <w:r w:rsidR="00974082">
          <w:rPr>
            <w:noProof/>
          </w:rPr>
          <w:t>10</w:t>
        </w:r>
      </w:fldSimple>
      <w:bookmarkEnd w:id="601"/>
      <w:r>
        <w:t xml:space="preserve">: </w:t>
      </w:r>
      <w:r>
        <w:rPr>
          <w:rFonts w:eastAsiaTheme="minorHAnsi"/>
        </w:rPr>
        <w:t xml:space="preserve">Left: </w:t>
      </w:r>
      <w:r w:rsidRPr="00272EC9">
        <w:rPr>
          <w:rFonts w:eastAsiaTheme="minorHAnsi"/>
        </w:rPr>
        <w:t xml:space="preserve">Conceptual </w:t>
      </w:r>
      <w:r w:rsidR="00326051">
        <w:rPr>
          <w:rFonts w:eastAsiaTheme="minorHAnsi"/>
        </w:rPr>
        <w:t>h</w:t>
      </w:r>
      <w:r w:rsidRPr="00272EC9">
        <w:rPr>
          <w:rFonts w:eastAsiaTheme="minorHAnsi"/>
        </w:rPr>
        <w:t xml:space="preserve">orn </w:t>
      </w:r>
      <w:r w:rsidR="00326051">
        <w:rPr>
          <w:rFonts w:eastAsiaTheme="minorHAnsi"/>
        </w:rPr>
        <w:t>s</w:t>
      </w:r>
      <w:r w:rsidRPr="00272EC9">
        <w:rPr>
          <w:rFonts w:eastAsiaTheme="minorHAnsi"/>
        </w:rPr>
        <w:t xml:space="preserve">tripline </w:t>
      </w:r>
      <w:r w:rsidR="00326051">
        <w:rPr>
          <w:rFonts w:eastAsiaTheme="minorHAnsi"/>
        </w:rPr>
        <w:t>b</w:t>
      </w:r>
      <w:r>
        <w:rPr>
          <w:rFonts w:eastAsiaTheme="minorHAnsi"/>
        </w:rPr>
        <w:t>lock</w:t>
      </w:r>
      <w:r w:rsidR="00796A75">
        <w:rPr>
          <w:rFonts w:eastAsiaTheme="minorHAnsi"/>
        </w:rPr>
        <w:t xml:space="preserve">. </w:t>
      </w:r>
      <w:r w:rsidR="00326051">
        <w:rPr>
          <w:rFonts w:eastAsiaTheme="minorHAnsi"/>
        </w:rPr>
        <w:t xml:space="preserve"> </w:t>
      </w:r>
      <w:r w:rsidR="00796A75">
        <w:rPr>
          <w:rFonts w:eastAsiaTheme="minorHAnsi"/>
        </w:rPr>
        <w:t xml:space="preserve">Right: </w:t>
      </w:r>
      <w:r>
        <w:rPr>
          <w:rFonts w:eastAsiaTheme="minorHAnsi"/>
        </w:rPr>
        <w:t>H</w:t>
      </w:r>
      <w:r w:rsidRPr="00272EC9">
        <w:rPr>
          <w:rFonts w:eastAsiaTheme="minorHAnsi"/>
        </w:rPr>
        <w:t xml:space="preserve">orn </w:t>
      </w:r>
      <w:r w:rsidR="00326051">
        <w:rPr>
          <w:rFonts w:eastAsiaTheme="minorHAnsi"/>
        </w:rPr>
        <w:t>s</w:t>
      </w:r>
      <w:r w:rsidRPr="00272EC9">
        <w:rPr>
          <w:rFonts w:eastAsiaTheme="minorHAnsi"/>
        </w:rPr>
        <w:t xml:space="preserve">tripline </w:t>
      </w:r>
      <w:r w:rsidR="00326051">
        <w:rPr>
          <w:rFonts w:eastAsiaTheme="minorHAnsi"/>
        </w:rPr>
        <w:t>c</w:t>
      </w:r>
      <w:r>
        <w:rPr>
          <w:rFonts w:eastAsiaTheme="minorHAnsi"/>
        </w:rPr>
        <w:t>onnection</w:t>
      </w:r>
      <w:bookmarkEnd w:id="602"/>
      <w:r>
        <w:rPr>
          <w:rFonts w:eastAsiaTheme="minorHAnsi"/>
        </w:rPr>
        <w:t xml:space="preserve"> </w:t>
      </w:r>
    </w:p>
    <w:p w14:paraId="73642259" w14:textId="77777777" w:rsidR="00C241AF" w:rsidRDefault="00C241AF" w:rsidP="005817AF">
      <w:pPr>
        <w:pStyle w:val="Bodytextstyle"/>
      </w:pPr>
      <w:r w:rsidRPr="00272EC9">
        <w:t xml:space="preserve">The heating sources on the horn conductors and on the stripline include electrical-resistive heating by current and instantaneous beam heating due to secondary particle interactions in the material. Heating of the horn conductors produces thermal stresses, and electromagnetic forces generate magnetic stresses on the inner conductor during current pulsing. Thermal and structural finite element analysis (FEA) have been completed to verify the design and study the fatigue strength of the inner conductors, the alignment stability of the horns, and the temperature profile of the striplines. </w:t>
      </w:r>
    </w:p>
    <w:p w14:paraId="6386A85E" w14:textId="77777777" w:rsidR="00C241AF" w:rsidRDefault="00C241AF" w:rsidP="005817AF">
      <w:pPr>
        <w:pStyle w:val="Bodytextstyle"/>
      </w:pPr>
      <w:r w:rsidRPr="0047781C">
        <w:t>Final safety factors for conductor construction were found to be sufficient to meet the expected horn lifetime of 3</w:t>
      </w:r>
      <w:r>
        <w:t xml:space="preserve"> years or 1×</w:t>
      </w:r>
      <w:r w:rsidRPr="0047781C">
        <w:t>10</w:t>
      </w:r>
      <w:r w:rsidRPr="0047781C">
        <w:rPr>
          <w:vertAlign w:val="superscript"/>
        </w:rPr>
        <w:t>8</w:t>
      </w:r>
      <w:r w:rsidRPr="0047781C">
        <w:t xml:space="preserve"> pulses, whichever is greater</w:t>
      </w:r>
      <w:r>
        <w:t>.</w:t>
      </w:r>
    </w:p>
    <w:p w14:paraId="3FF5F78A" w14:textId="77777777" w:rsidR="00C241AF" w:rsidRPr="00272EC9" w:rsidRDefault="00C241AF" w:rsidP="005817AF">
      <w:pPr>
        <w:pStyle w:val="Bodytextstyle"/>
      </w:pPr>
      <w:r w:rsidRPr="00443456">
        <w:t>Current analysis of the stripline shows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w:t>
      </w:r>
    </w:p>
    <w:p w14:paraId="5A26375B" w14:textId="77777777" w:rsidR="00C241AF" w:rsidRPr="00443456" w:rsidRDefault="00C241AF" w:rsidP="00C241AF">
      <w:pPr>
        <w:pStyle w:val="Heading4"/>
      </w:pPr>
      <w:bookmarkStart w:id="603" w:name="_Toc418855892"/>
      <w:bookmarkStart w:id="604" w:name="_Toc422495661"/>
      <w:r w:rsidRPr="00443456">
        <w:t>Horn Support Module</w:t>
      </w:r>
      <w:bookmarkEnd w:id="603"/>
      <w:bookmarkEnd w:id="604"/>
      <w:r w:rsidRPr="00443456">
        <w:t xml:space="preserve"> </w:t>
      </w:r>
    </w:p>
    <w:p w14:paraId="0726902E" w14:textId="77777777" w:rsidR="00C241AF" w:rsidRPr="00272EC9" w:rsidRDefault="00C241AF" w:rsidP="005817AF">
      <w:pPr>
        <w:pStyle w:val="Bodytextstyle"/>
      </w:pPr>
      <w:r w:rsidRPr="00272EC9">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14:paraId="6D75DA53" w14:textId="77777777" w:rsidR="00C241AF" w:rsidRPr="00272EC9" w:rsidRDefault="00C241AF" w:rsidP="005817AF">
      <w:pPr>
        <w:pStyle w:val="Bodytextstyle"/>
      </w:pPr>
      <w:r w:rsidRPr="00272EC9">
        <w:t xml:space="preserve">Horn-support modules are rectangular boxes open at the top for shielding block insertion, and are constructed from plate steel. 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w:t>
      </w:r>
    </w:p>
    <w:p w14:paraId="5D458308" w14:textId="43DDEC50" w:rsidR="00C241AF" w:rsidRPr="00272EC9" w:rsidRDefault="00C241AF" w:rsidP="00C241AF">
      <w:pPr>
        <w:pStyle w:val="Heading3"/>
      </w:pPr>
      <w:bookmarkStart w:id="605" w:name="_Toc418855893"/>
      <w:bookmarkStart w:id="606" w:name="_Ref419123597"/>
      <w:bookmarkStart w:id="607" w:name="_Ref419737733"/>
      <w:bookmarkStart w:id="608" w:name="_Toc422495662"/>
      <w:r w:rsidRPr="00272EC9">
        <w:lastRenderedPageBreak/>
        <w:t>Horn Power Supplies</w:t>
      </w:r>
      <w:bookmarkEnd w:id="605"/>
      <w:bookmarkEnd w:id="606"/>
      <w:bookmarkEnd w:id="607"/>
      <w:bookmarkEnd w:id="608"/>
    </w:p>
    <w:p w14:paraId="4EC0C4DD" w14:textId="77777777" w:rsidR="00C241AF" w:rsidRPr="00272EC9" w:rsidRDefault="00C241AF" w:rsidP="005817AF">
      <w:pPr>
        <w:pStyle w:val="Bodytextstyle"/>
      </w:pPr>
      <w:r w:rsidRPr="00272EC9">
        <w:t>The scope of the Horn Power Supplies WBS includes the design and construction of a horn power supply and the electrical connection to the horns by means of a stripline.</w:t>
      </w:r>
    </w:p>
    <w:p w14:paraId="544D2EE5" w14:textId="77777777" w:rsidR="00C241AF" w:rsidRPr="00272EC9" w:rsidRDefault="00C241AF" w:rsidP="00C241AF">
      <w:pPr>
        <w:pStyle w:val="Heading4"/>
      </w:pPr>
      <w:bookmarkStart w:id="609" w:name="_Toc418855894"/>
      <w:bookmarkStart w:id="610" w:name="_Toc422495663"/>
      <w:r w:rsidRPr="00272EC9">
        <w:t>Horn Power Supply</w:t>
      </w:r>
      <w:bookmarkEnd w:id="609"/>
      <w:bookmarkEnd w:id="610"/>
    </w:p>
    <w:p w14:paraId="300CF483" w14:textId="77777777" w:rsidR="00C241AF" w:rsidRPr="00272EC9" w:rsidRDefault="00C241AF" w:rsidP="005817AF">
      <w:pPr>
        <w:pStyle w:val="Bodytextstyle"/>
      </w:pPr>
      <w:r w:rsidRPr="00272EC9">
        <w:t xml:space="preserve">The horn power supply will be designed to supply two horns with a half-sine wave current pulse width of 0.8 ms, with a maximum of 300 kA peak, at least every 0.7 s. </w:t>
      </w:r>
    </w:p>
    <w:p w14:paraId="7C0D1FF3" w14:textId="4E5DF512" w:rsidR="00C241AF" w:rsidRDefault="00C241AF" w:rsidP="005817AF">
      <w:pPr>
        <w:pStyle w:val="Bodytextstyle"/>
      </w:pPr>
      <w:r w:rsidRPr="00272EC9">
        <w:t>A damped LC discharge circuit, as shown</w:t>
      </w:r>
      <w:r w:rsidR="001D7011">
        <w:t xml:space="preserve"> </w:t>
      </w:r>
      <w:r w:rsidR="001D7011" w:rsidRPr="009F5835">
        <w:t xml:space="preserve">in </w:t>
      </w:r>
      <w:r w:rsidR="001D7011" w:rsidRPr="009F5835">
        <w:rPr>
          <w:b/>
        </w:rPr>
        <w:fldChar w:fldCharType="begin"/>
      </w:r>
      <w:r w:rsidR="001D7011" w:rsidRPr="009F5835">
        <w:rPr>
          <w:b/>
        </w:rPr>
        <w:instrText xml:space="preserve"> REF _Ref419112487 \h  \* MERGEFORMAT </w:instrText>
      </w:r>
      <w:r w:rsidR="001D7011" w:rsidRPr="009F5835">
        <w:rPr>
          <w:b/>
        </w:rPr>
      </w:r>
      <w:r w:rsidR="001D7011" w:rsidRPr="009F5835">
        <w:rPr>
          <w:b/>
        </w:rPr>
        <w:fldChar w:fldCharType="separate"/>
      </w:r>
      <w:r w:rsidR="00974082" w:rsidRPr="00974082">
        <w:rPr>
          <w:b/>
        </w:rPr>
        <w:t>Figure</w:t>
      </w:r>
      <w:r w:rsidR="00974082">
        <w:t xml:space="preserve"> </w:t>
      </w:r>
      <w:r w:rsidR="00974082" w:rsidRPr="00974082">
        <w:rPr>
          <w:b/>
        </w:rPr>
        <w:t>6</w:t>
      </w:r>
      <w:r w:rsidR="00974082" w:rsidRPr="00974082">
        <w:rPr>
          <w:b/>
        </w:rPr>
        <w:noBreakHyphen/>
        <w:t>11</w:t>
      </w:r>
      <w:r w:rsidR="001D7011" w:rsidRPr="009F5835">
        <w:rPr>
          <w:b/>
        </w:rPr>
        <w:fldChar w:fldCharType="end"/>
      </w:r>
      <w:r w:rsidRPr="00272EC9">
        <w:t>, will achieve the peak current when the silicon controlled rectifier (SCR) switch releases stored energy from the capacitor bank to the horns via a planar transmission line (“stripline”). The power supply will be able to drive a maximum inductance of 2.6 µH and a resistance of 0.87 mΩ.</w:t>
      </w:r>
    </w:p>
    <w:p w14:paraId="7CEBFDBD" w14:textId="77777777" w:rsidR="009328BA" w:rsidRDefault="009328BA" w:rsidP="00E1083E">
      <w:pPr>
        <w:pStyle w:val="Body"/>
      </w:pPr>
    </w:p>
    <w:p w14:paraId="17E03235" w14:textId="5312302B" w:rsidR="00633B9C" w:rsidRDefault="00633B9C" w:rsidP="00665DBC">
      <w:pPr>
        <w:pStyle w:val="Body"/>
        <w:jc w:val="center"/>
      </w:pPr>
      <w:r w:rsidRPr="00272EC9">
        <w:rPr>
          <w:b/>
          <w:noProof/>
        </w:rPr>
        <w:drawing>
          <wp:inline distT="0" distB="0" distL="0" distR="0" wp14:anchorId="7BCECD11" wp14:editId="479DF126">
            <wp:extent cx="5810250" cy="897890"/>
            <wp:effectExtent l="19050" t="19050" r="19050" b="1651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10250" cy="897890"/>
                    </a:xfrm>
                    <a:prstGeom prst="rect">
                      <a:avLst/>
                    </a:prstGeom>
                    <a:ln>
                      <a:solidFill>
                        <a:sysClr val="windowText" lastClr="000000"/>
                      </a:solidFill>
                    </a:ln>
                  </pic:spPr>
                </pic:pic>
              </a:graphicData>
            </a:graphic>
          </wp:inline>
        </w:drawing>
      </w:r>
    </w:p>
    <w:p w14:paraId="1E8FAFBB" w14:textId="01C1DC50" w:rsidR="00C241AF" w:rsidRPr="00272EC9" w:rsidRDefault="00C241AF" w:rsidP="00665DBC">
      <w:pPr>
        <w:pStyle w:val="Caption-Centered"/>
        <w:rPr>
          <w:b/>
        </w:rPr>
      </w:pPr>
      <w:bookmarkStart w:id="611" w:name="_Ref419112487"/>
      <w:bookmarkStart w:id="612" w:name="_Toc422867682"/>
      <w:r>
        <w:t xml:space="preserve">Figure </w:t>
      </w:r>
      <w:fldSimple w:instr=" STYLEREF 1 \s ">
        <w:r w:rsidR="00974082">
          <w:rPr>
            <w:noProof/>
          </w:rPr>
          <w:t>6</w:t>
        </w:r>
      </w:fldSimple>
      <w:r w:rsidR="00350332">
        <w:noBreakHyphen/>
      </w:r>
      <w:fldSimple w:instr=" SEQ Figure \* ARABIC \s 1 ">
        <w:r w:rsidR="00974082">
          <w:rPr>
            <w:noProof/>
          </w:rPr>
          <w:t>11</w:t>
        </w:r>
      </w:fldSimple>
      <w:bookmarkEnd w:id="611"/>
      <w:r>
        <w:t>:</w:t>
      </w:r>
      <w:r w:rsidR="00326051">
        <w:rPr>
          <w:rFonts w:eastAsiaTheme="minorHAnsi"/>
        </w:rPr>
        <w:t xml:space="preserve"> LBNF h</w:t>
      </w:r>
      <w:r w:rsidRPr="007B7CF0">
        <w:rPr>
          <w:rFonts w:eastAsiaTheme="minorHAnsi"/>
        </w:rPr>
        <w:t>orn P</w:t>
      </w:r>
      <w:r w:rsidR="00326051">
        <w:rPr>
          <w:rFonts w:eastAsiaTheme="minorHAnsi"/>
        </w:rPr>
        <w:t xml:space="preserve">ower </w:t>
      </w:r>
      <w:r w:rsidRPr="007B7CF0">
        <w:rPr>
          <w:rFonts w:eastAsiaTheme="minorHAnsi"/>
        </w:rPr>
        <w:t>S</w:t>
      </w:r>
      <w:r w:rsidR="00326051">
        <w:rPr>
          <w:rFonts w:eastAsiaTheme="minorHAnsi"/>
        </w:rPr>
        <w:t>upply</w:t>
      </w:r>
      <w:r w:rsidRPr="007B7CF0">
        <w:rPr>
          <w:rFonts w:eastAsiaTheme="minorHAnsi"/>
        </w:rPr>
        <w:t xml:space="preserve"> </w:t>
      </w:r>
      <w:r w:rsidR="00326051">
        <w:rPr>
          <w:rFonts w:eastAsiaTheme="minorHAnsi"/>
        </w:rPr>
        <w:t>s</w:t>
      </w:r>
      <w:r w:rsidRPr="007B7CF0">
        <w:rPr>
          <w:rFonts w:eastAsiaTheme="minorHAnsi"/>
        </w:rPr>
        <w:t xml:space="preserve">implified </w:t>
      </w:r>
      <w:r w:rsidR="00326051">
        <w:rPr>
          <w:rFonts w:eastAsiaTheme="minorHAnsi"/>
        </w:rPr>
        <w:t>c</w:t>
      </w:r>
      <w:r w:rsidRPr="007B7CF0">
        <w:rPr>
          <w:rFonts w:eastAsiaTheme="minorHAnsi"/>
        </w:rPr>
        <w:t xml:space="preserve">ircuit </w:t>
      </w:r>
      <w:r w:rsidR="00326051">
        <w:rPr>
          <w:rFonts w:eastAsiaTheme="minorHAnsi"/>
        </w:rPr>
        <w:t>d</w:t>
      </w:r>
      <w:r w:rsidRPr="007B7CF0">
        <w:rPr>
          <w:rFonts w:eastAsiaTheme="minorHAnsi"/>
        </w:rPr>
        <w:t>iagram</w:t>
      </w:r>
      <w:bookmarkEnd w:id="612"/>
    </w:p>
    <w:p w14:paraId="0955558E" w14:textId="77777777" w:rsidR="00C241AF" w:rsidRPr="00272EC9" w:rsidRDefault="00C241AF" w:rsidP="005817AF">
      <w:pPr>
        <w:pStyle w:val="Bodytextstyle"/>
      </w:pPr>
      <w:r w:rsidRPr="00272EC9">
        <w:t xml:space="preserve">The capacitor bank will be charged </w:t>
      </w:r>
      <w:r>
        <w:t>by a custom charging supply</w:t>
      </w:r>
      <w:r w:rsidRPr="00272EC9">
        <w:t>. Operating voltage for the capacitor bank will be nominally 3.5 kV. Calculated DC-power consumption during operation of the focusing horns is 60 kW.</w:t>
      </w:r>
    </w:p>
    <w:p w14:paraId="29BFDA0A" w14:textId="77777777" w:rsidR="00C241AF" w:rsidRPr="00272EC9" w:rsidRDefault="00C241AF" w:rsidP="005817AF">
      <w:pPr>
        <w:pStyle w:val="Bodytextstyle"/>
      </w:pPr>
      <w:r w:rsidRPr="00272EC9">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14:paraId="401C86FA" w14:textId="77777777" w:rsidR="00C241AF" w:rsidRPr="00272EC9" w:rsidRDefault="00C241AF" w:rsidP="005817AF">
      <w:pPr>
        <w:pStyle w:val="Bodytextstyle"/>
      </w:pPr>
      <w:r w:rsidRPr="00272EC9">
        <w:t xml:space="preserve">Passive current transformers installed within each capacitor bank cell monitor the cell performance to 0.4% accuracy. These 12 signals are also summed to provide individual stripline currents plus total load current for over-current monitoring and readout display. </w:t>
      </w:r>
    </w:p>
    <w:p w14:paraId="2172FA64" w14:textId="77777777" w:rsidR="00C241AF" w:rsidRPr="00272EC9" w:rsidRDefault="00C241AF" w:rsidP="00C241AF">
      <w:pPr>
        <w:pStyle w:val="Heading4"/>
      </w:pPr>
      <w:bookmarkStart w:id="613" w:name="_Toc418855895"/>
      <w:bookmarkStart w:id="614" w:name="_Toc422495664"/>
      <w:r w:rsidRPr="00272EC9">
        <w:t>Stripline</w:t>
      </w:r>
      <w:bookmarkEnd w:id="613"/>
      <w:bookmarkEnd w:id="614"/>
    </w:p>
    <w:p w14:paraId="52FC9270" w14:textId="058FA37C" w:rsidR="00C241AF" w:rsidRPr="00272EC9" w:rsidRDefault="00C241AF" w:rsidP="005817AF">
      <w:pPr>
        <w:pStyle w:val="Bodytextstyle"/>
      </w:pPr>
      <w:r w:rsidRPr="00272EC9">
        <w:t xml:space="preserve">A stripline consisting of a nine-layer assembly of parallel aluminum electrical bus conductors will connect the </w:t>
      </w:r>
      <w:r>
        <w:t>power supply</w:t>
      </w:r>
      <w:r w:rsidRPr="00272EC9">
        <w:t xml:space="preserve"> to the two series connected horns. The aluminum alloy of choice is 6101-T61, having nearly the conductivity of pure Al but with enhanced mechanical properties. </w:t>
      </w:r>
      <w:bookmarkStart w:id="615" w:name="_Toc411265205"/>
      <w:r w:rsidRPr="00272EC9">
        <w:rPr>
          <w:rFonts w:eastAsia="Calibri"/>
        </w:rPr>
        <w:t xml:space="preserve">Of the successful designs presently in service for the NuMI and MiniBooNE horn systems, the MiniBooNE design is best scaled to the higher </w:t>
      </w:r>
      <w:r w:rsidR="00057402">
        <w:rPr>
          <w:rFonts w:eastAsia="Calibri"/>
        </w:rPr>
        <w:t>LBNF</w:t>
      </w:r>
      <w:r w:rsidRPr="00272EC9">
        <w:rPr>
          <w:rFonts w:eastAsia="Calibri"/>
        </w:rPr>
        <w:t xml:space="preserve"> peak current. Its balanced configuration offers much reduced electromagnetic, vibration and mechanical stress.</w:t>
      </w:r>
    </w:p>
    <w:p w14:paraId="3E8AB0CC" w14:textId="414D7702" w:rsidR="00C241AF" w:rsidRPr="00272EC9" w:rsidRDefault="00C241AF" w:rsidP="00C241AF">
      <w:pPr>
        <w:pStyle w:val="Heading3"/>
      </w:pPr>
      <w:bookmarkStart w:id="616" w:name="_Toc422495665"/>
      <w:bookmarkStart w:id="617" w:name="_Toc418855896"/>
      <w:r w:rsidRPr="00272EC9">
        <w:lastRenderedPageBreak/>
        <w:t>Target Hall Shielding</w:t>
      </w:r>
      <w:bookmarkEnd w:id="616"/>
      <w:r w:rsidRPr="00272EC9">
        <w:t xml:space="preserve"> </w:t>
      </w:r>
      <w:bookmarkEnd w:id="615"/>
      <w:bookmarkEnd w:id="617"/>
    </w:p>
    <w:p w14:paraId="69AD6157" w14:textId="77777777" w:rsidR="00C241AF" w:rsidRPr="00272EC9" w:rsidRDefault="00C241AF" w:rsidP="005817AF">
      <w:pPr>
        <w:pStyle w:val="Bodytextstyle"/>
      </w:pPr>
      <w:r w:rsidRPr="00272EC9">
        <w:t>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Target pile size cannot be modified or upgraded after completion. Therefore, this part of the neutrino beam has been designed for 2.4</w:t>
      </w:r>
      <w:r w:rsidRPr="00272EC9" w:rsidDel="00A80444">
        <w:t xml:space="preserve"> </w:t>
      </w:r>
      <w:r w:rsidRPr="00272EC9">
        <w:t xml:space="preserve">-MW beam-power operation, corresponding to the maximum anticipated power. </w:t>
      </w:r>
    </w:p>
    <w:p w14:paraId="3B7C41A3" w14:textId="77777777" w:rsidR="00C241AF" w:rsidRPr="00272EC9" w:rsidRDefault="00C241AF" w:rsidP="00C241AF">
      <w:pPr>
        <w:pStyle w:val="Heading4"/>
      </w:pPr>
      <w:bookmarkStart w:id="618" w:name="_Toc418855897"/>
      <w:bookmarkStart w:id="619" w:name="_Toc422495666"/>
      <w:r w:rsidRPr="00272EC9">
        <w:t>Target Hall Shield Pile</w:t>
      </w:r>
      <w:bookmarkEnd w:id="618"/>
      <w:bookmarkEnd w:id="619"/>
    </w:p>
    <w:p w14:paraId="28EEEDCC" w14:textId="738D75DE" w:rsidR="00C241AF" w:rsidRPr="00272EC9" w:rsidRDefault="00C241AF" w:rsidP="005817AF">
      <w:pPr>
        <w:pStyle w:val="Bodytextstyle"/>
      </w:pPr>
      <w:r w:rsidRPr="00272EC9">
        <w:t xml:space="preserve">The Target Hall shield pile refers to the steel shielding surrounding the beamline components (baffle, target, Horn 1, Horn 2, and the decay pipe upstream window) installed in the target chase. The target chase is the central rectangular open volume that runs the </w:t>
      </w:r>
      <w:r w:rsidR="00BC4A89">
        <w:t xml:space="preserve">34 m </w:t>
      </w:r>
      <w:r w:rsidRPr="00272EC9">
        <w:t xml:space="preserve">entire length of the steel shield pile. The chase is </w:t>
      </w:r>
      <w:r w:rsidR="00853CF3">
        <w:t xml:space="preserve">2.0 m </w:t>
      </w:r>
      <w:r w:rsidRPr="00272EC9">
        <w:t xml:space="preserve">wide at the water-cooling panels in the region of the horns and </w:t>
      </w:r>
      <w:r w:rsidR="00853CF3">
        <w:t>2.2 m</w:t>
      </w:r>
      <w:r w:rsidRPr="00DD0BDE">
        <w:t xml:space="preserve"> </w:t>
      </w:r>
      <w:r w:rsidRPr="007C6D71">
        <w:t>wide</w:t>
      </w:r>
      <w:r w:rsidRPr="00272EC9">
        <w:t xml:space="preserve"> elsewhere.</w:t>
      </w:r>
    </w:p>
    <w:p w14:paraId="71256DF1" w14:textId="25C12E5D" w:rsidR="00C241AF" w:rsidRDefault="00C241AF" w:rsidP="005817AF">
      <w:pPr>
        <w:pStyle w:val="Bodytextstyle"/>
      </w:pPr>
      <w:r w:rsidRPr="00272EC9">
        <w:t>The shield consist</w:t>
      </w:r>
      <w:r w:rsidR="00CA1ACA">
        <w:t>s</w:t>
      </w:r>
      <w:r w:rsidRPr="00272EC9">
        <w:t xml:space="preserve"> of two main layers. An inner, steel layer will absorb all of the stray particles from interactions of the primary beam, except neutrons below a few MeV energy. The outer layers are used to moderate and absorb most of the neutrons that escape from the steel layer. These outer layers consist of concrete, marble, or borated polyethylene plates, depending on location. The shielding is illustrated in</w:t>
      </w:r>
      <w:r w:rsidR="00DB528A">
        <w:t xml:space="preserve"> </w:t>
      </w:r>
      <w:r w:rsidR="00DB528A">
        <w:fldChar w:fldCharType="begin"/>
      </w:r>
      <w:r w:rsidR="00DB528A">
        <w:instrText xml:space="preserve"> REF _Ref421553785 \h </w:instrText>
      </w:r>
      <w:r w:rsidR="00DB528A">
        <w:fldChar w:fldCharType="separate"/>
      </w:r>
      <w:r w:rsidR="00974082" w:rsidRPr="00633B9C">
        <w:t xml:space="preserve">Figure </w:t>
      </w:r>
      <w:r w:rsidR="00974082">
        <w:t>6</w:t>
      </w:r>
      <w:r w:rsidR="00974082">
        <w:noBreakHyphen/>
        <w:t>12</w:t>
      </w:r>
      <w:r w:rsidR="00DB528A">
        <w:fldChar w:fldCharType="end"/>
      </w:r>
      <w:r w:rsidRPr="00272EC9">
        <w:t>, which is the lateral cross section of the target pile at MC-ZERO.</w:t>
      </w:r>
    </w:p>
    <w:p w14:paraId="39B0871C" w14:textId="77777777" w:rsidR="003E0AE7" w:rsidRPr="00272EC9" w:rsidRDefault="003E0AE7" w:rsidP="003E0AE7">
      <w:pPr>
        <w:pStyle w:val="Heading4"/>
      </w:pPr>
      <w:bookmarkStart w:id="620" w:name="_Toc418855898"/>
      <w:bookmarkStart w:id="621" w:name="_Toc422495667"/>
      <w:r w:rsidRPr="00272EC9">
        <w:t>Target Chase Cooling</w:t>
      </w:r>
      <w:bookmarkEnd w:id="620"/>
      <w:bookmarkEnd w:id="621"/>
    </w:p>
    <w:p w14:paraId="443C1344" w14:textId="77777777" w:rsidR="003E0AE7" w:rsidRPr="00DE4CCE" w:rsidRDefault="003E0AE7" w:rsidP="003E0AE7">
      <w:pPr>
        <w:pStyle w:val="Bodytextstyle"/>
        <w:rPr>
          <w:highlight w:val="yellow"/>
        </w:rPr>
      </w:pPr>
      <w:r w:rsidRPr="00272EC9">
        <w:t>Energy deposited in the shiel</w:t>
      </w:r>
      <w:r>
        <w:t>d</w:t>
      </w:r>
      <w:r w:rsidRPr="00272EC9">
        <w:t xml:space="preserve"> pile and the beamline components by the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w:t>
      </w:r>
      <w:r>
        <w:t>he air cooling flow rate is 35,</w:t>
      </w:r>
      <w:r w:rsidRPr="00272EC9">
        <w:t>000 scfm. The flow schematic for the target pile air cooling system is illustrated</w:t>
      </w:r>
      <w:r>
        <w:t xml:space="preserve"> </w:t>
      </w:r>
      <w:r w:rsidRPr="00DE4CCE">
        <w:t>in</w:t>
      </w:r>
      <w:r>
        <w:t xml:space="preserve"> </w:t>
      </w:r>
      <w:r>
        <w:fldChar w:fldCharType="begin"/>
      </w:r>
      <w:r>
        <w:instrText xml:space="preserve"> REF _Ref421553844 \h </w:instrText>
      </w:r>
      <w:r>
        <w:fldChar w:fldCharType="separate"/>
      </w:r>
      <w:r w:rsidR="00974082">
        <w:t>Figure 6</w:t>
      </w:r>
      <w:r w:rsidR="00974082">
        <w:noBreakHyphen/>
        <w:t>14</w:t>
      </w:r>
      <w:r>
        <w:fldChar w:fldCharType="end"/>
      </w:r>
      <w:r w:rsidRPr="00DE4CCE">
        <w:t>.</w:t>
      </w:r>
    </w:p>
    <w:p w14:paraId="52C2EDCA" w14:textId="77777777" w:rsidR="00FE7637" w:rsidRPr="00272EC9" w:rsidRDefault="00FE7637" w:rsidP="00FE7637">
      <w:pPr>
        <w:pStyle w:val="Heading3"/>
      </w:pPr>
      <w:bookmarkStart w:id="622" w:name="_Toc422495668"/>
      <w:bookmarkStart w:id="623" w:name="_Toc411265190"/>
      <w:bookmarkStart w:id="624" w:name="_Toc418855899"/>
      <w:r w:rsidRPr="00272EC9">
        <w:t>Helium-filled Concentric Decay Pipe</w:t>
      </w:r>
      <w:bookmarkEnd w:id="622"/>
      <w:r w:rsidRPr="00272EC9">
        <w:t xml:space="preserve"> </w:t>
      </w:r>
      <w:bookmarkEnd w:id="623"/>
      <w:bookmarkEnd w:id="624"/>
    </w:p>
    <w:p w14:paraId="1B293AD9" w14:textId="77777777" w:rsidR="00FE7637" w:rsidRPr="00272EC9" w:rsidRDefault="00FE7637" w:rsidP="00FE7637">
      <w:pPr>
        <w:pStyle w:val="Bodytextstyle"/>
      </w:pPr>
      <w:r w:rsidRPr="00272EC9">
        <w:t xml:space="preserve">The scope of work of this WBS includes specifying (1) the length, material, diameters and wall thicknesses for the concentric decay pipe, (2) specifying the cooling parameters, and (3) designing and providing the downstream window. </w:t>
      </w:r>
    </w:p>
    <w:p w14:paraId="17C34FDB" w14:textId="77777777" w:rsidR="00FE7637" w:rsidRPr="00272EC9" w:rsidRDefault="00FE7637" w:rsidP="00FE7637">
      <w:pPr>
        <w:pStyle w:val="Bodytextstyle"/>
      </w:pPr>
      <w:r w:rsidRPr="00272EC9">
        <w:t xml:space="preserve">The helium-filled decay pipe is the </w:t>
      </w:r>
      <w:r>
        <w:t xml:space="preserve">volume in which the pions and kaons </w:t>
      </w:r>
      <w:r w:rsidRPr="00272EC9">
        <w:t xml:space="preserve">decay into neutrinos. The length is determined by the distance at which most of the pions decay, producing neutrinos near the maximum energy required by the physics goals of </w:t>
      </w:r>
      <w:r>
        <w:t>DUNE</w:t>
      </w:r>
      <w:r w:rsidRPr="00272EC9">
        <w:t xml:space="preserve">. The pipe must be of sufficient diameter to allow for decay of the lowest-energy pions required by the experiment. The decay-pipe length is </w:t>
      </w:r>
      <w:r>
        <w:t>194</w:t>
      </w:r>
      <w:r w:rsidRPr="00272EC9">
        <w:t xml:space="preserve"> m and the diameter of the inner pipe is 4 m. </w:t>
      </w:r>
      <w:r>
        <w:t xml:space="preserve">The total decay length,  from the nominal target postion (MCZero) to the end of the decay pipe is 221 m, of which 27 m is in the target chase.  </w:t>
      </w:r>
    </w:p>
    <w:p w14:paraId="60E6B919" w14:textId="08ED3D5D" w:rsidR="00665DBC" w:rsidRDefault="00CA1ACA" w:rsidP="00DB528A">
      <w:pPr>
        <w:pStyle w:val="Normal-Centered"/>
      </w:pPr>
      <w:bookmarkStart w:id="625" w:name="_Ref419112572"/>
      <w:r>
        <w:lastRenderedPageBreak/>
        <w:drawing>
          <wp:inline distT="0" distB="0" distL="0" distR="0" wp14:anchorId="6DD84805" wp14:editId="5A37274A">
            <wp:extent cx="5374800" cy="6354000"/>
            <wp:effectExtent l="0" t="0" r="0" b="8890"/>
            <wp:docPr id="23" name="Picture 23" descr="C:\Users\Strait.JIM-X1\Documents\_Strait\lbnf\Reviews(LBNF)\201507_CD-1_Refresh\CD-1 Documents\CDR\Volume3\Drawings\Fig 6-12 horn 1 and hor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rait.JIM-X1\Documents\_Strait\lbnf\Reviews(LBNF)\201507_CD-1_Refresh\CD-1 Documents\CDR\Volume3\Drawings\Fig 6-12 horn 1 and horn 2.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4800" cy="6354000"/>
                    </a:xfrm>
                    <a:prstGeom prst="rect">
                      <a:avLst/>
                    </a:prstGeom>
                    <a:noFill/>
                    <a:ln>
                      <a:noFill/>
                    </a:ln>
                  </pic:spPr>
                </pic:pic>
              </a:graphicData>
            </a:graphic>
          </wp:inline>
        </w:drawing>
      </w:r>
    </w:p>
    <w:p w14:paraId="5F8E5DF7" w14:textId="2DE8A1AB" w:rsidR="00C241AF" w:rsidRPr="00633B9C" w:rsidRDefault="00C241AF" w:rsidP="00665DBC">
      <w:pPr>
        <w:pStyle w:val="Caption-Centered"/>
        <w:rPr>
          <w:rFonts w:eastAsiaTheme="minorHAnsi"/>
        </w:rPr>
      </w:pPr>
      <w:bookmarkStart w:id="626" w:name="_Ref421553785"/>
      <w:bookmarkStart w:id="627" w:name="_Toc422867683"/>
      <w:r w:rsidRPr="00633B9C">
        <w:t xml:space="preserve">Figure </w:t>
      </w:r>
      <w:fldSimple w:instr=" STYLEREF 1 \s ">
        <w:r w:rsidR="00974082">
          <w:rPr>
            <w:noProof/>
          </w:rPr>
          <w:t>6</w:t>
        </w:r>
      </w:fldSimple>
      <w:r w:rsidR="00350332">
        <w:noBreakHyphen/>
      </w:r>
      <w:fldSimple w:instr=" SEQ Figure \* ARABIC \s 1 ">
        <w:r w:rsidR="00974082">
          <w:rPr>
            <w:noProof/>
          </w:rPr>
          <w:t>12</w:t>
        </w:r>
      </w:fldSimple>
      <w:bookmarkEnd w:id="625"/>
      <w:bookmarkEnd w:id="626"/>
      <w:r w:rsidRPr="00633B9C">
        <w:t xml:space="preserve">: </w:t>
      </w:r>
      <w:r w:rsidR="00387225">
        <w:rPr>
          <w:rFonts w:eastAsiaTheme="minorHAnsi"/>
        </w:rPr>
        <w:t>Cross s</w:t>
      </w:r>
      <w:r w:rsidRPr="00633B9C">
        <w:rPr>
          <w:rFonts w:eastAsiaTheme="minorHAnsi"/>
        </w:rPr>
        <w:t xml:space="preserve">ection of </w:t>
      </w:r>
      <w:r w:rsidR="00387225">
        <w:rPr>
          <w:rFonts w:eastAsiaTheme="minorHAnsi"/>
        </w:rPr>
        <w:t>t</w:t>
      </w:r>
      <w:r w:rsidRPr="00633B9C">
        <w:rPr>
          <w:rFonts w:eastAsiaTheme="minorHAnsi"/>
        </w:rPr>
        <w:t xml:space="preserve">arget </w:t>
      </w:r>
      <w:r w:rsidR="00387225">
        <w:rPr>
          <w:rFonts w:eastAsiaTheme="minorHAnsi"/>
        </w:rPr>
        <w:t>c</w:t>
      </w:r>
      <w:r w:rsidRPr="00633B9C">
        <w:rPr>
          <w:rFonts w:eastAsiaTheme="minorHAnsi"/>
        </w:rPr>
        <w:t xml:space="preserve">hase </w:t>
      </w:r>
      <w:r w:rsidR="00387225">
        <w:rPr>
          <w:rFonts w:eastAsiaTheme="minorHAnsi"/>
        </w:rPr>
        <w:t>s</w:t>
      </w:r>
      <w:r w:rsidRPr="00633B9C">
        <w:rPr>
          <w:rFonts w:eastAsiaTheme="minorHAnsi"/>
        </w:rPr>
        <w:t xml:space="preserve">teel </w:t>
      </w:r>
      <w:r w:rsidR="00387225">
        <w:rPr>
          <w:rFonts w:eastAsiaTheme="minorHAnsi"/>
        </w:rPr>
        <w:t>s</w:t>
      </w:r>
      <w:r w:rsidRPr="00633B9C">
        <w:rPr>
          <w:rFonts w:eastAsiaTheme="minorHAnsi"/>
        </w:rPr>
        <w:t>hielding</w:t>
      </w:r>
      <w:r w:rsidR="00CA1ACA">
        <w:rPr>
          <w:rFonts w:eastAsiaTheme="minorHAnsi"/>
        </w:rPr>
        <w:t xml:space="preserve"> at the upstream end of horn 1.</w:t>
      </w:r>
      <w:bookmarkEnd w:id="627"/>
    </w:p>
    <w:p w14:paraId="0851D3D0" w14:textId="77777777" w:rsidR="00FE7637" w:rsidRDefault="00FE7637">
      <w:pPr>
        <w:overflowPunct/>
        <w:autoSpaceDE/>
        <w:autoSpaceDN/>
        <w:adjustRightInd/>
        <w:spacing w:after="120" w:line="276" w:lineRule="auto"/>
        <w:textAlignment w:val="auto"/>
        <w:rPr>
          <w:rFonts w:eastAsia="Cambria" w:cs="TimesNewRomanPSMT"/>
          <w:noProof/>
          <w:szCs w:val="24"/>
        </w:rPr>
      </w:pPr>
      <w:r>
        <w:br w:type="page"/>
      </w:r>
    </w:p>
    <w:p w14:paraId="76C4A547" w14:textId="3ADB40CD" w:rsidR="00DE4CCE" w:rsidRPr="00272EC9" w:rsidRDefault="00DE4CCE" w:rsidP="005817AF">
      <w:pPr>
        <w:pStyle w:val="Bodytextstyle"/>
      </w:pPr>
      <w:r w:rsidRPr="00272EC9">
        <w:lastRenderedPageBreak/>
        <w:t xml:space="preserve">Concrete radiation shielding surrounds the decay pipe to </w:t>
      </w:r>
      <w:r>
        <w:t>mitigate</w:t>
      </w:r>
      <w:r w:rsidRPr="00272EC9">
        <w:t xml:space="preserve"> activation of surrounding ground water. Heat generated in materials due to beam reactions will be removed by airflow through </w:t>
      </w:r>
      <w:r>
        <w:t xml:space="preserve">an annular duct surrounding </w:t>
      </w:r>
      <w:r w:rsidRPr="00272EC9">
        <w:t xml:space="preserve">the decay pipe. A multi-ply geosynthetic system surrounds the decay-pipe concrete to act as a barrier for minimizing ground-water inflow. </w:t>
      </w:r>
      <w:r>
        <w:t>A second set of air-cooling pipes just inboard of the geosynthetic system keeps the geosynthetic at low temperature to extend its lifetime.</w:t>
      </w:r>
    </w:p>
    <w:p w14:paraId="24BB50A8" w14:textId="77777777" w:rsidR="00DB528A" w:rsidRPr="00272EC9" w:rsidRDefault="00DB528A" w:rsidP="00DB528A">
      <w:pPr>
        <w:pStyle w:val="Heading4"/>
      </w:pPr>
      <w:bookmarkStart w:id="628" w:name="_Toc418855900"/>
      <w:bookmarkStart w:id="629" w:name="_Toc422495669"/>
      <w:r w:rsidRPr="00272EC9">
        <w:t>Decay Pipe Structure and Shielding</w:t>
      </w:r>
      <w:bookmarkEnd w:id="628"/>
      <w:bookmarkEnd w:id="629"/>
    </w:p>
    <w:p w14:paraId="6A1907D1" w14:textId="6C1CAA79" w:rsidR="00DB528A" w:rsidRDefault="00DB528A" w:rsidP="005817AF">
      <w:pPr>
        <w:pStyle w:val="Bodytextstyle"/>
      </w:pPr>
      <w:r w:rsidRPr="00272EC9">
        <w:t xml:space="preserve">The concentric decay pipe and shielding concrete are illustrated </w:t>
      </w:r>
      <w:r w:rsidRPr="009F5835">
        <w:t>in</w:t>
      </w:r>
      <w:r w:rsidR="0079370A">
        <w:t xml:space="preserve"> </w:t>
      </w:r>
      <w:r w:rsidR="003E0AE7">
        <w:fldChar w:fldCharType="begin"/>
      </w:r>
      <w:r w:rsidR="003E0AE7">
        <w:instrText xml:space="preserve"> REF _Ref422821006 \h </w:instrText>
      </w:r>
      <w:r w:rsidR="003E0AE7">
        <w:fldChar w:fldCharType="separate"/>
      </w:r>
      <w:r w:rsidR="00974082">
        <w:t>Figure 6</w:t>
      </w:r>
      <w:r w:rsidR="00974082">
        <w:noBreakHyphen/>
        <w:t>13</w:t>
      </w:r>
      <w:r w:rsidR="003E0AE7">
        <w:fldChar w:fldCharType="end"/>
      </w:r>
      <w:r w:rsidRPr="00DE4CCE">
        <w:t>,</w:t>
      </w:r>
      <w:r w:rsidRPr="009F5835">
        <w:t xml:space="preserve"> which</w:t>
      </w:r>
      <w:r w:rsidRPr="00272EC9">
        <w:t xml:space="preserve"> shows </w:t>
      </w:r>
      <w:r w:rsidR="0079370A">
        <w:t xml:space="preserve">a typical cross-section of </w:t>
      </w:r>
      <w:r w:rsidRPr="00272EC9">
        <w:t xml:space="preserve">the system designed </w:t>
      </w:r>
      <w:r w:rsidR="0079370A">
        <w:t xml:space="preserve">as part of </w:t>
      </w:r>
      <w:r w:rsidR="0079370A" w:rsidRPr="00272EC9">
        <w:t xml:space="preserve"> </w:t>
      </w:r>
      <w:r w:rsidR="0079370A">
        <w:t xml:space="preserve">the Near Site </w:t>
      </w:r>
      <w:r w:rsidRPr="00272EC9">
        <w:t xml:space="preserve">Conventional Facilities to satisfy the Beamline requirements. </w:t>
      </w:r>
    </w:p>
    <w:p w14:paraId="5D4DC91F" w14:textId="77777777" w:rsidR="00DB528A" w:rsidRPr="00272EC9" w:rsidRDefault="00DB528A" w:rsidP="005817AF">
      <w:pPr>
        <w:pStyle w:val="Bodytextstyle"/>
      </w:pPr>
      <w:r w:rsidRPr="00272EC9">
        <w:t xml:space="preserve">The decay pipe </w:t>
      </w:r>
      <w:r>
        <w:t>and shielding have the following specifications</w:t>
      </w:r>
      <w:r w:rsidRPr="00272EC9">
        <w:t xml:space="preserve">: </w:t>
      </w:r>
    </w:p>
    <w:p w14:paraId="0C298F32" w14:textId="3EDFF50C" w:rsidR="00DB528A" w:rsidRPr="00272EC9" w:rsidRDefault="005F45C2" w:rsidP="00DB528A">
      <w:pPr>
        <w:pStyle w:val="ListParagraph"/>
      </w:pPr>
      <w:r>
        <w:t xml:space="preserve">194 </w:t>
      </w:r>
      <w:r w:rsidR="00DB528A" w:rsidRPr="00272EC9">
        <w:t xml:space="preserve">m length </w:t>
      </w:r>
    </w:p>
    <w:p w14:paraId="316717FA" w14:textId="51C77DDB" w:rsidR="00DB528A" w:rsidRPr="00272EC9" w:rsidRDefault="00DB528A" w:rsidP="00DB528A">
      <w:pPr>
        <w:pStyle w:val="ListParagraph"/>
      </w:pPr>
      <w:r w:rsidRPr="00272EC9">
        <w:t>4</w:t>
      </w:r>
      <w:r w:rsidR="005F45C2">
        <w:t xml:space="preserve"> </w:t>
      </w:r>
      <w:r w:rsidRPr="00272EC9">
        <w:t xml:space="preserve">m inside-diameter steel pipe installed concentrically in a 4.43-m inside diameter steel pipe; the radial annular gap between the  pipes is 0.2 m </w:t>
      </w:r>
    </w:p>
    <w:p w14:paraId="5B0FAF1B" w14:textId="77777777" w:rsidR="00DB528A" w:rsidRPr="00272EC9" w:rsidRDefault="00DB528A" w:rsidP="00DB528A">
      <w:pPr>
        <w:pStyle w:val="ListParagraph"/>
      </w:pPr>
      <w:r w:rsidRPr="00272EC9">
        <w:t xml:space="preserve">commercial-grade pipe with thickness of 12.5 mm </w:t>
      </w:r>
    </w:p>
    <w:p w14:paraId="03BD7E1F" w14:textId="77777777" w:rsidR="00DB528A" w:rsidRDefault="00DB528A" w:rsidP="00DB528A">
      <w:pPr>
        <w:pStyle w:val="ListParagraph"/>
      </w:pPr>
      <w:r w:rsidRPr="00272EC9">
        <w:t xml:space="preserve">spacers welded between the two pipes to maintain concentricity and to not interfere with the airflow </w:t>
      </w:r>
    </w:p>
    <w:p w14:paraId="53720399" w14:textId="77777777" w:rsidR="003E0AE7" w:rsidRPr="00272EC9" w:rsidRDefault="003E0AE7" w:rsidP="003E0AE7">
      <w:pPr>
        <w:pStyle w:val="ListParagraph"/>
      </w:pPr>
      <w:r w:rsidRPr="00272EC9">
        <w:t>a multi-ply geosynthetic membrane to keep water away from the decay pipe as part of the overall tritium-mitigation strategy</w:t>
      </w:r>
    </w:p>
    <w:p w14:paraId="5800D7FA" w14:textId="77777777" w:rsidR="003E0AE7" w:rsidRPr="00272EC9" w:rsidRDefault="003E0AE7" w:rsidP="003E0AE7">
      <w:pPr>
        <w:pStyle w:val="ListParagraph"/>
      </w:pPr>
      <w:r w:rsidRPr="00272EC9">
        <w:t xml:space="preserve">alignment accuracy maintained at 20 mm </w:t>
      </w:r>
    </w:p>
    <w:p w14:paraId="336A7208" w14:textId="77777777" w:rsidR="003E0AE7" w:rsidRPr="00272EC9" w:rsidRDefault="003E0AE7" w:rsidP="003E0AE7">
      <w:pPr>
        <w:pStyle w:val="ListParagraph"/>
      </w:pPr>
      <w:r w:rsidRPr="00272EC9">
        <w:t xml:space="preserve">external and internal corrosion protection </w:t>
      </w:r>
    </w:p>
    <w:p w14:paraId="6CFA2533" w14:textId="34329DBF" w:rsidR="003E0AE7" w:rsidRDefault="003E0AE7" w:rsidP="003E0AE7">
      <w:pPr>
        <w:pStyle w:val="ListParagraph"/>
      </w:pPr>
      <w:r w:rsidRPr="00272EC9">
        <w:t>concrete radiatio</w:t>
      </w:r>
      <w:r>
        <w:t xml:space="preserve">n-shielding thickness of 5.6 m </w:t>
      </w:r>
    </w:p>
    <w:p w14:paraId="7C48E3E0" w14:textId="77777777" w:rsidR="0079370A" w:rsidRPr="00272EC9" w:rsidRDefault="0079370A" w:rsidP="0079370A">
      <w:pPr>
        <w:pStyle w:val="Bodytextstyle"/>
        <w:rPr>
          <w:b/>
        </w:rPr>
      </w:pPr>
      <w:r w:rsidRPr="00272EC9">
        <w:t xml:space="preserve">The decay-pipe region begins </w:t>
      </w:r>
      <w:r>
        <w:t>27</w:t>
      </w:r>
      <w:r w:rsidRPr="00272EC9">
        <w:t xml:space="preserve"> m downstream of the beam-sheet coordinate MC-ZERO which defines </w:t>
      </w:r>
      <w:r>
        <w:t>Horn 1</w:t>
      </w:r>
      <w:r w:rsidRPr="00272EC9">
        <w:t xml:space="preserve"> position. A standard pressure vessel head is welded to the upstream end of the inner decay pipe. The head has a </w:t>
      </w:r>
      <w:r>
        <w:t xml:space="preserve">2.1 </w:t>
      </w:r>
      <w:r w:rsidRPr="00272EC9">
        <w:t xml:space="preserve">meter diameter opening at its center. A </w:t>
      </w:r>
      <w:r>
        <w:t xml:space="preserve">2.1 </w:t>
      </w:r>
      <w:r w:rsidRPr="00272EC9">
        <w:t xml:space="preserve">meter diameter pipe is welded at the center of the head to cover the opening. The pipe extends </w:t>
      </w:r>
      <w:r w:rsidRPr="0061309F">
        <w:t>5 m</w:t>
      </w:r>
      <w:r w:rsidRPr="00272EC9">
        <w:t xml:space="preserve"> into the target pile chase and is referred to as the decay pipe snout. The decay pipe upstream window is installed on the upstream end of the snout. </w:t>
      </w:r>
    </w:p>
    <w:p w14:paraId="0139B0D9" w14:textId="77777777" w:rsidR="0079370A" w:rsidRPr="00272EC9" w:rsidRDefault="0079370A" w:rsidP="0079370A">
      <w:pPr>
        <w:pStyle w:val="Bodytextstyle"/>
      </w:pPr>
      <w:r w:rsidRPr="00272EC9">
        <w:t xml:space="preserve">Heat generated by beam interaction </w:t>
      </w:r>
      <w:r>
        <w:t>is</w:t>
      </w:r>
      <w:r w:rsidRPr="00272EC9">
        <w:t xml:space="preserve">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w:t>
      </w:r>
      <w:r>
        <w:t xml:space="preserve"> </w:t>
      </w:r>
      <w:r>
        <w:fldChar w:fldCharType="begin"/>
      </w:r>
      <w:r>
        <w:instrText xml:space="preserve"> REF _Ref421553844 \h </w:instrText>
      </w:r>
      <w:r>
        <w:fldChar w:fldCharType="separate"/>
      </w:r>
      <w:r w:rsidR="00974082">
        <w:t>Figure 6</w:t>
      </w:r>
      <w:r w:rsidR="00974082">
        <w:noBreakHyphen/>
        <w:t>14</w:t>
      </w:r>
      <w:r>
        <w:fldChar w:fldCharType="end"/>
      </w:r>
      <w:r>
        <w:t xml:space="preserve">. </w:t>
      </w:r>
      <w:r w:rsidRPr="00272EC9">
        <w:t xml:space="preserve"> For the cooling airflow of 35,000 scfm and an air supply temperature of 15 °C, maximum temperatures at the point of peak energy deposition are estimated to be 90 °C for the steel pipes, 95 °C for the shielding concrete, and 42 °C for the multi-ply geosynthetic water-proof barrier.</w:t>
      </w:r>
    </w:p>
    <w:p w14:paraId="49E1F38A" w14:textId="77777777" w:rsidR="0079370A" w:rsidRPr="00272EC9" w:rsidRDefault="0079370A" w:rsidP="0079370A">
      <w:pPr>
        <w:pStyle w:val="Bodytextstyle"/>
      </w:pPr>
    </w:p>
    <w:p w14:paraId="12220DFF" w14:textId="77777777" w:rsidR="00665DBC" w:rsidRDefault="00C241AF" w:rsidP="00665DBC">
      <w:pPr>
        <w:jc w:val="center"/>
      </w:pPr>
      <w:r w:rsidRPr="00272EC9">
        <w:rPr>
          <w:rFonts w:eastAsiaTheme="minorHAnsi"/>
          <w:noProof/>
        </w:rPr>
        <w:lastRenderedPageBreak/>
        <w:drawing>
          <wp:inline distT="0" distB="0" distL="0" distR="0" wp14:anchorId="5FE500DA" wp14:editId="1916936A">
            <wp:extent cx="4946904" cy="3017520"/>
            <wp:effectExtent l="19050" t="19050" r="25400"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85">
                      <a:extLst>
                        <a:ext uri="{28A0092B-C50C-407E-A947-70E740481C1C}">
                          <a14:useLocalDpi xmlns:a14="http://schemas.microsoft.com/office/drawing/2010/main" val="0"/>
                        </a:ext>
                      </a:extLst>
                    </a:blip>
                    <a:stretch>
                      <a:fillRect/>
                    </a:stretch>
                  </pic:blipFill>
                  <pic:spPr>
                    <a:xfrm>
                      <a:off x="0" y="0"/>
                      <a:ext cx="4946904" cy="3017520"/>
                    </a:xfrm>
                    <a:prstGeom prst="rect">
                      <a:avLst/>
                    </a:prstGeom>
                    <a:ln>
                      <a:solidFill>
                        <a:sysClr val="windowText" lastClr="000000"/>
                      </a:solidFill>
                    </a:ln>
                  </pic:spPr>
                </pic:pic>
              </a:graphicData>
            </a:graphic>
          </wp:inline>
        </w:drawing>
      </w:r>
      <w:bookmarkStart w:id="630" w:name="_Ref419112912"/>
    </w:p>
    <w:p w14:paraId="015B3E39" w14:textId="310687B6" w:rsidR="00C241AF" w:rsidRDefault="00C241AF" w:rsidP="00665DBC">
      <w:pPr>
        <w:pStyle w:val="Caption-Centered"/>
      </w:pPr>
      <w:bookmarkStart w:id="631" w:name="_Ref422821006"/>
      <w:bookmarkStart w:id="632" w:name="_Toc422867684"/>
      <w:r>
        <w:t xml:space="preserve">Figure </w:t>
      </w:r>
      <w:fldSimple w:instr=" STYLEREF 1 \s ">
        <w:r w:rsidR="00974082">
          <w:rPr>
            <w:noProof/>
          </w:rPr>
          <w:t>6</w:t>
        </w:r>
      </w:fldSimple>
      <w:r w:rsidR="00350332">
        <w:noBreakHyphen/>
      </w:r>
      <w:fldSimple w:instr=" SEQ Figure \* ARABIC \s 1 ">
        <w:r w:rsidR="00974082">
          <w:rPr>
            <w:noProof/>
          </w:rPr>
          <w:t>13</w:t>
        </w:r>
      </w:fldSimple>
      <w:bookmarkEnd w:id="630"/>
      <w:bookmarkEnd w:id="631"/>
      <w:r w:rsidR="00387225">
        <w:t>: Typical c</w:t>
      </w:r>
      <w:r>
        <w:t>ross</w:t>
      </w:r>
      <w:r w:rsidR="00387225">
        <w:t xml:space="preserve"> </w:t>
      </w:r>
      <w:r>
        <w:t xml:space="preserve">section of </w:t>
      </w:r>
      <w:r w:rsidR="00387225">
        <w:t>c</w:t>
      </w:r>
      <w:r>
        <w:t xml:space="preserve">oncentric </w:t>
      </w:r>
      <w:r w:rsidR="00387225">
        <w:t>d</w:t>
      </w:r>
      <w:r>
        <w:t xml:space="preserve">ecay </w:t>
      </w:r>
      <w:r w:rsidR="00387225">
        <w:t>p</w:t>
      </w:r>
      <w:r>
        <w:t>ipe and</w:t>
      </w:r>
      <w:r w:rsidR="00745E72">
        <w:t xml:space="preserve"> </w:t>
      </w:r>
      <w:r w:rsidR="00387225">
        <w:t>s</w:t>
      </w:r>
      <w:r>
        <w:t xml:space="preserve">hielding </w:t>
      </w:r>
      <w:r w:rsidR="00387225">
        <w:t>c</w:t>
      </w:r>
      <w:r>
        <w:t>oncrete</w:t>
      </w:r>
      <w:bookmarkEnd w:id="632"/>
    </w:p>
    <w:p w14:paraId="4E2A12C5" w14:textId="77777777" w:rsidR="0079370A" w:rsidRDefault="0079370A" w:rsidP="0079370A">
      <w:pPr>
        <w:pStyle w:val="Normal-Centered"/>
      </w:pPr>
      <w:bookmarkStart w:id="633" w:name="_Ref419112955"/>
      <w:bookmarkStart w:id="634" w:name="_Ref419112634"/>
      <w:r w:rsidRPr="00272EC9">
        <w:rPr>
          <w:rFonts w:eastAsiaTheme="minorHAnsi"/>
        </w:rPr>
        <w:drawing>
          <wp:inline distT="0" distB="0" distL="0" distR="0" wp14:anchorId="2273CF5B" wp14:editId="4FE6A8EE">
            <wp:extent cx="4956048" cy="2926080"/>
            <wp:effectExtent l="19050" t="19050" r="1651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56048" cy="2926080"/>
                    </a:xfrm>
                    <a:prstGeom prst="rect">
                      <a:avLst/>
                    </a:prstGeom>
                    <a:ln>
                      <a:solidFill>
                        <a:sysClr val="windowText" lastClr="000000"/>
                      </a:solidFill>
                    </a:ln>
                  </pic:spPr>
                </pic:pic>
              </a:graphicData>
            </a:graphic>
          </wp:inline>
        </w:drawing>
      </w:r>
    </w:p>
    <w:p w14:paraId="3F1EFA44" w14:textId="77777777" w:rsidR="0079370A" w:rsidRPr="00272EC9" w:rsidRDefault="0079370A" w:rsidP="0079370A">
      <w:pPr>
        <w:pStyle w:val="Caption-Centered"/>
        <w:rPr>
          <w:rFonts w:eastAsiaTheme="minorHAnsi"/>
        </w:rPr>
      </w:pPr>
      <w:bookmarkStart w:id="635" w:name="_Ref421553844"/>
      <w:bookmarkStart w:id="636" w:name="_Toc422867685"/>
      <w:r>
        <w:t xml:space="preserve">Figure </w:t>
      </w:r>
      <w:fldSimple w:instr=" STYLEREF 1 \s ">
        <w:r w:rsidR="00974082">
          <w:rPr>
            <w:noProof/>
          </w:rPr>
          <w:t>6</w:t>
        </w:r>
      </w:fldSimple>
      <w:r>
        <w:noBreakHyphen/>
      </w:r>
      <w:fldSimple w:instr=" SEQ Figure \* ARABIC \s 1 ">
        <w:r w:rsidR="00974082">
          <w:rPr>
            <w:noProof/>
          </w:rPr>
          <w:t>14</w:t>
        </w:r>
      </w:fldSimple>
      <w:bookmarkEnd w:id="633"/>
      <w:bookmarkEnd w:id="634"/>
      <w:bookmarkEnd w:id="635"/>
      <w:r>
        <w:t xml:space="preserve">: </w:t>
      </w:r>
      <w:r>
        <w:rPr>
          <w:rFonts w:eastAsiaTheme="minorHAnsi"/>
        </w:rPr>
        <w:t>Schematic of the t</w:t>
      </w:r>
      <w:r w:rsidRPr="00453684">
        <w:rPr>
          <w:rFonts w:eastAsiaTheme="minorHAnsi"/>
        </w:rPr>
        <w:t xml:space="preserve">arget </w:t>
      </w:r>
      <w:r>
        <w:rPr>
          <w:rFonts w:eastAsiaTheme="minorHAnsi"/>
        </w:rPr>
        <w:t>p</w:t>
      </w:r>
      <w:r w:rsidRPr="00453684">
        <w:rPr>
          <w:rFonts w:eastAsiaTheme="minorHAnsi"/>
        </w:rPr>
        <w:t xml:space="preserve">ile and </w:t>
      </w:r>
      <w:r>
        <w:rPr>
          <w:rFonts w:eastAsiaTheme="minorHAnsi"/>
        </w:rPr>
        <w:t>d</w:t>
      </w:r>
      <w:r w:rsidRPr="00453684">
        <w:rPr>
          <w:rFonts w:eastAsiaTheme="minorHAnsi"/>
        </w:rPr>
        <w:t xml:space="preserve">ecay </w:t>
      </w:r>
      <w:r>
        <w:rPr>
          <w:rFonts w:eastAsiaTheme="minorHAnsi"/>
        </w:rPr>
        <w:t>p</w:t>
      </w:r>
      <w:r w:rsidRPr="00453684">
        <w:rPr>
          <w:rFonts w:eastAsiaTheme="minorHAnsi"/>
        </w:rPr>
        <w:t xml:space="preserve">ipe </w:t>
      </w:r>
      <w:r>
        <w:rPr>
          <w:rFonts w:eastAsiaTheme="minorHAnsi"/>
        </w:rPr>
        <w:t>air-cooling s</w:t>
      </w:r>
      <w:r w:rsidRPr="00453684">
        <w:rPr>
          <w:rFonts w:eastAsiaTheme="minorHAnsi"/>
        </w:rPr>
        <w:t>ystems</w:t>
      </w:r>
      <w:bookmarkEnd w:id="636"/>
    </w:p>
    <w:p w14:paraId="42BBDE13" w14:textId="77777777" w:rsidR="00C241AF" w:rsidRPr="00272EC9" w:rsidRDefault="00C241AF" w:rsidP="00C241AF">
      <w:pPr>
        <w:pStyle w:val="Heading4"/>
      </w:pPr>
      <w:bookmarkStart w:id="637" w:name="_Toc418855901"/>
      <w:bookmarkStart w:id="638" w:name="_Toc422495670"/>
      <w:r w:rsidRPr="00272EC9">
        <w:t>Downstream Decay Pipe Window</w:t>
      </w:r>
      <w:bookmarkEnd w:id="637"/>
      <w:bookmarkEnd w:id="638"/>
    </w:p>
    <w:p w14:paraId="3C435D50" w14:textId="1942EC81" w:rsidR="00C241AF" w:rsidRPr="00272EC9" w:rsidRDefault="00C241AF" w:rsidP="005817AF">
      <w:pPr>
        <w:pStyle w:val="Bodytextstyle"/>
        <w:rPr>
          <w:b/>
        </w:rPr>
      </w:pPr>
      <w:r w:rsidRPr="00272EC9">
        <w:t xml:space="preserve">The decay pipe ends </w:t>
      </w:r>
      <w:r w:rsidR="00E65780">
        <w:t xml:space="preserve">with a window located </w:t>
      </w:r>
      <w:r w:rsidRPr="00272EC9">
        <w:t xml:space="preserve">in the upstream wall of the Absorber Hall.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w:t>
      </w:r>
      <w:r w:rsidRPr="00272EC9">
        <w:lastRenderedPageBreak/>
        <w:t xml:space="preserve">convection with helium on the interior. For all of the cases, the temperatures and stresses are below the allowable values. All of the temperatures vary little per pulse so fatigue can be neglected. All of the temperatures are also below the creep temperature limit so creep can be neglected.  </w:t>
      </w:r>
    </w:p>
    <w:p w14:paraId="7F5F9ACE" w14:textId="4006E1B5" w:rsidR="00C241AF" w:rsidRPr="00272EC9" w:rsidRDefault="00C241AF" w:rsidP="005817AF">
      <w:pPr>
        <w:pStyle w:val="Bodytextstyle"/>
      </w:pPr>
      <w:r w:rsidRPr="00272EC9">
        <w:t>The concentric decay pipe has a design pressure of 5 psig as required by the helium system to purge, fill and operate the decay pipe, as discussed in</w:t>
      </w:r>
      <w:r w:rsidR="00D85A2D">
        <w:t xml:space="preserve"> </w:t>
      </w:r>
      <w:r w:rsidR="00D85A2D">
        <w:fldChar w:fldCharType="begin"/>
      </w:r>
      <w:r w:rsidR="00D85A2D">
        <w:instrText xml:space="preserve"> REF _Ref419827156 \r \h </w:instrText>
      </w:r>
      <w:r w:rsidR="001B493B">
        <w:instrText xml:space="preserve"> \* MERGEFORMAT </w:instrText>
      </w:r>
      <w:r w:rsidR="00D85A2D">
        <w:fldChar w:fldCharType="separate"/>
      </w:r>
      <w:r w:rsidR="00974082">
        <w:t>6.4.7.3</w:t>
      </w:r>
      <w:r w:rsidR="00D85A2D">
        <w:fldChar w:fldCharType="end"/>
      </w:r>
      <w:r w:rsidR="00D85A2D">
        <w:t>.</w:t>
      </w:r>
    </w:p>
    <w:p w14:paraId="11C2BB63" w14:textId="6B976BAE" w:rsidR="00C241AF" w:rsidRPr="00272EC9" w:rsidRDefault="00C241AF" w:rsidP="00C241AF">
      <w:pPr>
        <w:pStyle w:val="Heading3"/>
      </w:pPr>
      <w:bookmarkStart w:id="639" w:name="_Toc422495671"/>
      <w:bookmarkStart w:id="640" w:name="_Toc411265161"/>
      <w:bookmarkStart w:id="641" w:name="_Toc418855902"/>
      <w:r w:rsidRPr="00272EC9">
        <w:t>Beam Windows</w:t>
      </w:r>
      <w:bookmarkEnd w:id="639"/>
      <w:r w:rsidRPr="00272EC9">
        <w:t xml:space="preserve"> </w:t>
      </w:r>
      <w:bookmarkEnd w:id="640"/>
      <w:bookmarkEnd w:id="641"/>
    </w:p>
    <w:p w14:paraId="769B83AD" w14:textId="77777777" w:rsidR="00C241AF" w:rsidRPr="00272EC9" w:rsidRDefault="00C241AF" w:rsidP="00C241AF">
      <w:pPr>
        <w:spacing w:after="200"/>
        <w:rPr>
          <w:rFonts w:eastAsiaTheme="minorHAnsi" w:cstheme="minorBidi"/>
        </w:rPr>
      </w:pPr>
      <w:r w:rsidRPr="00272EC9">
        <w:rPr>
          <w:rFonts w:eastAsiaTheme="minorHAnsi" w:cstheme="minorBidi"/>
        </w:rPr>
        <w:t xml:space="preserve">This WBS includes two objects: the primary beam window (the window through which the primary proton beam exits the vacuum beam pipe before hitting the target) and the decay pipe upstream window (the large diameter window that the secondary beam passes through after the second horn and before entering the decay pipe).  </w:t>
      </w:r>
      <w:r w:rsidRPr="00272EC9">
        <w:rPr>
          <w:rFonts w:eastAsiaTheme="minorHAnsi" w:cstheme="minorBidi"/>
        </w:rPr>
        <w:br/>
      </w:r>
      <w:r w:rsidRPr="00272EC9">
        <w:rPr>
          <w:rFonts w:eastAsiaTheme="minorHAnsi" w:cstheme="minorBidi"/>
        </w:rPr>
        <w:br/>
        <w:t xml:space="preserve">Both windows will be exposed to </w:t>
      </w:r>
      <w:r>
        <w:rPr>
          <w:rFonts w:eastAsiaTheme="minorHAnsi" w:cstheme="minorBidi"/>
        </w:rPr>
        <w:t>very high</w:t>
      </w:r>
      <w:r w:rsidRPr="00272EC9">
        <w:rPr>
          <w:rFonts w:eastAsiaTheme="minorHAnsi" w:cstheme="minorBidi"/>
        </w:rPr>
        <w:t xml:space="preserve">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14:paraId="47178553" w14:textId="77777777" w:rsidR="00C241AF" w:rsidRPr="00272EC9" w:rsidRDefault="00C241AF" w:rsidP="00C241AF">
      <w:pPr>
        <w:pStyle w:val="Heading4"/>
      </w:pPr>
      <w:bookmarkStart w:id="642" w:name="_Toc418855903"/>
      <w:bookmarkStart w:id="643" w:name="_Toc422495672"/>
      <w:r w:rsidRPr="00272EC9">
        <w:t>Primary Beam Window</w:t>
      </w:r>
      <w:bookmarkEnd w:id="642"/>
      <w:bookmarkEnd w:id="643"/>
    </w:p>
    <w:p w14:paraId="3263581F" w14:textId="48828021" w:rsidR="00354408" w:rsidRDefault="00C241AF" w:rsidP="00C241AF">
      <w:pPr>
        <w:spacing w:after="200"/>
        <w:rPr>
          <w:rFonts w:eastAsiaTheme="minorHAnsi" w:cstheme="minorBidi"/>
        </w:rPr>
      </w:pPr>
      <w:r w:rsidRPr="00272EC9">
        <w:rPr>
          <w:rFonts w:eastAsiaTheme="minorHAnsi" w:cstheme="minorBidi"/>
        </w:rPr>
        <w:t xml:space="preserve">The upstream beamline enclosures are separated from the target chase by a 3.9 m thick concrete shielding wall to isolate the upstream beamline </w:t>
      </w:r>
      <w:r>
        <w:rPr>
          <w:rFonts w:eastAsiaTheme="minorHAnsi" w:cstheme="minorBidi"/>
        </w:rPr>
        <w:t>components</w:t>
      </w:r>
      <w:r w:rsidRPr="00272EC9">
        <w:rPr>
          <w:rFonts w:eastAsiaTheme="minorHAnsi" w:cstheme="minorBidi"/>
        </w:rPr>
        <w:t xml:space="preserve"> from high radiation dose rates. The primary protons enter the target chase through a window in the wall; it is a beryllium foil that seals the evacuated primary beam pipe. The NuMI 708 kW primary beam window is an air cooled, 0.25 mm thick, 25.4 mm diameter beryllium grade PF-60 foil. Experience from NuMI shows that the primary-beam window </w:t>
      </w:r>
      <w:r w:rsidR="004E0C96">
        <w:rPr>
          <w:rFonts w:eastAsiaTheme="minorHAnsi" w:cstheme="minorBidi"/>
        </w:rPr>
        <w:t xml:space="preserve">has an estimated lifetime </w:t>
      </w:r>
      <w:r w:rsidRPr="00272EC9">
        <w:rPr>
          <w:rFonts w:eastAsiaTheme="minorHAnsi" w:cstheme="minorBidi"/>
        </w:rPr>
        <w:t>of three years at 708 kW.</w:t>
      </w:r>
    </w:p>
    <w:p w14:paraId="1D28DC39" w14:textId="2347C27C" w:rsidR="00C241AF" w:rsidRPr="00272EC9" w:rsidRDefault="00354408" w:rsidP="00C241AF">
      <w:pPr>
        <w:spacing w:after="200"/>
        <w:rPr>
          <w:rFonts w:eastAsiaTheme="minorHAnsi" w:cstheme="minorBidi"/>
        </w:rPr>
      </w:pPr>
      <w:r>
        <w:rPr>
          <w:rFonts w:eastAsiaTheme="minorHAnsi" w:cstheme="minorBidi"/>
        </w:rPr>
        <w:t xml:space="preserve">The LBNF primary proton window has been designed as a 50 mm diameter, 0.2 mm thick, partial-hemispherical beryllium window. At 1.2 MW the window is able to withstand the stress waves and also pressure and thermal loading given a beam spot size of 1.7 mm sigma while air-cooled. At 2.4 MW the window may require water cooling at its periphery. </w:t>
      </w:r>
      <w:r w:rsidR="00C241AF" w:rsidRPr="00272EC9">
        <w:rPr>
          <w:rFonts w:eastAsiaTheme="minorHAnsi" w:cstheme="minorBidi"/>
        </w:rPr>
        <w:t>Optimization of a peripher</w:t>
      </w:r>
      <w:r w:rsidR="00C241AF">
        <w:rPr>
          <w:rFonts w:eastAsiaTheme="minorHAnsi" w:cstheme="minorBidi"/>
        </w:rPr>
        <w:t>all</w:t>
      </w:r>
      <w:r w:rsidR="00C241AF" w:rsidRPr="00272EC9">
        <w:rPr>
          <w:rFonts w:eastAsiaTheme="minorHAnsi" w:cstheme="minorBidi"/>
        </w:rPr>
        <w:t>y air-cooled, hemispherical tapered beryllium window shape with a thin center and gradually thicker outer crown which allows greater conduction is worthy of further investigation.</w:t>
      </w:r>
    </w:p>
    <w:p w14:paraId="43954B4D" w14:textId="77777777" w:rsidR="00C241AF" w:rsidRPr="00272EC9" w:rsidRDefault="00C241AF" w:rsidP="00C241AF">
      <w:pPr>
        <w:pStyle w:val="Heading4"/>
      </w:pPr>
      <w:bookmarkStart w:id="644" w:name="_Toc418855904"/>
      <w:bookmarkStart w:id="645" w:name="_Toc422495673"/>
      <w:r w:rsidRPr="00272EC9">
        <w:t>Upstream Decay Pipe Window</w:t>
      </w:r>
      <w:bookmarkEnd w:id="644"/>
      <w:bookmarkEnd w:id="645"/>
    </w:p>
    <w:p w14:paraId="5176A595" w14:textId="64AA74E8" w:rsidR="00C241AF" w:rsidRPr="00272EC9" w:rsidRDefault="00C241AF" w:rsidP="00C241AF">
      <w:pPr>
        <w:spacing w:after="200"/>
        <w:rPr>
          <w:rFonts w:eastAsiaTheme="minorHAnsi" w:cstheme="minorBidi"/>
        </w:rPr>
      </w:pPr>
      <w:r w:rsidRPr="00272EC9">
        <w:rPr>
          <w:rFonts w:eastAsiaTheme="minorHAnsi" w:cstheme="minorBidi"/>
        </w:rPr>
        <w:t>The upstream decay pipe window (see</w:t>
      </w:r>
      <w:r w:rsidR="008462B0">
        <w:rPr>
          <w:rFonts w:eastAsiaTheme="minorHAnsi" w:cstheme="minorBidi"/>
        </w:rPr>
        <w:t xml:space="preserve"> </w:t>
      </w:r>
      <w:r w:rsidR="008462B0">
        <w:rPr>
          <w:rFonts w:eastAsiaTheme="minorHAnsi" w:cstheme="minorBidi"/>
        </w:rPr>
        <w:fldChar w:fldCharType="begin"/>
      </w:r>
      <w:r w:rsidR="008462B0">
        <w:rPr>
          <w:rFonts w:eastAsiaTheme="minorHAnsi" w:cstheme="minorBidi"/>
        </w:rPr>
        <w:instrText xml:space="preserve"> REF _Ref421554057 \h </w:instrText>
      </w:r>
      <w:r w:rsidR="008462B0">
        <w:rPr>
          <w:rFonts w:eastAsiaTheme="minorHAnsi" w:cstheme="minorBidi"/>
        </w:rPr>
      </w:r>
      <w:r w:rsidR="008462B0">
        <w:rPr>
          <w:rFonts w:eastAsiaTheme="minorHAnsi" w:cstheme="minorBidi"/>
        </w:rPr>
        <w:fldChar w:fldCharType="separate"/>
      </w:r>
      <w:r w:rsidR="00974082" w:rsidRPr="00665DBC">
        <w:rPr>
          <w:rStyle w:val="CaptionChar"/>
        </w:rPr>
        <w:t xml:space="preserve">Figure </w:t>
      </w:r>
      <w:r w:rsidR="00974082">
        <w:rPr>
          <w:rStyle w:val="CaptionChar"/>
          <w:noProof/>
        </w:rPr>
        <w:t>6</w:t>
      </w:r>
      <w:r w:rsidR="00974082">
        <w:rPr>
          <w:rStyle w:val="CaptionChar"/>
        </w:rPr>
        <w:noBreakHyphen/>
      </w:r>
      <w:r w:rsidR="00974082">
        <w:rPr>
          <w:rStyle w:val="CaptionChar"/>
          <w:noProof/>
        </w:rPr>
        <w:t>15</w:t>
      </w:r>
      <w:r w:rsidR="008462B0">
        <w:rPr>
          <w:rFonts w:eastAsiaTheme="minorHAnsi" w:cstheme="minorBidi"/>
        </w:rPr>
        <w:fldChar w:fldCharType="end"/>
      </w:r>
      <w:r w:rsidRPr="00CD2235">
        <w:rPr>
          <w:rFonts w:eastAsiaTheme="minorHAnsi" w:cstheme="minorBidi"/>
          <w:b/>
        </w:rPr>
        <w:t>)</w:t>
      </w:r>
      <w:r w:rsidRPr="00272EC9">
        <w:rPr>
          <w:rFonts w:eastAsiaTheme="minorHAnsi" w:cstheme="minorBidi"/>
        </w:rPr>
        <w:t xml:space="preserve"> is comprised of a </w:t>
      </w:r>
      <w:r w:rsidR="00E540DD">
        <w:rPr>
          <w:rFonts w:eastAsiaTheme="minorHAnsi" w:cstheme="minorBidi"/>
        </w:rPr>
        <w:t xml:space="preserve">1.25 mm thick </w:t>
      </w:r>
      <w:r w:rsidRPr="00272EC9">
        <w:rPr>
          <w:rFonts w:eastAsiaTheme="minorHAnsi" w:cstheme="minorBidi"/>
        </w:rPr>
        <w:t>beryllium or a beryllium-aluminum alloy foil welded to a heavier aluminum ring.  This heavier ring includes a seal groove for an all metal seal.  The center portion of the decay pipe window through which the proton beam will pass will be made of either beryllium or a beryllium-aluminum alloy.  The annular disc outside of the center region will be made of a beryllium-aluminum alloy or aluminum.</w:t>
      </w:r>
    </w:p>
    <w:p w14:paraId="71099FA8" w14:textId="77777777" w:rsidR="00665DBC" w:rsidRDefault="00C241AF" w:rsidP="008462B0">
      <w:pPr>
        <w:pStyle w:val="Normal-Centered"/>
      </w:pPr>
      <w:bookmarkStart w:id="646" w:name="_Ref419113152"/>
      <w:r w:rsidRPr="00272EC9">
        <w:rPr>
          <w:rFonts w:eastAsiaTheme="minorHAnsi"/>
        </w:rPr>
        <w:lastRenderedPageBreak/>
        <w:drawing>
          <wp:inline distT="0" distB="0" distL="0" distR="0" wp14:anchorId="1EBE1FEB" wp14:editId="3E918E37">
            <wp:extent cx="2084832" cy="2441448"/>
            <wp:effectExtent l="19050" t="19050" r="10795"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4832" cy="2441448"/>
                    </a:xfrm>
                    <a:prstGeom prst="rect">
                      <a:avLst/>
                    </a:prstGeom>
                    <a:noFill/>
                    <a:ln>
                      <a:solidFill>
                        <a:sysClr val="windowText" lastClr="000000"/>
                      </a:solidFill>
                    </a:ln>
                  </pic:spPr>
                </pic:pic>
              </a:graphicData>
            </a:graphic>
          </wp:inline>
        </w:drawing>
      </w:r>
    </w:p>
    <w:p w14:paraId="4FBB3273" w14:textId="4749F278" w:rsidR="00C241AF" w:rsidRPr="00272EC9" w:rsidRDefault="00C241AF" w:rsidP="00665DBC">
      <w:pPr>
        <w:pStyle w:val="Caption"/>
        <w:rPr>
          <w:rFonts w:eastAsiaTheme="minorHAnsi"/>
        </w:rPr>
      </w:pPr>
      <w:bookmarkStart w:id="647" w:name="_Ref421554057"/>
      <w:bookmarkStart w:id="648" w:name="_Toc422867686"/>
      <w:r w:rsidRPr="00665DBC">
        <w:rPr>
          <w:rStyle w:val="CaptionChar"/>
        </w:rPr>
        <w:t xml:space="preserve">Figure </w:t>
      </w:r>
      <w:r w:rsidR="00350332">
        <w:rPr>
          <w:rStyle w:val="CaptionChar"/>
        </w:rPr>
        <w:fldChar w:fldCharType="begin"/>
      </w:r>
      <w:r w:rsidR="00350332">
        <w:rPr>
          <w:rStyle w:val="CaptionChar"/>
        </w:rPr>
        <w:instrText xml:space="preserve"> STYLEREF 1 \s </w:instrText>
      </w:r>
      <w:r w:rsidR="00350332">
        <w:rPr>
          <w:rStyle w:val="CaptionChar"/>
        </w:rPr>
        <w:fldChar w:fldCharType="separate"/>
      </w:r>
      <w:r w:rsidR="00974082">
        <w:rPr>
          <w:rStyle w:val="CaptionChar"/>
          <w:noProof/>
        </w:rPr>
        <w:t>6</w:t>
      </w:r>
      <w:r w:rsidR="00350332">
        <w:rPr>
          <w:rStyle w:val="CaptionChar"/>
        </w:rPr>
        <w:fldChar w:fldCharType="end"/>
      </w:r>
      <w:r w:rsidR="00350332">
        <w:rPr>
          <w:rStyle w:val="CaptionChar"/>
        </w:rPr>
        <w:noBreakHyphen/>
      </w:r>
      <w:r w:rsidR="00350332">
        <w:rPr>
          <w:rStyle w:val="CaptionChar"/>
        </w:rPr>
        <w:fldChar w:fldCharType="begin"/>
      </w:r>
      <w:r w:rsidR="00350332">
        <w:rPr>
          <w:rStyle w:val="CaptionChar"/>
        </w:rPr>
        <w:instrText xml:space="preserve"> SEQ Figure \* ARABIC \s 1 </w:instrText>
      </w:r>
      <w:r w:rsidR="00350332">
        <w:rPr>
          <w:rStyle w:val="CaptionChar"/>
        </w:rPr>
        <w:fldChar w:fldCharType="separate"/>
      </w:r>
      <w:r w:rsidR="00974082">
        <w:rPr>
          <w:rStyle w:val="CaptionChar"/>
          <w:noProof/>
        </w:rPr>
        <w:t>15</w:t>
      </w:r>
      <w:r w:rsidR="00350332">
        <w:rPr>
          <w:rStyle w:val="CaptionChar"/>
        </w:rPr>
        <w:fldChar w:fldCharType="end"/>
      </w:r>
      <w:bookmarkEnd w:id="646"/>
      <w:bookmarkEnd w:id="647"/>
      <w:r w:rsidRPr="00665DBC">
        <w:rPr>
          <w:rStyle w:val="CaptionChar"/>
        </w:rPr>
        <w:t xml:space="preserve">: </w:t>
      </w:r>
      <w:r w:rsidR="00387225">
        <w:rPr>
          <w:rStyle w:val="CaptionChar"/>
          <w:rFonts w:eastAsiaTheme="minorHAnsi"/>
        </w:rPr>
        <w:t>Upstream d</w:t>
      </w:r>
      <w:r w:rsidRPr="00665DBC">
        <w:rPr>
          <w:rStyle w:val="CaptionChar"/>
          <w:rFonts w:eastAsiaTheme="minorHAnsi"/>
        </w:rPr>
        <w:t xml:space="preserve">ecay </w:t>
      </w:r>
      <w:r w:rsidR="00387225">
        <w:rPr>
          <w:rStyle w:val="CaptionChar"/>
          <w:rFonts w:eastAsiaTheme="minorHAnsi"/>
        </w:rPr>
        <w:t>p</w:t>
      </w:r>
      <w:r w:rsidRPr="00665DBC">
        <w:rPr>
          <w:rStyle w:val="CaptionChar"/>
          <w:rFonts w:eastAsiaTheme="minorHAnsi"/>
        </w:rPr>
        <w:t xml:space="preserve">ipe </w:t>
      </w:r>
      <w:r w:rsidR="00387225">
        <w:rPr>
          <w:rStyle w:val="CaptionChar"/>
          <w:rFonts w:eastAsiaTheme="minorHAnsi"/>
        </w:rPr>
        <w:t>wi</w:t>
      </w:r>
      <w:r w:rsidRPr="00665DBC">
        <w:rPr>
          <w:rStyle w:val="CaptionChar"/>
          <w:rFonts w:eastAsiaTheme="minorHAnsi"/>
        </w:rPr>
        <w:t xml:space="preserve">ndow. The </w:t>
      </w:r>
      <w:r w:rsidR="00D85A2D" w:rsidRPr="00665DBC">
        <w:rPr>
          <w:rStyle w:val="CaptionChar"/>
          <w:rFonts w:eastAsiaTheme="minorHAnsi"/>
        </w:rPr>
        <w:t>c</w:t>
      </w:r>
      <w:r w:rsidRPr="00665DBC">
        <w:rPr>
          <w:rStyle w:val="CaptionChar"/>
          <w:rFonts w:eastAsiaTheme="minorHAnsi"/>
        </w:rPr>
        <w:t xml:space="preserve">entral </w:t>
      </w:r>
      <w:r w:rsidR="00D85A2D" w:rsidRPr="00665DBC">
        <w:rPr>
          <w:rStyle w:val="CaptionChar"/>
          <w:rFonts w:eastAsiaTheme="minorHAnsi"/>
        </w:rPr>
        <w:t>p</w:t>
      </w:r>
      <w:r w:rsidRPr="00665DBC">
        <w:rPr>
          <w:rStyle w:val="CaptionChar"/>
          <w:rFonts w:eastAsiaTheme="minorHAnsi"/>
        </w:rPr>
        <w:t xml:space="preserve">art is a </w:t>
      </w:r>
      <w:r w:rsidR="00387225">
        <w:rPr>
          <w:rStyle w:val="CaptionChar"/>
          <w:rFonts w:eastAsiaTheme="minorHAnsi"/>
        </w:rPr>
        <w:t>b</w:t>
      </w:r>
      <w:r w:rsidRPr="00665DBC">
        <w:rPr>
          <w:rStyle w:val="CaptionChar"/>
          <w:rFonts w:eastAsiaTheme="minorHAnsi"/>
        </w:rPr>
        <w:t xml:space="preserve">eryllium or a </w:t>
      </w:r>
      <w:r w:rsidR="00387225">
        <w:rPr>
          <w:rStyle w:val="CaptionChar"/>
          <w:rFonts w:eastAsiaTheme="minorHAnsi"/>
        </w:rPr>
        <w:t>b</w:t>
      </w:r>
      <w:r w:rsidRPr="00665DBC">
        <w:rPr>
          <w:rStyle w:val="CaptionChar"/>
          <w:rFonts w:eastAsiaTheme="minorHAnsi"/>
        </w:rPr>
        <w:t>eryllium-</w:t>
      </w:r>
      <w:r w:rsidRPr="00582037">
        <w:rPr>
          <w:rFonts w:eastAsiaTheme="minorHAnsi"/>
        </w:rPr>
        <w:t xml:space="preserve">aluminum </w:t>
      </w:r>
      <w:r w:rsidR="00D85A2D">
        <w:rPr>
          <w:rFonts w:eastAsiaTheme="minorHAnsi"/>
        </w:rPr>
        <w:t>a</w:t>
      </w:r>
      <w:r w:rsidRPr="00582037">
        <w:rPr>
          <w:rFonts w:eastAsiaTheme="minorHAnsi"/>
        </w:rPr>
        <w:t xml:space="preserve">lloy </w:t>
      </w:r>
      <w:r w:rsidR="00D85A2D">
        <w:rPr>
          <w:rFonts w:eastAsiaTheme="minorHAnsi"/>
        </w:rPr>
        <w:t>s</w:t>
      </w:r>
      <w:r w:rsidRPr="00582037">
        <w:rPr>
          <w:rFonts w:eastAsiaTheme="minorHAnsi"/>
        </w:rPr>
        <w:t>ection</w:t>
      </w:r>
      <w:bookmarkEnd w:id="648"/>
    </w:p>
    <w:p w14:paraId="5B8B4024" w14:textId="77777777" w:rsidR="00C241AF" w:rsidRPr="00272EC9" w:rsidRDefault="00C241AF" w:rsidP="005817AF">
      <w:pPr>
        <w:pStyle w:val="Bodytextstyle"/>
        <w:rPr>
          <w:rFonts w:eastAsiaTheme="minorHAnsi" w:cstheme="minorBidi"/>
          <w:szCs w:val="22"/>
        </w:rPr>
      </w:pPr>
      <w:r w:rsidRPr="00272EC9">
        <w:rPr>
          <w:rFonts w:eastAsiaTheme="minorHAnsi" w:cstheme="minorBidi"/>
          <w:szCs w:val="22"/>
        </w:rPr>
        <w:t xml:space="preserve">The metal seal will be a commercially produced metal seal. Seal requirements include: 1) </w:t>
      </w:r>
      <w:r w:rsidRPr="00272EC9">
        <w:t xml:space="preserve">5 psig (0.3 bar) maximum internal decay pipe helium pressure; </w:t>
      </w:r>
      <w:r w:rsidRPr="00272EC9">
        <w:rPr>
          <w:rFonts w:eastAsiaTheme="minorHAnsi" w:cstheme="minorBidi"/>
          <w:szCs w:val="22"/>
        </w:rPr>
        <w:t xml:space="preserve">2) </w:t>
      </w:r>
      <w:r w:rsidRPr="00272EC9">
        <w:t>1.5 psig normal working internal decay pipe pressure; 3) survive a high radiation and a corrosive atmosphere; 4)</w:t>
      </w:r>
      <w:r w:rsidRPr="00272EC9">
        <w:rPr>
          <w:rFonts w:eastAsiaTheme="minorHAnsi" w:cstheme="minorBidi"/>
          <w:szCs w:val="22"/>
        </w:rPr>
        <w:t xml:space="preserve"> </w:t>
      </w:r>
      <w:r w:rsidRPr="00272EC9">
        <w:t>remote actuation (area will become too radioactive for a person to access); 5) an allowable leak rate of approximately 10 cubic centimeters per minute.</w:t>
      </w:r>
    </w:p>
    <w:p w14:paraId="0828812B" w14:textId="77777777" w:rsidR="00C241AF" w:rsidRPr="00272EC9" w:rsidRDefault="00C241AF" w:rsidP="005817AF">
      <w:pPr>
        <w:pStyle w:val="Bodytextstyle"/>
      </w:pPr>
      <w:r>
        <w:t>There are several</w:t>
      </w:r>
      <w:r w:rsidRPr="00272EC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14:paraId="14F00B2B" w14:textId="77777777" w:rsidR="00C241AF" w:rsidRPr="00272EC9" w:rsidRDefault="00C241AF" w:rsidP="005817AF">
      <w:pPr>
        <w:pStyle w:val="Bodytextstyle"/>
      </w:pPr>
      <w:r w:rsidRPr="00272EC9">
        <w:t xml:space="preserve">Removal of heat deposited by the beam in the window has been considered.  Convection heat transfer has been applied to both surfaces using forced convection values.  Actively cooling the heavier outer ring which houses the seal has </w:t>
      </w:r>
      <w:r>
        <w:t xml:space="preserve">been </w:t>
      </w:r>
      <w:r w:rsidRPr="00272EC9">
        <w:t>considered and will likely be incorporated into the final design.  The provisions for this cooling will be included in the advanced conceptual design.</w:t>
      </w:r>
    </w:p>
    <w:p w14:paraId="57E91B1B" w14:textId="77777777" w:rsidR="00C241AF" w:rsidRPr="00272EC9" w:rsidRDefault="00C241AF" w:rsidP="00C241AF">
      <w:pPr>
        <w:pStyle w:val="Heading4"/>
      </w:pPr>
      <w:bookmarkStart w:id="649" w:name="_Toc418855905"/>
      <w:bookmarkStart w:id="650" w:name="_Ref419113077"/>
      <w:bookmarkStart w:id="651" w:name="_Ref419827156"/>
      <w:bookmarkStart w:id="652" w:name="_Toc422495674"/>
      <w:r w:rsidRPr="00272EC9">
        <w:t>Decay Pipe Helium Fill</w:t>
      </w:r>
      <w:bookmarkEnd w:id="649"/>
      <w:bookmarkEnd w:id="650"/>
      <w:bookmarkEnd w:id="651"/>
      <w:bookmarkEnd w:id="652"/>
    </w:p>
    <w:p w14:paraId="24C1B446" w14:textId="77777777" w:rsidR="00C241AF" w:rsidRPr="00272EC9" w:rsidRDefault="00C241AF" w:rsidP="005817AF">
      <w:pPr>
        <w:pStyle w:val="Bodytextstyle"/>
      </w:pPr>
      <w:r w:rsidRPr="00272EC9">
        <w:t xml:space="preserve">The decay pipe will be filled with air during construction and at the completion of the construction activities.  </w:t>
      </w:r>
      <w:r>
        <w:t>The d</w:t>
      </w:r>
      <w:r w:rsidRPr="00272EC9">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14:paraId="362DB6A0" w14:textId="0585B826" w:rsidR="00C241AF" w:rsidRPr="00272EC9" w:rsidRDefault="00C241AF" w:rsidP="00C241AF">
      <w:pPr>
        <w:pStyle w:val="Heading3"/>
      </w:pPr>
      <w:bookmarkStart w:id="653" w:name="_Toc422495675"/>
      <w:bookmarkStart w:id="654" w:name="_Toc418855906"/>
      <w:bookmarkStart w:id="655" w:name="_Ref419824923"/>
      <w:bookmarkStart w:id="656" w:name="_Toc411265194"/>
      <w:r w:rsidRPr="00272EC9">
        <w:t>Hadron Absorber</w:t>
      </w:r>
      <w:bookmarkEnd w:id="653"/>
      <w:r w:rsidRPr="00272EC9">
        <w:t xml:space="preserve"> </w:t>
      </w:r>
      <w:bookmarkEnd w:id="654"/>
      <w:bookmarkEnd w:id="655"/>
    </w:p>
    <w:p w14:paraId="12C3DFC2" w14:textId="5305C43D" w:rsidR="00C241AF" w:rsidRPr="00272EC9" w:rsidRDefault="00C241AF" w:rsidP="005817AF">
      <w:pPr>
        <w:pStyle w:val="Bodytextstyle"/>
      </w:pPr>
      <w:r w:rsidRPr="00272EC9">
        <w:t>The hadron-absorber structure (also called simply the “absorber”) is located directly downstream of the decay pipe. The absorber, a</w:t>
      </w:r>
      <w:r w:rsidR="00E65780">
        <w:t>n assembly</w:t>
      </w:r>
      <w:r w:rsidRPr="00272EC9">
        <w:t xml:space="preserve"> of aluminum, steel, and concrete is designed to absorb the residual </w:t>
      </w:r>
      <w:r w:rsidRPr="00272EC9">
        <w:lastRenderedPageBreak/>
        <w:t>energy from protons and the secondary particles (hadrons) which have not decayed. Approximately 750</w:t>
      </w:r>
      <w:r w:rsidR="0009678A">
        <w:t> </w:t>
      </w:r>
      <w:r w:rsidRPr="00272EC9">
        <w:t>kW of the 2.4</w:t>
      </w:r>
      <w:r w:rsidR="0009678A">
        <w:t> </w:t>
      </w:r>
      <w:r w:rsidRPr="00272EC9">
        <w:t>MW beam power is deposited into the absorber and must be properly contained to prevent activation of soil and groundwater.  The absorber is designed for the worst case condition</w:t>
      </w:r>
      <w:r w:rsidR="0009678A">
        <w:t>:</w:t>
      </w:r>
      <w:r w:rsidRPr="00272EC9">
        <w:t xml:space="preserve"> 2.4</w:t>
      </w:r>
      <w:r w:rsidR="0009678A">
        <w:t> </w:t>
      </w:r>
      <w:r w:rsidRPr="00272EC9">
        <w:t>MW operation</w:t>
      </w:r>
      <w:r w:rsidR="0009678A">
        <w:t>,</w:t>
      </w:r>
      <w:r w:rsidRPr="00272EC9">
        <w:t xml:space="preserve"> helium-filled decay pipe (</w:t>
      </w:r>
      <w:r w:rsidR="0009678A">
        <w:t>19</w:t>
      </w:r>
      <w:r w:rsidRPr="00272EC9">
        <w:t>4</w:t>
      </w:r>
      <w:r w:rsidR="0009678A">
        <w:t xml:space="preserve"> </w:t>
      </w:r>
      <w:r w:rsidRPr="00272EC9">
        <w:t xml:space="preserve">m long) and the shortest target envisioned at 2 interaction lengths. </w:t>
      </w:r>
    </w:p>
    <w:p w14:paraId="2A2ECC27" w14:textId="35383CBC" w:rsidR="00C241AF" w:rsidRDefault="00C241AF" w:rsidP="005817AF">
      <w:pPr>
        <w:pStyle w:val="Bodytextstyle"/>
      </w:pPr>
      <w:r w:rsidRPr="00DE4CCE">
        <w:t>The absorber consists of two major sections, as shown in the left image of</w:t>
      </w:r>
      <w:r w:rsidR="00FD4188" w:rsidRPr="00DE4CCE">
        <w:t xml:space="preserve"> </w:t>
      </w:r>
      <w:r w:rsidR="00FD4188" w:rsidRPr="00DE4CCE">
        <w:fldChar w:fldCharType="begin"/>
      </w:r>
      <w:r w:rsidR="00FD4188" w:rsidRPr="00DE4CCE">
        <w:instrText xml:space="preserve"> REF _Ref419113335 \h  \* MERGEFORMAT </w:instrText>
      </w:r>
      <w:r w:rsidR="00FD4188" w:rsidRPr="00DE4CCE">
        <w:fldChar w:fldCharType="separate"/>
      </w:r>
      <w:r w:rsidR="00974082">
        <w:t>Figure 6</w:t>
      </w:r>
      <w:r w:rsidR="00974082">
        <w:noBreakHyphen/>
        <w:t>16</w:t>
      </w:r>
      <w:r w:rsidR="00FD4188" w:rsidRPr="00DE4CCE">
        <w:fldChar w:fldCharType="end"/>
      </w:r>
      <w:r w:rsidR="00FD4188" w:rsidRPr="00DE4CCE">
        <w:t xml:space="preserve">. </w:t>
      </w:r>
      <w:r w:rsidRPr="00DE4CCE">
        <w:t>The core, a section consisting of replaceable water-cooled blocks, is shown inside the green box.  It is enlarged in the right image of</w:t>
      </w:r>
      <w:r w:rsidR="00FD4188" w:rsidRPr="00DE4CCE">
        <w:t xml:space="preserve"> </w:t>
      </w:r>
      <w:r w:rsidR="00FD4188" w:rsidRPr="00DE4CCE">
        <w:fldChar w:fldCharType="begin"/>
      </w:r>
      <w:r w:rsidR="00FD4188" w:rsidRPr="00DE4CCE">
        <w:instrText xml:space="preserve"> REF _Ref419113335 \h  \* MERGEFORMAT </w:instrText>
      </w:r>
      <w:r w:rsidR="00FD4188" w:rsidRPr="00DE4CCE">
        <w:fldChar w:fldCharType="separate"/>
      </w:r>
      <w:r w:rsidR="00974082">
        <w:t>Figure 6</w:t>
      </w:r>
      <w:r w:rsidR="00974082">
        <w:noBreakHyphen/>
        <w:t>16</w:t>
      </w:r>
      <w:r w:rsidR="00FD4188" w:rsidRPr="00DE4CCE">
        <w:fldChar w:fldCharType="end"/>
      </w:r>
      <w:r w:rsidR="00FD4188" w:rsidRPr="00DE4CCE">
        <w:t xml:space="preserve"> </w:t>
      </w:r>
      <w:r w:rsidRPr="00DE4CCE">
        <w:t>.  The core consists of an aluminum spoiler block to initiate the particle shower,</w:t>
      </w:r>
      <w:r w:rsidRPr="00D85A2D">
        <w:t xml:space="preserve"> aluminu</w:t>
      </w:r>
      <w:r w:rsidRPr="00272EC9">
        <w:t>m mask blocks with air space in the center to allow the shower to spread, a sculpted aluminum region of reduced central density to further distribute the heat load, solid aluminum blocks, and solid steel blocks.  The beam power deposited into the core is 519</w:t>
      </w:r>
      <w:r>
        <w:t xml:space="preserve"> </w:t>
      </w:r>
      <w:r w:rsidRPr="00272EC9">
        <w:t>kW, which is the majority of the incoming beam power into the absorber.  Outside of the core is forced-air cooled steel and concrete shielding.</w:t>
      </w:r>
    </w:p>
    <w:p w14:paraId="61F9B34F" w14:textId="77777777" w:rsidR="00CF354F" w:rsidRPr="00272EC9" w:rsidRDefault="00CF354F" w:rsidP="005817AF">
      <w:pPr>
        <w:pStyle w:val="Bodytextstyle"/>
      </w:pPr>
    </w:p>
    <w:p w14:paraId="605ACBAF" w14:textId="77777777" w:rsidR="00C241AF" w:rsidRPr="00272EC9" w:rsidRDefault="00C241AF" w:rsidP="00665DBC">
      <w:pPr>
        <w:keepNext/>
        <w:contextualSpacing/>
        <w:jc w:val="center"/>
      </w:pPr>
      <w:r w:rsidRPr="00272EC9">
        <w:rPr>
          <w:noProof/>
        </w:rPr>
        <w:drawing>
          <wp:inline distT="0" distB="0" distL="0" distR="0" wp14:anchorId="54EAFA1E" wp14:editId="1F92EF3E">
            <wp:extent cx="5943600" cy="1774825"/>
            <wp:effectExtent l="19050" t="19050" r="1905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1774825"/>
                    </a:xfrm>
                    <a:prstGeom prst="rect">
                      <a:avLst/>
                    </a:prstGeom>
                    <a:ln>
                      <a:solidFill>
                        <a:sysClr val="windowText" lastClr="000000"/>
                      </a:solidFill>
                    </a:ln>
                  </pic:spPr>
                </pic:pic>
              </a:graphicData>
            </a:graphic>
          </wp:inline>
        </w:drawing>
      </w:r>
    </w:p>
    <w:p w14:paraId="1644D869" w14:textId="225C14B0" w:rsidR="00C241AF" w:rsidRPr="00272EC9" w:rsidRDefault="00C241AF" w:rsidP="00154AE7">
      <w:pPr>
        <w:pStyle w:val="Caption"/>
      </w:pPr>
      <w:bookmarkStart w:id="657" w:name="_Ref419113335"/>
      <w:bookmarkStart w:id="658" w:name="_Toc422867687"/>
      <w:r>
        <w:t xml:space="preserve">Figure </w:t>
      </w:r>
      <w:fldSimple w:instr=" STYLEREF 1 \s ">
        <w:r w:rsidR="00974082">
          <w:rPr>
            <w:noProof/>
          </w:rPr>
          <w:t>6</w:t>
        </w:r>
      </w:fldSimple>
      <w:r w:rsidR="00350332">
        <w:noBreakHyphen/>
      </w:r>
      <w:fldSimple w:instr=" SEQ Figure \* ARABIC \s 1 ">
        <w:r w:rsidR="00974082">
          <w:rPr>
            <w:noProof/>
          </w:rPr>
          <w:t>16</w:t>
        </w:r>
      </w:fldSimple>
      <w:bookmarkEnd w:id="657"/>
      <w:r w:rsidR="00387225">
        <w:t>: Left: Cross section of a</w:t>
      </w:r>
      <w:r>
        <w:t>bsorber through beam</w:t>
      </w:r>
      <w:r w:rsidR="00387225">
        <w:t xml:space="preserve"> axis. Right: Cross section of a</w:t>
      </w:r>
      <w:r>
        <w:t>bsorber core.</w:t>
      </w:r>
      <w:bookmarkEnd w:id="658"/>
    </w:p>
    <w:p w14:paraId="6A2EF3D5" w14:textId="77777777" w:rsidR="00C241AF" w:rsidRPr="00272EC9" w:rsidRDefault="00C241AF" w:rsidP="00C241AF">
      <w:pPr>
        <w:pStyle w:val="Heading4"/>
      </w:pPr>
      <w:bookmarkStart w:id="659" w:name="_Toc418855907"/>
      <w:bookmarkStart w:id="660" w:name="_Toc422495676"/>
      <w:r w:rsidRPr="00272EC9">
        <w:t>Steady State Normal Operation</w:t>
      </w:r>
      <w:bookmarkEnd w:id="659"/>
      <w:bookmarkEnd w:id="660"/>
    </w:p>
    <w:p w14:paraId="264D1B5B" w14:textId="037FAA10" w:rsidR="00C241AF" w:rsidRDefault="00C241AF" w:rsidP="005817AF">
      <w:pPr>
        <w:pStyle w:val="Bodytextstyle"/>
      </w:pPr>
      <w:r w:rsidRPr="00272EC9">
        <w:t xml:space="preserve">The energy deposition calculations were performed using a unified computer model that includes the </w:t>
      </w:r>
      <w:r w:rsidR="002747E2">
        <w:t>Target Hall</w:t>
      </w:r>
      <w:r w:rsidRPr="00272EC9">
        <w:t xml:space="preserve">, target chase and </w:t>
      </w:r>
      <w:r w:rsidR="002747E2">
        <w:t>Absorber Hall</w:t>
      </w:r>
      <w:r w:rsidRPr="00272EC9">
        <w:t xml:space="preserve">. A distribution of total power deposited in elements of the central region of the absorber is shown in </w:t>
      </w:r>
      <w:r w:rsidR="002C381B" w:rsidRPr="00DE4CCE">
        <w:fldChar w:fldCharType="begin"/>
      </w:r>
      <w:r w:rsidR="002C381B" w:rsidRPr="00DE4CCE">
        <w:instrText xml:space="preserve"> REF _Ref419114964 \h  \* MERGEFORMAT </w:instrText>
      </w:r>
      <w:r w:rsidR="002C381B" w:rsidRPr="00DE4CCE">
        <w:fldChar w:fldCharType="separate"/>
      </w:r>
      <w:r w:rsidR="00974082">
        <w:t>Figure 6</w:t>
      </w:r>
      <w:r w:rsidR="00974082">
        <w:noBreakHyphen/>
        <w:t>17</w:t>
      </w:r>
      <w:r w:rsidR="002C381B" w:rsidRPr="00DE4CCE">
        <w:fldChar w:fldCharType="end"/>
      </w:r>
      <w:r w:rsidR="002C381B" w:rsidRPr="00DE4CCE">
        <w:t>.</w:t>
      </w:r>
    </w:p>
    <w:p w14:paraId="18A79F88" w14:textId="77777777" w:rsidR="00DE4CCE" w:rsidRPr="00272EC9" w:rsidRDefault="00DE4CCE" w:rsidP="005817AF">
      <w:pPr>
        <w:pStyle w:val="Bodytextstyle"/>
      </w:pPr>
      <w:r w:rsidRPr="00272EC9">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14:paraId="719FECEF" w14:textId="77777777" w:rsidR="00DE4CCE" w:rsidRDefault="00DE4CCE" w:rsidP="005817AF">
      <w:pPr>
        <w:pStyle w:val="Bodytextstyle"/>
      </w:pPr>
      <w:r w:rsidRPr="00272EC9">
        <w:t xml:space="preserve">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w:t>
      </w:r>
    </w:p>
    <w:p w14:paraId="57DE5122" w14:textId="77777777" w:rsidR="002F4BD9" w:rsidRDefault="002F4BD9" w:rsidP="005817AF">
      <w:pPr>
        <w:pStyle w:val="Bodytextstyle"/>
      </w:pPr>
      <w:r w:rsidRPr="00272EC9">
        <w:lastRenderedPageBreak/>
        <w:t xml:space="preserve">As a result of an FEA analysis, temperatures, stresses and safety factors can be calculated for each location.  These values are shown </w:t>
      </w:r>
      <w:r w:rsidRPr="00F52106">
        <w:t xml:space="preserve">in </w:t>
      </w:r>
      <w:r w:rsidRPr="00F52106">
        <w:rPr>
          <w:b/>
        </w:rPr>
        <w:fldChar w:fldCharType="begin"/>
      </w:r>
      <w:r w:rsidRPr="00F52106">
        <w:rPr>
          <w:b/>
        </w:rPr>
        <w:instrText xml:space="preserve"> REF _Ref419115182 \h  \* MERGEFORMAT </w:instrText>
      </w:r>
      <w:r w:rsidRPr="00F52106">
        <w:rPr>
          <w:b/>
        </w:rPr>
      </w:r>
      <w:r w:rsidRPr="00F52106">
        <w:rPr>
          <w:b/>
        </w:rPr>
        <w:fldChar w:fldCharType="separate"/>
      </w:r>
      <w:r w:rsidR="00974082">
        <w:t>Table 6</w:t>
      </w:r>
      <w:r w:rsidR="00974082">
        <w:noBreakHyphen/>
        <w:t>6</w:t>
      </w:r>
      <w:r w:rsidRPr="00F52106">
        <w:rPr>
          <w:b/>
        </w:rPr>
        <w:fldChar w:fldCharType="end"/>
      </w:r>
      <w:r w:rsidRPr="00F52106">
        <w:t xml:space="preserve"> and are</w:t>
      </w:r>
      <w:r w:rsidRPr="00272EC9">
        <w:t xml:space="preserv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w:t>
      </w:r>
    </w:p>
    <w:p w14:paraId="39C12A90" w14:textId="77777777" w:rsidR="002F4BD9" w:rsidRPr="00272EC9" w:rsidRDefault="002F4BD9" w:rsidP="002F4BD9">
      <w:pPr>
        <w:pStyle w:val="Heading4"/>
      </w:pPr>
      <w:bookmarkStart w:id="661" w:name="_Toc418855908"/>
      <w:bookmarkStart w:id="662" w:name="_Toc422495677"/>
      <w:r w:rsidRPr="00272EC9">
        <w:t>Accident Conditions</w:t>
      </w:r>
      <w:bookmarkEnd w:id="661"/>
      <w:bookmarkEnd w:id="662"/>
    </w:p>
    <w:p w14:paraId="428AB22D" w14:textId="77777777" w:rsidR="002F4BD9" w:rsidRPr="00272EC9" w:rsidRDefault="002F4BD9" w:rsidP="005817AF">
      <w:pPr>
        <w:pStyle w:val="Bodytextstyle"/>
      </w:pPr>
      <w:r w:rsidRPr="00272EC9">
        <w:t>The absorber must be able to handle, without loss of function or damage, an accident condition where two pulses of the full proton beam do not hit the baffle or target and travels down the decay pipe.  Two accident scenarios were considered.  First, an on-axis accident, in which the beam travels down the center of the absorber and strikes the region that already has the highest temperature and largest stress from normal operation.  Second, an off-axis accident where the beam strikes the absorber offset from the on-axis accident and passes directly through the water lines, where the water-line geometry might induce stress-risers and where one does not have the shower-spreading advantage of the central sculpting region. The FEA analysis has shown that the absorber is capable to handle a maximum of 2 accident pulses at full beam intensity at 2.4 MW.</w:t>
      </w:r>
    </w:p>
    <w:p w14:paraId="7F647816" w14:textId="77777777" w:rsidR="002F4BD9" w:rsidRPr="00272EC9" w:rsidRDefault="002F4BD9" w:rsidP="005817AF">
      <w:pPr>
        <w:pStyle w:val="Bodytextstyle"/>
      </w:pPr>
    </w:p>
    <w:p w14:paraId="771F37E4" w14:textId="77777777" w:rsidR="00C241AF" w:rsidRPr="00272EC9" w:rsidRDefault="00C241AF" w:rsidP="00665DBC">
      <w:pPr>
        <w:jc w:val="center"/>
      </w:pPr>
      <w:r w:rsidRPr="00272EC9">
        <w:rPr>
          <w:noProof/>
        </w:rPr>
        <w:drawing>
          <wp:inline distT="0" distB="0" distL="0" distR="0" wp14:anchorId="3284D017" wp14:editId="66CDDCE5">
            <wp:extent cx="3830750" cy="2999985"/>
            <wp:effectExtent l="19050" t="19050" r="1778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89">
                      <a:extLst>
                        <a:ext uri="{28A0092B-C50C-407E-A947-70E740481C1C}">
                          <a14:useLocalDpi xmlns:a14="http://schemas.microsoft.com/office/drawing/2010/main" val="0"/>
                        </a:ext>
                      </a:extLst>
                    </a:blip>
                    <a:stretch>
                      <a:fillRect/>
                    </a:stretch>
                  </pic:blipFill>
                  <pic:spPr>
                    <a:xfrm>
                      <a:off x="0" y="0"/>
                      <a:ext cx="3840598" cy="3007697"/>
                    </a:xfrm>
                    <a:prstGeom prst="rect">
                      <a:avLst/>
                    </a:prstGeom>
                    <a:ln>
                      <a:solidFill>
                        <a:srgbClr val="4F81BD"/>
                      </a:solidFill>
                    </a:ln>
                  </pic:spPr>
                </pic:pic>
              </a:graphicData>
            </a:graphic>
          </wp:inline>
        </w:drawing>
      </w:r>
    </w:p>
    <w:p w14:paraId="03B00AC3" w14:textId="020D7923" w:rsidR="00C241AF" w:rsidRDefault="00C241AF" w:rsidP="00154AE7">
      <w:pPr>
        <w:pStyle w:val="Caption"/>
      </w:pPr>
      <w:bookmarkStart w:id="663" w:name="_Ref419114964"/>
      <w:bookmarkStart w:id="664" w:name="_Toc422867688"/>
      <w:r>
        <w:t xml:space="preserve">Figure </w:t>
      </w:r>
      <w:fldSimple w:instr=" STYLEREF 1 \s ">
        <w:r w:rsidR="00974082">
          <w:rPr>
            <w:noProof/>
          </w:rPr>
          <w:t>6</w:t>
        </w:r>
      </w:fldSimple>
      <w:r w:rsidR="00350332">
        <w:noBreakHyphen/>
      </w:r>
      <w:fldSimple w:instr=" SEQ Figure \* ARABIC \s 1 ">
        <w:r w:rsidR="00974082">
          <w:rPr>
            <w:noProof/>
          </w:rPr>
          <w:t>17</w:t>
        </w:r>
      </w:fldSimple>
      <w:bookmarkEnd w:id="663"/>
      <w:r>
        <w:t xml:space="preserve">: </w:t>
      </w:r>
      <w:r w:rsidRPr="00272EC9">
        <w:t xml:space="preserve">Distribution of </w:t>
      </w:r>
      <w:r w:rsidR="00796A75">
        <w:t>t</w:t>
      </w:r>
      <w:r w:rsidRPr="00272EC9">
        <w:t xml:space="preserve">otal </w:t>
      </w:r>
      <w:r w:rsidR="00796A75">
        <w:t>p</w:t>
      </w:r>
      <w:r>
        <w:t xml:space="preserve">ower </w:t>
      </w:r>
      <w:r w:rsidR="00796A75">
        <w:t>d</w:t>
      </w:r>
      <w:r>
        <w:t xml:space="preserve">eposited in the </w:t>
      </w:r>
      <w:r w:rsidR="00BA5470">
        <w:t>c</w:t>
      </w:r>
      <w:r w:rsidRPr="00272EC9">
        <w:t xml:space="preserve">entral </w:t>
      </w:r>
      <w:r w:rsidR="00796A75">
        <w:t>p</w:t>
      </w:r>
      <w:r w:rsidRPr="00272EC9">
        <w:t xml:space="preserve">art of the </w:t>
      </w:r>
      <w:r w:rsidR="00796A75">
        <w:t>a</w:t>
      </w:r>
      <w:r w:rsidRPr="00272EC9">
        <w:t>bsorber (</w:t>
      </w:r>
      <w:r>
        <w:t>S</w:t>
      </w:r>
      <w:r w:rsidRPr="00272EC9">
        <w:t>ee</w:t>
      </w:r>
      <w:r w:rsidR="00745E72">
        <w:t xml:space="preserve"> </w:t>
      </w:r>
      <w:r>
        <w:fldChar w:fldCharType="begin"/>
      </w:r>
      <w:r>
        <w:instrText xml:space="preserve"> REF _Ref419113335 \h </w:instrText>
      </w:r>
      <w:r>
        <w:fldChar w:fldCharType="separate"/>
      </w:r>
      <w:r w:rsidR="00974082">
        <w:t xml:space="preserve">Figure </w:t>
      </w:r>
      <w:r w:rsidR="00974082">
        <w:rPr>
          <w:noProof/>
        </w:rPr>
        <w:t>6</w:t>
      </w:r>
      <w:r w:rsidR="00974082">
        <w:noBreakHyphen/>
      </w:r>
      <w:r w:rsidR="00974082">
        <w:rPr>
          <w:noProof/>
        </w:rPr>
        <w:t>16</w:t>
      </w:r>
      <w:r>
        <w:fldChar w:fldCharType="end"/>
      </w:r>
      <w:r w:rsidRPr="00272EC9">
        <w:t>).</w:t>
      </w:r>
      <w:bookmarkEnd w:id="664"/>
    </w:p>
    <w:p w14:paraId="4D500564" w14:textId="11EBA333" w:rsidR="00FE7637" w:rsidRDefault="00FE7637">
      <w:pPr>
        <w:overflowPunct/>
        <w:autoSpaceDE/>
        <w:autoSpaceDN/>
        <w:adjustRightInd/>
        <w:spacing w:after="120" w:line="276" w:lineRule="auto"/>
        <w:textAlignment w:val="auto"/>
      </w:pPr>
      <w:r>
        <w:br w:type="page"/>
      </w:r>
    </w:p>
    <w:p w14:paraId="1A06D6C4" w14:textId="19914C8E" w:rsidR="00C241AF" w:rsidRPr="00272EC9" w:rsidRDefault="00C241AF" w:rsidP="00665DBC">
      <w:pPr>
        <w:pStyle w:val="Caption-Centered"/>
      </w:pPr>
      <w:bookmarkStart w:id="665" w:name="_Ref419115182"/>
      <w:bookmarkStart w:id="666" w:name="_Toc422825173"/>
      <w:r>
        <w:lastRenderedPageBreak/>
        <w:t xml:space="preserve">Table </w:t>
      </w:r>
      <w:fldSimple w:instr=" STYLEREF 1 \s ">
        <w:r w:rsidR="00974082">
          <w:rPr>
            <w:noProof/>
          </w:rPr>
          <w:t>6</w:t>
        </w:r>
      </w:fldSimple>
      <w:r w:rsidR="00DB0F06">
        <w:noBreakHyphen/>
      </w:r>
      <w:fldSimple w:instr=" SEQ Table \* ARABIC \s 1 ">
        <w:r w:rsidR="00974082">
          <w:rPr>
            <w:noProof/>
          </w:rPr>
          <w:t>6</w:t>
        </w:r>
      </w:fldSimple>
      <w:bookmarkEnd w:id="665"/>
      <w:r w:rsidR="00796A75">
        <w:t>: Steady s</w:t>
      </w:r>
      <w:r w:rsidR="00D85A2D">
        <w:t>t</w:t>
      </w:r>
      <w:r>
        <w:t xml:space="preserve">ate </w:t>
      </w:r>
      <w:r w:rsidR="00796A75">
        <w:t>n</w:t>
      </w:r>
      <w:r>
        <w:t xml:space="preserve">ormal </w:t>
      </w:r>
      <w:r w:rsidR="00796A75">
        <w:t>o</w:t>
      </w:r>
      <w:r>
        <w:t xml:space="preserve">peration </w:t>
      </w:r>
      <w:r w:rsidR="00796A75">
        <w:t>s</w:t>
      </w:r>
      <w:r>
        <w:t xml:space="preserve">afety </w:t>
      </w:r>
      <w:r w:rsidR="00796A75">
        <w:t>f</w:t>
      </w:r>
      <w:r>
        <w:t>actors</w:t>
      </w:r>
      <w:bookmarkEnd w:id="666"/>
    </w:p>
    <w:tbl>
      <w:tblPr>
        <w:tblStyle w:val="TableGrid9"/>
        <w:tblW w:w="0" w:type="auto"/>
        <w:jc w:val="center"/>
        <w:tblBorders>
          <w:top w:val="single" w:sz="12" w:space="0" w:color="000000"/>
          <w:left w:val="none" w:sz="0" w:space="0" w:color="auto"/>
          <w:bottom w:val="single" w:sz="12" w:space="0" w:color="000000"/>
          <w:right w:val="none" w:sz="0" w:space="0" w:color="auto"/>
          <w:insideV w:val="none" w:sz="0" w:space="0" w:color="auto"/>
        </w:tblBorders>
        <w:tblLayout w:type="fixed"/>
        <w:tblLook w:val="0600" w:firstRow="0" w:lastRow="0" w:firstColumn="0" w:lastColumn="0" w:noHBand="1" w:noVBand="1"/>
      </w:tblPr>
      <w:tblGrid>
        <w:gridCol w:w="2155"/>
        <w:gridCol w:w="1170"/>
        <w:gridCol w:w="1440"/>
        <w:gridCol w:w="1440"/>
        <w:gridCol w:w="1440"/>
        <w:gridCol w:w="1620"/>
      </w:tblGrid>
      <w:tr w:rsidR="00C241AF" w:rsidRPr="001E059D" w14:paraId="74E8D34A" w14:textId="77777777" w:rsidTr="00665DBC">
        <w:trPr>
          <w:jc w:val="center"/>
        </w:trPr>
        <w:tc>
          <w:tcPr>
            <w:tcW w:w="2155" w:type="dxa"/>
            <w:vMerge w:val="restart"/>
            <w:tcBorders>
              <w:top w:val="single" w:sz="12" w:space="0" w:color="000000"/>
              <w:bottom w:val="nil"/>
            </w:tcBorders>
            <w:shd w:val="clear" w:color="auto" w:fill="C6D9F1" w:themeFill="text2" w:themeFillTint="33"/>
            <w:vAlign w:val="center"/>
            <w:hideMark/>
          </w:tcPr>
          <w:p w14:paraId="1369E224" w14:textId="77777777" w:rsidR="00C241AF" w:rsidRPr="001E059D" w:rsidRDefault="00C241AF" w:rsidP="00834D24">
            <w:pPr>
              <w:pStyle w:val="TableText"/>
              <w:rPr>
                <w:b/>
              </w:rPr>
            </w:pPr>
          </w:p>
        </w:tc>
        <w:tc>
          <w:tcPr>
            <w:tcW w:w="2610" w:type="dxa"/>
            <w:gridSpan w:val="2"/>
            <w:tcBorders>
              <w:top w:val="single" w:sz="12" w:space="0" w:color="000000"/>
              <w:bottom w:val="nil"/>
            </w:tcBorders>
            <w:shd w:val="clear" w:color="auto" w:fill="C6D9F1" w:themeFill="text2" w:themeFillTint="33"/>
            <w:vAlign w:val="center"/>
            <w:hideMark/>
          </w:tcPr>
          <w:p w14:paraId="601536C0" w14:textId="77777777" w:rsidR="00C241AF" w:rsidRPr="001E059D" w:rsidRDefault="00C241AF" w:rsidP="00796A75">
            <w:pPr>
              <w:pStyle w:val="TableText"/>
              <w:jc w:val="center"/>
              <w:rPr>
                <w:b/>
              </w:rPr>
            </w:pPr>
            <w:r w:rsidRPr="001E059D">
              <w:rPr>
                <w:b/>
              </w:rPr>
              <w:t>Steady State Maximum</w:t>
            </w:r>
          </w:p>
        </w:tc>
        <w:tc>
          <w:tcPr>
            <w:tcW w:w="1440" w:type="dxa"/>
            <w:vMerge w:val="restart"/>
            <w:tcBorders>
              <w:top w:val="single" w:sz="12" w:space="0" w:color="000000"/>
              <w:bottom w:val="nil"/>
            </w:tcBorders>
            <w:shd w:val="clear" w:color="auto" w:fill="C6D9F1" w:themeFill="text2" w:themeFillTint="33"/>
            <w:vAlign w:val="center"/>
            <w:hideMark/>
          </w:tcPr>
          <w:p w14:paraId="28E23C04" w14:textId="77777777" w:rsidR="00C241AF" w:rsidRPr="001E059D" w:rsidRDefault="00C241AF" w:rsidP="00796A75">
            <w:pPr>
              <w:pStyle w:val="TableText"/>
              <w:jc w:val="center"/>
              <w:rPr>
                <w:b/>
              </w:rPr>
            </w:pPr>
            <w:r w:rsidRPr="001E059D">
              <w:rPr>
                <w:b/>
              </w:rPr>
              <w:t>Safety Factor to Yield</w:t>
            </w:r>
          </w:p>
        </w:tc>
        <w:tc>
          <w:tcPr>
            <w:tcW w:w="1440" w:type="dxa"/>
            <w:vMerge w:val="restart"/>
            <w:tcBorders>
              <w:top w:val="single" w:sz="12" w:space="0" w:color="000000"/>
              <w:bottom w:val="nil"/>
            </w:tcBorders>
            <w:shd w:val="clear" w:color="auto" w:fill="C6D9F1" w:themeFill="text2" w:themeFillTint="33"/>
            <w:vAlign w:val="center"/>
            <w:hideMark/>
          </w:tcPr>
          <w:p w14:paraId="0A253E3F" w14:textId="77777777" w:rsidR="00C241AF" w:rsidRPr="001E059D" w:rsidRDefault="00C241AF" w:rsidP="00796A75">
            <w:pPr>
              <w:pStyle w:val="TableText"/>
              <w:jc w:val="center"/>
              <w:rPr>
                <w:b/>
              </w:rPr>
            </w:pPr>
            <w:r w:rsidRPr="001E059D">
              <w:rPr>
                <w:b/>
              </w:rPr>
              <w:t>Safety Factor to Fatigue</w:t>
            </w:r>
          </w:p>
        </w:tc>
        <w:tc>
          <w:tcPr>
            <w:tcW w:w="1620" w:type="dxa"/>
            <w:vMerge w:val="restart"/>
            <w:tcBorders>
              <w:top w:val="single" w:sz="12" w:space="0" w:color="000000"/>
              <w:bottom w:val="nil"/>
            </w:tcBorders>
            <w:shd w:val="clear" w:color="auto" w:fill="C6D9F1" w:themeFill="text2" w:themeFillTint="33"/>
            <w:vAlign w:val="center"/>
            <w:hideMark/>
          </w:tcPr>
          <w:p w14:paraId="51D1B3BA" w14:textId="77777777" w:rsidR="00C241AF" w:rsidRPr="001E059D" w:rsidRDefault="00C241AF" w:rsidP="00796A75">
            <w:pPr>
              <w:pStyle w:val="TableText"/>
              <w:jc w:val="center"/>
              <w:rPr>
                <w:b/>
              </w:rPr>
            </w:pPr>
            <w:r w:rsidRPr="001E059D">
              <w:rPr>
                <w:b/>
              </w:rPr>
              <w:t>Satisfies Creep Criteria?</w:t>
            </w:r>
          </w:p>
        </w:tc>
      </w:tr>
      <w:tr w:rsidR="00C241AF" w:rsidRPr="001E059D" w14:paraId="2D5695A5" w14:textId="77777777" w:rsidTr="00665DBC">
        <w:trPr>
          <w:jc w:val="center"/>
        </w:trPr>
        <w:tc>
          <w:tcPr>
            <w:tcW w:w="2155" w:type="dxa"/>
            <w:vMerge/>
            <w:tcBorders>
              <w:top w:val="nil"/>
              <w:bottom w:val="single" w:sz="12" w:space="0" w:color="000000"/>
            </w:tcBorders>
            <w:vAlign w:val="center"/>
            <w:hideMark/>
          </w:tcPr>
          <w:p w14:paraId="22FEAD3A" w14:textId="77777777" w:rsidR="00C241AF" w:rsidRPr="001E059D" w:rsidRDefault="00C241AF" w:rsidP="00834D24">
            <w:pPr>
              <w:pStyle w:val="TableText"/>
              <w:rPr>
                <w:b/>
              </w:rPr>
            </w:pPr>
          </w:p>
        </w:tc>
        <w:tc>
          <w:tcPr>
            <w:tcW w:w="1170" w:type="dxa"/>
            <w:tcBorders>
              <w:top w:val="nil"/>
              <w:bottom w:val="single" w:sz="12" w:space="0" w:color="000000"/>
            </w:tcBorders>
            <w:shd w:val="clear" w:color="auto" w:fill="C6D9F1" w:themeFill="text2" w:themeFillTint="33"/>
            <w:vAlign w:val="center"/>
            <w:hideMark/>
          </w:tcPr>
          <w:p w14:paraId="1F4860C4" w14:textId="77777777" w:rsidR="00C241AF" w:rsidRPr="001E059D" w:rsidRDefault="00C241AF" w:rsidP="00796A75">
            <w:pPr>
              <w:pStyle w:val="TableText"/>
              <w:jc w:val="center"/>
              <w:rPr>
                <w:b/>
              </w:rPr>
            </w:pPr>
            <w:r w:rsidRPr="001E059D">
              <w:rPr>
                <w:b/>
              </w:rPr>
              <w:t>Temp (°C)</w:t>
            </w:r>
          </w:p>
        </w:tc>
        <w:tc>
          <w:tcPr>
            <w:tcW w:w="1440" w:type="dxa"/>
            <w:tcBorders>
              <w:top w:val="nil"/>
              <w:bottom w:val="single" w:sz="12" w:space="0" w:color="000000"/>
            </w:tcBorders>
            <w:shd w:val="clear" w:color="auto" w:fill="C6D9F1" w:themeFill="text2" w:themeFillTint="33"/>
            <w:vAlign w:val="center"/>
            <w:hideMark/>
          </w:tcPr>
          <w:p w14:paraId="36B4F8C0" w14:textId="77777777" w:rsidR="00C241AF" w:rsidRPr="001E059D" w:rsidRDefault="00C241AF" w:rsidP="00796A75">
            <w:pPr>
              <w:pStyle w:val="TableText"/>
              <w:jc w:val="center"/>
              <w:rPr>
                <w:b/>
              </w:rPr>
            </w:pPr>
            <w:r w:rsidRPr="001E059D">
              <w:rPr>
                <w:b/>
              </w:rPr>
              <w:t>Stress (MPa)</w:t>
            </w:r>
          </w:p>
        </w:tc>
        <w:tc>
          <w:tcPr>
            <w:tcW w:w="1440" w:type="dxa"/>
            <w:vMerge/>
            <w:tcBorders>
              <w:top w:val="nil"/>
              <w:bottom w:val="single" w:sz="12" w:space="0" w:color="000000"/>
            </w:tcBorders>
            <w:vAlign w:val="center"/>
            <w:hideMark/>
          </w:tcPr>
          <w:p w14:paraId="57B7A468" w14:textId="77777777" w:rsidR="00C241AF" w:rsidRPr="001E059D" w:rsidRDefault="00C241AF" w:rsidP="00796A75">
            <w:pPr>
              <w:pStyle w:val="TableText"/>
              <w:jc w:val="center"/>
              <w:rPr>
                <w:b/>
              </w:rPr>
            </w:pPr>
          </w:p>
        </w:tc>
        <w:tc>
          <w:tcPr>
            <w:tcW w:w="1440" w:type="dxa"/>
            <w:vMerge/>
            <w:tcBorders>
              <w:top w:val="nil"/>
              <w:bottom w:val="single" w:sz="12" w:space="0" w:color="000000"/>
            </w:tcBorders>
            <w:vAlign w:val="center"/>
            <w:hideMark/>
          </w:tcPr>
          <w:p w14:paraId="3B2B0EA3" w14:textId="77777777" w:rsidR="00C241AF" w:rsidRPr="001E059D" w:rsidRDefault="00C241AF" w:rsidP="00796A75">
            <w:pPr>
              <w:pStyle w:val="TableText"/>
              <w:jc w:val="center"/>
              <w:rPr>
                <w:b/>
              </w:rPr>
            </w:pPr>
          </w:p>
        </w:tc>
        <w:tc>
          <w:tcPr>
            <w:tcW w:w="1620" w:type="dxa"/>
            <w:vMerge/>
            <w:tcBorders>
              <w:top w:val="nil"/>
              <w:bottom w:val="single" w:sz="12" w:space="0" w:color="000000"/>
            </w:tcBorders>
            <w:vAlign w:val="center"/>
            <w:hideMark/>
          </w:tcPr>
          <w:p w14:paraId="7DDD496B" w14:textId="77777777" w:rsidR="00C241AF" w:rsidRPr="001E059D" w:rsidRDefault="00C241AF" w:rsidP="00796A75">
            <w:pPr>
              <w:pStyle w:val="TableText"/>
              <w:jc w:val="center"/>
              <w:rPr>
                <w:b/>
              </w:rPr>
            </w:pPr>
          </w:p>
        </w:tc>
      </w:tr>
      <w:tr w:rsidR="00C241AF" w:rsidRPr="00272EC9" w14:paraId="7990EB32" w14:textId="77777777" w:rsidTr="00665DBC">
        <w:trPr>
          <w:jc w:val="center"/>
        </w:trPr>
        <w:tc>
          <w:tcPr>
            <w:tcW w:w="2155" w:type="dxa"/>
            <w:tcBorders>
              <w:top w:val="single" w:sz="12" w:space="0" w:color="000000"/>
            </w:tcBorders>
            <w:vAlign w:val="center"/>
            <w:hideMark/>
          </w:tcPr>
          <w:p w14:paraId="6DB79383" w14:textId="77777777" w:rsidR="00C241AF" w:rsidRPr="00272EC9" w:rsidRDefault="00C241AF" w:rsidP="00834D24">
            <w:pPr>
              <w:pStyle w:val="TableText"/>
            </w:pPr>
            <w:r w:rsidRPr="00272EC9">
              <w:t>Spoiler</w:t>
            </w:r>
          </w:p>
        </w:tc>
        <w:tc>
          <w:tcPr>
            <w:tcW w:w="1170" w:type="dxa"/>
            <w:tcBorders>
              <w:top w:val="single" w:sz="12" w:space="0" w:color="000000"/>
            </w:tcBorders>
            <w:vAlign w:val="center"/>
            <w:hideMark/>
          </w:tcPr>
          <w:p w14:paraId="36A2E7C0" w14:textId="77777777" w:rsidR="00C241AF" w:rsidRPr="00272EC9" w:rsidRDefault="00C241AF" w:rsidP="00796A75">
            <w:pPr>
              <w:pStyle w:val="TableText"/>
              <w:jc w:val="center"/>
            </w:pPr>
            <w:r w:rsidRPr="00272EC9">
              <w:t>60</w:t>
            </w:r>
          </w:p>
        </w:tc>
        <w:tc>
          <w:tcPr>
            <w:tcW w:w="1440" w:type="dxa"/>
            <w:tcBorders>
              <w:top w:val="single" w:sz="12" w:space="0" w:color="000000"/>
            </w:tcBorders>
            <w:vAlign w:val="center"/>
            <w:hideMark/>
          </w:tcPr>
          <w:p w14:paraId="22A17E74" w14:textId="77777777" w:rsidR="00C241AF" w:rsidRPr="00272EC9" w:rsidRDefault="00C241AF" w:rsidP="00796A75">
            <w:pPr>
              <w:pStyle w:val="TableText"/>
              <w:jc w:val="center"/>
            </w:pPr>
            <w:r w:rsidRPr="00272EC9">
              <w:t>34</w:t>
            </w:r>
          </w:p>
        </w:tc>
        <w:tc>
          <w:tcPr>
            <w:tcW w:w="1440" w:type="dxa"/>
            <w:tcBorders>
              <w:top w:val="single" w:sz="12" w:space="0" w:color="000000"/>
            </w:tcBorders>
            <w:vAlign w:val="center"/>
            <w:hideMark/>
          </w:tcPr>
          <w:p w14:paraId="287CE97B" w14:textId="77777777" w:rsidR="00C241AF" w:rsidRPr="00272EC9" w:rsidRDefault="00C241AF" w:rsidP="00796A75">
            <w:pPr>
              <w:pStyle w:val="TableText"/>
              <w:jc w:val="center"/>
            </w:pPr>
            <w:r w:rsidRPr="00272EC9">
              <w:t>6.8</w:t>
            </w:r>
          </w:p>
        </w:tc>
        <w:tc>
          <w:tcPr>
            <w:tcW w:w="1440" w:type="dxa"/>
            <w:tcBorders>
              <w:top w:val="single" w:sz="12" w:space="0" w:color="000000"/>
            </w:tcBorders>
            <w:vAlign w:val="center"/>
            <w:hideMark/>
          </w:tcPr>
          <w:p w14:paraId="5B15D625" w14:textId="77777777" w:rsidR="00C241AF" w:rsidRPr="00272EC9" w:rsidRDefault="00C241AF" w:rsidP="00796A75">
            <w:pPr>
              <w:pStyle w:val="TableText"/>
              <w:jc w:val="center"/>
            </w:pPr>
            <w:r w:rsidRPr="00272EC9">
              <w:t>7.6</w:t>
            </w:r>
          </w:p>
        </w:tc>
        <w:tc>
          <w:tcPr>
            <w:tcW w:w="1620" w:type="dxa"/>
            <w:tcBorders>
              <w:top w:val="single" w:sz="12" w:space="0" w:color="000000"/>
            </w:tcBorders>
            <w:vAlign w:val="center"/>
            <w:hideMark/>
          </w:tcPr>
          <w:p w14:paraId="6FC527B3" w14:textId="77777777" w:rsidR="00C241AF" w:rsidRPr="00272EC9" w:rsidRDefault="00C241AF" w:rsidP="00796A75">
            <w:pPr>
              <w:pStyle w:val="TableText"/>
              <w:jc w:val="center"/>
            </w:pPr>
            <w:r w:rsidRPr="00272EC9">
              <w:t>Y</w:t>
            </w:r>
          </w:p>
        </w:tc>
      </w:tr>
      <w:tr w:rsidR="00C241AF" w:rsidRPr="00272EC9" w14:paraId="59FD2331" w14:textId="77777777" w:rsidTr="00665DBC">
        <w:trPr>
          <w:jc w:val="center"/>
        </w:trPr>
        <w:tc>
          <w:tcPr>
            <w:tcW w:w="2155" w:type="dxa"/>
            <w:vAlign w:val="center"/>
            <w:hideMark/>
          </w:tcPr>
          <w:p w14:paraId="479BD007" w14:textId="77777777" w:rsidR="00C241AF" w:rsidRPr="00272EC9" w:rsidRDefault="00C241AF" w:rsidP="00834D24">
            <w:pPr>
              <w:pStyle w:val="TableText"/>
            </w:pPr>
            <w:r w:rsidRPr="00272EC9">
              <w:t>Sculpted, Center</w:t>
            </w:r>
          </w:p>
        </w:tc>
        <w:tc>
          <w:tcPr>
            <w:tcW w:w="1170" w:type="dxa"/>
            <w:vAlign w:val="center"/>
            <w:hideMark/>
          </w:tcPr>
          <w:p w14:paraId="3F8887EA" w14:textId="77777777" w:rsidR="00C241AF" w:rsidRPr="00272EC9" w:rsidRDefault="00C241AF" w:rsidP="00796A75">
            <w:pPr>
              <w:pStyle w:val="TableText"/>
              <w:jc w:val="center"/>
            </w:pPr>
            <w:r w:rsidRPr="00272EC9">
              <w:t>88</w:t>
            </w:r>
          </w:p>
        </w:tc>
        <w:tc>
          <w:tcPr>
            <w:tcW w:w="1440" w:type="dxa"/>
            <w:vAlign w:val="center"/>
            <w:hideMark/>
          </w:tcPr>
          <w:p w14:paraId="73D30102" w14:textId="77777777" w:rsidR="00C241AF" w:rsidRPr="00272EC9" w:rsidRDefault="00C241AF" w:rsidP="00796A75">
            <w:pPr>
              <w:pStyle w:val="TableText"/>
              <w:jc w:val="center"/>
            </w:pPr>
            <w:r w:rsidRPr="00272EC9">
              <w:t>103</w:t>
            </w:r>
          </w:p>
        </w:tc>
        <w:tc>
          <w:tcPr>
            <w:tcW w:w="1440" w:type="dxa"/>
            <w:vAlign w:val="center"/>
            <w:hideMark/>
          </w:tcPr>
          <w:p w14:paraId="00DAA43D" w14:textId="77777777" w:rsidR="00C241AF" w:rsidRPr="00272EC9" w:rsidRDefault="00C241AF" w:rsidP="00796A75">
            <w:pPr>
              <w:pStyle w:val="TableText"/>
              <w:jc w:val="center"/>
            </w:pPr>
            <w:r w:rsidRPr="00272EC9">
              <w:t>2.3</w:t>
            </w:r>
          </w:p>
        </w:tc>
        <w:tc>
          <w:tcPr>
            <w:tcW w:w="1440" w:type="dxa"/>
            <w:vAlign w:val="center"/>
            <w:hideMark/>
          </w:tcPr>
          <w:p w14:paraId="5EDB6B09" w14:textId="77777777" w:rsidR="00C241AF" w:rsidRPr="00272EC9" w:rsidRDefault="00C241AF" w:rsidP="00796A75">
            <w:pPr>
              <w:pStyle w:val="TableText"/>
              <w:jc w:val="center"/>
            </w:pPr>
            <w:r w:rsidRPr="00272EC9">
              <w:t>1.6</w:t>
            </w:r>
          </w:p>
        </w:tc>
        <w:tc>
          <w:tcPr>
            <w:tcW w:w="1620" w:type="dxa"/>
            <w:vAlign w:val="center"/>
            <w:hideMark/>
          </w:tcPr>
          <w:p w14:paraId="22A61EED" w14:textId="77777777" w:rsidR="00C241AF" w:rsidRPr="00272EC9" w:rsidRDefault="00C241AF" w:rsidP="00796A75">
            <w:pPr>
              <w:pStyle w:val="TableText"/>
              <w:jc w:val="center"/>
            </w:pPr>
            <w:r w:rsidRPr="00272EC9">
              <w:t>Y</w:t>
            </w:r>
          </w:p>
        </w:tc>
      </w:tr>
      <w:tr w:rsidR="00C241AF" w:rsidRPr="00272EC9" w14:paraId="29EBA0B3" w14:textId="77777777" w:rsidTr="00665DBC">
        <w:trPr>
          <w:jc w:val="center"/>
        </w:trPr>
        <w:tc>
          <w:tcPr>
            <w:tcW w:w="2155" w:type="dxa"/>
            <w:vAlign w:val="center"/>
            <w:hideMark/>
          </w:tcPr>
          <w:p w14:paraId="5F3BF860" w14:textId="77777777" w:rsidR="00C241AF" w:rsidRPr="00272EC9" w:rsidRDefault="00C241AF" w:rsidP="00834D24">
            <w:pPr>
              <w:pStyle w:val="TableText"/>
            </w:pPr>
            <w:r w:rsidRPr="00272EC9">
              <w:t>Sculpted, Water Line</w:t>
            </w:r>
          </w:p>
        </w:tc>
        <w:tc>
          <w:tcPr>
            <w:tcW w:w="1170" w:type="dxa"/>
            <w:vAlign w:val="center"/>
            <w:hideMark/>
          </w:tcPr>
          <w:p w14:paraId="1AB45218" w14:textId="77777777" w:rsidR="00C241AF" w:rsidRPr="00272EC9" w:rsidRDefault="00C241AF" w:rsidP="00796A75">
            <w:pPr>
              <w:pStyle w:val="TableText"/>
              <w:jc w:val="center"/>
            </w:pPr>
            <w:r w:rsidRPr="00272EC9">
              <w:t>25</w:t>
            </w:r>
          </w:p>
        </w:tc>
        <w:tc>
          <w:tcPr>
            <w:tcW w:w="1440" w:type="dxa"/>
            <w:vAlign w:val="center"/>
            <w:hideMark/>
          </w:tcPr>
          <w:p w14:paraId="12BE26AF" w14:textId="77777777" w:rsidR="00C241AF" w:rsidRPr="00272EC9" w:rsidRDefault="00C241AF" w:rsidP="00796A75">
            <w:pPr>
              <w:pStyle w:val="TableText"/>
              <w:jc w:val="center"/>
            </w:pPr>
            <w:r w:rsidRPr="00272EC9">
              <w:t>74</w:t>
            </w:r>
          </w:p>
        </w:tc>
        <w:tc>
          <w:tcPr>
            <w:tcW w:w="1440" w:type="dxa"/>
            <w:vAlign w:val="center"/>
            <w:hideMark/>
          </w:tcPr>
          <w:p w14:paraId="23DEB163" w14:textId="77777777" w:rsidR="00C241AF" w:rsidRPr="00272EC9" w:rsidRDefault="00C241AF" w:rsidP="00796A75">
            <w:pPr>
              <w:pStyle w:val="TableText"/>
              <w:jc w:val="center"/>
            </w:pPr>
            <w:r w:rsidRPr="00272EC9">
              <w:t>3.7</w:t>
            </w:r>
          </w:p>
        </w:tc>
        <w:tc>
          <w:tcPr>
            <w:tcW w:w="1440" w:type="dxa"/>
            <w:vAlign w:val="center"/>
            <w:hideMark/>
          </w:tcPr>
          <w:p w14:paraId="3147E414" w14:textId="77777777" w:rsidR="00C241AF" w:rsidRPr="00272EC9" w:rsidRDefault="00C241AF" w:rsidP="00796A75">
            <w:pPr>
              <w:pStyle w:val="TableText"/>
              <w:jc w:val="center"/>
            </w:pPr>
            <w:r w:rsidRPr="00272EC9">
              <w:t>3.5</w:t>
            </w:r>
          </w:p>
        </w:tc>
        <w:tc>
          <w:tcPr>
            <w:tcW w:w="1620" w:type="dxa"/>
            <w:vAlign w:val="center"/>
            <w:hideMark/>
          </w:tcPr>
          <w:p w14:paraId="2E05A730" w14:textId="77777777" w:rsidR="00C241AF" w:rsidRPr="00272EC9" w:rsidRDefault="00C241AF" w:rsidP="00796A75">
            <w:pPr>
              <w:pStyle w:val="TableText"/>
              <w:jc w:val="center"/>
            </w:pPr>
            <w:r w:rsidRPr="00272EC9">
              <w:t>Y</w:t>
            </w:r>
          </w:p>
        </w:tc>
      </w:tr>
      <w:tr w:rsidR="00C241AF" w:rsidRPr="00272EC9" w14:paraId="18638061" w14:textId="77777777" w:rsidTr="00665DBC">
        <w:trPr>
          <w:jc w:val="center"/>
        </w:trPr>
        <w:tc>
          <w:tcPr>
            <w:tcW w:w="2155" w:type="dxa"/>
            <w:vAlign w:val="center"/>
            <w:hideMark/>
          </w:tcPr>
          <w:p w14:paraId="4F80B8B6" w14:textId="77777777" w:rsidR="00C241AF" w:rsidRPr="00272EC9" w:rsidRDefault="00C241AF" w:rsidP="00834D24">
            <w:pPr>
              <w:pStyle w:val="TableText"/>
            </w:pPr>
            <w:r w:rsidRPr="00272EC9">
              <w:t>Solid Al</w:t>
            </w:r>
          </w:p>
        </w:tc>
        <w:tc>
          <w:tcPr>
            <w:tcW w:w="1170" w:type="dxa"/>
            <w:vAlign w:val="center"/>
            <w:hideMark/>
          </w:tcPr>
          <w:p w14:paraId="183AF51D" w14:textId="77777777" w:rsidR="00C241AF" w:rsidRPr="00272EC9" w:rsidRDefault="00C241AF" w:rsidP="00796A75">
            <w:pPr>
              <w:pStyle w:val="TableText"/>
              <w:jc w:val="center"/>
            </w:pPr>
            <w:r w:rsidRPr="00272EC9">
              <w:t>84</w:t>
            </w:r>
          </w:p>
        </w:tc>
        <w:tc>
          <w:tcPr>
            <w:tcW w:w="1440" w:type="dxa"/>
            <w:vAlign w:val="center"/>
            <w:hideMark/>
          </w:tcPr>
          <w:p w14:paraId="28DA0898" w14:textId="77777777" w:rsidR="00C241AF" w:rsidRPr="00272EC9" w:rsidRDefault="00C241AF" w:rsidP="00796A75">
            <w:pPr>
              <w:pStyle w:val="TableText"/>
              <w:jc w:val="center"/>
            </w:pPr>
            <w:r w:rsidRPr="00272EC9">
              <w:t>48</w:t>
            </w:r>
          </w:p>
        </w:tc>
        <w:tc>
          <w:tcPr>
            <w:tcW w:w="1440" w:type="dxa"/>
            <w:vAlign w:val="center"/>
            <w:hideMark/>
          </w:tcPr>
          <w:p w14:paraId="4F886564" w14:textId="77777777" w:rsidR="00C241AF" w:rsidRPr="00272EC9" w:rsidRDefault="00C241AF" w:rsidP="00796A75">
            <w:pPr>
              <w:pStyle w:val="TableText"/>
              <w:jc w:val="center"/>
            </w:pPr>
            <w:r w:rsidRPr="00272EC9">
              <w:t>4.8</w:t>
            </w:r>
          </w:p>
        </w:tc>
        <w:tc>
          <w:tcPr>
            <w:tcW w:w="1440" w:type="dxa"/>
            <w:vAlign w:val="center"/>
            <w:hideMark/>
          </w:tcPr>
          <w:p w14:paraId="3EA693AE" w14:textId="77777777" w:rsidR="00C241AF" w:rsidRPr="00272EC9" w:rsidRDefault="00C241AF" w:rsidP="00796A75">
            <w:pPr>
              <w:pStyle w:val="TableText"/>
              <w:jc w:val="center"/>
            </w:pPr>
            <w:r w:rsidRPr="00272EC9">
              <w:t>3.4</w:t>
            </w:r>
          </w:p>
        </w:tc>
        <w:tc>
          <w:tcPr>
            <w:tcW w:w="1620" w:type="dxa"/>
            <w:vAlign w:val="center"/>
            <w:hideMark/>
          </w:tcPr>
          <w:p w14:paraId="177C58B3" w14:textId="77777777" w:rsidR="00C241AF" w:rsidRPr="00272EC9" w:rsidRDefault="00C241AF" w:rsidP="00796A75">
            <w:pPr>
              <w:pStyle w:val="TableText"/>
              <w:jc w:val="center"/>
            </w:pPr>
            <w:r w:rsidRPr="00272EC9">
              <w:t>Y</w:t>
            </w:r>
          </w:p>
        </w:tc>
      </w:tr>
      <w:tr w:rsidR="00C241AF" w:rsidRPr="00272EC9" w14:paraId="4C2B4011" w14:textId="77777777" w:rsidTr="00665DBC">
        <w:trPr>
          <w:trHeight w:val="287"/>
          <w:jc w:val="center"/>
        </w:trPr>
        <w:tc>
          <w:tcPr>
            <w:tcW w:w="2155" w:type="dxa"/>
            <w:vAlign w:val="center"/>
            <w:hideMark/>
          </w:tcPr>
          <w:p w14:paraId="3C40C94D" w14:textId="77777777" w:rsidR="00C241AF" w:rsidRPr="00272EC9" w:rsidRDefault="00C241AF" w:rsidP="00834D24">
            <w:pPr>
              <w:pStyle w:val="TableText"/>
            </w:pPr>
            <w:r w:rsidRPr="00272EC9">
              <w:t>Steel</w:t>
            </w:r>
          </w:p>
        </w:tc>
        <w:tc>
          <w:tcPr>
            <w:tcW w:w="1170" w:type="dxa"/>
            <w:vAlign w:val="center"/>
            <w:hideMark/>
          </w:tcPr>
          <w:p w14:paraId="1C77746E" w14:textId="77777777" w:rsidR="00C241AF" w:rsidRPr="00272EC9" w:rsidRDefault="00C241AF" w:rsidP="00796A75">
            <w:pPr>
              <w:pStyle w:val="TableText"/>
              <w:jc w:val="center"/>
            </w:pPr>
            <w:r w:rsidRPr="00272EC9">
              <w:t>225</w:t>
            </w:r>
          </w:p>
        </w:tc>
        <w:tc>
          <w:tcPr>
            <w:tcW w:w="1440" w:type="dxa"/>
            <w:vAlign w:val="center"/>
            <w:hideMark/>
          </w:tcPr>
          <w:p w14:paraId="2DBA5131" w14:textId="77777777" w:rsidR="00C241AF" w:rsidRPr="00272EC9" w:rsidRDefault="00C241AF" w:rsidP="00796A75">
            <w:pPr>
              <w:pStyle w:val="TableText"/>
              <w:jc w:val="center"/>
            </w:pPr>
            <w:r w:rsidRPr="00272EC9">
              <w:t>199</w:t>
            </w:r>
          </w:p>
        </w:tc>
        <w:tc>
          <w:tcPr>
            <w:tcW w:w="1440" w:type="dxa"/>
            <w:vAlign w:val="center"/>
            <w:hideMark/>
          </w:tcPr>
          <w:p w14:paraId="5FC9853D" w14:textId="77777777" w:rsidR="00C241AF" w:rsidRPr="00272EC9" w:rsidRDefault="00C241AF" w:rsidP="00796A75">
            <w:pPr>
              <w:pStyle w:val="TableText"/>
              <w:jc w:val="center"/>
            </w:pPr>
            <w:r w:rsidRPr="00272EC9">
              <w:t>1.4</w:t>
            </w:r>
          </w:p>
        </w:tc>
        <w:tc>
          <w:tcPr>
            <w:tcW w:w="1440" w:type="dxa"/>
            <w:vAlign w:val="center"/>
            <w:hideMark/>
          </w:tcPr>
          <w:p w14:paraId="51095717" w14:textId="77777777" w:rsidR="00C241AF" w:rsidRPr="00272EC9" w:rsidRDefault="00C241AF" w:rsidP="00796A75">
            <w:pPr>
              <w:pStyle w:val="TableText"/>
              <w:jc w:val="center"/>
            </w:pPr>
            <w:r w:rsidRPr="00272EC9">
              <w:t>-</w:t>
            </w:r>
          </w:p>
        </w:tc>
        <w:tc>
          <w:tcPr>
            <w:tcW w:w="1620" w:type="dxa"/>
            <w:vAlign w:val="center"/>
            <w:hideMark/>
          </w:tcPr>
          <w:p w14:paraId="6E5EF6B4" w14:textId="77777777" w:rsidR="00C241AF" w:rsidRPr="00272EC9" w:rsidRDefault="00C241AF" w:rsidP="00796A75">
            <w:pPr>
              <w:pStyle w:val="TableText"/>
              <w:jc w:val="center"/>
            </w:pPr>
            <w:r w:rsidRPr="00272EC9">
              <w:t>-</w:t>
            </w:r>
          </w:p>
        </w:tc>
      </w:tr>
    </w:tbl>
    <w:p w14:paraId="32459C93" w14:textId="77777777" w:rsidR="00C241AF" w:rsidRPr="00272EC9" w:rsidRDefault="00C241AF" w:rsidP="00C241AF">
      <w:pPr>
        <w:spacing w:after="200"/>
        <w:rPr>
          <w:rFonts w:eastAsiaTheme="minorHAnsi" w:cstheme="minorBidi"/>
        </w:rPr>
      </w:pPr>
    </w:p>
    <w:p w14:paraId="20F92022" w14:textId="77777777" w:rsidR="00C241AF" w:rsidRPr="00272EC9" w:rsidRDefault="00C241AF" w:rsidP="00C241AF">
      <w:pPr>
        <w:pStyle w:val="Heading4"/>
      </w:pPr>
      <w:bookmarkStart w:id="667" w:name="_Toc418855909"/>
      <w:bookmarkStart w:id="668" w:name="_Toc422495678"/>
      <w:r w:rsidRPr="00272EC9">
        <w:t>Steel Shielding Air Cooling</w:t>
      </w:r>
      <w:bookmarkEnd w:id="667"/>
      <w:bookmarkEnd w:id="668"/>
    </w:p>
    <w:p w14:paraId="10527379" w14:textId="77777777" w:rsidR="00C241AF" w:rsidRPr="00272EC9" w:rsidRDefault="00C241AF" w:rsidP="005817AF">
      <w:pPr>
        <w:pStyle w:val="Bodytextstyle"/>
        <w:rPr>
          <w:b/>
        </w:rPr>
      </w:pPr>
      <w:r w:rsidRPr="00272EC9">
        <w:t xml:space="preserve">While the bulk of the beam energy reaching the absorber is deposited in the core, the outer steel shielding </w:t>
      </w:r>
      <w:r>
        <w:t>r</w:t>
      </w:r>
      <w:r w:rsidRPr="001115D6">
        <w:t>eceives the remaining 30% of the energy deposited in the absorber</w:t>
      </w:r>
      <w:r w:rsidRPr="00272EC9">
        <w:t>.  However, this energy deposition is not as concentrated as the core, and lends itself well to air cooling.  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bookmarkStart w:id="669" w:name="_Toc411265233"/>
      <w:bookmarkEnd w:id="656"/>
      <w:r w:rsidRPr="00272EC9">
        <w:t xml:space="preserve"> The NuMI target chase air cooling system operates at 25,000 cfm and removes approximately the same heat load, so this flow rate was selected for calculations in the absorber air cooling model. The calculations show that 130°C is the maximum temperature the steel could achieve.  This is well within limits for steel and the paint applied.</w:t>
      </w:r>
    </w:p>
    <w:p w14:paraId="4624A87F" w14:textId="45520D2E" w:rsidR="00C241AF" w:rsidRPr="00272EC9" w:rsidRDefault="00C241AF" w:rsidP="00C241AF">
      <w:pPr>
        <w:pStyle w:val="Heading3"/>
      </w:pPr>
      <w:r w:rsidRPr="00272EC9">
        <w:t xml:space="preserve"> </w:t>
      </w:r>
      <w:bookmarkStart w:id="670" w:name="_Toc422495679"/>
      <w:bookmarkStart w:id="671" w:name="_Toc418855910"/>
      <w:r w:rsidRPr="00272EC9">
        <w:t>Remote Handling Equipment</w:t>
      </w:r>
      <w:bookmarkEnd w:id="670"/>
      <w:r w:rsidRPr="00272EC9">
        <w:t xml:space="preserve"> </w:t>
      </w:r>
      <w:bookmarkEnd w:id="669"/>
      <w:bookmarkEnd w:id="671"/>
    </w:p>
    <w:p w14:paraId="0760EB2E" w14:textId="099D5AD2" w:rsidR="00C241AF" w:rsidRPr="00272EC9" w:rsidRDefault="00C241AF" w:rsidP="005817AF">
      <w:pPr>
        <w:pStyle w:val="Bodytextstyle"/>
      </w:pPr>
      <w:r w:rsidRPr="00272EC9">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w:t>
      </w:r>
      <w:r w:rsidR="00D85A2D">
        <w:t>DUNE</w:t>
      </w:r>
      <w:r w:rsidRPr="00272EC9">
        <w:t xml:space="preserve"> experiment. Therefore remotely operated removal and handling systems are an integral part of the Target </w:t>
      </w:r>
      <w:r w:rsidR="00C6551F">
        <w:t>Complex</w:t>
      </w:r>
      <w:r w:rsidRPr="00272EC9">
        <w:t xml:space="preserve"> design</w:t>
      </w:r>
      <w:r>
        <w:t xml:space="preserve"> </w:t>
      </w:r>
      <w:r w:rsidRPr="00272EC9">
        <w:t xml:space="preserve">(Target Hall enclosure and neighboring service areas). Because the remote handling systems are integrated into the infrastructure of the Target </w:t>
      </w:r>
      <w:r w:rsidR="00C6551F">
        <w:t>Complex</w:t>
      </w:r>
      <w:r w:rsidRPr="00272EC9">
        <w:t xml:space="preserve"> and cannot be upgraded after irradiating the Target </w:t>
      </w:r>
      <w:r w:rsidR="00C6551F">
        <w:t>Complex</w:t>
      </w:r>
      <w:r w:rsidRPr="00272EC9">
        <w:t xml:space="preserve"> areas, they must be designed to be sufficient for 2.4-MW beam power. </w:t>
      </w:r>
    </w:p>
    <w:p w14:paraId="2C2AEB6D" w14:textId="68336740" w:rsidR="00C241AF" w:rsidRPr="00272EC9" w:rsidRDefault="00C241AF" w:rsidP="005817AF">
      <w:pPr>
        <w:pStyle w:val="Bodytextstyle"/>
      </w:pPr>
      <w:r w:rsidRPr="00272EC9">
        <w:t xml:space="preserve">The LBNF remote-systems reference design includes equipment and systems in two functional locations. These are the surface Target </w:t>
      </w:r>
      <w:r w:rsidR="00C6551F">
        <w:t>Complex</w:t>
      </w:r>
      <w:r w:rsidRPr="00272EC9">
        <w:t xml:space="preserve"> and the underground Absorber Hall. Along with shielded, remote-capable work areas, each of these locations will have the variety of equipment, lifting fixtures and vision systems required to carry out needed operations. </w:t>
      </w:r>
    </w:p>
    <w:p w14:paraId="0596726B" w14:textId="77777777" w:rsidR="00C241AF" w:rsidRPr="00272EC9" w:rsidRDefault="00C241AF" w:rsidP="00C241AF">
      <w:pPr>
        <w:pStyle w:val="Heading4"/>
      </w:pPr>
      <w:bookmarkStart w:id="672" w:name="_Toc411265237"/>
      <w:bookmarkStart w:id="673" w:name="_Toc418855911"/>
      <w:bookmarkStart w:id="674" w:name="_Toc422495680"/>
      <w:r w:rsidRPr="00272EC9">
        <w:lastRenderedPageBreak/>
        <w:t>Target Complex Remote-Handling Facilities</w:t>
      </w:r>
      <w:bookmarkEnd w:id="672"/>
      <w:bookmarkEnd w:id="673"/>
      <w:bookmarkEnd w:id="674"/>
    </w:p>
    <w:p w14:paraId="77B020B9" w14:textId="7A53DD04" w:rsidR="00C241AF" w:rsidRPr="00272EC9" w:rsidRDefault="00C241AF" w:rsidP="005817AF">
      <w:pPr>
        <w:pStyle w:val="Bodytextstyle"/>
      </w:pPr>
      <w:r w:rsidRPr="00272EC9">
        <w:t>The Target Hall enclosure contains the components for generating neutrinos and focusing them toward the near and far detectors. The layout of the Target Complex is shown in</w:t>
      </w:r>
      <w:r w:rsidR="007F5569">
        <w:t xml:space="preserve"> </w:t>
      </w:r>
      <w:r w:rsidR="00F52106">
        <w:fldChar w:fldCharType="begin"/>
      </w:r>
      <w:r w:rsidR="00F52106">
        <w:instrText xml:space="preserve"> REF _Ref419823728 \h </w:instrText>
      </w:r>
      <w:r w:rsidR="00D85A2D">
        <w:instrText xml:space="preserve"> \* MERGEFORMAT </w:instrText>
      </w:r>
      <w:r w:rsidR="00F52106">
        <w:fldChar w:fldCharType="separate"/>
      </w:r>
      <w:r w:rsidR="00974082" w:rsidRPr="00974082">
        <w:t>Figure 6</w:t>
      </w:r>
      <w:r w:rsidR="00974082" w:rsidRPr="00974082">
        <w:noBreakHyphen/>
        <w:t>18</w:t>
      </w:r>
      <w:r w:rsidR="00F52106">
        <w:fldChar w:fldCharType="end"/>
      </w:r>
      <w:r w:rsidRPr="00272EC9">
        <w:t>.</w:t>
      </w:r>
    </w:p>
    <w:p w14:paraId="3AE45FB4" w14:textId="77777777" w:rsidR="00C241AF" w:rsidRDefault="00C241AF" w:rsidP="005817AF">
      <w:pPr>
        <w:pStyle w:val="Bodytextstyle"/>
      </w:pPr>
      <w:r w:rsidRPr="00272EC9">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The shield door will incorporate an air seal to separate the radioactive air volume of the Target Hall enclosure from the air volume of the neighboring service areas. </w:t>
      </w:r>
    </w:p>
    <w:p w14:paraId="3E247F04" w14:textId="77777777" w:rsidR="00D34996" w:rsidRDefault="00D34996" w:rsidP="00D34996">
      <w:pPr>
        <w:pStyle w:val="Bodytextstyle"/>
      </w:pPr>
      <w:bookmarkStart w:id="675" w:name="_Toc411265238"/>
      <w:bookmarkStart w:id="676" w:name="_Toc418855912"/>
      <w:r w:rsidRPr="00272EC9">
        <w:t xml:space="preserve">The Target Complex remote operations plan incorporates one hot storage rack in the Target Hall enclosure, designed to provide short- or long-term storage for Horn Module “T-blocks” during component replacement activities, and a work cell is located at the upstream end of the Target Hall enclosure. The work cell is primarily used to remotely remove a horn, target/baffle, or decay pipe window that has reached its end of life from an activated module and attach a new replacement component. </w:t>
      </w:r>
    </w:p>
    <w:p w14:paraId="19299702" w14:textId="77777777" w:rsidR="00D34996" w:rsidRPr="00272EC9" w:rsidRDefault="00D34996" w:rsidP="00D34996">
      <w:pPr>
        <w:pStyle w:val="Heading4"/>
      </w:pPr>
      <w:bookmarkStart w:id="677" w:name="_Toc422495681"/>
      <w:r w:rsidRPr="00272EC9">
        <w:t>Absorber Hall Remote Handling Facilities</w:t>
      </w:r>
      <w:bookmarkEnd w:id="675"/>
      <w:bookmarkEnd w:id="676"/>
      <w:bookmarkEnd w:id="677"/>
    </w:p>
    <w:p w14:paraId="6B92DBB9" w14:textId="77777777" w:rsidR="00D34996" w:rsidRPr="00272EC9" w:rsidRDefault="00D34996" w:rsidP="00D34996">
      <w:pPr>
        <w:pStyle w:val="Bodytextstyle"/>
      </w:pPr>
      <w:r w:rsidRPr="00272EC9">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14:paraId="10F58495" w14:textId="77777777" w:rsidR="008E1857" w:rsidRPr="00272EC9" w:rsidRDefault="008E1857" w:rsidP="008E1857">
      <w:pPr>
        <w:pStyle w:val="Heading3"/>
      </w:pPr>
      <w:bookmarkStart w:id="678" w:name="_Toc422495682"/>
      <w:bookmarkStart w:id="679" w:name="_Toc411265211"/>
      <w:bookmarkStart w:id="680" w:name="_Toc418855913"/>
      <w:bookmarkStart w:id="681" w:name="_Toc411265215"/>
      <w:bookmarkStart w:id="682" w:name="_Toc418855914"/>
      <w:bookmarkStart w:id="683" w:name="_Toc422495683"/>
      <w:r>
        <w:t>Radioactive</w:t>
      </w:r>
      <w:r w:rsidRPr="00272EC9">
        <w:t xml:space="preserve"> Water Systems</w:t>
      </w:r>
      <w:bookmarkEnd w:id="678"/>
      <w:r w:rsidRPr="00272EC9">
        <w:t xml:space="preserve"> </w:t>
      </w:r>
      <w:bookmarkEnd w:id="679"/>
      <w:bookmarkEnd w:id="680"/>
    </w:p>
    <w:p w14:paraId="35EC06B2" w14:textId="77777777" w:rsidR="008E1857" w:rsidRPr="00272EC9" w:rsidRDefault="008E1857" w:rsidP="008E1857">
      <w:pPr>
        <w:pStyle w:val="Bodytextstyle"/>
      </w:pPr>
      <w:r w:rsidRPr="00272EC9">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w:t>
      </w:r>
    </w:p>
    <w:p w14:paraId="5A171376" w14:textId="3A283C4D" w:rsidR="00326257" w:rsidRDefault="00EC2F38" w:rsidP="00665DBC">
      <w:pPr>
        <w:spacing w:after="200"/>
        <w:jc w:val="center"/>
        <w:rPr>
          <w:rFonts w:eastAsiaTheme="minorHAnsi" w:cstheme="minorBidi"/>
          <w:noProof/>
        </w:rPr>
      </w:pPr>
      <w:bookmarkStart w:id="684" w:name="_Ref411956508"/>
      <w:bookmarkEnd w:id="681"/>
      <w:bookmarkEnd w:id="682"/>
      <w:bookmarkEnd w:id="683"/>
      <w:r w:rsidRPr="00B64AF8">
        <w:rPr>
          <w:noProof/>
        </w:rPr>
        <w:lastRenderedPageBreak/>
        <w:drawing>
          <wp:inline distT="0" distB="0" distL="0" distR="0" wp14:anchorId="349E2C84" wp14:editId="331E95ED">
            <wp:extent cx="5936400" cy="6112800"/>
            <wp:effectExtent l="19050" t="19050" r="26670" b="21590"/>
            <wp:docPr id="2079" name="Picture 2079" descr="C:\Users\Strait.JIM-X1\Documents\_Strait\lbnf\Reviews(LBNF)\201507_CD-1_Refresh\CD-1 Documents\CDR\Volume3\Drawings\Fig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rait.JIM-X1\Documents\_Strait\lbnf\Reviews(LBNF)\201507_CD-1_Refresh\CD-1 Documents\CDR\Volume3\Drawings\Fig 4-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6400" cy="6112800"/>
                    </a:xfrm>
                    <a:prstGeom prst="rect">
                      <a:avLst/>
                    </a:prstGeom>
                    <a:noFill/>
                    <a:ln w="15875">
                      <a:solidFill>
                        <a:schemeClr val="tx1">
                          <a:lumMod val="50000"/>
                          <a:lumOff val="50000"/>
                        </a:schemeClr>
                      </a:solidFill>
                    </a:ln>
                  </pic:spPr>
                </pic:pic>
              </a:graphicData>
            </a:graphic>
          </wp:inline>
        </w:drawing>
      </w:r>
    </w:p>
    <w:p w14:paraId="1A95E401" w14:textId="269312F8" w:rsidR="00C241AF" w:rsidRPr="00665DBC" w:rsidRDefault="00FE4243" w:rsidP="00665DBC">
      <w:pPr>
        <w:pStyle w:val="Caption-Centered"/>
        <w:rPr>
          <w:rFonts w:eastAsiaTheme="minorHAnsi"/>
        </w:rPr>
      </w:pPr>
      <w:bookmarkStart w:id="685" w:name="_Ref419823728"/>
      <w:bookmarkStart w:id="686" w:name="_Toc422867689"/>
      <w:bookmarkEnd w:id="684"/>
      <w:r w:rsidRPr="00665DBC">
        <w:rPr>
          <w:rStyle w:val="CaptionChar"/>
        </w:rPr>
        <w:t xml:space="preserve">Figure </w:t>
      </w:r>
      <w:r w:rsidR="00350332">
        <w:rPr>
          <w:rStyle w:val="CaptionChar"/>
        </w:rPr>
        <w:fldChar w:fldCharType="begin"/>
      </w:r>
      <w:r w:rsidR="00350332">
        <w:rPr>
          <w:rStyle w:val="CaptionChar"/>
        </w:rPr>
        <w:instrText xml:space="preserve"> STYLEREF 1 \s </w:instrText>
      </w:r>
      <w:r w:rsidR="00350332">
        <w:rPr>
          <w:rStyle w:val="CaptionChar"/>
        </w:rPr>
        <w:fldChar w:fldCharType="separate"/>
      </w:r>
      <w:r w:rsidR="00974082">
        <w:rPr>
          <w:rStyle w:val="CaptionChar"/>
          <w:noProof/>
        </w:rPr>
        <w:t>6</w:t>
      </w:r>
      <w:r w:rsidR="00350332">
        <w:rPr>
          <w:rStyle w:val="CaptionChar"/>
        </w:rPr>
        <w:fldChar w:fldCharType="end"/>
      </w:r>
      <w:r w:rsidR="00350332">
        <w:rPr>
          <w:rStyle w:val="CaptionChar"/>
        </w:rPr>
        <w:noBreakHyphen/>
      </w:r>
      <w:r w:rsidR="00350332">
        <w:rPr>
          <w:rStyle w:val="CaptionChar"/>
        </w:rPr>
        <w:fldChar w:fldCharType="begin"/>
      </w:r>
      <w:r w:rsidR="00350332">
        <w:rPr>
          <w:rStyle w:val="CaptionChar"/>
        </w:rPr>
        <w:instrText xml:space="preserve"> SEQ Figure \* ARABIC \s 1 </w:instrText>
      </w:r>
      <w:r w:rsidR="00350332">
        <w:rPr>
          <w:rStyle w:val="CaptionChar"/>
        </w:rPr>
        <w:fldChar w:fldCharType="separate"/>
      </w:r>
      <w:r w:rsidR="00974082">
        <w:rPr>
          <w:rStyle w:val="CaptionChar"/>
          <w:noProof/>
        </w:rPr>
        <w:t>18</w:t>
      </w:r>
      <w:r w:rsidR="00350332">
        <w:rPr>
          <w:rStyle w:val="CaptionChar"/>
        </w:rPr>
        <w:fldChar w:fldCharType="end"/>
      </w:r>
      <w:bookmarkEnd w:id="685"/>
      <w:r w:rsidRPr="00665DBC">
        <w:rPr>
          <w:rStyle w:val="CaptionChar"/>
        </w:rPr>
        <w:t xml:space="preserve">: </w:t>
      </w:r>
      <w:r w:rsidR="00796A75">
        <w:rPr>
          <w:rStyle w:val="CaptionChar"/>
        </w:rPr>
        <w:t xml:space="preserve">Target </w:t>
      </w:r>
      <w:r w:rsidR="00C6551F">
        <w:rPr>
          <w:rStyle w:val="CaptionChar"/>
        </w:rPr>
        <w:t>Complex</w:t>
      </w:r>
      <w:r w:rsidR="00C241AF" w:rsidRPr="00665DBC">
        <w:rPr>
          <w:rStyle w:val="CaptionChar"/>
        </w:rPr>
        <w:t xml:space="preserve"> </w:t>
      </w:r>
      <w:r w:rsidR="00796A75">
        <w:rPr>
          <w:rStyle w:val="CaptionChar"/>
        </w:rPr>
        <w:t>p</w:t>
      </w:r>
      <w:r w:rsidR="00C241AF" w:rsidRPr="00665DBC">
        <w:rPr>
          <w:rStyle w:val="CaptionChar"/>
        </w:rPr>
        <w:t xml:space="preserve">lan </w:t>
      </w:r>
      <w:r w:rsidR="00796A75">
        <w:rPr>
          <w:rStyle w:val="CaptionChar"/>
        </w:rPr>
        <w:t>v</w:t>
      </w:r>
      <w:r w:rsidR="00C241AF" w:rsidRPr="00665DBC">
        <w:rPr>
          <w:rStyle w:val="CaptionChar"/>
        </w:rPr>
        <w:t>iew</w:t>
      </w:r>
      <w:bookmarkEnd w:id="686"/>
    </w:p>
    <w:p w14:paraId="5EB1359F" w14:textId="77777777" w:rsidR="00B10F0F" w:rsidRDefault="00B10F0F" w:rsidP="005817AF">
      <w:pPr>
        <w:pStyle w:val="Bodytextstyle"/>
      </w:pPr>
    </w:p>
    <w:p w14:paraId="46F914FF" w14:textId="77777777" w:rsidR="008E1857" w:rsidRDefault="008E1857">
      <w:pPr>
        <w:overflowPunct/>
        <w:autoSpaceDE/>
        <w:autoSpaceDN/>
        <w:adjustRightInd/>
        <w:spacing w:after="120" w:line="276" w:lineRule="auto"/>
        <w:textAlignment w:val="auto"/>
        <w:rPr>
          <w:rFonts w:ascii="Calibri" w:hAnsi="Calibri"/>
        </w:rPr>
      </w:pPr>
      <w:bookmarkStart w:id="687" w:name="_Ref419115459"/>
      <w:bookmarkStart w:id="688" w:name="_Toc422825174"/>
      <w:r>
        <w:br w:type="page"/>
      </w:r>
    </w:p>
    <w:p w14:paraId="71D87A43" w14:textId="752C7E60" w:rsidR="00C241AF" w:rsidRPr="00272EC9" w:rsidRDefault="00C241AF" w:rsidP="00665DBC">
      <w:pPr>
        <w:pStyle w:val="Caption-Centered"/>
        <w:rPr>
          <w:b/>
        </w:rPr>
      </w:pPr>
      <w:bookmarkStart w:id="689" w:name="_Ref422867692"/>
      <w:r>
        <w:lastRenderedPageBreak/>
        <w:t xml:space="preserve">Table </w:t>
      </w:r>
      <w:fldSimple w:instr=" STYLEREF 1 \s ">
        <w:r w:rsidR="00974082">
          <w:rPr>
            <w:noProof/>
          </w:rPr>
          <w:t>6</w:t>
        </w:r>
      </w:fldSimple>
      <w:r w:rsidR="00DB0F06">
        <w:noBreakHyphen/>
      </w:r>
      <w:fldSimple w:instr=" SEQ Table \* ARABIC \s 1 ">
        <w:r w:rsidR="00974082">
          <w:rPr>
            <w:noProof/>
          </w:rPr>
          <w:t>7</w:t>
        </w:r>
      </w:fldSimple>
      <w:bookmarkEnd w:id="687"/>
      <w:bookmarkEnd w:id="689"/>
      <w:r>
        <w:t>:</w:t>
      </w:r>
      <w:r w:rsidRPr="00C02B5E">
        <w:t xml:space="preserve"> Summary of RAW </w:t>
      </w:r>
      <w:r w:rsidR="00796A75">
        <w:t>s</w:t>
      </w:r>
      <w:r w:rsidRPr="00C02B5E">
        <w:t xml:space="preserve">kids </w:t>
      </w:r>
      <w:r w:rsidR="00796A75">
        <w:t>h</w:t>
      </w:r>
      <w:r w:rsidRPr="00C02B5E">
        <w:t xml:space="preserve">eat loads for the </w:t>
      </w:r>
      <w:r w:rsidR="002747E2">
        <w:t>Target Hall</w:t>
      </w:r>
      <w:bookmarkEnd w:id="688"/>
    </w:p>
    <w:tbl>
      <w:tblPr>
        <w:tblStyle w:val="TableGrid9"/>
        <w:tblW w:w="9519" w:type="dxa"/>
        <w:jc w:val="center"/>
        <w:tblBorders>
          <w:top w:val="single" w:sz="12" w:space="0" w:color="000000"/>
          <w:left w:val="none" w:sz="0" w:space="0" w:color="auto"/>
          <w:bottom w:val="single" w:sz="12" w:space="0" w:color="000000"/>
          <w:right w:val="none" w:sz="0" w:space="0" w:color="auto"/>
          <w:insideV w:val="none" w:sz="0" w:space="0" w:color="auto"/>
        </w:tblBorders>
        <w:tblCellMar>
          <w:left w:w="115" w:type="dxa"/>
          <w:right w:w="115" w:type="dxa"/>
        </w:tblCellMar>
        <w:tblLook w:val="04A0" w:firstRow="1" w:lastRow="0" w:firstColumn="1" w:lastColumn="0" w:noHBand="0" w:noVBand="1"/>
      </w:tblPr>
      <w:tblGrid>
        <w:gridCol w:w="3286"/>
        <w:gridCol w:w="3222"/>
        <w:gridCol w:w="3011"/>
      </w:tblGrid>
      <w:tr w:rsidR="00C241AF" w:rsidRPr="002F4BD9" w14:paraId="54F192D9" w14:textId="77777777" w:rsidTr="00665DBC">
        <w:trPr>
          <w:trHeight w:val="337"/>
          <w:jc w:val="center"/>
        </w:trPr>
        <w:tc>
          <w:tcPr>
            <w:tcW w:w="3286" w:type="dxa"/>
            <w:tcBorders>
              <w:top w:val="single" w:sz="12" w:space="0" w:color="000000"/>
              <w:bottom w:val="single" w:sz="12" w:space="0" w:color="000000"/>
            </w:tcBorders>
            <w:shd w:val="clear" w:color="auto" w:fill="C6D9F1" w:themeFill="text2" w:themeFillTint="33"/>
          </w:tcPr>
          <w:p w14:paraId="18D74518" w14:textId="77777777" w:rsidR="00C241AF" w:rsidRPr="002F4BD9" w:rsidRDefault="00C241AF" w:rsidP="00834D24">
            <w:pPr>
              <w:pStyle w:val="TableText"/>
              <w:rPr>
                <w:b/>
              </w:rPr>
            </w:pPr>
            <w:r w:rsidRPr="002F4BD9">
              <w:rPr>
                <w:b/>
              </w:rPr>
              <w:t>System</w:t>
            </w:r>
          </w:p>
        </w:tc>
        <w:tc>
          <w:tcPr>
            <w:tcW w:w="3222" w:type="dxa"/>
            <w:tcBorders>
              <w:top w:val="single" w:sz="12" w:space="0" w:color="000000"/>
              <w:bottom w:val="single" w:sz="12" w:space="0" w:color="000000"/>
            </w:tcBorders>
            <w:shd w:val="clear" w:color="auto" w:fill="C6D9F1" w:themeFill="text2" w:themeFillTint="33"/>
          </w:tcPr>
          <w:p w14:paraId="15825AA6" w14:textId="77777777" w:rsidR="00C241AF" w:rsidRPr="002F4BD9" w:rsidRDefault="00C241AF" w:rsidP="002F4BD9">
            <w:pPr>
              <w:pStyle w:val="TableText"/>
              <w:jc w:val="center"/>
              <w:rPr>
                <w:b/>
              </w:rPr>
            </w:pPr>
            <w:r w:rsidRPr="002F4BD9">
              <w:rPr>
                <w:b/>
              </w:rPr>
              <w:t>Heat Loads @ 1.2MW (kW)</w:t>
            </w:r>
          </w:p>
        </w:tc>
        <w:tc>
          <w:tcPr>
            <w:tcW w:w="3011" w:type="dxa"/>
            <w:tcBorders>
              <w:top w:val="single" w:sz="12" w:space="0" w:color="000000"/>
              <w:bottom w:val="single" w:sz="12" w:space="0" w:color="000000"/>
            </w:tcBorders>
            <w:shd w:val="clear" w:color="auto" w:fill="C6D9F1" w:themeFill="text2" w:themeFillTint="33"/>
          </w:tcPr>
          <w:p w14:paraId="44DC5D3C" w14:textId="77777777" w:rsidR="00C241AF" w:rsidRPr="002F4BD9" w:rsidRDefault="00C241AF" w:rsidP="002F4BD9">
            <w:pPr>
              <w:pStyle w:val="TableText"/>
              <w:jc w:val="center"/>
              <w:rPr>
                <w:b/>
              </w:rPr>
            </w:pPr>
            <w:r w:rsidRPr="002F4BD9">
              <w:rPr>
                <w:b/>
              </w:rPr>
              <w:t>Heat Loads @ 2.4MW (kW)</w:t>
            </w:r>
          </w:p>
        </w:tc>
      </w:tr>
      <w:tr w:rsidR="00C241AF" w:rsidRPr="00272EC9" w14:paraId="1B7F3CE1" w14:textId="77777777" w:rsidTr="00665DBC">
        <w:trPr>
          <w:trHeight w:val="276"/>
          <w:jc w:val="center"/>
        </w:trPr>
        <w:tc>
          <w:tcPr>
            <w:tcW w:w="3286" w:type="dxa"/>
            <w:tcBorders>
              <w:top w:val="single" w:sz="12" w:space="0" w:color="000000"/>
            </w:tcBorders>
            <w:shd w:val="clear" w:color="auto" w:fill="auto"/>
            <w:vAlign w:val="center"/>
          </w:tcPr>
          <w:p w14:paraId="529B76AF" w14:textId="77777777" w:rsidR="00C241AF" w:rsidRPr="009733AC" w:rsidRDefault="00C241AF" w:rsidP="00834D24">
            <w:pPr>
              <w:pStyle w:val="TableText"/>
            </w:pPr>
            <w:r w:rsidRPr="009733AC">
              <w:t>Target and Baffle RAW skid</w:t>
            </w:r>
          </w:p>
        </w:tc>
        <w:tc>
          <w:tcPr>
            <w:tcW w:w="3222" w:type="dxa"/>
            <w:tcBorders>
              <w:top w:val="single" w:sz="12" w:space="0" w:color="000000"/>
            </w:tcBorders>
            <w:shd w:val="clear" w:color="auto" w:fill="auto"/>
            <w:vAlign w:val="center"/>
          </w:tcPr>
          <w:p w14:paraId="3124E7F9" w14:textId="77777777" w:rsidR="00C241AF" w:rsidRPr="009733AC" w:rsidRDefault="00C241AF" w:rsidP="002F4BD9">
            <w:pPr>
              <w:pStyle w:val="TableText"/>
              <w:jc w:val="center"/>
            </w:pPr>
            <w:r w:rsidRPr="009733AC">
              <w:t>28</w:t>
            </w:r>
          </w:p>
        </w:tc>
        <w:tc>
          <w:tcPr>
            <w:tcW w:w="3011" w:type="dxa"/>
            <w:tcBorders>
              <w:top w:val="single" w:sz="12" w:space="0" w:color="000000"/>
            </w:tcBorders>
            <w:shd w:val="clear" w:color="auto" w:fill="auto"/>
            <w:vAlign w:val="center"/>
          </w:tcPr>
          <w:p w14:paraId="6FE41179" w14:textId="77777777" w:rsidR="00C241AF" w:rsidRPr="009733AC" w:rsidRDefault="00C241AF" w:rsidP="002F4BD9">
            <w:pPr>
              <w:pStyle w:val="TableText"/>
              <w:jc w:val="center"/>
            </w:pPr>
            <w:r w:rsidRPr="009733AC">
              <w:t>56</w:t>
            </w:r>
          </w:p>
        </w:tc>
      </w:tr>
      <w:tr w:rsidR="00C241AF" w:rsidRPr="00272EC9" w14:paraId="4FBC7856" w14:textId="77777777" w:rsidTr="00665DBC">
        <w:trPr>
          <w:trHeight w:val="276"/>
          <w:jc w:val="center"/>
        </w:trPr>
        <w:tc>
          <w:tcPr>
            <w:tcW w:w="3286" w:type="dxa"/>
            <w:shd w:val="clear" w:color="auto" w:fill="auto"/>
            <w:vAlign w:val="center"/>
          </w:tcPr>
          <w:p w14:paraId="7B4F4932" w14:textId="77777777" w:rsidR="00C241AF" w:rsidRPr="009733AC" w:rsidRDefault="00C241AF" w:rsidP="00834D24">
            <w:pPr>
              <w:pStyle w:val="TableText"/>
            </w:pPr>
            <w:r w:rsidRPr="009733AC">
              <w:t>Horn 1 RAW Skid</w:t>
            </w:r>
          </w:p>
        </w:tc>
        <w:tc>
          <w:tcPr>
            <w:tcW w:w="3222" w:type="dxa"/>
            <w:shd w:val="clear" w:color="auto" w:fill="auto"/>
            <w:vAlign w:val="center"/>
          </w:tcPr>
          <w:p w14:paraId="2BB7EB9E" w14:textId="77777777" w:rsidR="00C241AF" w:rsidRPr="009733AC" w:rsidRDefault="00C241AF" w:rsidP="002F4BD9">
            <w:pPr>
              <w:pStyle w:val="TableText"/>
              <w:jc w:val="center"/>
            </w:pPr>
            <w:r w:rsidRPr="009733AC">
              <w:t>64</w:t>
            </w:r>
          </w:p>
        </w:tc>
        <w:tc>
          <w:tcPr>
            <w:tcW w:w="3011" w:type="dxa"/>
            <w:shd w:val="clear" w:color="auto" w:fill="auto"/>
            <w:vAlign w:val="center"/>
          </w:tcPr>
          <w:p w14:paraId="49D6C7D1" w14:textId="77777777" w:rsidR="00C241AF" w:rsidRPr="009733AC" w:rsidRDefault="00C241AF" w:rsidP="002F4BD9">
            <w:pPr>
              <w:pStyle w:val="TableText"/>
              <w:jc w:val="center"/>
            </w:pPr>
            <w:r w:rsidRPr="009733AC">
              <w:t>128</w:t>
            </w:r>
          </w:p>
        </w:tc>
      </w:tr>
      <w:tr w:rsidR="00C241AF" w:rsidRPr="00272EC9" w14:paraId="32ABCB77" w14:textId="77777777" w:rsidTr="00665DBC">
        <w:trPr>
          <w:trHeight w:val="260"/>
          <w:jc w:val="center"/>
        </w:trPr>
        <w:tc>
          <w:tcPr>
            <w:tcW w:w="3286" w:type="dxa"/>
            <w:shd w:val="clear" w:color="auto" w:fill="auto"/>
            <w:vAlign w:val="center"/>
          </w:tcPr>
          <w:p w14:paraId="0C616C2A" w14:textId="77777777" w:rsidR="00C241AF" w:rsidRPr="009733AC" w:rsidRDefault="00C241AF" w:rsidP="00834D24">
            <w:pPr>
              <w:pStyle w:val="TableText"/>
            </w:pPr>
            <w:r w:rsidRPr="009733AC">
              <w:t>Horn 2 RAW Skid</w:t>
            </w:r>
          </w:p>
        </w:tc>
        <w:tc>
          <w:tcPr>
            <w:tcW w:w="3222" w:type="dxa"/>
            <w:shd w:val="clear" w:color="auto" w:fill="auto"/>
            <w:vAlign w:val="center"/>
          </w:tcPr>
          <w:p w14:paraId="107F3079" w14:textId="77777777" w:rsidR="00C241AF" w:rsidRPr="009733AC" w:rsidRDefault="00C241AF" w:rsidP="002F4BD9">
            <w:pPr>
              <w:pStyle w:val="TableText"/>
              <w:jc w:val="center"/>
            </w:pPr>
            <w:r w:rsidRPr="009733AC">
              <w:t>49</w:t>
            </w:r>
          </w:p>
        </w:tc>
        <w:tc>
          <w:tcPr>
            <w:tcW w:w="3011" w:type="dxa"/>
            <w:shd w:val="clear" w:color="auto" w:fill="auto"/>
            <w:vAlign w:val="center"/>
          </w:tcPr>
          <w:p w14:paraId="7A7341AF" w14:textId="77777777" w:rsidR="00C241AF" w:rsidRPr="009733AC" w:rsidRDefault="00C241AF" w:rsidP="002F4BD9">
            <w:pPr>
              <w:pStyle w:val="TableText"/>
              <w:jc w:val="center"/>
            </w:pPr>
            <w:r w:rsidRPr="009733AC">
              <w:t>98</w:t>
            </w:r>
          </w:p>
        </w:tc>
      </w:tr>
      <w:tr w:rsidR="00C241AF" w:rsidRPr="00272EC9" w14:paraId="1D89AF72" w14:textId="77777777" w:rsidTr="00665DBC">
        <w:trPr>
          <w:trHeight w:val="276"/>
          <w:jc w:val="center"/>
        </w:trPr>
        <w:tc>
          <w:tcPr>
            <w:tcW w:w="3286" w:type="dxa"/>
            <w:shd w:val="clear" w:color="auto" w:fill="auto"/>
            <w:vAlign w:val="center"/>
          </w:tcPr>
          <w:p w14:paraId="03A9557F" w14:textId="77777777" w:rsidR="00C241AF" w:rsidRPr="009733AC" w:rsidRDefault="00C241AF" w:rsidP="00834D24">
            <w:pPr>
              <w:pStyle w:val="TableText"/>
            </w:pPr>
            <w:r w:rsidRPr="009733AC">
              <w:t>Target Chase Shielding / Window Skid</w:t>
            </w:r>
          </w:p>
        </w:tc>
        <w:tc>
          <w:tcPr>
            <w:tcW w:w="3222" w:type="dxa"/>
            <w:shd w:val="clear" w:color="auto" w:fill="auto"/>
            <w:vAlign w:val="center"/>
          </w:tcPr>
          <w:p w14:paraId="1241A4A2" w14:textId="52EFCA11" w:rsidR="00C241AF" w:rsidRPr="009733AC" w:rsidRDefault="002E299E" w:rsidP="002F4BD9">
            <w:pPr>
              <w:pStyle w:val="TableText"/>
              <w:jc w:val="center"/>
            </w:pPr>
            <w:r>
              <w:t>683</w:t>
            </w:r>
          </w:p>
        </w:tc>
        <w:tc>
          <w:tcPr>
            <w:tcW w:w="3011" w:type="dxa"/>
            <w:shd w:val="clear" w:color="auto" w:fill="auto"/>
            <w:vAlign w:val="center"/>
          </w:tcPr>
          <w:p w14:paraId="7B5596DE" w14:textId="5427C3AB" w:rsidR="00C241AF" w:rsidRPr="009733AC" w:rsidRDefault="002E299E" w:rsidP="002E299E">
            <w:pPr>
              <w:pStyle w:val="TableText"/>
              <w:jc w:val="center"/>
            </w:pPr>
            <w:r>
              <w:t>1166</w:t>
            </w:r>
          </w:p>
        </w:tc>
      </w:tr>
      <w:tr w:rsidR="00C241AF" w:rsidRPr="00272EC9" w14:paraId="2EB8341B" w14:textId="77777777" w:rsidTr="00665DBC">
        <w:trPr>
          <w:trHeight w:val="260"/>
          <w:jc w:val="center"/>
        </w:trPr>
        <w:tc>
          <w:tcPr>
            <w:tcW w:w="3286" w:type="dxa"/>
            <w:shd w:val="clear" w:color="auto" w:fill="auto"/>
            <w:vAlign w:val="center"/>
          </w:tcPr>
          <w:p w14:paraId="461C785D" w14:textId="77777777" w:rsidR="00C241AF" w:rsidRPr="009733AC" w:rsidRDefault="00C241AF" w:rsidP="00834D24">
            <w:pPr>
              <w:pStyle w:val="TableText"/>
            </w:pPr>
            <w:r w:rsidRPr="009733AC">
              <w:t>RAW Exchange System</w:t>
            </w:r>
          </w:p>
        </w:tc>
        <w:tc>
          <w:tcPr>
            <w:tcW w:w="3222" w:type="dxa"/>
            <w:shd w:val="clear" w:color="auto" w:fill="auto"/>
            <w:vAlign w:val="center"/>
          </w:tcPr>
          <w:p w14:paraId="4D425A5B" w14:textId="77777777" w:rsidR="00C241AF" w:rsidRPr="009733AC" w:rsidRDefault="00C241AF" w:rsidP="002F4BD9">
            <w:pPr>
              <w:pStyle w:val="TableText"/>
              <w:jc w:val="center"/>
            </w:pPr>
            <w:r w:rsidRPr="009733AC">
              <w:t>none</w:t>
            </w:r>
          </w:p>
        </w:tc>
        <w:tc>
          <w:tcPr>
            <w:tcW w:w="3011" w:type="dxa"/>
            <w:shd w:val="clear" w:color="auto" w:fill="auto"/>
            <w:vAlign w:val="center"/>
          </w:tcPr>
          <w:p w14:paraId="05913558" w14:textId="77777777" w:rsidR="00C241AF" w:rsidRPr="009733AC" w:rsidRDefault="00C241AF" w:rsidP="002F4BD9">
            <w:pPr>
              <w:pStyle w:val="TableText"/>
              <w:jc w:val="center"/>
            </w:pPr>
            <w:r w:rsidRPr="009733AC">
              <w:t>none</w:t>
            </w:r>
          </w:p>
        </w:tc>
      </w:tr>
      <w:tr w:rsidR="00C241AF" w:rsidRPr="00272EC9" w14:paraId="2B9209FE" w14:textId="77777777" w:rsidTr="00665DBC">
        <w:trPr>
          <w:trHeight w:val="537"/>
          <w:jc w:val="center"/>
        </w:trPr>
        <w:tc>
          <w:tcPr>
            <w:tcW w:w="3286" w:type="dxa"/>
            <w:vAlign w:val="center"/>
          </w:tcPr>
          <w:p w14:paraId="6BB3C00E" w14:textId="77777777" w:rsidR="00C241AF" w:rsidRPr="009733AC" w:rsidRDefault="00C241AF" w:rsidP="00834D24">
            <w:pPr>
              <w:pStyle w:val="TableText"/>
            </w:pPr>
            <w:r w:rsidRPr="009733AC">
              <w:t xml:space="preserve">Intermediate Cooling System </w:t>
            </w:r>
            <w:r w:rsidRPr="009733AC">
              <w:br/>
              <w:t xml:space="preserve">(RAW total + </w:t>
            </w:r>
            <w:r>
              <w:t xml:space="preserve">pump + </w:t>
            </w:r>
            <w:r w:rsidRPr="009733AC">
              <w:t>10%)</w:t>
            </w:r>
          </w:p>
        </w:tc>
        <w:tc>
          <w:tcPr>
            <w:tcW w:w="3222" w:type="dxa"/>
            <w:vAlign w:val="center"/>
          </w:tcPr>
          <w:p w14:paraId="69DBC787" w14:textId="148A5AA1" w:rsidR="00C241AF" w:rsidRPr="009733AC" w:rsidRDefault="002E299E" w:rsidP="002F4BD9">
            <w:pPr>
              <w:pStyle w:val="TableText"/>
              <w:jc w:val="center"/>
            </w:pPr>
            <w:r>
              <w:t>958</w:t>
            </w:r>
          </w:p>
        </w:tc>
        <w:tc>
          <w:tcPr>
            <w:tcW w:w="3011" w:type="dxa"/>
            <w:vAlign w:val="center"/>
          </w:tcPr>
          <w:p w14:paraId="2F827C35" w14:textId="1AC38E5C" w:rsidR="00C241AF" w:rsidRPr="009733AC" w:rsidRDefault="002E299E" w:rsidP="002F4BD9">
            <w:pPr>
              <w:pStyle w:val="TableText"/>
              <w:jc w:val="center"/>
            </w:pPr>
            <w:r>
              <w:t>1669</w:t>
            </w:r>
          </w:p>
          <w:p w14:paraId="3BE3C1E4" w14:textId="77777777" w:rsidR="00C241AF" w:rsidRPr="009733AC" w:rsidRDefault="00C241AF" w:rsidP="002F4BD9">
            <w:pPr>
              <w:pStyle w:val="TableText"/>
              <w:jc w:val="center"/>
            </w:pPr>
          </w:p>
        </w:tc>
      </w:tr>
    </w:tbl>
    <w:p w14:paraId="626876F4" w14:textId="6AEA1540" w:rsidR="00D34996" w:rsidRDefault="00D34996" w:rsidP="008D0274">
      <w:pPr>
        <w:pStyle w:val="Caption-Centered"/>
      </w:pPr>
      <w:bookmarkStart w:id="690" w:name="_Toc411265216"/>
      <w:bookmarkStart w:id="691" w:name="_Toc418855915"/>
    </w:p>
    <w:p w14:paraId="782470CC" w14:textId="3E207B7A" w:rsidR="00C241AF" w:rsidRPr="00660517" w:rsidRDefault="00C241AF" w:rsidP="008D0274">
      <w:pPr>
        <w:pStyle w:val="Caption-Centered"/>
      </w:pPr>
      <w:bookmarkStart w:id="692" w:name="_Ref419115593"/>
      <w:bookmarkStart w:id="693" w:name="_Toc422825175"/>
      <w:bookmarkEnd w:id="690"/>
      <w:bookmarkEnd w:id="691"/>
      <w:r>
        <w:t xml:space="preserve">Table </w:t>
      </w:r>
      <w:fldSimple w:instr=" STYLEREF 1 \s ">
        <w:r w:rsidR="00974082">
          <w:rPr>
            <w:noProof/>
          </w:rPr>
          <w:t>6</w:t>
        </w:r>
      </w:fldSimple>
      <w:r w:rsidR="00DB0F06">
        <w:noBreakHyphen/>
      </w:r>
      <w:fldSimple w:instr=" SEQ Table \* ARABIC \s 1 ">
        <w:r w:rsidR="00974082">
          <w:rPr>
            <w:noProof/>
          </w:rPr>
          <w:t>8</w:t>
        </w:r>
      </w:fldSimple>
      <w:bookmarkEnd w:id="692"/>
      <w:r>
        <w:t xml:space="preserve">: </w:t>
      </w:r>
      <w:r w:rsidRPr="00660517">
        <w:t xml:space="preserve">Summary of RAW </w:t>
      </w:r>
      <w:r w:rsidR="00F44526">
        <w:t>s</w:t>
      </w:r>
      <w:r w:rsidRPr="00660517">
        <w:t xml:space="preserve">kids </w:t>
      </w:r>
      <w:r w:rsidR="00F44526">
        <w:t>h</w:t>
      </w:r>
      <w:r w:rsidRPr="00660517">
        <w:t xml:space="preserve">eat </w:t>
      </w:r>
      <w:r w:rsidR="00F44526">
        <w:t>l</w:t>
      </w:r>
      <w:r w:rsidR="00FB4D91">
        <w:t xml:space="preserve">oads for the </w:t>
      </w:r>
      <w:r w:rsidR="00F44526">
        <w:t>A</w:t>
      </w:r>
      <w:r w:rsidR="00FB4D91">
        <w:t xml:space="preserve">bsorber </w:t>
      </w:r>
      <w:r w:rsidR="004A2C2A">
        <w:t>Hall</w:t>
      </w:r>
      <w:bookmarkEnd w:id="693"/>
    </w:p>
    <w:tbl>
      <w:tblPr>
        <w:tblStyle w:val="TableGrid9"/>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116"/>
        <w:gridCol w:w="3117"/>
        <w:gridCol w:w="3117"/>
      </w:tblGrid>
      <w:tr w:rsidR="00C241AF" w:rsidRPr="002F4BD9" w14:paraId="78076782" w14:textId="77777777" w:rsidTr="008D0274">
        <w:trPr>
          <w:tblHeader/>
          <w:jc w:val="center"/>
        </w:trPr>
        <w:tc>
          <w:tcPr>
            <w:tcW w:w="3116" w:type="dxa"/>
            <w:tcBorders>
              <w:top w:val="single" w:sz="12" w:space="0" w:color="000000"/>
              <w:bottom w:val="single" w:sz="12" w:space="0" w:color="000000"/>
            </w:tcBorders>
            <w:shd w:val="clear" w:color="auto" w:fill="C6D9F1" w:themeFill="text2" w:themeFillTint="33"/>
          </w:tcPr>
          <w:p w14:paraId="290830B5" w14:textId="77777777" w:rsidR="00C241AF" w:rsidRPr="002F4BD9" w:rsidRDefault="00C241AF" w:rsidP="00834D24">
            <w:pPr>
              <w:pStyle w:val="TableText"/>
              <w:rPr>
                <w:b/>
              </w:rPr>
            </w:pPr>
            <w:r w:rsidRPr="002F4BD9">
              <w:rPr>
                <w:b/>
              </w:rPr>
              <w:t>System</w:t>
            </w:r>
          </w:p>
        </w:tc>
        <w:tc>
          <w:tcPr>
            <w:tcW w:w="3117" w:type="dxa"/>
            <w:tcBorders>
              <w:top w:val="single" w:sz="12" w:space="0" w:color="000000"/>
              <w:bottom w:val="single" w:sz="12" w:space="0" w:color="000000"/>
            </w:tcBorders>
            <w:shd w:val="clear" w:color="auto" w:fill="C6D9F1" w:themeFill="text2" w:themeFillTint="33"/>
          </w:tcPr>
          <w:p w14:paraId="3A414720" w14:textId="77777777" w:rsidR="00C241AF" w:rsidRPr="002F4BD9" w:rsidRDefault="00C241AF" w:rsidP="002F4BD9">
            <w:pPr>
              <w:pStyle w:val="TableText"/>
              <w:jc w:val="center"/>
              <w:rPr>
                <w:b/>
              </w:rPr>
            </w:pPr>
            <w:r w:rsidRPr="002F4BD9">
              <w:rPr>
                <w:b/>
              </w:rPr>
              <w:t>Heat Load @ 1.2MW (kW)</w:t>
            </w:r>
          </w:p>
        </w:tc>
        <w:tc>
          <w:tcPr>
            <w:tcW w:w="3117" w:type="dxa"/>
            <w:tcBorders>
              <w:top w:val="single" w:sz="12" w:space="0" w:color="000000"/>
              <w:bottom w:val="single" w:sz="12" w:space="0" w:color="000000"/>
            </w:tcBorders>
            <w:shd w:val="clear" w:color="auto" w:fill="C6D9F1" w:themeFill="text2" w:themeFillTint="33"/>
          </w:tcPr>
          <w:p w14:paraId="75527961" w14:textId="77777777" w:rsidR="00C241AF" w:rsidRPr="002F4BD9" w:rsidRDefault="00C241AF" w:rsidP="002F4BD9">
            <w:pPr>
              <w:pStyle w:val="TableText"/>
              <w:jc w:val="center"/>
              <w:rPr>
                <w:b/>
              </w:rPr>
            </w:pPr>
            <w:r w:rsidRPr="002F4BD9">
              <w:rPr>
                <w:b/>
              </w:rPr>
              <w:t>Heat Load @ 2.4MW (kW)</w:t>
            </w:r>
          </w:p>
        </w:tc>
      </w:tr>
      <w:tr w:rsidR="00C241AF" w:rsidRPr="00272EC9" w14:paraId="46434B22" w14:textId="77777777" w:rsidTr="008D0274">
        <w:trPr>
          <w:jc w:val="center"/>
        </w:trPr>
        <w:tc>
          <w:tcPr>
            <w:tcW w:w="3116" w:type="dxa"/>
            <w:tcBorders>
              <w:top w:val="single" w:sz="12" w:space="0" w:color="000000"/>
            </w:tcBorders>
          </w:tcPr>
          <w:p w14:paraId="4F1AEE5F" w14:textId="77777777" w:rsidR="00C241AF" w:rsidRPr="00D91618" w:rsidRDefault="00C241AF" w:rsidP="00834D24">
            <w:pPr>
              <w:pStyle w:val="TableText"/>
            </w:pPr>
            <w:r w:rsidRPr="00D91618">
              <w:t>Absorber RAW System</w:t>
            </w:r>
          </w:p>
        </w:tc>
        <w:tc>
          <w:tcPr>
            <w:tcW w:w="3117" w:type="dxa"/>
            <w:tcBorders>
              <w:top w:val="single" w:sz="12" w:space="0" w:color="000000"/>
            </w:tcBorders>
          </w:tcPr>
          <w:p w14:paraId="57378E00" w14:textId="77777777" w:rsidR="00C241AF" w:rsidRPr="00D91618" w:rsidRDefault="00C241AF" w:rsidP="002F4BD9">
            <w:pPr>
              <w:pStyle w:val="TableText"/>
              <w:jc w:val="center"/>
            </w:pPr>
            <w:r w:rsidRPr="00D91618">
              <w:t>375</w:t>
            </w:r>
          </w:p>
        </w:tc>
        <w:tc>
          <w:tcPr>
            <w:tcW w:w="3117" w:type="dxa"/>
            <w:tcBorders>
              <w:top w:val="single" w:sz="12" w:space="0" w:color="000000"/>
            </w:tcBorders>
          </w:tcPr>
          <w:p w14:paraId="094F6787" w14:textId="77777777" w:rsidR="00C241AF" w:rsidRPr="00D91618" w:rsidRDefault="00C241AF" w:rsidP="002F4BD9">
            <w:pPr>
              <w:pStyle w:val="TableText"/>
              <w:jc w:val="center"/>
            </w:pPr>
            <w:r w:rsidRPr="00D91618">
              <w:t>660</w:t>
            </w:r>
          </w:p>
        </w:tc>
      </w:tr>
      <w:tr w:rsidR="00C241AF" w:rsidRPr="00272EC9" w14:paraId="08D36070" w14:textId="77777777" w:rsidTr="008D0274">
        <w:trPr>
          <w:jc w:val="center"/>
        </w:trPr>
        <w:tc>
          <w:tcPr>
            <w:tcW w:w="3116" w:type="dxa"/>
          </w:tcPr>
          <w:p w14:paraId="1EA62DD2" w14:textId="77777777" w:rsidR="00C241AF" w:rsidRPr="00D91618" w:rsidRDefault="00C241AF" w:rsidP="00834D24">
            <w:pPr>
              <w:pStyle w:val="TableText"/>
            </w:pPr>
            <w:r w:rsidRPr="00D91618">
              <w:t>RAW Exchange System</w:t>
            </w:r>
          </w:p>
        </w:tc>
        <w:tc>
          <w:tcPr>
            <w:tcW w:w="3117" w:type="dxa"/>
          </w:tcPr>
          <w:p w14:paraId="68389C4A" w14:textId="77777777" w:rsidR="00C241AF" w:rsidRPr="00D91618" w:rsidRDefault="00C241AF" w:rsidP="002F4BD9">
            <w:pPr>
              <w:pStyle w:val="TableText"/>
              <w:jc w:val="center"/>
            </w:pPr>
            <w:r w:rsidRPr="00D91618">
              <w:t>none</w:t>
            </w:r>
          </w:p>
        </w:tc>
        <w:tc>
          <w:tcPr>
            <w:tcW w:w="3117" w:type="dxa"/>
          </w:tcPr>
          <w:p w14:paraId="5ED0BC44" w14:textId="77777777" w:rsidR="00C241AF" w:rsidRPr="00D91618" w:rsidRDefault="00C241AF" w:rsidP="002F4BD9">
            <w:pPr>
              <w:pStyle w:val="TableText"/>
              <w:jc w:val="center"/>
            </w:pPr>
            <w:r w:rsidRPr="00D91618">
              <w:t>none</w:t>
            </w:r>
          </w:p>
        </w:tc>
      </w:tr>
      <w:tr w:rsidR="00C241AF" w:rsidRPr="00272EC9" w14:paraId="667EEFE2" w14:textId="77777777" w:rsidTr="008D0274">
        <w:trPr>
          <w:jc w:val="center"/>
        </w:trPr>
        <w:tc>
          <w:tcPr>
            <w:tcW w:w="3116" w:type="dxa"/>
          </w:tcPr>
          <w:p w14:paraId="30275319" w14:textId="77777777" w:rsidR="00C241AF" w:rsidRPr="00D91618" w:rsidRDefault="00C241AF" w:rsidP="00834D24">
            <w:pPr>
              <w:pStyle w:val="TableText"/>
            </w:pPr>
            <w:r w:rsidRPr="00D91618">
              <w:t xml:space="preserve">Intermediate Cooling System </w:t>
            </w:r>
            <w:r w:rsidRPr="00D91618">
              <w:br/>
              <w:t xml:space="preserve">(RAW total + </w:t>
            </w:r>
            <w:r>
              <w:t xml:space="preserve">pump + </w:t>
            </w:r>
            <w:r w:rsidRPr="00D91618">
              <w:t>10%)</w:t>
            </w:r>
          </w:p>
        </w:tc>
        <w:tc>
          <w:tcPr>
            <w:tcW w:w="3117" w:type="dxa"/>
          </w:tcPr>
          <w:p w14:paraId="6FABB893" w14:textId="77777777" w:rsidR="00C241AF" w:rsidRPr="00D91618" w:rsidRDefault="00C241AF" w:rsidP="002F4BD9">
            <w:pPr>
              <w:pStyle w:val="TableText"/>
              <w:jc w:val="center"/>
            </w:pPr>
            <w:r w:rsidRPr="00D91618">
              <w:t>425</w:t>
            </w:r>
          </w:p>
        </w:tc>
        <w:tc>
          <w:tcPr>
            <w:tcW w:w="3117" w:type="dxa"/>
          </w:tcPr>
          <w:p w14:paraId="29D4DF15" w14:textId="77777777" w:rsidR="00C241AF" w:rsidRPr="00D91618" w:rsidRDefault="00C241AF" w:rsidP="002F4BD9">
            <w:pPr>
              <w:pStyle w:val="TableText"/>
              <w:jc w:val="center"/>
            </w:pPr>
            <w:r w:rsidRPr="00D91618">
              <w:t>740</w:t>
            </w:r>
          </w:p>
        </w:tc>
      </w:tr>
    </w:tbl>
    <w:p w14:paraId="7BFEAD1A" w14:textId="77777777" w:rsidR="00FE7637" w:rsidRPr="00272EC9" w:rsidRDefault="00FE7637" w:rsidP="00FE7637">
      <w:pPr>
        <w:pStyle w:val="Heading4"/>
      </w:pPr>
      <w:r w:rsidRPr="00272EC9">
        <w:t>Target Hall Systems</w:t>
      </w:r>
    </w:p>
    <w:p w14:paraId="7443AF22" w14:textId="77777777" w:rsidR="00FE7637" w:rsidRPr="00272EC9" w:rsidRDefault="00FE7637" w:rsidP="00FE7637">
      <w:pPr>
        <w:pStyle w:val="Bodytextstyle"/>
      </w:pPr>
      <w:r w:rsidRPr="00272EC9">
        <w:t xml:space="preserve">Located outside the Target Hall will be a </w:t>
      </w:r>
      <w:r>
        <w:t>Radioactive Water (</w:t>
      </w:r>
      <w:r w:rsidRPr="00272EC9">
        <w:t>RAW</w:t>
      </w:r>
      <w:r>
        <w:t>)</w:t>
      </w:r>
      <w:r w:rsidRPr="00272EC9">
        <w:t xml:space="preserve"> equipment room, which will hold the majority of the equipment for RAW skids, for cooling of the </w:t>
      </w:r>
      <w:r>
        <w:t>Target, Horns 1 and 2, and the target c</w:t>
      </w:r>
      <w:r w:rsidRPr="00272EC9">
        <w:t xml:space="preserve">hase </w:t>
      </w:r>
      <w:r>
        <w:t>s</w:t>
      </w:r>
      <w:r w:rsidRPr="00272EC9">
        <w:t xml:space="preserve">hielding </w:t>
      </w:r>
      <w:r>
        <w:t>p</w:t>
      </w:r>
      <w:r w:rsidRPr="00272EC9">
        <w:t xml:space="preserve">anels. </w:t>
      </w:r>
    </w:p>
    <w:p w14:paraId="63A2B2BF" w14:textId="77777777" w:rsidR="00FE7637" w:rsidRDefault="00FE7637" w:rsidP="00FE7637">
      <w:pPr>
        <w:overflowPunct/>
        <w:autoSpaceDE/>
        <w:autoSpaceDN/>
        <w:adjustRightInd/>
        <w:spacing w:after="120" w:line="276" w:lineRule="auto"/>
        <w:textAlignment w:val="auto"/>
      </w:pPr>
      <w:r w:rsidRPr="00272EC9">
        <w:t xml:space="preserve">The estimated overall </w:t>
      </w:r>
      <w:r>
        <w:t xml:space="preserve">beam </w:t>
      </w:r>
      <w:r w:rsidRPr="00272EC9">
        <w:t xml:space="preserve">heat load </w:t>
      </w:r>
      <w:r>
        <w:t>in the different</w:t>
      </w:r>
      <w:r w:rsidRPr="00272EC9">
        <w:t xml:space="preserve"> components is around </w:t>
      </w:r>
      <w:r>
        <w:t xml:space="preserve">367 </w:t>
      </w:r>
      <w:r w:rsidRPr="00272EC9">
        <w:t>kW (at 1.2</w:t>
      </w:r>
      <w:r>
        <w:t xml:space="preserve"> </w:t>
      </w:r>
      <w:r w:rsidRPr="00272EC9">
        <w:t>MW</w:t>
      </w:r>
      <w:r w:rsidRPr="00272EC9">
        <w:rPr>
          <w:strike/>
        </w:rPr>
        <w:t xml:space="preserve"> </w:t>
      </w:r>
      <w:r w:rsidRPr="00272EC9">
        <w:t xml:space="preserve">beam power). Anticipated heat loads for the various systems are as shown </w:t>
      </w:r>
      <w:r w:rsidRPr="00F52106">
        <w:t>in</w:t>
      </w:r>
      <w:r>
        <w:t xml:space="preserve"> </w:t>
      </w:r>
      <w:r>
        <w:fldChar w:fldCharType="begin"/>
      </w:r>
      <w:r>
        <w:instrText xml:space="preserve"> REF _Ref422867692 \h </w:instrText>
      </w:r>
      <w:r>
        <w:fldChar w:fldCharType="separate"/>
      </w:r>
      <w:r>
        <w:t xml:space="preserve">Table </w:t>
      </w:r>
      <w:r>
        <w:rPr>
          <w:noProof/>
        </w:rPr>
        <w:t>6</w:t>
      </w:r>
      <w:r>
        <w:noBreakHyphen/>
      </w:r>
      <w:r>
        <w:rPr>
          <w:noProof/>
        </w:rPr>
        <w:t>7</w:t>
      </w:r>
      <w:r>
        <w:fldChar w:fldCharType="end"/>
      </w:r>
      <w:r w:rsidRPr="00272EC9">
        <w:t>, and include added heat from pumps, and heat exchanger efficiencies:</w:t>
      </w:r>
    </w:p>
    <w:p w14:paraId="73B02BEA" w14:textId="77777777" w:rsidR="00FE7637" w:rsidRPr="00272EC9" w:rsidRDefault="00FE7637" w:rsidP="00FE7637">
      <w:pPr>
        <w:pStyle w:val="Heading4"/>
      </w:pPr>
      <w:bookmarkStart w:id="694" w:name="_Toc422495684"/>
      <w:r w:rsidRPr="00272EC9">
        <w:t>Absorber Hall Systems</w:t>
      </w:r>
      <w:bookmarkEnd w:id="694"/>
    </w:p>
    <w:p w14:paraId="4891AABD" w14:textId="77777777" w:rsidR="00FE7637" w:rsidRDefault="00FE7637" w:rsidP="00FE7637">
      <w:pPr>
        <w:pStyle w:val="Bodytextstyle"/>
      </w:pPr>
      <w:r w:rsidRPr="00272EC9">
        <w:t xml:space="preserve">Located outside the main Absorber Hall will be a RAW equipment room, which will hold the majority </w:t>
      </w:r>
    </w:p>
    <w:p w14:paraId="175002E2" w14:textId="77777777" w:rsidR="00FE7637" w:rsidRPr="00272EC9" w:rsidRDefault="00FE7637" w:rsidP="00FE7637">
      <w:pPr>
        <w:pStyle w:val="Bodytextstyle"/>
      </w:pPr>
      <w:r w:rsidRPr="00272EC9">
        <w:t xml:space="preserve">of the equipment for RAW skids for cooling of the absorber.  The estimated total </w:t>
      </w:r>
      <w:r>
        <w:t xml:space="preserve">beam </w:t>
      </w:r>
      <w:r w:rsidRPr="00272EC9">
        <w:t>heat load for the Absorber Hall RAW systems is approximately 260 kW (at 1.2</w:t>
      </w:r>
      <w:r>
        <w:t xml:space="preserve"> </w:t>
      </w:r>
      <w:r w:rsidRPr="00272EC9">
        <w:t xml:space="preserve">MW beam power). </w:t>
      </w:r>
    </w:p>
    <w:p w14:paraId="738B52FE" w14:textId="77777777" w:rsidR="00FE7637" w:rsidRDefault="00FE7637" w:rsidP="00FE7637">
      <w:pPr>
        <w:pStyle w:val="Bodytextstyle"/>
      </w:pPr>
      <w:r w:rsidRPr="00272EC9">
        <w:lastRenderedPageBreak/>
        <w:t xml:space="preserve">Anticipated heat loads for the absorber systems are as shown </w:t>
      </w:r>
      <w:r w:rsidRPr="00F52106">
        <w:t xml:space="preserve">in </w:t>
      </w:r>
      <w:r w:rsidRPr="00DD0BDE">
        <w:fldChar w:fldCharType="begin"/>
      </w:r>
      <w:r w:rsidRPr="00DD0BDE">
        <w:instrText xml:space="preserve"> REF _Ref419115593 \h  \* MERGEFORMAT </w:instrText>
      </w:r>
      <w:r w:rsidRPr="00DD0BDE">
        <w:fldChar w:fldCharType="separate"/>
      </w:r>
      <w:r>
        <w:t>Table 6</w:t>
      </w:r>
      <w:r>
        <w:noBreakHyphen/>
        <w:t>8</w:t>
      </w:r>
      <w:r w:rsidRPr="00DD0BDE">
        <w:fldChar w:fldCharType="end"/>
      </w:r>
      <w:r>
        <w:t xml:space="preserve"> </w:t>
      </w:r>
      <w:r w:rsidRPr="00272EC9">
        <w:t>and include added heat from pumps, and heat exchanger efficiencies:</w:t>
      </w:r>
    </w:p>
    <w:p w14:paraId="2DD46C1F" w14:textId="4B3F4180" w:rsidR="00F81F5A" w:rsidRPr="00F81F5A" w:rsidRDefault="00F81F5A" w:rsidP="00F81F5A">
      <w:pPr>
        <w:pStyle w:val="Heading2"/>
      </w:pPr>
      <w:bookmarkStart w:id="695" w:name="_Toc422495685"/>
      <w:bookmarkStart w:id="696" w:name="_Toc419561112"/>
      <w:r w:rsidRPr="00F81F5A">
        <w:t>Radiological Considerations</w:t>
      </w:r>
      <w:bookmarkEnd w:id="695"/>
      <w:r w:rsidRPr="00F81F5A">
        <w:t xml:space="preserve"> </w:t>
      </w:r>
      <w:bookmarkEnd w:id="696"/>
      <w:r w:rsidRPr="00F81F5A">
        <w:t xml:space="preserve"> </w:t>
      </w:r>
    </w:p>
    <w:p w14:paraId="4944B4A8" w14:textId="77777777" w:rsidR="00F81F5A" w:rsidRPr="00F81F5A" w:rsidRDefault="00F81F5A" w:rsidP="00FB4F95">
      <w:pPr>
        <w:pStyle w:val="Heading3"/>
      </w:pPr>
      <w:bookmarkStart w:id="697" w:name="_Toc419561113"/>
      <w:bookmarkStart w:id="698" w:name="_Toc422495686"/>
      <w:r w:rsidRPr="00F81F5A">
        <w:t>Overview</w:t>
      </w:r>
      <w:bookmarkEnd w:id="697"/>
      <w:bookmarkEnd w:id="698"/>
    </w:p>
    <w:p w14:paraId="6BD3713D" w14:textId="44387664" w:rsidR="00F81F5A" w:rsidRPr="00F81F5A" w:rsidRDefault="00F81F5A" w:rsidP="005817AF">
      <w:pPr>
        <w:pStyle w:val="Bodytextstyle"/>
      </w:pPr>
      <w:r w:rsidRPr="00F81F5A">
        <w:t>In the 2012 version of this CDR, it was envisioned that the beam line w</w:t>
      </w:r>
      <w:r w:rsidR="00C6551F">
        <w:t>ould start operating with a 700 </w:t>
      </w:r>
      <w:r w:rsidRPr="00F81F5A">
        <w:t>kW beam and after the accelerator complex upgrades were completed, about five years later, the beam line would be running a 2.3 MW proton beam. Since then the accelerator upgrade plan has changed. Currently, it is planned to start the operation of the beam line at 1.2 MW for five years followed by fifteen years at 2.4 MW, when the accelerator complex upgrade is ready. It is expected that this 20 years of running beam to be accomplished over the span of thirty years of accelerators operations.  Change in radiological quantities, in going from 2.3 MW to 2.4 MW, is only</w:t>
      </w:r>
      <w:r w:rsidR="00F52106">
        <w:t xml:space="preserve"> a few percent. In this section</w:t>
      </w:r>
      <w:r w:rsidRPr="00F81F5A">
        <w:t xml:space="preserve">, some of the radiological calculations presented have not yet been updated to  2.4 MW beam power. This actual beam power used will be noted where needed. </w:t>
      </w:r>
    </w:p>
    <w:p w14:paraId="29AC13B1" w14:textId="5D997396" w:rsidR="00F81F5A" w:rsidRPr="00F81F5A" w:rsidRDefault="00F81F5A" w:rsidP="005817AF">
      <w:pPr>
        <w:pStyle w:val="Bodytextstyle"/>
      </w:pPr>
      <w:r w:rsidRPr="00F81F5A">
        <w:t xml:space="preserve">Only radiological issues for operation of the LBNF beam line with 2.4 MW beam power are considered, since retrofitting the LBNF facility for 2.4 MW after years of operation at 1.2 MW is very costly and not practical. The scope of radiological issues includes the primary transport line, </w:t>
      </w:r>
      <w:r w:rsidR="002747E2">
        <w:t>Target Hall</w:t>
      </w:r>
      <w:r w:rsidRPr="00F81F5A">
        <w:t xml:space="preserve">, decay pipe and the </w:t>
      </w:r>
      <w:r w:rsidR="002747E2">
        <w:t>Absorber Hall</w:t>
      </w:r>
      <w:r w:rsidRPr="00F81F5A">
        <w:t>. The analyses contained in this section are based on current requirements of the Fe</w:t>
      </w:r>
      <w:r w:rsidR="00892D29">
        <w:t>rmilab Radiological Control</w:t>
      </w:r>
      <w:r w:rsidRPr="00F81F5A">
        <w:t xml:space="preserve"> Manual</w:t>
      </w:r>
      <w:r w:rsidR="00892D29">
        <w:t xml:space="preserve"> </w:t>
      </w:r>
      <w:sdt>
        <w:sdtPr>
          <w:id w:val="-641272174"/>
          <w:citation/>
        </w:sdtPr>
        <w:sdtEndPr/>
        <w:sdtContent>
          <w:r w:rsidR="00892D29">
            <w:fldChar w:fldCharType="begin"/>
          </w:r>
          <w:r w:rsidR="007B4BD2">
            <w:instrText xml:space="preserve">CITATION Fer \l 1033 </w:instrText>
          </w:r>
          <w:r w:rsidR="00892D29">
            <w:fldChar w:fldCharType="separate"/>
          </w:r>
          <w:r w:rsidR="0084296A" w:rsidRPr="0084296A">
            <w:t>[36]</w:t>
          </w:r>
          <w:r w:rsidR="00892D29">
            <w:fldChar w:fldCharType="end"/>
          </w:r>
        </w:sdtContent>
      </w:sdt>
      <w:r w:rsidR="00892D29">
        <w:t>.</w:t>
      </w:r>
      <w:r w:rsidRPr="00F81F5A">
        <w:t xml:space="preserve"> Other measurements and verification data available are also used where applicable.</w:t>
      </w:r>
    </w:p>
    <w:p w14:paraId="497C41BF" w14:textId="72599D05" w:rsidR="00F81F5A" w:rsidRPr="00F81F5A" w:rsidRDefault="00F81F5A" w:rsidP="005817AF">
      <w:pPr>
        <w:pStyle w:val="Bodytextstyle"/>
      </w:pPr>
      <w:r w:rsidRPr="00F81F5A">
        <w:t>The posting and entry control requirements for access to areas outside of beam enclosures where prompt radiation exposure may exist for normal and accident conditions are given in th</w:t>
      </w:r>
      <w:r w:rsidR="00892D29">
        <w:t>e Fermilab Radiological Control</w:t>
      </w:r>
      <w:r w:rsidRPr="00F81F5A">
        <w:t xml:space="preserve"> Manual. All results presented in the following subsections are based on the MA</w:t>
      </w:r>
      <w:r w:rsidR="00892D29">
        <w:t>RS modeling of the LBNF</w:t>
      </w:r>
      <w:r w:rsidRPr="00F81F5A">
        <w:t xml:space="preserve">. </w:t>
      </w:r>
    </w:p>
    <w:p w14:paraId="3EF30B10" w14:textId="307C8267" w:rsidR="00F81F5A" w:rsidRPr="00F81F5A" w:rsidRDefault="00F81F5A" w:rsidP="005817AF">
      <w:pPr>
        <w:pStyle w:val="Bodytextstyle"/>
      </w:pPr>
      <w:r w:rsidRPr="00F81F5A">
        <w:t>In the NuMI (700kW) primary beam line, fractional beam losses are controlled to better than 10</w:t>
      </w:r>
      <w:r w:rsidRPr="00F81F5A">
        <w:rPr>
          <w:vertAlign w:val="superscript"/>
        </w:rPr>
        <w:t>−5</w:t>
      </w:r>
      <w:r w:rsidRPr="00F81F5A">
        <w:t>. To maintain the same radiation level when scaling to 2.4 MW (desirable to keep residual radiation at a level where maintenance is not hindered), corresponds to controlling the losses at 3×10</w:t>
      </w:r>
      <w:r w:rsidRPr="00F81F5A">
        <w:rPr>
          <w:vertAlign w:val="superscript"/>
        </w:rPr>
        <w:t>−6</w:t>
      </w:r>
      <w:r w:rsidRPr="00F81F5A">
        <w:t xml:space="preserve"> for LBNF. Control of the LBNF beam average operational losses is assumed to be 10</w:t>
      </w:r>
      <w:r w:rsidRPr="00F81F5A">
        <w:rPr>
          <w:vertAlign w:val="superscript"/>
        </w:rPr>
        <w:t>−5</w:t>
      </w:r>
      <w:r w:rsidRPr="00F81F5A">
        <w:t xml:space="preserve"> for shielding purposes, which gives a sensitivity/safety factor of more than 3 larger. While accidental beam losses are difficult to estimate from first principles, again the NuMI beam can be used as the analog to LBNF for this estimation. During the six years of NuMI primary beam operation, more than 50 million beam pulses were transported to the NuMI target with a total of more than 1</w:t>
      </w:r>
      <w:r w:rsidRPr="00F81F5A">
        <w:rPr>
          <w:i/>
          <w:iCs/>
        </w:rPr>
        <w:t>.</w:t>
      </w:r>
      <w:r w:rsidRPr="00F81F5A">
        <w:t>2×10</w:t>
      </w:r>
      <w:r w:rsidRPr="00F81F5A">
        <w:rPr>
          <w:vertAlign w:val="superscript"/>
        </w:rPr>
        <w:t>21</w:t>
      </w:r>
      <w:r w:rsidRPr="00F81F5A">
        <w:t xml:space="preserve"> protons on target at 120 GeV. A total of 6 beam pulses have experienced primary beam loss at the 1% level, all due to Main Injector </w:t>
      </w:r>
      <w:r w:rsidR="00DC7EB2">
        <w:t xml:space="preserve">radio frequency </w:t>
      </w:r>
      <w:r w:rsidR="00DC7EB2">
        <w:br/>
        <w:t xml:space="preserve">(RF) </w:t>
      </w:r>
      <w:r w:rsidRPr="00F81F5A">
        <w:t>problems. Since 2005 only one full intensity pulse has been lost. Therefore, it is assumed that control of LBNF primary beam l</w:t>
      </w:r>
      <w:r w:rsidR="00BA1A8E">
        <w:t>osses to less than 2 pulses/hour</w:t>
      </w:r>
      <w:r w:rsidRPr="00F81F5A">
        <w:t xml:space="preserve"> is possible by using a controls system similar to that developed for the NuMI beam.</w:t>
      </w:r>
    </w:p>
    <w:p w14:paraId="0CFC3404" w14:textId="77777777" w:rsidR="00F81F5A" w:rsidRPr="00F81F5A" w:rsidRDefault="00F81F5A" w:rsidP="005817AF">
      <w:pPr>
        <w:pStyle w:val="Bodytextstyle"/>
      </w:pPr>
      <w:r w:rsidRPr="00F81F5A">
        <w:lastRenderedPageBreak/>
        <w:t>A computer model for the entire beamline has been built in the framework of the MARS15 Monte-Carlo code [NM1].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components, (4) radionuclide production in components, shield and rock, (5) horn focusing design and optimization of neutrino flux.</w:t>
      </w:r>
    </w:p>
    <w:p w14:paraId="426430B4" w14:textId="77777777" w:rsidR="00F81F5A" w:rsidRPr="00F81F5A" w:rsidRDefault="00F81F5A" w:rsidP="005817AF">
      <w:pPr>
        <w:pStyle w:val="Bodytextstyle"/>
      </w:pPr>
      <w:r w:rsidRPr="00F81F5A">
        <w:t>The radiological requirements outlined in this section are applied to the designs of the technical systems and equipment for the Beamline discussed in this volume, as well as to the associated conventional facilities.</w:t>
      </w:r>
    </w:p>
    <w:p w14:paraId="18AD4C86" w14:textId="77777777" w:rsidR="00F81F5A" w:rsidRPr="00F81F5A" w:rsidRDefault="00F81F5A" w:rsidP="00FB4F95">
      <w:pPr>
        <w:pStyle w:val="Heading3"/>
      </w:pPr>
      <w:bookmarkStart w:id="699" w:name="_Toc419561114"/>
      <w:bookmarkStart w:id="700" w:name="_Toc422495687"/>
      <w:r w:rsidRPr="00F81F5A">
        <w:t>Shielding</w:t>
      </w:r>
      <w:bookmarkEnd w:id="699"/>
      <w:bookmarkEnd w:id="700"/>
    </w:p>
    <w:p w14:paraId="4B5D7012" w14:textId="77777777" w:rsidR="00F81F5A" w:rsidRPr="00820C2E" w:rsidRDefault="00F81F5A" w:rsidP="00820C2E">
      <w:pPr>
        <w:pStyle w:val="Heading3"/>
      </w:pPr>
      <w:bookmarkStart w:id="701" w:name="_Toc419561115"/>
      <w:bookmarkStart w:id="702" w:name="_Toc422495688"/>
      <w:r w:rsidRPr="00820C2E">
        <w:t>Primary Beamline</w:t>
      </w:r>
      <w:bookmarkEnd w:id="701"/>
      <w:bookmarkEnd w:id="702"/>
    </w:p>
    <w:p w14:paraId="5AA12FA4" w14:textId="7A212DDA" w:rsidR="00F81F5A" w:rsidRPr="00F81F5A" w:rsidRDefault="00F81F5A" w:rsidP="005817AF">
      <w:pPr>
        <w:pStyle w:val="Bodytextstyle"/>
      </w:pPr>
      <w:r w:rsidRPr="00F81F5A">
        <w:t>The Conceptual Design for the LBNF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F81F5A">
        <w:rPr>
          <w:vertAlign w:val="superscript"/>
        </w:rPr>
        <w:t>−5</w:t>
      </w:r>
      <w:r w:rsidRPr="00F81F5A">
        <w:t xml:space="preserve"> level and 25 feet (7.6 m) for 2 localized full beam pulses lost per hour.</w:t>
      </w:r>
    </w:p>
    <w:p w14:paraId="74AD7CE5" w14:textId="497B4E07" w:rsidR="00F81F5A" w:rsidRPr="00F81F5A" w:rsidRDefault="00F81F5A" w:rsidP="005817AF">
      <w:pPr>
        <w:pStyle w:val="Bodytextstyle"/>
      </w:pPr>
      <w:r w:rsidRPr="00F81F5A">
        <w:t xml:space="preserve">To reduce the contribution of accidental dose from muons at the site boundary to less than 1 mrem, MARS simulations show that an additional 54 feet (16.5 m) of soil in the path of the muons, downstream of the </w:t>
      </w:r>
      <w:r w:rsidR="002747E2">
        <w:t>Target Hall</w:t>
      </w:r>
      <w:r w:rsidRPr="00F81F5A">
        <w:t xml:space="preserve">,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shows a maximum dose rate of about 35 mrem on a small area on the embankment is possible. Based on the transverse dimension of the plume a fenced area is designated that encloses the area such that the accidental dose at the fence boundary will be less than 1 mrem. </w:t>
      </w:r>
    </w:p>
    <w:p w14:paraId="3E9D409F" w14:textId="77777777" w:rsidR="00F81F5A" w:rsidRPr="00F81F5A" w:rsidRDefault="00F81F5A" w:rsidP="00581A72">
      <w:pPr>
        <w:pStyle w:val="Heading4"/>
      </w:pPr>
      <w:bookmarkStart w:id="703" w:name="_Toc422495689"/>
      <w:r w:rsidRPr="00F81F5A">
        <w:t>Target Hall/Target Pile</w:t>
      </w:r>
      <w:bookmarkEnd w:id="703"/>
    </w:p>
    <w:p w14:paraId="31C4EF1A" w14:textId="1E438273" w:rsidR="00F81F5A" w:rsidRDefault="00F81F5A" w:rsidP="005817AF">
      <w:pPr>
        <w:pStyle w:val="Bodytextstyle"/>
      </w:pPr>
      <w:r w:rsidRPr="00F81F5A">
        <w:t xml:space="preserve">The </w:t>
      </w:r>
      <w:r w:rsidR="002747E2">
        <w:t>Target Hall</w:t>
      </w:r>
      <w:r w:rsidRPr="00F81F5A">
        <w:t xml:space="preserve"> and target pile shielding is designed to contain prompt radiation, residual radiation, activated air, accidental spills of radioactivated water, </w:t>
      </w:r>
      <w:r w:rsidR="00BA1A8E">
        <w:t>and to control a twenty</w:t>
      </w:r>
      <w:r w:rsidRPr="00F81F5A">
        <w:t xml:space="preserve">-year buildup of the radionuclides in the soil outside the shielding to below requirements. Another goal of the design is to have an average dose rate of less than 100 mrem/hr in the </w:t>
      </w:r>
      <w:r w:rsidR="002747E2">
        <w:t>Target Hall</w:t>
      </w:r>
      <w:r w:rsidRPr="00F81F5A">
        <w:t xml:space="preserve"> above the target pile during the normal beam operations, to minimize radiation damage to lights, crane, etc. A combination of steel, marble and borated polyethylene is used for shielding on top of the target pile. Because of sky shine considerations, the walls and the roof of the </w:t>
      </w:r>
      <w:r w:rsidR="002747E2">
        <w:t>Target Hall</w:t>
      </w:r>
      <w:r w:rsidRPr="00F81F5A">
        <w:t xml:space="preserve"> are required to be 5 feet (1.5 m) and 7 feet (2.1 m) of concrete, respectively for 2.4 MW operation. Since the roof can be easily upgraded for higher beam power, in the reference, costed design the roof of the </w:t>
      </w:r>
      <w:r w:rsidR="002747E2">
        <w:t>Target Hall</w:t>
      </w:r>
      <w:r w:rsidRPr="00F81F5A">
        <w:t xml:space="preserve"> is expected to be 6 feet (1.8 m) thick </w:t>
      </w:r>
      <w:r w:rsidRPr="00F81F5A">
        <w:lastRenderedPageBreak/>
        <w:t xml:space="preserve">which is appropriate for 1.2 MW operation. For the sides and the bottom of the target pile, combinations of steel and concrete shielding are used. Details of the </w:t>
      </w:r>
      <w:r w:rsidR="002747E2">
        <w:t>Target Hall</w:t>
      </w:r>
      <w:r w:rsidRPr="00F81F5A">
        <w:t xml:space="preserve"> and the target pile shielding are given in </w:t>
      </w:r>
      <w:r w:rsidRPr="007244DF">
        <w:t xml:space="preserve">the corresponding </w:t>
      </w:r>
      <w:r w:rsidR="00892D29">
        <w:t>portions of</w:t>
      </w:r>
      <w:r w:rsidRPr="007244DF">
        <w:t xml:space="preserve"> </w:t>
      </w:r>
      <w:r w:rsidR="007244DF" w:rsidRPr="00892D29">
        <w:t>Section</w:t>
      </w:r>
      <w:r w:rsidR="00892D29">
        <w:t xml:space="preserve"> 3 of </w:t>
      </w:r>
      <w:r w:rsidR="0054615A">
        <w:rPr>
          <w:i/>
        </w:rPr>
        <w:t>Annex 3A</w:t>
      </w:r>
      <w:r w:rsidR="00892D29">
        <w:t xml:space="preserve"> </w:t>
      </w:r>
      <w:sdt>
        <w:sdtPr>
          <w:id w:val="1562363584"/>
          <w:citation/>
        </w:sdtPr>
        <w:sdtEndPr/>
        <w:sdtContent>
          <w:r w:rsidR="00892D29">
            <w:fldChar w:fldCharType="begin"/>
          </w:r>
          <w:r w:rsidR="00DC4EFB">
            <w:instrText xml:space="preserve">CITATION LBN152 \l 1033 </w:instrText>
          </w:r>
          <w:r w:rsidR="00892D29">
            <w:fldChar w:fldCharType="separate"/>
          </w:r>
          <w:r w:rsidR="0084296A" w:rsidRPr="0084296A">
            <w:t>[30]</w:t>
          </w:r>
          <w:r w:rsidR="00892D29">
            <w:fldChar w:fldCharType="end"/>
          </w:r>
        </w:sdtContent>
      </w:sdt>
      <w:r w:rsidR="00892D29">
        <w:t>.</w:t>
      </w:r>
      <w:r w:rsidRPr="00F81F5A">
        <w:t xml:space="preserve"> </w:t>
      </w:r>
    </w:p>
    <w:p w14:paraId="67CDD835" w14:textId="77777777" w:rsidR="00DE4CCE" w:rsidRPr="00581A72" w:rsidRDefault="00DE4CCE" w:rsidP="00DE4CCE">
      <w:pPr>
        <w:pStyle w:val="Heading4"/>
      </w:pPr>
      <w:bookmarkStart w:id="704" w:name="_Toc422495690"/>
      <w:r w:rsidRPr="00581A72">
        <w:t>Decay Pipe</w:t>
      </w:r>
      <w:bookmarkEnd w:id="704"/>
    </w:p>
    <w:p w14:paraId="7D4A7AC5" w14:textId="336F9469" w:rsidR="00A91420" w:rsidRPr="00F81F5A" w:rsidRDefault="00DE4CCE" w:rsidP="005817AF">
      <w:pPr>
        <w:pStyle w:val="Bodytextstyle"/>
      </w:pPr>
      <w:r w:rsidRPr="00892D29">
        <w:t xml:space="preserve">If the </w:t>
      </w:r>
      <w:r w:rsidR="00C6551F">
        <w:t>decay pipe</w:t>
      </w:r>
      <w:r w:rsidRPr="00892D29">
        <w:t xml:space="preserve"> was constructed horizontally at the elevation of the Main Injector with enough shielding, such that the production of radionuclides in the soil will have concentrations below surface water limits, and given the geology in the region near the Main Injector, no additional mitigation would be required.</w:t>
      </w:r>
      <w:r w:rsidRPr="00F81F5A">
        <w:t xml:space="preserve"> However, the </w:t>
      </w:r>
      <w:r w:rsidR="00C6551F">
        <w:t>decay pipe</w:t>
      </w:r>
      <w:r w:rsidRPr="00F81F5A">
        <w:t xml:space="preserve"> will be partly underground with the downstream end close to the aquifer. Under these conditions, it is prudent (</w:t>
      </w:r>
      <w:r w:rsidRPr="00636936">
        <w:t>ALARA)</w:t>
      </w:r>
      <w:r w:rsidRPr="00F81F5A">
        <w:t xml:space="preserve"> to reduce the radionuclide concentrations by two orders of magnitude; e.g. tritium concentration to be 0.3 pCi/ml, which is below the standard level of detection. Based on the requirement set by the project</w:t>
      </w:r>
      <w:r>
        <w:t xml:space="preserve"> </w:t>
      </w:r>
      <w:sdt>
        <w:sdtPr>
          <w:id w:val="377747971"/>
          <w:citation/>
        </w:sdtPr>
        <w:sdtEndPr/>
        <w:sdtContent>
          <w:r>
            <w:fldChar w:fldCharType="begin"/>
          </w:r>
          <w:r w:rsidR="00DC4EFB">
            <w:instrText xml:space="preserve">CITATION DRe14 \l 1033 </w:instrText>
          </w:r>
          <w:r>
            <w:fldChar w:fldCharType="separate"/>
          </w:r>
          <w:r w:rsidR="0084296A" w:rsidRPr="0084296A">
            <w:t>[37]</w:t>
          </w:r>
          <w:r>
            <w:fldChar w:fldCharType="end"/>
          </w:r>
        </w:sdtContent>
      </w:sdt>
      <w:r w:rsidRPr="00F81F5A">
        <w:t xml:space="preserve">, the decay pipe will use 5.6 m of concrete shielding. </w:t>
      </w:r>
    </w:p>
    <w:p w14:paraId="5EEC4E55" w14:textId="2D74C15A" w:rsidR="00DE4CCE" w:rsidRDefault="00A91420" w:rsidP="005817AF">
      <w:pPr>
        <w:pStyle w:val="Bodytextstyle"/>
      </w:pPr>
      <w:r>
        <w:fldChar w:fldCharType="begin"/>
      </w:r>
      <w:r>
        <w:instrText xml:space="preserve"> REF _Ref420012469 \h </w:instrText>
      </w:r>
      <w:r w:rsidR="001B493B">
        <w:instrText xml:space="preserve"> \* MERGEFORMAT </w:instrText>
      </w:r>
      <w:r>
        <w:fldChar w:fldCharType="separate"/>
      </w:r>
      <w:r w:rsidR="00974082" w:rsidRPr="00CF56DC">
        <w:t xml:space="preserve">Figure </w:t>
      </w:r>
      <w:r w:rsidR="00974082">
        <w:t>6</w:t>
      </w:r>
      <w:r w:rsidR="00974082">
        <w:noBreakHyphen/>
        <w:t>19</w:t>
      </w:r>
      <w:r>
        <w:fldChar w:fldCharType="end"/>
      </w:r>
      <w:r>
        <w:t xml:space="preserve"> </w:t>
      </w:r>
      <w:r w:rsidR="00DE4CCE" w:rsidRPr="00F81F5A">
        <w:t xml:space="preserve">shows the sum of the ratio of radionuclide concentration in ground water over the Federal drinking water limit as a function of decay pipe shield thickness.   To achieve undetectable levels of tritium and </w:t>
      </w:r>
      <w:r w:rsidR="00DE4CCE" w:rsidRPr="00F81F5A">
        <w:rPr>
          <w:vertAlign w:val="superscript"/>
        </w:rPr>
        <w:t>22</w:t>
      </w:r>
      <w:r w:rsidR="00DE4CCE" w:rsidRPr="00F81F5A">
        <w:t>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sand layer will also be encased in a system of water impermeable layers to further isolate the decay pi</w:t>
      </w:r>
      <w:r w:rsidR="00DE4CCE">
        <w:t xml:space="preserve">pe from water from the outside. Additional information about the geomembrane can be found in the Near Site Conventional Facilities, Section </w:t>
      </w:r>
      <w:r w:rsidR="00DE4CCE">
        <w:fldChar w:fldCharType="begin"/>
      </w:r>
      <w:r w:rsidR="00DE4CCE">
        <w:instrText xml:space="preserve"> REF _Ref419824752 \r \h </w:instrText>
      </w:r>
      <w:r w:rsidR="001B493B">
        <w:instrText xml:space="preserve"> \* MERGEFORMAT </w:instrText>
      </w:r>
      <w:r w:rsidR="00DE4CCE">
        <w:fldChar w:fldCharType="separate"/>
      </w:r>
      <w:r w:rsidR="00974082">
        <w:t>5.5.2.1</w:t>
      </w:r>
      <w:r w:rsidR="00DE4CCE">
        <w:fldChar w:fldCharType="end"/>
      </w:r>
      <w:r w:rsidR="00DE4CCE">
        <w:t>.</w:t>
      </w:r>
      <w:r w:rsidR="00DE4CCE" w:rsidRPr="00F81F5A">
        <w:t xml:space="preserve"> </w:t>
      </w:r>
    </w:p>
    <w:p w14:paraId="3D2C1AEC" w14:textId="77777777" w:rsidR="00FE7637" w:rsidRPr="00F81F5A" w:rsidRDefault="00FE7637" w:rsidP="00FE7637">
      <w:pPr>
        <w:pStyle w:val="Heading4"/>
      </w:pPr>
      <w:bookmarkStart w:id="705" w:name="_Toc422495691"/>
      <w:r w:rsidRPr="00F81F5A">
        <w:t>Absorber Hall Complex</w:t>
      </w:r>
      <w:bookmarkEnd w:id="705"/>
    </w:p>
    <w:p w14:paraId="6011932B" w14:textId="77777777" w:rsidR="00FE7637" w:rsidRPr="00F81F5A" w:rsidRDefault="00FE7637" w:rsidP="00FE7637">
      <w:pPr>
        <w:pStyle w:val="Bodytextstyle"/>
      </w:pPr>
      <w:r w:rsidRPr="00F81F5A">
        <w:rPr>
          <w:rFonts w:cstheme="minorBidi"/>
          <w:kern w:val="16"/>
        </w:rPr>
        <w:t xml:space="preserve">As </w:t>
      </w:r>
      <w:r w:rsidRPr="00F81F5A">
        <w:t xml:space="preserve">by-product of neutrino production, a flux of primary protons non-interacted in the target and non-decayed secondary hadrons (mostly </w:t>
      </w:r>
      <w:r w:rsidRPr="00F81F5A">
        <w:rPr>
          <w:rFonts w:ascii="Symbol" w:hAnsi="Symbol"/>
        </w:rPr>
        <w:t></w:t>
      </w:r>
      <w:r>
        <w:rPr>
          <w:rFonts w:ascii="Symbol" w:hAnsi="Symbol"/>
        </w:rPr>
        <w:t></w:t>
      </w:r>
      <w:r w:rsidRPr="00F81F5A">
        <w:rPr>
          <w:rFonts w:cstheme="minorBidi"/>
        </w:rPr>
        <w:t xml:space="preserve">and K-mesons) and leptons </w:t>
      </w:r>
      <w:r w:rsidRPr="00F81F5A">
        <w:rPr>
          <w:rFonts w:cstheme="minorBidi"/>
          <w:kern w:val="16"/>
        </w:rPr>
        <w:t>must be absorbed to prevent them from entering the</w:t>
      </w:r>
      <w:r w:rsidRPr="00F81F5A">
        <w:rPr>
          <w:rFonts w:cstheme="minorBidi"/>
        </w:rPr>
        <w:t xml:space="preserve"> </w:t>
      </w:r>
      <w:r w:rsidRPr="00F81F5A">
        <w:rPr>
          <w:rFonts w:cstheme="minorBidi"/>
          <w:kern w:val="16"/>
        </w:rPr>
        <w:t>surrounding rock of the excavation and inducing radioactivity. This is accomplished with a</w:t>
      </w:r>
      <w:r>
        <w:rPr>
          <w:rFonts w:cstheme="minorBidi"/>
          <w:kern w:val="16"/>
        </w:rPr>
        <w:t>n</w:t>
      </w:r>
      <w:r w:rsidRPr="00F81F5A">
        <w:rPr>
          <w:rFonts w:cstheme="minorBidi"/>
          <w:kern w:val="16"/>
        </w:rPr>
        <w:t xml:space="preserve"> </w:t>
      </w:r>
      <w:r w:rsidRPr="00F81F5A">
        <w:t xml:space="preserve">absorber structure which is located directly after the decay pipe. It is a </w:t>
      </w:r>
      <w:r>
        <w:t>assembly</w:t>
      </w:r>
      <w:r w:rsidRPr="00F81F5A">
        <w:t xml:space="preserve"> of aluminum, steel and concrete blocks, water- and air-cooled, which must contain the energy of the particles after the decay pipe.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w:t>
      </w:r>
      <w:sdt>
        <w:sdtPr>
          <w:id w:val="1587268184"/>
          <w:citation/>
        </w:sdtPr>
        <w:sdtEndPr/>
        <w:sdtContent>
          <w:r>
            <w:fldChar w:fldCharType="begin"/>
          </w:r>
          <w:r>
            <w:instrText xml:space="preserve">CITATION MAR15 \l 1033 </w:instrText>
          </w:r>
          <w:r>
            <w:fldChar w:fldCharType="separate"/>
          </w:r>
          <w:r>
            <w:t xml:space="preserve"> </w:t>
          </w:r>
          <w:r w:rsidRPr="0084296A">
            <w:t>[38]</w:t>
          </w:r>
          <w:r>
            <w:fldChar w:fldCharType="end"/>
          </w:r>
        </w:sdtContent>
      </w:sdt>
      <w:r w:rsidRPr="00F81F5A">
        <w:t xml:space="preserve"> to keep the calculated radiation quantities safely below the regulatory limits in the following four areas:</w:t>
      </w:r>
    </w:p>
    <w:p w14:paraId="3772EEA6" w14:textId="365F9BE1" w:rsidR="000A3C1D" w:rsidRPr="005D1BF6" w:rsidRDefault="00FE7637" w:rsidP="000A3C1D">
      <w:pPr>
        <w:pStyle w:val="NumberedList"/>
        <w:numPr>
          <w:ilvl w:val="0"/>
          <w:numId w:val="38"/>
        </w:numPr>
        <w:ind w:left="714" w:hanging="357"/>
      </w:pPr>
      <w:r w:rsidRPr="005D1BF6">
        <w:t>Prompt dose (beam-on): Service Building</w:t>
      </w:r>
      <w:r w:rsidR="000A3C1D">
        <w:t xml:space="preserve"> </w:t>
      </w:r>
      <w:r w:rsidR="000A3C1D" w:rsidRPr="005D1BF6">
        <w:t>&lt; 0.05 mre</w:t>
      </w:r>
      <w:r w:rsidR="000A3C1D">
        <w:t xml:space="preserve">m/hr for general public, </w:t>
      </w:r>
      <w:r w:rsidR="00AC2DC4">
        <w:t>elevators</w:t>
      </w:r>
      <w:r w:rsidR="000A3C1D" w:rsidRPr="005D1BF6">
        <w:t xml:space="preserve"> &lt; 0.25 mrem/hr for unlimi</w:t>
      </w:r>
      <w:r w:rsidR="000A3C1D">
        <w:t>ted access of radiation workers.</w:t>
      </w:r>
      <w:bookmarkStart w:id="706" w:name="_GoBack"/>
      <w:bookmarkEnd w:id="706"/>
    </w:p>
    <w:p w14:paraId="65538AFB" w14:textId="694C7904" w:rsidR="00FE7637" w:rsidRPr="005D1BF6" w:rsidRDefault="00FE7637" w:rsidP="00E2504F">
      <w:pPr>
        <w:pStyle w:val="NumberedList"/>
        <w:numPr>
          <w:ilvl w:val="0"/>
          <w:numId w:val="38"/>
        </w:numPr>
        <w:ind w:left="714" w:hanging="357"/>
      </w:pPr>
      <w:r w:rsidRPr="005D1BF6">
        <w:t>Residual dose (beam off) in Absorber Hall, Raw and Sump Rooms: &lt; 5 mrem/hr.</w:t>
      </w:r>
    </w:p>
    <w:p w14:paraId="5107B6D8" w14:textId="7B8A045B" w:rsidR="00FE7637" w:rsidRPr="005D1BF6" w:rsidRDefault="00FE7637" w:rsidP="00FE7637">
      <w:pPr>
        <w:pStyle w:val="NumberedList"/>
      </w:pPr>
      <w:r w:rsidRPr="005D1BF6">
        <w:t xml:space="preserve">Groundwater activation in soil/rock immediately outside the concrete shielding: below the limit for </w:t>
      </w:r>
      <w:r w:rsidR="00AC2DC4" w:rsidRPr="00AC2DC4">
        <w:rPr>
          <w:vertAlign w:val="superscript"/>
        </w:rPr>
        <w:t>3</w:t>
      </w:r>
      <w:r w:rsidR="00AC2DC4">
        <w:t>H</w:t>
      </w:r>
      <w:r w:rsidRPr="005D1BF6">
        <w:t xml:space="preserve"> and </w:t>
      </w:r>
      <w:r w:rsidR="00AC2DC4" w:rsidRPr="00AC2DC4">
        <w:rPr>
          <w:vertAlign w:val="superscript"/>
        </w:rPr>
        <w:t>22</w:t>
      </w:r>
      <w:r w:rsidR="00AC2DC4">
        <w:t xml:space="preserve">Na </w:t>
      </w:r>
      <w:r w:rsidRPr="005D1BF6">
        <w:t>that corresponds to the hadron flux of 400 cm</w:t>
      </w:r>
      <w:r w:rsidRPr="00AC2DC4">
        <w:rPr>
          <w:vertAlign w:val="superscript"/>
        </w:rPr>
        <w:t>-2</w:t>
      </w:r>
      <w:r w:rsidRPr="005D1BF6">
        <w:t xml:space="preserve"> s</w:t>
      </w:r>
      <w:r w:rsidRPr="00AC2DC4">
        <w:rPr>
          <w:vertAlign w:val="superscript"/>
        </w:rPr>
        <w:t>-1</w:t>
      </w:r>
      <w:r w:rsidRPr="005D1BF6">
        <w:t xml:space="preserve">  with energy &gt; 30 MeV.</w:t>
      </w:r>
    </w:p>
    <w:p w14:paraId="2FFE5962" w14:textId="77777777" w:rsidR="00FE7637" w:rsidRPr="005D1BF6" w:rsidRDefault="00FE7637" w:rsidP="00FE7637">
      <w:pPr>
        <w:pStyle w:val="NumberedList"/>
      </w:pPr>
      <w:r w:rsidRPr="005D1BF6">
        <w:lastRenderedPageBreak/>
        <w:t>The hadron fluxes with energy &gt; 30 MeV in air pockets inside the absorber and in various regions of the Absorber Hall and Muon Alcove below the air release limits (see below).</w:t>
      </w:r>
    </w:p>
    <w:p w14:paraId="0C6C98BC" w14:textId="77777777" w:rsidR="00FE7637" w:rsidRPr="00F81F5A" w:rsidRDefault="00FE7637" w:rsidP="005817AF">
      <w:pPr>
        <w:pStyle w:val="Bodytextstyle"/>
      </w:pPr>
    </w:p>
    <w:p w14:paraId="28B49ED2" w14:textId="268DCA79" w:rsidR="00DE4CCE" w:rsidRDefault="00DE4CCE" w:rsidP="003F5A5D">
      <w:pPr>
        <w:jc w:val="center"/>
      </w:pPr>
      <w:bookmarkStart w:id="707" w:name="_Ref418348542"/>
      <w:bookmarkStart w:id="708" w:name="_Toc419569034"/>
      <w:r w:rsidRPr="00581A72">
        <w:rPr>
          <w:noProof/>
        </w:rPr>
        <w:drawing>
          <wp:inline distT="0" distB="0" distL="0" distR="0" wp14:anchorId="289D4C44" wp14:editId="35838B0B">
            <wp:extent cx="5804535" cy="4483100"/>
            <wp:effectExtent l="19050" t="19050" r="24765" b="1270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90">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rgbClr val="4F81BD"/>
                      </a:solidFill>
                    </a:ln>
                  </pic:spPr>
                </pic:pic>
              </a:graphicData>
            </a:graphic>
          </wp:inline>
        </w:drawing>
      </w:r>
    </w:p>
    <w:p w14:paraId="3244129A" w14:textId="1C44FB89" w:rsidR="00F81F5A" w:rsidRPr="00CF56DC" w:rsidRDefault="00F81F5A" w:rsidP="00154AE7">
      <w:pPr>
        <w:pStyle w:val="Caption"/>
      </w:pPr>
      <w:bookmarkStart w:id="709" w:name="_Ref420012469"/>
      <w:bookmarkStart w:id="710" w:name="_Toc422867690"/>
      <w:r w:rsidRPr="00CF56DC">
        <w:t xml:space="preserve">Figure </w:t>
      </w:r>
      <w:fldSimple w:instr=" STYLEREF 1 \s ">
        <w:r w:rsidR="00974082">
          <w:rPr>
            <w:noProof/>
          </w:rPr>
          <w:t>6</w:t>
        </w:r>
      </w:fldSimple>
      <w:r w:rsidR="00350332">
        <w:noBreakHyphen/>
      </w:r>
      <w:fldSimple w:instr=" SEQ Figure \* ARABIC \s 1 ">
        <w:r w:rsidR="00974082">
          <w:rPr>
            <w:noProof/>
          </w:rPr>
          <w:t>19</w:t>
        </w:r>
      </w:fldSimple>
      <w:bookmarkEnd w:id="707"/>
      <w:bookmarkEnd w:id="709"/>
      <w:r w:rsidRPr="00CF56DC">
        <w:t>: Sum of the ratio of radionuclide concentrations (C</w:t>
      </w:r>
      <w:r w:rsidRPr="00422AFB">
        <w:rPr>
          <w:vertAlign w:val="subscript"/>
        </w:rPr>
        <w:t>i</w:t>
      </w:r>
      <w:r w:rsidRPr="00CF56DC">
        <w:t>) over the Federal drinking water limits (C</w:t>
      </w:r>
      <w:r w:rsidRPr="00422AFB">
        <w:rPr>
          <w:vertAlign w:val="subscript"/>
        </w:rPr>
        <w:t>i,max</w:t>
      </w:r>
      <w:r w:rsidRPr="00CF56DC">
        <w:t xml:space="preserve">) for tritium and </w:t>
      </w:r>
      <w:r w:rsidRPr="00422AFB">
        <w:rPr>
          <w:vertAlign w:val="superscript"/>
        </w:rPr>
        <w:t>22</w:t>
      </w:r>
      <w:r w:rsidRPr="00CF56DC">
        <w:t>Na as a function of</w:t>
      </w:r>
      <w:r w:rsidR="003F5A5D">
        <w:t xml:space="preserve"> decay pipe shield thickness. </w:t>
      </w:r>
      <w:r w:rsidRPr="00CF56DC">
        <w:t>The dashed red line shows the self-imposed limit on the ratio sum which will result in the radionuclide concentrations in the ground water to be below the detection limits</w:t>
      </w:r>
      <w:bookmarkEnd w:id="708"/>
      <w:bookmarkEnd w:id="710"/>
    </w:p>
    <w:p w14:paraId="3F15656A" w14:textId="024E078B" w:rsidR="00F81F5A" w:rsidRPr="00F81F5A" w:rsidRDefault="00F81F5A" w:rsidP="005817AF">
      <w:pPr>
        <w:pStyle w:val="Bodytextstyle"/>
        <w:rPr>
          <w:rFonts w:cs="Garamond"/>
        </w:rPr>
      </w:pPr>
      <w:r w:rsidRPr="00F81F5A">
        <w:t>The absorber</w:t>
      </w:r>
      <w:r w:rsidR="00BF481B">
        <w:t xml:space="preserve"> (Section </w:t>
      </w:r>
      <w:r w:rsidR="00BF481B">
        <w:fldChar w:fldCharType="begin"/>
      </w:r>
      <w:r w:rsidR="00BF481B">
        <w:instrText xml:space="preserve"> REF _Ref419824923 \r \h </w:instrText>
      </w:r>
      <w:r w:rsidR="001B493B">
        <w:instrText xml:space="preserve"> \* MERGEFORMAT </w:instrText>
      </w:r>
      <w:r w:rsidR="00BF481B">
        <w:fldChar w:fldCharType="separate"/>
      </w:r>
      <w:r w:rsidR="00974082">
        <w:t>6.4.8</w:t>
      </w:r>
      <w:r w:rsidR="00BF481B">
        <w:fldChar w:fldCharType="end"/>
      </w:r>
      <w:r w:rsidR="00BF481B">
        <w:t>)</w:t>
      </w:r>
      <w:r w:rsidRPr="00F81F5A">
        <w:t xml:space="preserve"> and the Absorber Hall Complex shielding is based on the ground water management requirement</w:t>
      </w:r>
      <w:r w:rsidR="00BF481B">
        <w:t xml:space="preserve"> </w:t>
      </w:r>
      <w:sdt>
        <w:sdtPr>
          <w:id w:val="-1823721561"/>
          <w:citation/>
        </w:sdtPr>
        <w:sdtEndPr/>
        <w:sdtContent>
          <w:r w:rsidR="00BF481B">
            <w:fldChar w:fldCharType="begin"/>
          </w:r>
          <w:r w:rsidR="00DC4EFB">
            <w:instrText xml:space="preserve">CITATION DRe14 \l 1033 </w:instrText>
          </w:r>
          <w:r w:rsidR="00BF481B">
            <w:fldChar w:fldCharType="separate"/>
          </w:r>
          <w:r w:rsidR="0084296A" w:rsidRPr="0084296A">
            <w:t>[37]</w:t>
          </w:r>
          <w:r w:rsidR="00BF481B">
            <w:fldChar w:fldCharType="end"/>
          </w:r>
        </w:sdtContent>
      </w:sdt>
      <w:r w:rsidRPr="00F81F5A">
        <w:t xml:space="preserve"> set by the project using the latest MARS mode</w:t>
      </w:r>
      <w:r w:rsidR="00BF481B">
        <w:t xml:space="preserve">l </w:t>
      </w:r>
      <w:sdt>
        <w:sdtPr>
          <w:id w:val="721252077"/>
          <w:citation/>
        </w:sdtPr>
        <w:sdtEndPr/>
        <w:sdtContent>
          <w:r w:rsidR="00BF481B">
            <w:fldChar w:fldCharType="begin"/>
          </w:r>
          <w:r w:rsidR="007B4BD2">
            <w:instrText xml:space="preserve">CITATION MAR15 \l 1033 </w:instrText>
          </w:r>
          <w:r w:rsidR="00BF481B">
            <w:fldChar w:fldCharType="separate"/>
          </w:r>
          <w:r w:rsidR="0084296A" w:rsidRPr="0084296A">
            <w:t>[38]</w:t>
          </w:r>
          <w:r w:rsidR="00BF481B">
            <w:fldChar w:fldCharType="end"/>
          </w:r>
        </w:sdtContent>
      </w:sdt>
      <w:r w:rsidR="00BF481B">
        <w:t xml:space="preserve">. </w:t>
      </w:r>
      <w:r w:rsidRPr="00F81F5A">
        <w:t>The shield</w:t>
      </w:r>
      <w:r w:rsidR="00BA1A8E">
        <w:t>ing is designed to keep a twenty</w:t>
      </w:r>
      <w:r w:rsidRPr="00F81F5A">
        <w:t xml:space="preserve">-year buildup of the radionuclides in the soil outside the shielding to below the standard detection levels. Another goal is to reduce the residual dose rates outside the absorber pile to well below 100 mrem/hr to allow for maintenance activities, and to preclude significant activation of the equipment in the absorber RAW room. During proton beam operations, the following areas will be designated as “limited occupancy” for the radiation worker: the service building, personnel elevator and stairway shaft, elevator lobbies at the three stops, the three sump pump rooms and the Instrumentation </w:t>
      </w:r>
      <w:r w:rsidRPr="00F81F5A">
        <w:lastRenderedPageBreak/>
        <w:t xml:space="preserve">room. The rest of the complex (Absorber </w:t>
      </w:r>
      <w:r w:rsidR="004A2C2A">
        <w:t>Hall</w:t>
      </w:r>
      <w:r w:rsidRPr="00F81F5A">
        <w:t>, muon monitor area, RAW room, air handling room) is considered a high-radiation area and will not be accessible during beam-on periods.</w:t>
      </w:r>
    </w:p>
    <w:p w14:paraId="1DF63CCF" w14:textId="04A6B8DF" w:rsidR="009C4FE4" w:rsidRPr="00DE1FCD" w:rsidRDefault="00F81F5A" w:rsidP="005817AF">
      <w:pPr>
        <w:pStyle w:val="Bodytextstyle"/>
        <w:rPr>
          <w:color w:val="0070C0"/>
        </w:rPr>
      </w:pPr>
      <w:r w:rsidRPr="00F81F5A">
        <w:t>The sophisticated MARS15 calculations have shown that a muon plume 170-m long and ~10 m in diameter is steadily generated in the rock with a central region (80-m long and up to 7 m  in diameter) where hadron fluxes exceed the above-mentioned limit of 400 cm</w:t>
      </w:r>
      <w:r w:rsidRPr="00F81F5A">
        <w:rPr>
          <w:vertAlign w:val="superscript"/>
        </w:rPr>
        <w:t>-2</w:t>
      </w:r>
      <w:r w:rsidRPr="00F81F5A">
        <w:t xml:space="preserve"> s</w:t>
      </w:r>
      <w:r w:rsidRPr="00F81F5A">
        <w:rPr>
          <w:vertAlign w:val="superscript"/>
        </w:rPr>
        <w:t>-1</w:t>
      </w:r>
      <w:r w:rsidRPr="00F81F5A">
        <w:t xml:space="preserve">  for groundwater activation. It means that such a region needs to be protected from groundwater penetration through it, which is nontrivial and expensive from the civil construction point of view. It has been found in optimization MARS15 studies</w:t>
      </w:r>
      <w:r w:rsidR="00DE1FCD">
        <w:t xml:space="preserve"> </w:t>
      </w:r>
      <w:sdt>
        <w:sdtPr>
          <w:id w:val="1146473426"/>
          <w:citation/>
        </w:sdtPr>
        <w:sdtEndPr/>
        <w:sdtContent>
          <w:r w:rsidR="00DE1FCD">
            <w:fldChar w:fldCharType="begin"/>
          </w:r>
          <w:r w:rsidR="007B4BD2">
            <w:instrText xml:space="preserve">CITATION MAR15 \l 1033 </w:instrText>
          </w:r>
          <w:r w:rsidR="00DE1FCD">
            <w:fldChar w:fldCharType="separate"/>
          </w:r>
          <w:r w:rsidR="0084296A" w:rsidRPr="0084296A">
            <w:t>[38]</w:t>
          </w:r>
          <w:r w:rsidR="00DE1FCD">
            <w:fldChar w:fldCharType="end"/>
          </w:r>
        </w:sdtContent>
      </w:sdt>
      <w:r w:rsidRPr="00F81F5A">
        <w:t xml:space="preserve"> that the dimensions and cost of such a construction can be substantially reduced by using a steel conical kern 30-m long (7-m maximal and 3-m minimal diameters) immediately downstream the Absorber Hall concrete wall with the excessive hadron</w:t>
      </w:r>
      <w:r w:rsidR="002F10E1">
        <w:t xml:space="preserve"> fluxes contained in the kern.</w:t>
      </w:r>
      <w:r w:rsidR="00DE1FCD">
        <w:t xml:space="preserve">  See </w:t>
      </w:r>
      <w:r w:rsidR="00DE1FCD">
        <w:fldChar w:fldCharType="begin"/>
      </w:r>
      <w:r w:rsidR="00DE1FCD">
        <w:instrText xml:space="preserve"> REF _Ref418348409 \h </w:instrText>
      </w:r>
      <w:r w:rsidR="001B493B">
        <w:instrText xml:space="preserve"> \* MERGEFORMAT </w:instrText>
      </w:r>
      <w:r w:rsidR="00DE1FCD">
        <w:fldChar w:fldCharType="separate"/>
      </w:r>
      <w:r w:rsidR="00974082" w:rsidRPr="009C4FE4">
        <w:t xml:space="preserve">Figure </w:t>
      </w:r>
      <w:r w:rsidR="00974082">
        <w:t>6</w:t>
      </w:r>
      <w:r w:rsidR="00974082">
        <w:noBreakHyphen/>
        <w:t>20</w:t>
      </w:r>
      <w:r w:rsidR="00DE1FCD">
        <w:fldChar w:fldCharType="end"/>
      </w:r>
      <w:r w:rsidR="00DE1FCD">
        <w:t xml:space="preserve"> </w:t>
      </w:r>
      <w:r w:rsidRPr="00F81F5A">
        <w:t xml:space="preserve">and </w:t>
      </w:r>
      <w:r w:rsidR="005A2339" w:rsidRPr="00DA390F">
        <w:t xml:space="preserve">refer to </w:t>
      </w:r>
      <w:r w:rsidR="00DE1FCD">
        <w:t xml:space="preserve">Section 5 </w:t>
      </w:r>
      <w:r w:rsidR="0054615A">
        <w:rPr>
          <w:i/>
        </w:rPr>
        <w:t>Annex 3A</w:t>
      </w:r>
      <w:r w:rsidR="00DE1FCD">
        <w:t xml:space="preserve"> </w:t>
      </w:r>
      <w:sdt>
        <w:sdtPr>
          <w:id w:val="-1120221056"/>
          <w:citation/>
        </w:sdtPr>
        <w:sdtEndPr/>
        <w:sdtContent>
          <w:r w:rsidR="00DE1FCD">
            <w:fldChar w:fldCharType="begin"/>
          </w:r>
          <w:r w:rsidR="00DC4EFB">
            <w:instrText xml:space="preserve">CITATION LBN152 \l 1033 </w:instrText>
          </w:r>
          <w:r w:rsidR="00DE1FCD">
            <w:fldChar w:fldCharType="separate"/>
          </w:r>
          <w:r w:rsidR="0084296A" w:rsidRPr="0084296A">
            <w:t>[30]</w:t>
          </w:r>
          <w:r w:rsidR="00DE1FCD">
            <w:fldChar w:fldCharType="end"/>
          </w:r>
        </w:sdtContent>
      </w:sdt>
      <w:r w:rsidR="00DE1FCD">
        <w:t xml:space="preserve"> for more information. </w:t>
      </w:r>
    </w:p>
    <w:p w14:paraId="0A87856E" w14:textId="77777777" w:rsidR="009C4FE4" w:rsidRPr="009C4FE4" w:rsidRDefault="009C4FE4" w:rsidP="009C4FE4">
      <w:pPr>
        <w:spacing w:after="200"/>
        <w:jc w:val="center"/>
        <w:rPr>
          <w:rFonts w:eastAsiaTheme="minorHAnsi" w:cs="Garamond"/>
          <w:color w:val="0070C0"/>
        </w:rPr>
      </w:pPr>
      <w:r w:rsidRPr="009C4FE4">
        <w:rPr>
          <w:rFonts w:eastAsiaTheme="minorHAnsi" w:cs="Garamond"/>
          <w:noProof/>
          <w:color w:val="0070C0"/>
        </w:rPr>
        <w:drawing>
          <wp:inline distT="0" distB="0" distL="0" distR="0" wp14:anchorId="76A45F13" wp14:editId="1AE05729">
            <wp:extent cx="3876904" cy="3749577"/>
            <wp:effectExtent l="19050" t="19050" r="9525" b="22860"/>
            <wp:docPr id="20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ysClr val="windowText" lastClr="000000"/>
                      </a:solidFill>
                    </a:ln>
                  </pic:spPr>
                </pic:pic>
              </a:graphicData>
            </a:graphic>
          </wp:inline>
        </w:drawing>
      </w:r>
    </w:p>
    <w:p w14:paraId="0C16713B" w14:textId="60390477" w:rsidR="009C4FE4" w:rsidRPr="009C4FE4" w:rsidRDefault="009C4FE4" w:rsidP="00154AE7">
      <w:pPr>
        <w:pStyle w:val="Caption"/>
        <w:rPr>
          <w:rFonts w:cs="Garamond"/>
        </w:rPr>
      </w:pPr>
      <w:bookmarkStart w:id="711" w:name="_Ref418348409"/>
      <w:bookmarkStart w:id="712" w:name="_Toc419569036"/>
      <w:bookmarkStart w:id="713" w:name="_Toc422867691"/>
      <w:r w:rsidRPr="009C4FE4">
        <w:t xml:space="preserve">Figure </w:t>
      </w:r>
      <w:fldSimple w:instr=" STYLEREF 1 \s ">
        <w:r w:rsidR="00974082">
          <w:rPr>
            <w:noProof/>
          </w:rPr>
          <w:t>6</w:t>
        </w:r>
      </w:fldSimple>
      <w:r w:rsidR="00350332">
        <w:noBreakHyphen/>
      </w:r>
      <w:fldSimple w:instr=" SEQ Figure \* ARABIC \s 1 ">
        <w:r w:rsidR="00974082">
          <w:rPr>
            <w:noProof/>
          </w:rPr>
          <w:t>20</w:t>
        </w:r>
      </w:fldSimple>
      <w:bookmarkEnd w:id="711"/>
      <w:r w:rsidRPr="009C4FE4">
        <w:t>: Hadron (E &gt; 30 MeV) isoflux contours (cm-2 s-1) in the rock</w:t>
      </w:r>
      <w:r w:rsidR="00C2563B">
        <w:t xml:space="preserve"> and steel kern downstream the a</w:t>
      </w:r>
      <w:r w:rsidRPr="009C4FE4">
        <w:t>bsorber; hadron fluxes outside the steel kern are below the accepted limit of 400 cm-2 s-1 for groundwater activation</w:t>
      </w:r>
      <w:bookmarkEnd w:id="712"/>
      <w:bookmarkEnd w:id="713"/>
    </w:p>
    <w:p w14:paraId="5402949D" w14:textId="77777777" w:rsidR="009C4FE4" w:rsidRPr="009C4FE4" w:rsidRDefault="009C4FE4" w:rsidP="009C4FE4">
      <w:pPr>
        <w:spacing w:after="200"/>
        <w:rPr>
          <w:rFonts w:eastAsiaTheme="minorHAnsi" w:cstheme="minorBidi"/>
        </w:rPr>
      </w:pPr>
    </w:p>
    <w:p w14:paraId="020C1D03" w14:textId="77777777" w:rsidR="009C4FE4" w:rsidRPr="009C4FE4" w:rsidRDefault="009C4FE4" w:rsidP="009C4FE4">
      <w:pPr>
        <w:keepNext/>
        <w:numPr>
          <w:ilvl w:val="2"/>
          <w:numId w:val="1"/>
        </w:numPr>
        <w:spacing w:before="240" w:after="60"/>
        <w:outlineLvl w:val="2"/>
        <w:rPr>
          <w:rFonts w:ascii="Arial" w:hAnsi="Arial"/>
          <w:b/>
        </w:rPr>
      </w:pPr>
      <w:bookmarkStart w:id="714" w:name="_Toc419561116"/>
      <w:bookmarkStart w:id="715" w:name="_Toc422495692"/>
      <w:r w:rsidRPr="009C4FE4">
        <w:rPr>
          <w:rFonts w:ascii="Arial" w:hAnsi="Arial"/>
          <w:b/>
        </w:rPr>
        <w:lastRenderedPageBreak/>
        <w:t>Other Radiological Design Issues</w:t>
      </w:r>
      <w:bookmarkEnd w:id="714"/>
      <w:bookmarkEnd w:id="715"/>
    </w:p>
    <w:p w14:paraId="25C1A4A1" w14:textId="77777777" w:rsidR="009C4FE4" w:rsidRPr="009C4FE4" w:rsidRDefault="009C4FE4" w:rsidP="00581A72">
      <w:pPr>
        <w:pStyle w:val="Heading4"/>
      </w:pPr>
      <w:r w:rsidRPr="009C4FE4">
        <w:t xml:space="preserve"> </w:t>
      </w:r>
      <w:bookmarkStart w:id="716" w:name="_Toc422495693"/>
      <w:r w:rsidRPr="009C4FE4">
        <w:t>Groundwater and Surface Water Protection</w:t>
      </w:r>
      <w:bookmarkEnd w:id="716"/>
    </w:p>
    <w:p w14:paraId="10D5723C" w14:textId="77777777" w:rsidR="009C4FE4" w:rsidRPr="009C4FE4" w:rsidRDefault="009C4FE4" w:rsidP="005817AF">
      <w:pPr>
        <w:pStyle w:val="Bodytextstyle"/>
      </w:pPr>
      <w:r w:rsidRPr="009C4FE4">
        <w:t>The production of potentially mobile isotopes such as tritium (</w:t>
      </w:r>
      <w:r w:rsidRPr="009C4FE4">
        <w:rPr>
          <w:vertAlign w:val="superscript"/>
        </w:rPr>
        <w:t>3</w:t>
      </w:r>
      <w:r w:rsidRPr="009C4FE4">
        <w:t>H) and sodium-22 (</w:t>
      </w:r>
      <w:r w:rsidRPr="009C4FE4">
        <w:rPr>
          <w:vertAlign w:val="superscript"/>
        </w:rPr>
        <w:t>22</w:t>
      </w:r>
      <w:r w:rsidRPr="009C4FE4">
        <w:t>Na) is an unavoidable consequence of high-energy particle collisions with nuclei. Since the primary transport line is located in the glacial till, with no direct connection to the aquifer, all radionuclides produced in the soil surrounding the enclosure will have to migrate down through the soil layers to reach the aquifer. These seepage velocities, for the layers in the glacial till, are very small and the concentrations of the radionuclides are reduced by 5 to 7 orders of magnitude, well below detectable values.</w:t>
      </w:r>
    </w:p>
    <w:p w14:paraId="678C25B0" w14:textId="7BADDA5C" w:rsidR="009C4FE4" w:rsidRPr="009C4FE4" w:rsidRDefault="009C4FE4" w:rsidP="005817AF">
      <w:pPr>
        <w:pStyle w:val="Bodytextstyle"/>
      </w:pPr>
      <w:r w:rsidRPr="009C4FE4">
        <w:t xml:space="preserve">The </w:t>
      </w:r>
      <w:r w:rsidR="002747E2">
        <w:t>Target Hall</w:t>
      </w:r>
      <w:r w:rsidRPr="009C4FE4">
        <w:t xml:space="preserve"> and the target chase are also at grade level, located in the glacial till. The shielding of the </w:t>
      </w:r>
      <w:r w:rsidR="002747E2">
        <w:t>Target Hall</w:t>
      </w:r>
      <w:r w:rsidRPr="009C4FE4">
        <w:t xml:space="preserve"> and the target chase is designed such that a 20-year accumulation of radionuclides in the soil immediately outside the shielding, assuming no dispersion, would result in maximum concentrations of 27% of the surface waters limits. Additionally, the target chase and the </w:t>
      </w:r>
      <w:r w:rsidR="002747E2">
        <w:t>Target Hall</w:t>
      </w:r>
      <w:r w:rsidRPr="009C4FE4">
        <w:t xml:space="preserve"> will have a geo-membrane barrier system, preventing water from coming in contact with the shielding. For the rest of the beam line, from the decay pipe to the end of </w:t>
      </w:r>
      <w:r w:rsidR="002747E2">
        <w:t>Absorber Hall</w:t>
      </w:r>
      <w:r w:rsidRPr="009C4FE4">
        <w:t>, there will be sufficient shielding and water impermeable layers to render the concentration of the radionuclides of interest, accumulated in the soil over 20 years, to be less than the current standard detection limits [30]. The current accepted detection limits are 1 pCi/ml for tritium and 0.04 pCi/ml for sodium-22.</w:t>
      </w:r>
    </w:p>
    <w:p w14:paraId="068EAC21" w14:textId="77777777" w:rsidR="009C4FE4" w:rsidRPr="009C4FE4" w:rsidRDefault="009C4FE4" w:rsidP="00581A72">
      <w:pPr>
        <w:pStyle w:val="Heading4"/>
      </w:pPr>
      <w:r w:rsidRPr="009C4FE4">
        <w:t xml:space="preserve"> </w:t>
      </w:r>
      <w:bookmarkStart w:id="717" w:name="_Ref419361023"/>
      <w:bookmarkStart w:id="718" w:name="_Toc422495694"/>
      <w:r w:rsidRPr="009C4FE4">
        <w:t>Tritium Mitigation</w:t>
      </w:r>
      <w:bookmarkEnd w:id="717"/>
      <w:bookmarkEnd w:id="718"/>
    </w:p>
    <w:p w14:paraId="2A6E23A3" w14:textId="719711E8" w:rsidR="009C4FE4" w:rsidRPr="009C4FE4" w:rsidRDefault="009C4FE4" w:rsidP="005817AF">
      <w:pPr>
        <w:pStyle w:val="Bodytextstyle"/>
      </w:pPr>
      <w:r w:rsidRPr="009C4FE4">
        <w:t>Tritiated water molecules (e.g. HTO</w:t>
      </w:r>
      <w:r w:rsidR="00587CE3">
        <w:t>s</w:t>
      </w:r>
      <w:r w:rsidRPr="009C4FE4">
        <w:t xml:space="preserve">)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14:paraId="5E5A0026" w14:textId="44E3BE53" w:rsidR="009C4FE4" w:rsidRPr="009C4FE4" w:rsidRDefault="009C4FE4" w:rsidP="005D1BF6">
      <w:pPr>
        <w:pStyle w:val="ListParagraph"/>
        <w:rPr>
          <w:rFonts w:eastAsia="Cambria"/>
          <w:noProof/>
        </w:rPr>
      </w:pPr>
      <w:r w:rsidRPr="009C4FE4">
        <w:rPr>
          <w:rFonts w:eastAsia="Cambria"/>
          <w:noProof/>
        </w:rP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2927D8">
        <w:rPr>
          <w:rFonts w:eastAsia="Cambria"/>
          <w:noProof/>
        </w:rPr>
        <w:t xml:space="preserve">ility of created tritium is low </w:t>
      </w:r>
      <w:sdt>
        <w:sdtPr>
          <w:rPr>
            <w:rFonts w:eastAsia="Cambria"/>
            <w:noProof/>
          </w:rPr>
          <w:id w:val="853001478"/>
          <w:citation/>
        </w:sdtPr>
        <w:sdtEndPr/>
        <w:sdtContent>
          <w:r w:rsidR="002927D8">
            <w:rPr>
              <w:rFonts w:eastAsia="Cambria"/>
              <w:noProof/>
            </w:rPr>
            <w:fldChar w:fldCharType="begin"/>
          </w:r>
          <w:r w:rsidR="00191A94">
            <w:rPr>
              <w:rFonts w:eastAsia="Cambria"/>
              <w:noProof/>
            </w:rPr>
            <w:instrText xml:space="preserve">CITATION LBL10 \l 1033 </w:instrText>
          </w:r>
          <w:r w:rsidR="002927D8">
            <w:rPr>
              <w:rFonts w:eastAsia="Cambria"/>
              <w:noProof/>
            </w:rPr>
            <w:fldChar w:fldCharType="separate"/>
          </w:r>
          <w:r w:rsidR="0084296A" w:rsidRPr="0084296A">
            <w:rPr>
              <w:rFonts w:eastAsia="Cambria"/>
              <w:noProof/>
            </w:rPr>
            <w:t>[39]</w:t>
          </w:r>
          <w:r w:rsidR="002927D8">
            <w:rPr>
              <w:rFonts w:eastAsia="Cambria"/>
              <w:noProof/>
            </w:rPr>
            <w:fldChar w:fldCharType="end"/>
          </w:r>
        </w:sdtContent>
      </w:sdt>
      <w:r w:rsidR="002927D8">
        <w:rPr>
          <w:rFonts w:eastAsia="Cambria"/>
          <w:noProof/>
        </w:rPr>
        <w:t>.</w:t>
      </w:r>
      <w:r w:rsidRPr="009C4FE4">
        <w:rPr>
          <w:rFonts w:eastAsia="Cambria"/>
          <w:noProof/>
        </w:rPr>
        <w:t xml:space="preserve"> </w:t>
      </w:r>
    </w:p>
    <w:p w14:paraId="3DC4AD23" w14:textId="77777777" w:rsidR="009C4FE4" w:rsidRPr="009C4FE4" w:rsidRDefault="009C4FE4" w:rsidP="005D1BF6">
      <w:pPr>
        <w:pStyle w:val="ListParagraph"/>
        <w:rPr>
          <w:rFonts w:eastAsia="Cambria"/>
          <w:noProof/>
        </w:rPr>
      </w:pPr>
      <w:r w:rsidRPr="009C4FE4">
        <w:rPr>
          <w:rFonts w:eastAsia="Cambria"/>
          <w:noProof/>
        </w:rPr>
        <w:t xml:space="preserve">The operational design of a sampling and monitoring program is straightforward, and allows for maintenance of the drainage system. </w:t>
      </w:r>
    </w:p>
    <w:p w14:paraId="3D32F0CE" w14:textId="77777777" w:rsidR="009C4FE4" w:rsidRPr="009C4FE4" w:rsidRDefault="009C4FE4" w:rsidP="00581A72">
      <w:pPr>
        <w:pStyle w:val="Heading4"/>
      </w:pPr>
      <w:r w:rsidRPr="009C4FE4">
        <w:t xml:space="preserve"> </w:t>
      </w:r>
      <w:bookmarkStart w:id="719" w:name="_Toc422495695"/>
      <w:r w:rsidRPr="009C4FE4">
        <w:t>RAW Systems</w:t>
      </w:r>
      <w:bookmarkEnd w:id="719"/>
    </w:p>
    <w:p w14:paraId="664CE78D" w14:textId="77777777" w:rsidR="009C4FE4" w:rsidRPr="009C4FE4" w:rsidRDefault="009C4FE4" w:rsidP="002927D8">
      <w:pPr>
        <w:rPr>
          <w:rFonts w:eastAsiaTheme="minorHAnsi"/>
        </w:rPr>
      </w:pPr>
      <w:r w:rsidRPr="009C4FE4">
        <w:rPr>
          <w:rFonts w:eastAsiaTheme="minorHAnsi"/>
        </w:rP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w:t>
      </w:r>
      <w:r w:rsidRPr="009C4FE4">
        <w:rPr>
          <w:rFonts w:eastAsiaTheme="minorHAnsi"/>
        </w:rPr>
        <w:lastRenderedPageBreak/>
        <w:t xml:space="preserve">of the soil and surface waters. Water from these systems will be disposed of as low level radioactive waste. </w:t>
      </w:r>
    </w:p>
    <w:p w14:paraId="2F5BE876" w14:textId="77777777" w:rsidR="009C4FE4" w:rsidRPr="009C4FE4" w:rsidRDefault="009C4FE4" w:rsidP="00581A72">
      <w:pPr>
        <w:pStyle w:val="Heading4"/>
      </w:pPr>
      <w:r w:rsidRPr="009C4FE4">
        <w:t xml:space="preserve"> </w:t>
      </w:r>
      <w:bookmarkStart w:id="720" w:name="_Toc422495696"/>
      <w:r w:rsidRPr="009C4FE4">
        <w:t>Activated Air</w:t>
      </w:r>
      <w:bookmarkEnd w:id="720"/>
    </w:p>
    <w:p w14:paraId="73F1C158" w14:textId="21C843B9" w:rsidR="009C4FE4" w:rsidRPr="009C4FE4" w:rsidRDefault="009C4FE4" w:rsidP="005817AF">
      <w:pPr>
        <w:pStyle w:val="Bodytextstyle"/>
        <w:rPr>
          <w:rFonts w:ascii="Arial" w:hAnsi="Arial"/>
          <w:b/>
          <w:i/>
        </w:rPr>
      </w:pPr>
      <w:r w:rsidRPr="009C4FE4">
        <w:t xml:space="preserve">High levels of radioactive air will be produced in the target chase (at the center of the target pile), in the decay pipe air cooling system, and in the </w:t>
      </w:r>
      <w:r w:rsidR="002747E2">
        <w:t>Absorber Hall</w:t>
      </w:r>
      <w:r w:rsidRPr="009C4FE4">
        <w:t xml:space="preserve">. The air to the chase and decay pipe cooling are closed, isolated loops, that however are expected to leak at some level. The most significant leaks will be at the air handing systems in the air handling room, with smaller leak expected through seals on the covers of the target pile in the </w:t>
      </w:r>
      <w:r w:rsidR="002747E2">
        <w:t>Target Hall</w:t>
      </w:r>
      <w:r w:rsidRPr="009C4FE4">
        <w:t xml:space="preserve">. Additionally, the air from the </w:t>
      </w:r>
      <w:r w:rsidR="002747E2">
        <w:t>Absorber Hall</w:t>
      </w:r>
      <w:r w:rsidR="00E1726F">
        <w:t xml:space="preserve"> and the</w:t>
      </w:r>
      <w:r w:rsidRPr="009C4FE4">
        <w:t xml:space="preserve"> air handling room</w:t>
      </w:r>
      <w:r w:rsidR="00E1726F">
        <w:t xml:space="preserve"> is sent to the Target Hall</w:t>
      </w:r>
      <w:r w:rsidRPr="009C4FE4">
        <w:t xml:space="preserve">, where it combines with the </w:t>
      </w:r>
      <w:r w:rsidR="00E1726F">
        <w:t xml:space="preserve">small leakage from the </w:t>
      </w:r>
      <w:r w:rsidRPr="009C4FE4">
        <w:t>targe</w:t>
      </w:r>
      <w:r w:rsidR="00E1726F">
        <w:t>t chase</w:t>
      </w:r>
      <w:r w:rsidRPr="009C4FE4">
        <w:t>. The air handling systems filter, chill and dehumidify the air in the cooling loops. The air handling room structure and the doors are designed to b</w:t>
      </w:r>
      <w:r w:rsidR="00E97727">
        <w:t xml:space="preserve">e fairly air-tight, and the air </w:t>
      </w:r>
      <w:r w:rsidRPr="009C4FE4">
        <w:t xml:space="preserve">handling room and </w:t>
      </w:r>
      <w:r w:rsidR="002747E2">
        <w:t>Target Hall</w:t>
      </w:r>
      <w:r w:rsidRPr="009C4FE4">
        <w:t xml:space="preserve"> are maintained at lower pressure than the outside of the structures by pulling air to the NuMI </w:t>
      </w:r>
      <w:r w:rsidR="002747E2">
        <w:t>Target Hall</w:t>
      </w:r>
      <w:r w:rsidRPr="009C4FE4">
        <w:t xml:space="preserve"> through a buried pipe, and through the NuMI pre-target volume and then exhausted.  The transit time from the LBNF </w:t>
      </w:r>
      <w:r w:rsidR="002747E2">
        <w:t>Target Hall</w:t>
      </w:r>
      <w:r w:rsidRPr="009C4FE4">
        <w:t xml:space="preserve">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the goal of the LBNF design is to have the air emissions contribute less than 30% of this limit which allows for the emissions from other accelerators and beam lines at Fermilab.</w:t>
      </w:r>
    </w:p>
    <w:p w14:paraId="1C933BF1" w14:textId="77777777" w:rsidR="009C4FE4" w:rsidRPr="00581A72" w:rsidRDefault="009C4FE4" w:rsidP="00581A72">
      <w:pPr>
        <w:pStyle w:val="Heading4"/>
      </w:pPr>
      <w:r w:rsidRPr="009C4FE4">
        <w:t xml:space="preserve"> </w:t>
      </w:r>
      <w:bookmarkStart w:id="721" w:name="_Toc422495697"/>
      <w:r w:rsidRPr="00581A72">
        <w:t>Outside Prompt Dose</w:t>
      </w:r>
      <w:bookmarkEnd w:id="721"/>
      <w:r w:rsidRPr="00581A72">
        <w:t xml:space="preserve"> </w:t>
      </w:r>
    </w:p>
    <w:p w14:paraId="576F407A" w14:textId="16EED4DE" w:rsidR="009C4FE4" w:rsidRPr="001B493B" w:rsidRDefault="008312D0" w:rsidP="005817AF">
      <w:pPr>
        <w:pStyle w:val="Bodytextstyle"/>
      </w:pPr>
      <w:r>
        <w:t>There are three</w:t>
      </w:r>
      <w:r w:rsidR="009C4FE4" w:rsidRPr="009C4FE4">
        <w:t xml:space="preserve"> ways where the prompt dose rates may reach outside the facility: (1) direct attenuated rad</w:t>
      </w:r>
      <w:r>
        <w:t>iation outside the shielding,</w:t>
      </w:r>
      <w:r w:rsidR="009C4FE4" w:rsidRPr="009C4FE4">
        <w:t xml:space="preserve"> (2) sky shine, which is radiation, primarily neutrons, due to back </w:t>
      </w:r>
      <w:r w:rsidR="009C4FE4" w:rsidRPr="009F6B2D">
        <w:t>scatteri</w:t>
      </w:r>
      <w:r>
        <w:t xml:space="preserve">ng from air and (3) released radioactive air. </w:t>
      </w:r>
      <w:r w:rsidR="004D2EFD" w:rsidRPr="003C2098">
        <w:t>Fermilab Radiological Control Manual</w:t>
      </w:r>
      <w:r w:rsidR="004D2EFD" w:rsidRPr="009F6B2D">
        <w:t xml:space="preserve"> (</w:t>
      </w:r>
      <w:r w:rsidR="002927D8" w:rsidRPr="009F6B2D">
        <w:t>FRCM</w:t>
      </w:r>
      <w:r w:rsidR="004D2EFD" w:rsidRPr="009F6B2D">
        <w:t>)</w:t>
      </w:r>
      <w:r w:rsidR="002927D8" w:rsidRPr="009F6B2D">
        <w:t xml:space="preserve"> Article 1104 </w:t>
      </w:r>
      <w:sdt>
        <w:sdtPr>
          <w:id w:val="804589102"/>
          <w:citation/>
        </w:sdtPr>
        <w:sdtEndPr/>
        <w:sdtContent>
          <w:r w:rsidR="002927D8" w:rsidRPr="009F6B2D">
            <w:fldChar w:fldCharType="begin"/>
          </w:r>
          <w:r w:rsidR="007B4BD2">
            <w:instrText xml:space="preserve">CITATION Fer \l 1033 </w:instrText>
          </w:r>
          <w:r w:rsidR="002927D8" w:rsidRPr="009F6B2D">
            <w:fldChar w:fldCharType="separate"/>
          </w:r>
          <w:r w:rsidR="0084296A" w:rsidRPr="0084296A">
            <w:t>[36]</w:t>
          </w:r>
          <w:r w:rsidR="002927D8" w:rsidRPr="009F6B2D">
            <w:fldChar w:fldCharType="end"/>
          </w:r>
        </w:sdtContent>
      </w:sdt>
      <w:r w:rsidR="009C4FE4" w:rsidRPr="009F6B2D">
        <w:t xml:space="preserve"> describes the regulatory</w:t>
      </w:r>
      <w:r w:rsidR="009C4FE4" w:rsidRPr="009C4FE4">
        <w:t xml:space="preserve"> requirements/limits regarding the maximum annual allowable dose to the public. The LBNF </w:t>
      </w:r>
      <w:r w:rsidR="009C4FE4" w:rsidRPr="001B493B">
        <w:t xml:space="preserve">primary beam transport line, </w:t>
      </w:r>
      <w:r w:rsidR="002747E2">
        <w:t>Target Hall</w:t>
      </w:r>
      <w:r w:rsidR="009C4FE4" w:rsidRPr="001B493B">
        <w:t xml:space="preserve"> and the decay pipe and the </w:t>
      </w:r>
      <w:r w:rsidR="00830819">
        <w:t>Absorber Service Building</w:t>
      </w:r>
      <w:r w:rsidR="009C4FE4" w:rsidRPr="001B493B">
        <w:t xml:space="preserve"> can contribute to outdoor doses. Based on the latest MARS calculations </w:t>
      </w:r>
      <w:sdt>
        <w:sdtPr>
          <w:id w:val="117340099"/>
          <w:citation/>
        </w:sdtPr>
        <w:sdtEndPr/>
        <w:sdtContent>
          <w:r w:rsidR="002927D8" w:rsidRPr="001B493B">
            <w:fldChar w:fldCharType="begin"/>
          </w:r>
          <w:r w:rsidR="007B4BD2">
            <w:instrText xml:space="preserve">CITATION Rei11 \l 1033 </w:instrText>
          </w:r>
          <w:r w:rsidR="002927D8" w:rsidRPr="001B493B">
            <w:fldChar w:fldCharType="separate"/>
          </w:r>
          <w:r w:rsidR="0084296A" w:rsidRPr="0084296A">
            <w:t>[40]</w:t>
          </w:r>
          <w:r w:rsidR="002927D8" w:rsidRPr="001B493B">
            <w:fldChar w:fldCharType="end"/>
          </w:r>
        </w:sdtContent>
      </w:sdt>
      <w:sdt>
        <w:sdtPr>
          <w:id w:val="215476040"/>
          <w:citation/>
        </w:sdtPr>
        <w:sdtEndPr/>
        <w:sdtContent>
          <w:r w:rsidR="002927D8" w:rsidRPr="001B493B">
            <w:fldChar w:fldCharType="begin"/>
          </w:r>
          <w:r w:rsidR="007B4BD2">
            <w:instrText xml:space="preserve">CITATION Mok10 \l 1033 </w:instrText>
          </w:r>
          <w:r w:rsidR="002927D8" w:rsidRPr="001B493B">
            <w:fldChar w:fldCharType="separate"/>
          </w:r>
          <w:r w:rsidR="0084296A">
            <w:t xml:space="preserve"> </w:t>
          </w:r>
          <w:r w:rsidR="0084296A" w:rsidRPr="0084296A">
            <w:t>[41]</w:t>
          </w:r>
          <w:r w:rsidR="002927D8" w:rsidRPr="001B493B">
            <w:fldChar w:fldCharType="end"/>
          </w:r>
        </w:sdtContent>
      </w:sdt>
      <w:r w:rsidR="009C4FE4" w:rsidRPr="001B493B">
        <w:t xml:space="preserve"> both the annual direct and sky shine doses are calculated for both offsite and onsite locations. Direct accidental muon dose at the apex of the transport line is also included in the offsite dose. </w:t>
      </w:r>
    </w:p>
    <w:p w14:paraId="62095D70" w14:textId="77777777" w:rsidR="009C4FE4" w:rsidRPr="00581A72" w:rsidRDefault="009C4FE4" w:rsidP="00581A72">
      <w:pPr>
        <w:pStyle w:val="Heading4"/>
      </w:pPr>
      <w:r w:rsidRPr="009C4FE4">
        <w:t xml:space="preserve"> </w:t>
      </w:r>
      <w:bookmarkStart w:id="722" w:name="_Toc422495698"/>
      <w:r w:rsidRPr="00581A72">
        <w:t>Offsite Dose</w:t>
      </w:r>
      <w:bookmarkEnd w:id="722"/>
    </w:p>
    <w:p w14:paraId="1C5278B7" w14:textId="48D46C22" w:rsidR="009C4FE4" w:rsidRPr="009C4FE4" w:rsidRDefault="009C4FE4" w:rsidP="005817AF">
      <w:pPr>
        <w:pStyle w:val="Bodytextstyle"/>
      </w:pPr>
      <w:r w:rsidRPr="009C4FE4">
        <w:t xml:space="preserve">To allow operations of other experiments, beam-lines and accelerators, the offsite goal for LBNF is set at </w:t>
      </w:r>
      <w:r w:rsidRPr="002927D8">
        <w:t>1±</w:t>
      </w:r>
      <w:r w:rsidRPr="009C4FE4">
        <w:t>1 mrem in a year, from all radiation sources generated by this beam-line. The total offsite dose, at the nearest site boundary, due to both direct and</w:t>
      </w:r>
      <w:r w:rsidR="008312D0">
        <w:t xml:space="preserve"> skyshine is estimated to be 1.0</w:t>
      </w:r>
      <w:r w:rsidRPr="009C4FE4">
        <w:t xml:space="preserve">2 mrem in a year. </w:t>
      </w:r>
    </w:p>
    <w:p w14:paraId="22EDD4F5" w14:textId="77777777" w:rsidR="009C4FE4" w:rsidRPr="009C4FE4" w:rsidRDefault="009C4FE4" w:rsidP="00581A72">
      <w:pPr>
        <w:pStyle w:val="Heading4"/>
      </w:pPr>
      <w:r w:rsidRPr="009C4FE4">
        <w:t xml:space="preserve"> </w:t>
      </w:r>
      <w:bookmarkStart w:id="723" w:name="_Toc422495699"/>
      <w:r w:rsidRPr="009C4FE4">
        <w:t>Onsite Dose</w:t>
      </w:r>
      <w:bookmarkEnd w:id="723"/>
    </w:p>
    <w:p w14:paraId="190F71A1" w14:textId="1AFD4C31" w:rsidR="009C4FE4" w:rsidRPr="009C4FE4" w:rsidRDefault="009C4FE4" w:rsidP="005817AF">
      <w:pPr>
        <w:pStyle w:val="Bodytextstyle"/>
      </w:pPr>
      <w:r w:rsidRPr="009C4FE4">
        <w:t xml:space="preserve">Wilson Hall is the nearest publically occupied building to the </w:t>
      </w:r>
      <w:r w:rsidR="00057402">
        <w:t>LBNF</w:t>
      </w:r>
      <w:r w:rsidRPr="009C4FE4">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14:paraId="0086F0EE" w14:textId="77777777" w:rsidR="009C4FE4" w:rsidRPr="009C4FE4" w:rsidRDefault="009C4FE4" w:rsidP="00581A72">
      <w:pPr>
        <w:pStyle w:val="Heading4"/>
      </w:pPr>
      <w:r w:rsidRPr="009C4FE4">
        <w:lastRenderedPageBreak/>
        <w:t xml:space="preserve"> </w:t>
      </w:r>
      <w:bookmarkStart w:id="724" w:name="_Toc422495700"/>
      <w:r w:rsidRPr="009C4FE4">
        <w:t>Residual Radiation</w:t>
      </w:r>
      <w:bookmarkEnd w:id="724"/>
    </w:p>
    <w:p w14:paraId="53D579DB" w14:textId="77777777" w:rsidR="009C4FE4" w:rsidRPr="009C4FE4" w:rsidRDefault="009C4FE4" w:rsidP="009C4FE4">
      <w:pPr>
        <w:spacing w:after="200"/>
        <w:rPr>
          <w:rFonts w:eastAsiaTheme="minorHAnsi" w:cstheme="minorBidi"/>
        </w:rPr>
      </w:pPr>
      <w:r w:rsidRPr="009C4FE4">
        <w:rPr>
          <w:rFonts w:eastAsiaTheme="minorHAnsi" w:cstheme="minorBidi"/>
        </w:rPr>
        <w:t xml:space="preserve">Based on the past experience and the difficulty of component replacement with the steep grades (~10%) of the LBNF primary beam enclosures, the beam loss and beam control devices would be employed to keep the residual radiation inside the beam line to no more than 50 mrem/hr on contact. This allows for repair or replacement of the beam line elements with little programmatic impact and keeping the dose to the workers ALARA. </w:t>
      </w:r>
    </w:p>
    <w:p w14:paraId="3FB0A485" w14:textId="77777777" w:rsidR="009C4FE4" w:rsidRPr="009C4FE4" w:rsidRDefault="009C4FE4" w:rsidP="005817AF">
      <w:pPr>
        <w:pStyle w:val="Bodytextstyle"/>
      </w:pPr>
      <w:r w:rsidRPr="009C4FE4">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less than 100 mrem/hr at one foot. </w:t>
      </w:r>
    </w:p>
    <w:p w14:paraId="0C799FAA" w14:textId="2E85DCAF" w:rsidR="00C241AF" w:rsidRPr="00780111" w:rsidRDefault="00C241AF" w:rsidP="00C241AF">
      <w:pPr>
        <w:pStyle w:val="Heading2"/>
      </w:pPr>
      <w:bookmarkStart w:id="725" w:name="_Toc422495701"/>
      <w:bookmarkStart w:id="726" w:name="_Toc418005671"/>
      <w:bookmarkStart w:id="727" w:name="_Toc418855917"/>
      <w:bookmarkStart w:id="728" w:name="_Ref419736474"/>
      <w:r w:rsidRPr="00780111">
        <w:t>System Integration</w:t>
      </w:r>
      <w:bookmarkEnd w:id="725"/>
      <w:r w:rsidRPr="00780111">
        <w:t xml:space="preserve"> </w:t>
      </w:r>
      <w:bookmarkEnd w:id="726"/>
      <w:bookmarkEnd w:id="727"/>
      <w:bookmarkEnd w:id="728"/>
    </w:p>
    <w:p w14:paraId="30EEE452" w14:textId="77777777" w:rsidR="00C241AF" w:rsidRPr="00780111" w:rsidRDefault="00C241AF" w:rsidP="00C241AF">
      <w:pPr>
        <w:pStyle w:val="Heading3"/>
      </w:pPr>
      <w:bookmarkStart w:id="729" w:name="_Toc411265245"/>
      <w:bookmarkStart w:id="730" w:name="_Toc418005672"/>
      <w:bookmarkStart w:id="731" w:name="_Toc418855918"/>
      <w:bookmarkStart w:id="732" w:name="_Toc422495702"/>
      <w:r w:rsidRPr="00780111">
        <w:t>Introduction</w:t>
      </w:r>
      <w:bookmarkEnd w:id="729"/>
      <w:bookmarkEnd w:id="730"/>
      <w:bookmarkEnd w:id="731"/>
      <w:bookmarkEnd w:id="732"/>
    </w:p>
    <w:p w14:paraId="13D3B35F" w14:textId="0EBA21E5" w:rsidR="00C241AF" w:rsidRPr="00780111" w:rsidRDefault="00C241AF" w:rsidP="005817AF">
      <w:pPr>
        <w:pStyle w:val="Bodytextstyle"/>
      </w:pPr>
      <w:r w:rsidRPr="001B493B">
        <w:t>This section covers the System Integration activi</w:t>
      </w:r>
      <w:r w:rsidR="00B80B34" w:rsidRPr="001B493B">
        <w:t xml:space="preserve">ty of the LBNF Beamline </w:t>
      </w:r>
      <w:r w:rsidRPr="001B493B">
        <w:t>Project. The System Integration team’s responsibilities can be broken into two major areas: first, the oversight of systems for Controls, Alignment and Interlocks, and Installation Coordination.  Second, there is the task of ensuring that the interfaces between each of th</w:t>
      </w:r>
      <w:r w:rsidR="00B80B34" w:rsidRPr="001B493B">
        <w:t xml:space="preserve">e subsystems of the Beamline </w:t>
      </w:r>
      <w:r w:rsidRPr="001B493B">
        <w:t>Project are complete. The Controls, Alignment, Interlocks and Installation Coordination span the entire Beamline project and must therefore be properly supported by all the interfaces in addition to the relevant components. Interface</w:t>
      </w:r>
      <w:r w:rsidRPr="00780111">
        <w:t xml:space="preserv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14:paraId="3B94FC88" w14:textId="77777777" w:rsidR="00C241AF" w:rsidRPr="00780111" w:rsidRDefault="00C241AF" w:rsidP="005817AF">
      <w:pPr>
        <w:pStyle w:val="Bodytextstyle"/>
      </w:pPr>
      <w:r w:rsidRPr="00780111">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14:paraId="5DA8D003" w14:textId="41D4AC21" w:rsidR="00C241AF" w:rsidRPr="00780111" w:rsidRDefault="00C241AF" w:rsidP="00C241AF">
      <w:pPr>
        <w:pStyle w:val="Heading3"/>
      </w:pPr>
      <w:bookmarkStart w:id="733" w:name="_Toc422495703"/>
      <w:bookmarkStart w:id="734" w:name="_Toc411265246"/>
      <w:bookmarkStart w:id="735" w:name="_Toc418005673"/>
      <w:bookmarkStart w:id="736" w:name="_Toc418855919"/>
      <w:r w:rsidRPr="00780111">
        <w:t>Controls</w:t>
      </w:r>
      <w:bookmarkEnd w:id="733"/>
      <w:r w:rsidRPr="00780111">
        <w:t xml:space="preserve"> </w:t>
      </w:r>
      <w:bookmarkEnd w:id="734"/>
      <w:bookmarkEnd w:id="735"/>
      <w:bookmarkEnd w:id="736"/>
    </w:p>
    <w:p w14:paraId="3040DE6E" w14:textId="77777777" w:rsidR="00C241AF" w:rsidRPr="00780111" w:rsidRDefault="00C241AF" w:rsidP="00C241AF">
      <w:pPr>
        <w:pStyle w:val="Heading4"/>
      </w:pPr>
      <w:bookmarkStart w:id="737" w:name="_Toc411265247"/>
      <w:bookmarkStart w:id="738" w:name="_Toc418005674"/>
      <w:bookmarkStart w:id="739" w:name="_Toc418855920"/>
      <w:bookmarkStart w:id="740" w:name="_Toc422495704"/>
      <w:r w:rsidRPr="00780111">
        <w:t>Introduction</w:t>
      </w:r>
      <w:bookmarkEnd w:id="737"/>
      <w:bookmarkEnd w:id="738"/>
      <w:bookmarkEnd w:id="739"/>
      <w:bookmarkEnd w:id="740"/>
    </w:p>
    <w:p w14:paraId="43A1E58C" w14:textId="77777777" w:rsidR="00C241AF" w:rsidRPr="00780111" w:rsidRDefault="00C241AF" w:rsidP="005817AF">
      <w:pPr>
        <w:pStyle w:val="Bodytextstyle"/>
      </w:pPr>
      <w:r w:rsidRPr="00780111">
        <w:t xml:space="preserve">Any high-energy external beamline requires a robust control system to ensure proper operation. The control issues for a beamline like LBNF’s are well understood. The control system must be able to perform as follows: </w:t>
      </w:r>
    </w:p>
    <w:p w14:paraId="34EFFF8E" w14:textId="77777777" w:rsidR="00C241AF" w:rsidRPr="00780111" w:rsidRDefault="00C241AF" w:rsidP="005D1BF6">
      <w:pPr>
        <w:pStyle w:val="ListParagraph"/>
      </w:pPr>
      <w:r w:rsidRPr="00780111">
        <w:lastRenderedPageBreak/>
        <w:t xml:space="preserve">Reliably log data for every beam pulse (this implies a digitization with appropriate throughput). </w:t>
      </w:r>
    </w:p>
    <w:p w14:paraId="762BC04D" w14:textId="77777777" w:rsidR="00C241AF" w:rsidRPr="00780111" w:rsidRDefault="00C241AF" w:rsidP="005D1BF6">
      <w:pPr>
        <w:pStyle w:val="ListParagraph"/>
      </w:pPr>
      <w:r w:rsidRPr="00780111">
        <w:t xml:space="preserve">Plot both real-time and logged data in strip-chart form and capture all operational information for the beamline devices in a database. </w:t>
      </w:r>
    </w:p>
    <w:p w14:paraId="077D4263" w14:textId="77777777" w:rsidR="00C241AF" w:rsidRPr="00780111" w:rsidRDefault="00C241AF" w:rsidP="005D1BF6">
      <w:pPr>
        <w:pStyle w:val="ListParagraph"/>
      </w:pPr>
      <w:r w:rsidRPr="00780111">
        <w:t xml:space="preserve">Issue alarms for off-nominal conditions and provide power-supply controllers with ramping capability. </w:t>
      </w:r>
    </w:p>
    <w:p w14:paraId="6B687F8B" w14:textId="77777777" w:rsidR="00C241AF" w:rsidRPr="00780111" w:rsidRDefault="00C241AF" w:rsidP="005D1BF6">
      <w:pPr>
        <w:pStyle w:val="ListParagraph"/>
      </w:pPr>
      <w:r w:rsidRPr="00780111">
        <w:t xml:space="preserve">Handle the so-called slow-control subsystems: water, vacuum and temperature. </w:t>
      </w:r>
    </w:p>
    <w:p w14:paraId="22F1DE73" w14:textId="77777777" w:rsidR="00C241AF" w:rsidRPr="00780111" w:rsidRDefault="00C241AF" w:rsidP="005D1BF6">
      <w:pPr>
        <w:pStyle w:val="ListParagraph"/>
      </w:pPr>
      <w:r w:rsidRPr="00780111">
        <w:t>Provide environmental monitoring.</w:t>
      </w:r>
    </w:p>
    <w:p w14:paraId="33EFAB48" w14:textId="77777777" w:rsidR="00C241AF" w:rsidRPr="00780111" w:rsidRDefault="00C241AF" w:rsidP="005D1BF6">
      <w:pPr>
        <w:pStyle w:val="ListParagraph"/>
      </w:pPr>
      <w:r w:rsidRPr="00780111">
        <w:t xml:space="preserve">Display information from the position and loss monitors along the beamline and provide an auto-tuning facility to keep the beam centered over its length without significant human intervention. </w:t>
      </w:r>
    </w:p>
    <w:p w14:paraId="0C8ACA44" w14:textId="61C9F1B1" w:rsidR="00C241AF" w:rsidRPr="00780111" w:rsidRDefault="00C241AF" w:rsidP="005817AF">
      <w:pPr>
        <w:pStyle w:val="Bodytextstyle"/>
      </w:pPr>
      <w:r w:rsidRPr="00780111">
        <w:t xml:space="preserve">These functions will be provided for via the existing </w:t>
      </w:r>
      <w:r w:rsidR="003C2098" w:rsidRPr="00333C64">
        <w:rPr>
          <w:szCs w:val="22"/>
        </w:rPr>
        <w:t>Accelerator Controls NETwork</w:t>
      </w:r>
      <w:r w:rsidR="003C2098" w:rsidRPr="00780111">
        <w:t xml:space="preserve"> </w:t>
      </w:r>
      <w:r w:rsidR="003C2098">
        <w:t xml:space="preserve">(ACNET) </w:t>
      </w:r>
      <w:r w:rsidRPr="00780111">
        <w:t>Control System of the Fermilab Accelerator Complex</w:t>
      </w:r>
      <w:r w:rsidR="00217902">
        <w:t>.</w:t>
      </w:r>
    </w:p>
    <w:p w14:paraId="60AD097B" w14:textId="1DFB47D3" w:rsidR="00C241AF" w:rsidRPr="00780111" w:rsidRDefault="00C241AF" w:rsidP="00C241AF">
      <w:pPr>
        <w:pStyle w:val="Heading3"/>
      </w:pPr>
      <w:bookmarkStart w:id="741" w:name="_Toc422495705"/>
      <w:bookmarkStart w:id="742" w:name="_Toc411265251"/>
      <w:bookmarkStart w:id="743" w:name="_Toc418005675"/>
      <w:bookmarkStart w:id="744" w:name="_Toc418855921"/>
      <w:bookmarkStart w:id="745" w:name="_Ref419822962"/>
      <w:r w:rsidRPr="00780111">
        <w:t>Radiation-Safety Interlock Systems</w:t>
      </w:r>
      <w:bookmarkEnd w:id="741"/>
      <w:r w:rsidRPr="00780111">
        <w:t xml:space="preserve"> </w:t>
      </w:r>
      <w:bookmarkEnd w:id="742"/>
      <w:bookmarkEnd w:id="743"/>
      <w:bookmarkEnd w:id="744"/>
      <w:bookmarkEnd w:id="745"/>
    </w:p>
    <w:p w14:paraId="7C63B4AC" w14:textId="34817592" w:rsidR="00C241AF" w:rsidRPr="00780111" w:rsidRDefault="002927D8" w:rsidP="002927D8">
      <w:r w:rsidRPr="00636936">
        <w:t xml:space="preserve">Radiation-Safety Interlock Systems include </w:t>
      </w:r>
      <w:r w:rsidR="00C241AF" w:rsidRPr="00636936">
        <w:t>Electrical Safety interlock System (ESS), Radiation Safety Interlock Systems (RSS), Radiation Monitors, Radiation Air Monitors, and Radiation Frisker Stations.</w:t>
      </w:r>
      <w:r w:rsidR="00C241AF" w:rsidRPr="00780111">
        <w:t xml:space="preserve"> Underlying all safety-system designs is a commitment to providing the necessary hardware, procedures, and knowledge to personnel to ensure their well-being. Inherent in each of these systems is the concept of redundancy.</w:t>
      </w:r>
    </w:p>
    <w:p w14:paraId="18171902" w14:textId="4D2E66B2" w:rsidR="00C241AF" w:rsidRPr="00780111" w:rsidRDefault="00C241AF" w:rsidP="00C241AF">
      <w:pPr>
        <w:pStyle w:val="Heading3"/>
      </w:pPr>
      <w:bookmarkStart w:id="746" w:name="_Toc422495706"/>
      <w:bookmarkStart w:id="747" w:name="_Toc411265261"/>
      <w:bookmarkStart w:id="748" w:name="_Toc418005677"/>
      <w:bookmarkStart w:id="749" w:name="_Toc418855923"/>
      <w:r w:rsidRPr="00780111">
        <w:t>Alignment</w:t>
      </w:r>
      <w:bookmarkEnd w:id="746"/>
      <w:r w:rsidRPr="00780111">
        <w:t xml:space="preserve"> </w:t>
      </w:r>
      <w:bookmarkEnd w:id="747"/>
      <w:bookmarkEnd w:id="748"/>
      <w:bookmarkEnd w:id="749"/>
      <w:r w:rsidRPr="00780111">
        <w:t xml:space="preserve"> </w:t>
      </w:r>
    </w:p>
    <w:p w14:paraId="49271234" w14:textId="77777777" w:rsidR="00C241AF" w:rsidRPr="00780111" w:rsidRDefault="00C241AF" w:rsidP="00C241AF">
      <w:pPr>
        <w:pStyle w:val="Heading4"/>
      </w:pPr>
      <w:bookmarkStart w:id="750" w:name="_Toc411265262"/>
      <w:bookmarkStart w:id="751" w:name="_Toc418005678"/>
      <w:bookmarkStart w:id="752" w:name="_Toc418855924"/>
      <w:bookmarkStart w:id="753" w:name="_Toc422495707"/>
      <w:r w:rsidRPr="00780111">
        <w:t>Overview</w:t>
      </w:r>
      <w:bookmarkEnd w:id="750"/>
      <w:bookmarkEnd w:id="751"/>
      <w:bookmarkEnd w:id="752"/>
      <w:bookmarkEnd w:id="753"/>
    </w:p>
    <w:p w14:paraId="7AF242BB" w14:textId="7C71384C" w:rsidR="00C241AF" w:rsidRPr="00780111" w:rsidRDefault="00C241AF" w:rsidP="00C241AF">
      <w:r w:rsidRPr="00780111">
        <w:t xml:space="preserve">This section summarizes the concepts, methodology, implementation and commissioning of the geodetic surveying (global positioning) efforts for determining the absolute positions of the LBNF beamline components at Fermilab and the location for the </w:t>
      </w:r>
      <w:r w:rsidR="00C54C40">
        <w:t>far detector</w:t>
      </w:r>
      <w:r w:rsidRPr="00780111">
        <w:t xml:space="preserve"> at SURF. This information is critical to achieving proper aim of the neutrino beam. From this information, the beam orientation parameters are computed, as well as the alignment of the LBNF beamline. </w:t>
      </w:r>
      <w:bookmarkStart w:id="754" w:name="_Toc411265263"/>
    </w:p>
    <w:p w14:paraId="3AF70B13" w14:textId="77777777" w:rsidR="00C241AF" w:rsidRPr="00780111" w:rsidRDefault="00C241AF" w:rsidP="00C241AF">
      <w:pPr>
        <w:pStyle w:val="Heading4"/>
      </w:pPr>
      <w:bookmarkStart w:id="755" w:name="_Toc418005679"/>
      <w:bookmarkStart w:id="756" w:name="_Toc418855925"/>
      <w:bookmarkStart w:id="757" w:name="_Toc422495708"/>
      <w:r w:rsidRPr="00780111">
        <w:t>Design Considerations</w:t>
      </w:r>
      <w:bookmarkEnd w:id="754"/>
      <w:bookmarkEnd w:id="755"/>
      <w:bookmarkEnd w:id="756"/>
      <w:bookmarkEnd w:id="757"/>
      <w:r w:rsidRPr="00780111">
        <w:t xml:space="preserve"> </w:t>
      </w:r>
    </w:p>
    <w:p w14:paraId="3270BD95" w14:textId="71215B90" w:rsidR="00C241AF" w:rsidRPr="00780111" w:rsidRDefault="00C241AF" w:rsidP="005817AF">
      <w:pPr>
        <w:pStyle w:val="Bodytextstyle"/>
      </w:pPr>
      <w:r w:rsidRPr="00780111">
        <w:t xml:space="preserve">Clearly, directing the neutrino beam to intersect the </w:t>
      </w:r>
      <w:r w:rsidR="00C54C40">
        <w:t>far detector</w:t>
      </w:r>
      <w:r w:rsidRPr="00780111">
        <w:t xml:space="preserve"> located 1,300 km distant from the source, is of paramount importance. Physics requirements will drive the absolute and relative alignment tolerances. </w:t>
      </w:r>
    </w:p>
    <w:p w14:paraId="05C0BBC8" w14:textId="249B49FB" w:rsidR="00C241AF" w:rsidRPr="00780111" w:rsidRDefault="00C241AF" w:rsidP="005817AF">
      <w:pPr>
        <w:pStyle w:val="Bodytextstyle"/>
      </w:pPr>
      <w:r w:rsidRPr="00780111">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w:t>
      </w:r>
      <w:r w:rsidRPr="00780111">
        <w:lastRenderedPageBreak/>
        <w:t xml:space="preserve">requirement for the energy spread, LBNF will require that the combined effect of all alignment errors must cause less than 2% change in any 1-GeV energy interval in predicting the </w:t>
      </w:r>
      <w:r w:rsidR="00C54C40">
        <w:t>far detector</w:t>
      </w:r>
      <w:r w:rsidRPr="00780111">
        <w:t xml:space="preserve"> energy spectrum. </w:t>
      </w:r>
    </w:p>
    <w:p w14:paraId="23DDC91E" w14:textId="52DE2ADE" w:rsidR="00C241AF" w:rsidRPr="00780111" w:rsidRDefault="00C241AF" w:rsidP="005817AF">
      <w:pPr>
        <w:pStyle w:val="Bodytextstyle"/>
      </w:pPr>
      <w:r w:rsidRPr="00780111">
        <w:t xml:space="preserve">To accomplish this, and prorate from NuMI to SURF, the neutrino-beam center must be within ±133 m from its ideal position at the </w:t>
      </w:r>
      <w:r w:rsidR="00C54C40">
        <w:t>far detector</w:t>
      </w:r>
      <w:r w:rsidRPr="00780111">
        <w:t>, corresponding to an angular error of ±10</w:t>
      </w:r>
      <w:r w:rsidRPr="00780111">
        <w:rPr>
          <w:vertAlign w:val="superscript"/>
        </w:rPr>
        <w:t>-4</w:t>
      </w:r>
      <w:r w:rsidRPr="00780111">
        <w:t xml:space="preserve"> radians. Achieving this tolerance requires precise knowledge of the</w:t>
      </w:r>
      <w:r w:rsidR="002F4BD9">
        <w:t xml:space="preserve"> geometry of the neutrino beam. </w:t>
      </w:r>
      <w:r w:rsidR="002F4BD9">
        <w:fldChar w:fldCharType="begin"/>
      </w:r>
      <w:r w:rsidR="002F4BD9">
        <w:instrText xml:space="preserve"> REF _Ref421554579 \h </w:instrText>
      </w:r>
      <w:r w:rsidR="002F4BD9">
        <w:fldChar w:fldCharType="separate"/>
      </w:r>
      <w:r w:rsidR="00974082" w:rsidRPr="00780111">
        <w:t xml:space="preserve">Table </w:t>
      </w:r>
      <w:r w:rsidR="00974082">
        <w:t>6</w:t>
      </w:r>
      <w:r w:rsidR="00974082">
        <w:noBreakHyphen/>
        <w:t>9</w:t>
      </w:r>
      <w:r w:rsidR="002F4BD9">
        <w:fldChar w:fldCharType="end"/>
      </w:r>
      <w:r w:rsidR="002F4BD9">
        <w:t xml:space="preserve"> </w:t>
      </w:r>
      <w:r w:rsidRPr="00780111">
        <w:t xml:space="preserve">lists alignment tolerance requirements for the low-energy beam for NuMI, which will also be established for LBNF, with the exception of the </w:t>
      </w:r>
      <w:r w:rsidR="00C54C40">
        <w:t>Far detector</w:t>
      </w:r>
      <w:r w:rsidRPr="00780111">
        <w:t xml:space="preserve"> which was prorated to SURF. A Monte Carlo (PBEAM_WMC) was used to calculate the effect of misalignments of each beamline element for the determination of the </w:t>
      </w:r>
      <w:r w:rsidR="00C54C40">
        <w:t>far detector</w:t>
      </w:r>
      <w:r w:rsidRPr="00780111">
        <w:t xml:space="preserve"> spectrum (without oscillations) from the NuMI’s measured near-detector spectrum. </w:t>
      </w:r>
    </w:p>
    <w:p w14:paraId="64B51DD7" w14:textId="3D52ECBD" w:rsidR="00C241AF" w:rsidRPr="00780111" w:rsidRDefault="00C241AF" w:rsidP="005817AF">
      <w:pPr>
        <w:pStyle w:val="Bodytextstyle"/>
      </w:pPr>
      <w:r w:rsidRPr="00780111">
        <w:t xml:space="preserve">The requirement on the relative alignments of the beamline components and the target-station components (target and horns) is that they be within ±0.35 mm (These requirements are based on NuMI design; have been studied by an LBNF simulation, and are the accepted criteria at this stage of the LBNF design). To accomplish this, high-accuracy local geodetic and underground networks will be established to support the installation and alignment of the primary-beam components, neutrino-beam devices and the near detector. </w:t>
      </w:r>
    </w:p>
    <w:p w14:paraId="1346B0FA" w14:textId="34F37B18" w:rsidR="00C241AF" w:rsidRPr="00780111" w:rsidRDefault="00C241AF" w:rsidP="00AF6261">
      <w:pPr>
        <w:pStyle w:val="Caption-Centered"/>
      </w:pPr>
      <w:bookmarkStart w:id="758" w:name="_Ref420071474"/>
      <w:bookmarkStart w:id="759" w:name="_Ref421554579"/>
      <w:bookmarkStart w:id="760" w:name="_Toc422825176"/>
      <w:bookmarkStart w:id="761" w:name="_Toc418004843"/>
      <w:r w:rsidRPr="00780111">
        <w:t xml:space="preserve">Table </w:t>
      </w:r>
      <w:fldSimple w:instr=" STYLEREF 1 \s ">
        <w:r w:rsidR="00974082">
          <w:rPr>
            <w:noProof/>
          </w:rPr>
          <w:t>6</w:t>
        </w:r>
      </w:fldSimple>
      <w:r w:rsidR="00DB0F06">
        <w:noBreakHyphen/>
      </w:r>
      <w:fldSimple w:instr=" SEQ Table \* ARABIC \s 1 ">
        <w:r w:rsidR="00974082">
          <w:rPr>
            <w:noProof/>
          </w:rPr>
          <w:t>9</w:t>
        </w:r>
      </w:fldSimple>
      <w:bookmarkEnd w:id="758"/>
      <w:bookmarkEnd w:id="759"/>
      <w:r w:rsidR="00FC0E5B">
        <w:t>: Alignment t</w:t>
      </w:r>
      <w:r w:rsidRPr="00780111">
        <w:t xml:space="preserve">olerance </w:t>
      </w:r>
      <w:r w:rsidR="00FC0E5B">
        <w:t>r</w:t>
      </w:r>
      <w:r w:rsidRPr="00780111">
        <w:t>equirements</w:t>
      </w:r>
      <w:bookmarkEnd w:id="760"/>
      <w:r w:rsidRPr="00780111">
        <w:t xml:space="preserve"> </w:t>
      </w:r>
      <w:bookmarkEnd w:id="761"/>
    </w:p>
    <w:tbl>
      <w:tblPr>
        <w:tblStyle w:val="TableGrid"/>
        <w:tblW w:w="0" w:type="auto"/>
        <w:jc w:val="center"/>
        <w:tblBorders>
          <w:top w:val="single" w:sz="12" w:space="0" w:color="000000"/>
          <w:left w:val="none" w:sz="0" w:space="0" w:color="auto"/>
          <w:bottom w:val="single" w:sz="12" w:space="0" w:color="000000"/>
          <w:right w:val="none" w:sz="0" w:space="0" w:color="auto"/>
          <w:insideV w:val="none" w:sz="0" w:space="0" w:color="auto"/>
        </w:tblBorders>
        <w:tblLook w:val="04A0" w:firstRow="1" w:lastRow="0" w:firstColumn="1" w:lastColumn="0" w:noHBand="0" w:noVBand="1"/>
      </w:tblPr>
      <w:tblGrid>
        <w:gridCol w:w="3240"/>
        <w:gridCol w:w="3690"/>
      </w:tblGrid>
      <w:tr w:rsidR="00C241AF" w:rsidRPr="00A56082" w14:paraId="36B56DF1" w14:textId="77777777" w:rsidTr="00AF6261">
        <w:trPr>
          <w:tblHeader/>
          <w:jc w:val="center"/>
        </w:trPr>
        <w:tc>
          <w:tcPr>
            <w:tcW w:w="3240" w:type="dxa"/>
            <w:tcBorders>
              <w:top w:val="single" w:sz="12" w:space="0" w:color="000000"/>
              <w:bottom w:val="single" w:sz="12" w:space="0" w:color="000000"/>
            </w:tcBorders>
            <w:shd w:val="clear" w:color="auto" w:fill="C6D9F1" w:themeFill="text2" w:themeFillTint="33"/>
          </w:tcPr>
          <w:p w14:paraId="1A002191" w14:textId="77777777" w:rsidR="00C241AF" w:rsidRPr="00A56082" w:rsidRDefault="00C241AF" w:rsidP="00834D24">
            <w:pPr>
              <w:pStyle w:val="TableText"/>
              <w:rPr>
                <w:b/>
              </w:rPr>
            </w:pPr>
            <w:r w:rsidRPr="00A56082">
              <w:rPr>
                <w:b/>
              </w:rPr>
              <w:t>Position</w:t>
            </w:r>
          </w:p>
        </w:tc>
        <w:tc>
          <w:tcPr>
            <w:tcW w:w="3690" w:type="dxa"/>
            <w:tcBorders>
              <w:top w:val="single" w:sz="12" w:space="0" w:color="000000"/>
              <w:bottom w:val="single" w:sz="12" w:space="0" w:color="000000"/>
            </w:tcBorders>
            <w:shd w:val="clear" w:color="auto" w:fill="C6D9F1" w:themeFill="text2" w:themeFillTint="33"/>
          </w:tcPr>
          <w:p w14:paraId="12147ABD" w14:textId="77777777" w:rsidR="00C241AF" w:rsidRPr="00A56082" w:rsidRDefault="00C241AF" w:rsidP="00FB47FF">
            <w:pPr>
              <w:pStyle w:val="TableText"/>
              <w:jc w:val="center"/>
              <w:rPr>
                <w:b/>
              </w:rPr>
            </w:pPr>
            <w:r w:rsidRPr="00A56082">
              <w:rPr>
                <w:b/>
              </w:rPr>
              <w:t>Tolerance</w:t>
            </w:r>
          </w:p>
        </w:tc>
      </w:tr>
      <w:tr w:rsidR="00C241AF" w:rsidRPr="00780111" w14:paraId="1D2B774B" w14:textId="77777777" w:rsidTr="00AF6261">
        <w:trPr>
          <w:jc w:val="center"/>
        </w:trPr>
        <w:tc>
          <w:tcPr>
            <w:tcW w:w="3240" w:type="dxa"/>
            <w:tcBorders>
              <w:top w:val="single" w:sz="12" w:space="0" w:color="000000"/>
            </w:tcBorders>
          </w:tcPr>
          <w:p w14:paraId="694782C0" w14:textId="7123F889" w:rsidR="00C241AF" w:rsidRPr="00780111" w:rsidRDefault="00C241AF" w:rsidP="00834D24">
            <w:pPr>
              <w:pStyle w:val="TableText"/>
            </w:pPr>
            <w:r w:rsidRPr="00780111">
              <w:t>Beam position at target</w:t>
            </w:r>
          </w:p>
        </w:tc>
        <w:tc>
          <w:tcPr>
            <w:tcW w:w="3690" w:type="dxa"/>
            <w:tcBorders>
              <w:top w:val="single" w:sz="12" w:space="0" w:color="000000"/>
            </w:tcBorders>
          </w:tcPr>
          <w:p w14:paraId="776FF589" w14:textId="0C0280BB" w:rsidR="00C241AF" w:rsidRPr="00780111" w:rsidRDefault="00C241AF" w:rsidP="00FB47FF">
            <w:pPr>
              <w:pStyle w:val="TableText"/>
              <w:jc w:val="center"/>
            </w:pPr>
            <w:r w:rsidRPr="00780111">
              <w:t>±0.45 mm</w:t>
            </w:r>
          </w:p>
        </w:tc>
      </w:tr>
      <w:tr w:rsidR="00C241AF" w:rsidRPr="00780111" w14:paraId="6030EA80" w14:textId="77777777" w:rsidTr="00AF6261">
        <w:trPr>
          <w:jc w:val="center"/>
        </w:trPr>
        <w:tc>
          <w:tcPr>
            <w:tcW w:w="3240" w:type="dxa"/>
          </w:tcPr>
          <w:p w14:paraId="278C28BA" w14:textId="57113B35" w:rsidR="00C241AF" w:rsidRPr="00780111" w:rsidRDefault="00C241AF" w:rsidP="00834D24">
            <w:pPr>
              <w:pStyle w:val="TableText"/>
            </w:pPr>
            <w:r w:rsidRPr="00780111">
              <w:t>Target position - each end</w:t>
            </w:r>
          </w:p>
        </w:tc>
        <w:tc>
          <w:tcPr>
            <w:tcW w:w="3690" w:type="dxa"/>
          </w:tcPr>
          <w:p w14:paraId="47032F0D" w14:textId="4B193FB6" w:rsidR="00C241AF" w:rsidRPr="00780111" w:rsidRDefault="00C241AF" w:rsidP="00FB47FF">
            <w:pPr>
              <w:pStyle w:val="TableText"/>
              <w:jc w:val="center"/>
            </w:pPr>
            <w:r w:rsidRPr="00780111">
              <w:t>±0.5 mm</w:t>
            </w:r>
          </w:p>
        </w:tc>
      </w:tr>
      <w:tr w:rsidR="00C241AF" w:rsidRPr="00780111" w14:paraId="4AFFD704" w14:textId="77777777" w:rsidTr="00AF6261">
        <w:trPr>
          <w:jc w:val="center"/>
        </w:trPr>
        <w:tc>
          <w:tcPr>
            <w:tcW w:w="3240" w:type="dxa"/>
          </w:tcPr>
          <w:p w14:paraId="4FA1161A" w14:textId="22AE12B1" w:rsidR="00C241AF" w:rsidRPr="00780111" w:rsidRDefault="00C241AF" w:rsidP="00834D24">
            <w:pPr>
              <w:pStyle w:val="TableText"/>
            </w:pPr>
            <w:r w:rsidRPr="00780111">
              <w:t>Horn 1 position - each end</w:t>
            </w:r>
          </w:p>
        </w:tc>
        <w:tc>
          <w:tcPr>
            <w:tcW w:w="3690" w:type="dxa"/>
          </w:tcPr>
          <w:p w14:paraId="71D9C8F8" w14:textId="0B0FE785" w:rsidR="00C241AF" w:rsidRPr="00780111" w:rsidRDefault="00C241AF" w:rsidP="00FB47FF">
            <w:pPr>
              <w:pStyle w:val="TableText"/>
              <w:jc w:val="center"/>
            </w:pPr>
            <w:r w:rsidRPr="00780111">
              <w:t>±0.5 mm</w:t>
            </w:r>
          </w:p>
        </w:tc>
      </w:tr>
      <w:tr w:rsidR="00C241AF" w:rsidRPr="00780111" w14:paraId="5DE373DB" w14:textId="77777777" w:rsidTr="00AF6261">
        <w:trPr>
          <w:jc w:val="center"/>
        </w:trPr>
        <w:tc>
          <w:tcPr>
            <w:tcW w:w="3240" w:type="dxa"/>
          </w:tcPr>
          <w:p w14:paraId="53E89722" w14:textId="7C319D46" w:rsidR="00C241AF" w:rsidRPr="00780111" w:rsidRDefault="00C241AF" w:rsidP="00834D24">
            <w:pPr>
              <w:pStyle w:val="TableText"/>
            </w:pPr>
            <w:r w:rsidRPr="00780111">
              <w:t>Horn 2 position - each end</w:t>
            </w:r>
          </w:p>
        </w:tc>
        <w:tc>
          <w:tcPr>
            <w:tcW w:w="3690" w:type="dxa"/>
          </w:tcPr>
          <w:p w14:paraId="1CFAD5A9" w14:textId="166B7CF8" w:rsidR="00C241AF" w:rsidRPr="00780111" w:rsidRDefault="00C241AF" w:rsidP="00FB47FF">
            <w:pPr>
              <w:pStyle w:val="TableText"/>
              <w:jc w:val="center"/>
            </w:pPr>
            <w:r w:rsidRPr="00780111">
              <w:t>±0.5 mm</w:t>
            </w:r>
          </w:p>
        </w:tc>
      </w:tr>
      <w:tr w:rsidR="00C241AF" w:rsidRPr="00780111" w14:paraId="75439B78" w14:textId="77777777" w:rsidTr="00AF6261">
        <w:trPr>
          <w:jc w:val="center"/>
        </w:trPr>
        <w:tc>
          <w:tcPr>
            <w:tcW w:w="3240" w:type="dxa"/>
          </w:tcPr>
          <w:p w14:paraId="79E092FD" w14:textId="34A5F75B" w:rsidR="00C241AF" w:rsidRPr="00780111" w:rsidRDefault="00C241AF" w:rsidP="00834D24">
            <w:pPr>
              <w:pStyle w:val="TableText"/>
            </w:pPr>
            <w:r w:rsidRPr="00780111">
              <w:t>Decay pipe position</w:t>
            </w:r>
          </w:p>
        </w:tc>
        <w:tc>
          <w:tcPr>
            <w:tcW w:w="3690" w:type="dxa"/>
          </w:tcPr>
          <w:p w14:paraId="3773EC78" w14:textId="5E0F3FEA" w:rsidR="00C241AF" w:rsidRPr="00780111" w:rsidRDefault="00C241AF" w:rsidP="00FB47FF">
            <w:pPr>
              <w:pStyle w:val="TableText"/>
              <w:jc w:val="center"/>
            </w:pPr>
            <w:r w:rsidRPr="00780111">
              <w:t>±20 mm</w:t>
            </w:r>
          </w:p>
        </w:tc>
      </w:tr>
      <w:tr w:rsidR="00C241AF" w:rsidRPr="00780111" w14:paraId="368CC5F1" w14:textId="77777777" w:rsidTr="00AF6261">
        <w:trPr>
          <w:jc w:val="center"/>
        </w:trPr>
        <w:tc>
          <w:tcPr>
            <w:tcW w:w="3240" w:type="dxa"/>
          </w:tcPr>
          <w:p w14:paraId="3DB04FAB" w14:textId="0A13D664" w:rsidR="00C241AF" w:rsidRPr="00780111" w:rsidRDefault="00C241AF" w:rsidP="00834D24">
            <w:pPr>
              <w:pStyle w:val="TableText"/>
            </w:pPr>
            <w:r w:rsidRPr="00780111">
              <w:t>Downstream Hadron monitor</w:t>
            </w:r>
          </w:p>
        </w:tc>
        <w:tc>
          <w:tcPr>
            <w:tcW w:w="3690" w:type="dxa"/>
          </w:tcPr>
          <w:p w14:paraId="2FED1D60" w14:textId="361480C3" w:rsidR="00C241AF" w:rsidRPr="00780111" w:rsidRDefault="00C241AF" w:rsidP="00FB47FF">
            <w:pPr>
              <w:pStyle w:val="TableText"/>
              <w:jc w:val="center"/>
            </w:pPr>
            <w:r w:rsidRPr="00780111">
              <w:t>±25 mm</w:t>
            </w:r>
          </w:p>
        </w:tc>
      </w:tr>
      <w:tr w:rsidR="00C241AF" w:rsidRPr="00780111" w14:paraId="751E00C8" w14:textId="77777777" w:rsidTr="00AF6261">
        <w:trPr>
          <w:jc w:val="center"/>
        </w:trPr>
        <w:tc>
          <w:tcPr>
            <w:tcW w:w="3240" w:type="dxa"/>
          </w:tcPr>
          <w:p w14:paraId="51926EC3" w14:textId="77777777" w:rsidR="00C241AF" w:rsidRPr="00780111" w:rsidRDefault="00C241AF" w:rsidP="00834D24">
            <w:pPr>
              <w:pStyle w:val="TableText"/>
            </w:pPr>
            <w:r w:rsidRPr="00780111">
              <w:t xml:space="preserve">Muon monitors </w:t>
            </w:r>
          </w:p>
        </w:tc>
        <w:tc>
          <w:tcPr>
            <w:tcW w:w="3690" w:type="dxa"/>
          </w:tcPr>
          <w:p w14:paraId="79B0223A" w14:textId="459193EC" w:rsidR="00C241AF" w:rsidRPr="00780111" w:rsidRDefault="00C241AF" w:rsidP="00FB47FF">
            <w:pPr>
              <w:pStyle w:val="TableText"/>
              <w:jc w:val="center"/>
            </w:pPr>
            <w:r w:rsidRPr="00780111">
              <w:t>±25 mm</w:t>
            </w:r>
          </w:p>
        </w:tc>
      </w:tr>
      <w:tr w:rsidR="00C241AF" w:rsidRPr="00780111" w14:paraId="4BD19157" w14:textId="77777777" w:rsidTr="00AF6261">
        <w:trPr>
          <w:jc w:val="center"/>
        </w:trPr>
        <w:tc>
          <w:tcPr>
            <w:tcW w:w="3240" w:type="dxa"/>
          </w:tcPr>
          <w:p w14:paraId="1B10E049" w14:textId="77777777" w:rsidR="00C241AF" w:rsidRPr="00780111" w:rsidRDefault="00C241AF" w:rsidP="00834D24">
            <w:pPr>
              <w:pStyle w:val="TableText"/>
            </w:pPr>
            <w:r w:rsidRPr="00780111">
              <w:t xml:space="preserve">Far Detectors </w:t>
            </w:r>
          </w:p>
        </w:tc>
        <w:tc>
          <w:tcPr>
            <w:tcW w:w="3690" w:type="dxa"/>
          </w:tcPr>
          <w:p w14:paraId="71790C16" w14:textId="7CE4AE3B" w:rsidR="00C241AF" w:rsidRPr="00780111" w:rsidRDefault="00C241AF" w:rsidP="00FB47FF">
            <w:pPr>
              <w:pStyle w:val="TableText"/>
              <w:jc w:val="center"/>
            </w:pPr>
            <w:r w:rsidRPr="00780111">
              <w:t>±21 m</w:t>
            </w:r>
          </w:p>
        </w:tc>
      </w:tr>
    </w:tbl>
    <w:p w14:paraId="41C19F48" w14:textId="77777777" w:rsidR="00C241AF" w:rsidRDefault="00C241AF" w:rsidP="00C241AF">
      <w:pPr>
        <w:ind w:left="720"/>
        <w:rPr>
          <w:b/>
        </w:rPr>
      </w:pPr>
      <w:bookmarkStart w:id="762" w:name="_Toc418005680"/>
    </w:p>
    <w:p w14:paraId="3C085D7B" w14:textId="77777777" w:rsidR="00C241AF" w:rsidRPr="00780111" w:rsidRDefault="00C241AF" w:rsidP="00C241AF">
      <w:pPr>
        <w:pStyle w:val="Heading3"/>
      </w:pPr>
      <w:bookmarkStart w:id="763" w:name="_Toc418855926"/>
      <w:bookmarkStart w:id="764" w:name="_Toc422495709"/>
      <w:r w:rsidRPr="00780111">
        <w:t>Installation Coordination</w:t>
      </w:r>
      <w:bookmarkEnd w:id="762"/>
      <w:bookmarkEnd w:id="763"/>
      <w:bookmarkEnd w:id="764"/>
    </w:p>
    <w:p w14:paraId="27F706BC" w14:textId="10147D22" w:rsidR="00C241AF" w:rsidRPr="00780111" w:rsidRDefault="00C241AF" w:rsidP="005817AF">
      <w:pPr>
        <w:pStyle w:val="Bodytextstyle"/>
      </w:pPr>
      <w:r w:rsidRPr="00780111">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w:t>
      </w:r>
      <w:r w:rsidRPr="00780111">
        <w:lastRenderedPageBreak/>
        <w:t xml:space="preserve">actual task of installation.  Its role is primarily the coordination of installation activities and will be led by an Installation Coordinator. The responsibility for the design, fabrication and installation of </w:t>
      </w:r>
      <w:r w:rsidR="00B80B34">
        <w:t xml:space="preserve">each element of the Beamline </w:t>
      </w:r>
      <w:r w:rsidRPr="00780111">
        <w:t xml:space="preserve">Project resides in its appropriate subsystem. </w:t>
      </w:r>
    </w:p>
    <w:p w14:paraId="481FACD4" w14:textId="77777777" w:rsidR="00C241AF" w:rsidRDefault="00C241AF" w:rsidP="005817AF">
      <w:pPr>
        <w:pStyle w:val="Bodytextstyle"/>
      </w:pPr>
      <w:r w:rsidRPr="00780111">
        <w:t xml:space="preserve">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 the areas (as illustrated below).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are leading the work crews in each area. Floor Managers will report directly to the Installation Coordinator. </w:t>
      </w:r>
    </w:p>
    <w:p w14:paraId="48B3CE7B" w14:textId="1A942BD6" w:rsidR="002E6BC3" w:rsidRDefault="00B476B4" w:rsidP="00743757">
      <w:pPr>
        <w:pStyle w:val="Heading2"/>
      </w:pPr>
      <w:r>
        <w:t xml:space="preserve"> </w:t>
      </w:r>
      <w:bookmarkStart w:id="765" w:name="_Ref422420760"/>
      <w:bookmarkStart w:id="766" w:name="_Toc422495710"/>
      <w:r>
        <w:t>Alternative Beamline Options</w:t>
      </w:r>
      <w:bookmarkEnd w:id="765"/>
      <w:bookmarkEnd w:id="766"/>
    </w:p>
    <w:p w14:paraId="50D9EFB5" w14:textId="62BABA2E" w:rsidR="002B17D6" w:rsidRPr="005E4A62" w:rsidRDefault="008C733B" w:rsidP="005817AF">
      <w:pPr>
        <w:pStyle w:val="Bodytextstyle"/>
        <w:rPr>
          <w:szCs w:val="22"/>
        </w:rPr>
      </w:pPr>
      <w:r>
        <w:t>T</w:t>
      </w:r>
      <w:r w:rsidR="00743757">
        <w:t xml:space="preserve">he LBNF Beamline Facility is being designed for twenty years of operation with thirty years of </w:t>
      </w:r>
      <w:r w:rsidR="00422AFB">
        <w:t>total</w:t>
      </w:r>
      <w:r w:rsidR="00743757">
        <w:t xml:space="preserve"> lifetime</w:t>
      </w:r>
      <w:r w:rsidR="00422AFB">
        <w:t xml:space="preserve"> of the facilities</w:t>
      </w:r>
      <w:r w:rsidR="00743757">
        <w:t xml:space="preserve">. During this time period, the beam power is expected to increase from 1.2 MW to 2.4 MW and the facility must accommodate upgraded targets and horns in different configurations to maximize the neutrino flux in the appropriate energy range and to enable </w:t>
      </w:r>
      <w:r w:rsidR="004D79E7">
        <w:t>tuneability</w:t>
      </w:r>
      <w:r w:rsidR="00743757">
        <w:t xml:space="preserve"> in the neutrino energy spectrum. To allow for flexibility and for improved capabilities in the future, the LBNF Beamline Team is investigating and considering alternative design options. </w:t>
      </w:r>
      <w:r w:rsidR="005606AD">
        <w:t xml:space="preserve">One </w:t>
      </w:r>
      <w:r w:rsidR="00743757">
        <w:t>of those changes affect physics and one is a technical alternative in case the current default design proves insufficient after more detailed design work.  The considered alternatives are</w:t>
      </w:r>
      <w:r w:rsidR="00417E3D">
        <w:t xml:space="preserve">: </w:t>
      </w:r>
    </w:p>
    <w:p w14:paraId="7BB6E3E9" w14:textId="77777777" w:rsidR="00743757" w:rsidRDefault="00743757" w:rsidP="005D5254">
      <w:pPr>
        <w:pStyle w:val="ListParagraph"/>
        <w:numPr>
          <w:ilvl w:val="0"/>
          <w:numId w:val="24"/>
        </w:numPr>
      </w:pPr>
      <w:r>
        <w:t>A further optimized target-horn system</w:t>
      </w:r>
    </w:p>
    <w:p w14:paraId="236CC68A" w14:textId="37FB4B03" w:rsidR="00743757" w:rsidRDefault="00743757" w:rsidP="005D5254">
      <w:pPr>
        <w:pStyle w:val="ListParagraph"/>
        <w:numPr>
          <w:ilvl w:val="0"/>
          <w:numId w:val="24"/>
        </w:numPr>
      </w:pPr>
      <w:r>
        <w:t>A gas different than air in the target chase (e.g.</w:t>
      </w:r>
      <w:r w:rsidR="00417E3D">
        <w:t>,</w:t>
      </w:r>
      <w:r>
        <w:t xml:space="preserve"> nitrogen or helium) </w:t>
      </w:r>
    </w:p>
    <w:p w14:paraId="4B49C39A" w14:textId="517C7EFE" w:rsidR="00743757" w:rsidRDefault="00743757" w:rsidP="005817AF">
      <w:pPr>
        <w:pStyle w:val="Bodytextstyle"/>
      </w:pPr>
      <w:r>
        <w:t xml:space="preserve">The reference Beamline design uses a NuMI-like target and NuMI-style horns appropriately modified for 1.2 MW operation. </w:t>
      </w:r>
      <w:r w:rsidRPr="00D6482B">
        <w:t xml:space="preserve">Further optimization of the target-horn system has the potential to substantially increase the neutrino flux at the first and especially second oscillation maxima </w:t>
      </w:r>
      <w:r>
        <w:t xml:space="preserve">as well as the area in between the two maxima </w:t>
      </w:r>
      <w:r w:rsidRPr="00D6482B">
        <w:t>and reduce wrong-sign neutrino background, thereby increasing the sensitivity to CP violation and mass hierarchy</w:t>
      </w:r>
      <w:r w:rsidR="002B17D6">
        <w:t xml:space="preserve"> determination; see discussion in </w:t>
      </w:r>
      <w:r w:rsidR="002B17D6" w:rsidRPr="002B17D6">
        <w:rPr>
          <w:i/>
        </w:rPr>
        <w:t xml:space="preserve">Volume 2: </w:t>
      </w:r>
      <w:r w:rsidR="00B80B34">
        <w:rPr>
          <w:i/>
        </w:rPr>
        <w:t>The Physics Program for DUNE at</w:t>
      </w:r>
      <w:r w:rsidR="002B17D6" w:rsidRPr="002B17D6">
        <w:rPr>
          <w:i/>
        </w:rPr>
        <w:t xml:space="preserve"> LBNF</w:t>
      </w:r>
      <w:sdt>
        <w:sdtPr>
          <w:id w:val="-1893345579"/>
          <w:citation/>
        </w:sdtPr>
        <w:sdtEndPr/>
        <w:sdtContent>
          <w:r w:rsidR="002B17D6">
            <w:fldChar w:fldCharType="begin"/>
          </w:r>
          <w:r w:rsidR="007B4BD2">
            <w:instrText xml:space="preserve">CITATION Vol15 \l 1033 </w:instrText>
          </w:r>
          <w:r w:rsidR="002B17D6">
            <w:fldChar w:fldCharType="separate"/>
          </w:r>
          <w:r w:rsidR="0084296A">
            <w:t xml:space="preserve"> </w:t>
          </w:r>
          <w:r w:rsidR="0084296A" w:rsidRPr="0084296A">
            <w:t>[2]</w:t>
          </w:r>
          <w:r w:rsidR="002B17D6">
            <w:fldChar w:fldCharType="end"/>
          </w:r>
        </w:sdtContent>
      </w:sdt>
      <w:r w:rsidR="002B17D6">
        <w:t>.</w:t>
      </w:r>
      <w:r w:rsidRPr="00D6482B">
        <w:t xml:space="preserve">  </w:t>
      </w:r>
      <w:r>
        <w:t xml:space="preserve">Target R&amp;D and target-horn </w:t>
      </w:r>
      <w:r w:rsidRPr="00D6482B">
        <w:t>optimization</w:t>
      </w:r>
      <w:r>
        <w:t xml:space="preserve"> work</w:t>
      </w:r>
      <w:r w:rsidRPr="00D6482B">
        <w:t xml:space="preserve"> is on-going and may yield further improvements beyond those currently achieved. Engineering studies of the proposed </w:t>
      </w:r>
      <w:r>
        <w:t xml:space="preserve">target and </w:t>
      </w:r>
      <w:r w:rsidRPr="00D6482B">
        <w:t>horn designs and methods of integrating the target into the first horn must be performed to turn these concepts i</w:t>
      </w:r>
      <w:r>
        <w:t>nto real buildable and reliable structures</w:t>
      </w:r>
      <w:r w:rsidRPr="00D6482B">
        <w:t>.  These studies will be carried out between CD</w:t>
      </w:r>
      <w:r>
        <w:softHyphen/>
      </w:r>
      <w:r>
        <w:noBreakHyphen/>
      </w:r>
      <w:r w:rsidRPr="00D6482B">
        <w:t xml:space="preserve">1 and CD-2 to determine the baseline design for the LBNF target-horn system.  </w:t>
      </w:r>
      <w:r>
        <w:t>In addition, since targets and horns are consumables, more advanced ones could very well be designed in the future as 2</w:t>
      </w:r>
      <w:r w:rsidRPr="001A7F30">
        <w:rPr>
          <w:vertAlign w:val="superscript"/>
        </w:rPr>
        <w:t>nd</w:t>
      </w:r>
      <w:r>
        <w:t xml:space="preserve"> generation components. </w:t>
      </w:r>
    </w:p>
    <w:p w14:paraId="7AD6A23F" w14:textId="447BAEE9" w:rsidR="00743757" w:rsidRDefault="00743757" w:rsidP="005817AF">
      <w:pPr>
        <w:pStyle w:val="Bodytextstyle"/>
      </w:pPr>
      <w:r>
        <w:lastRenderedPageBreak/>
        <w:t>The more advanced target and focusing system described in</w:t>
      </w:r>
      <w:r w:rsidR="002B17D6">
        <w:t xml:space="preserve"> </w:t>
      </w:r>
      <w:r w:rsidR="002B17D6">
        <w:rPr>
          <w:i/>
        </w:rPr>
        <w:t>Volume 2</w:t>
      </w:r>
      <w:r w:rsidR="002B17D6">
        <w:t xml:space="preserve"> </w:t>
      </w:r>
      <w:sdt>
        <w:sdtPr>
          <w:id w:val="2068370476"/>
          <w:citation/>
        </w:sdtPr>
        <w:sdtEndPr/>
        <w:sdtContent>
          <w:r w:rsidR="002B17D6">
            <w:fldChar w:fldCharType="begin"/>
          </w:r>
          <w:r w:rsidR="007B4BD2">
            <w:instrText xml:space="preserve">CITATION Vol15 \l 1033 </w:instrText>
          </w:r>
          <w:r w:rsidR="002B17D6">
            <w:fldChar w:fldCharType="separate"/>
          </w:r>
          <w:r w:rsidR="0084296A" w:rsidRPr="0084296A">
            <w:t>[2]</w:t>
          </w:r>
          <w:r w:rsidR="002B17D6">
            <w:fldChar w:fldCharType="end"/>
          </w:r>
        </w:sdtContent>
      </w:sdt>
      <w:r>
        <w:t xml:space="preserve"> utilizes two horns that are longer, of larger diameter and that are spaced farther apart than in the reference design.  Th</w:t>
      </w:r>
      <w:r w:rsidR="008C733B">
        <w:t>e first horn in particular is ~5.5 m long and ~</w:t>
      </w:r>
      <w:r>
        <w:t>1.3 m in diameter and functions effectively as two horns in one structure. The second horn, is NuMI-style but wider and longer, and is 7.8</w:t>
      </w:r>
      <w:r w:rsidR="00F77FE1">
        <w:t xml:space="preserve"> </w:t>
      </w:r>
      <w:r>
        <w:t xml:space="preserve">m farther downstream than that of the reference design. </w:t>
      </w:r>
      <w:r w:rsidR="00471B91">
        <w:t xml:space="preserve">The size of the </w:t>
      </w:r>
      <w:r>
        <w:t xml:space="preserve">target chase </w:t>
      </w:r>
      <w:r w:rsidR="003C2733">
        <w:t xml:space="preserve">in </w:t>
      </w:r>
      <w:r>
        <w:t xml:space="preserve">the </w:t>
      </w:r>
      <w:r w:rsidR="00FC01A5">
        <w:t>reference design</w:t>
      </w:r>
      <w:r w:rsidR="00471B91">
        <w:t xml:space="preserve"> </w:t>
      </w:r>
      <w:r w:rsidR="00E103B5">
        <w:t>is based on</w:t>
      </w:r>
      <w:r w:rsidR="00471B91">
        <w:t xml:space="preserve"> these dimensions, and is therefore larger than is required for the current reference target-horn system</w:t>
      </w:r>
      <w:r w:rsidR="00FC01A5">
        <w:t xml:space="preserve">. </w:t>
      </w:r>
      <w:r w:rsidR="001F5E17">
        <w:t xml:space="preserve">It is likely that the dimensions of the target chase will be further modified between CD-1 and CD-2 as the optimization and engineering of the target-horn system advances.  It is also necessary to consider that over the multi-decade lifetime of this facility, new </w:t>
      </w:r>
      <w:r w:rsidR="002512F2">
        <w:t xml:space="preserve">target and focusing system </w:t>
      </w:r>
      <w:r w:rsidR="001F5E17">
        <w:t xml:space="preserve">designs may emerge or new physics directions may require a different optimization of the beam than the ones currently under consideration for DUNE.  Between CD-1 and CD-2, additional conceptual studies will be done of different beam optimizations to guide the development of the baseline design for the target hall complex, to provide adequate flexibility for the future. </w:t>
      </w:r>
    </w:p>
    <w:p w14:paraId="278910B4" w14:textId="0BBEA909" w:rsidR="00743757" w:rsidRDefault="00743757" w:rsidP="005817AF">
      <w:pPr>
        <w:pStyle w:val="Bodytextstyle"/>
      </w:pPr>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includes both measurements at NuMI and associated modeling, and (2) LBNF studies of Air Releases to the Atmosphere. The conclusion from either one or both of these studies could require</w:t>
      </w:r>
      <w:r w:rsidRPr="00415C97">
        <w:t xml:space="preserve"> </w:t>
      </w:r>
      <w:r>
        <w:t>that</w:t>
      </w:r>
      <w:r w:rsidRPr="00415C97">
        <w:t xml:space="preserve"> the oxygen </w:t>
      </w:r>
      <w:r>
        <w:t xml:space="preserve">and argon </w:t>
      </w:r>
      <w:r w:rsidRPr="00415C97">
        <w:t>concentration</w:t>
      </w:r>
      <w:r>
        <w:t>s</w:t>
      </w:r>
      <w:r w:rsidRPr="00415C97">
        <w:t xml:space="preserve"> </w:t>
      </w:r>
      <w:r>
        <w:t xml:space="preserve">in the target pile cooling system be minimized to mitigate the possible problems of (1) corrosion due to ozone production, and/or (2) radionuclide emission to the </w:t>
      </w:r>
      <w:r w:rsidR="002B17D6">
        <w:t>a</w:t>
      </w:r>
      <w:r>
        <w:t>tmosphere. As discussed in the Neutrino Beam section of the CDR, compliance with a requirement to minimize the</w:t>
      </w:r>
      <w:r w:rsidRPr="00B045D4">
        <w:t xml:space="preserve"> </w:t>
      </w:r>
      <w:r>
        <w:t xml:space="preserve">oxygen </w:t>
      </w:r>
      <w:r w:rsidRPr="00B045D4">
        <w:t xml:space="preserve">concentration </w:t>
      </w:r>
      <w:r>
        <w:t xml:space="preserve">will be accomplished by changing the cooling gas from air to nitrogen gas or possibly to helium. The conclusion of the </w:t>
      </w:r>
      <w:r w:rsidRPr="009328BA">
        <w:t>LBNF Beamline Air-Releases Design Review</w:t>
      </w:r>
      <w:r>
        <w:t xml:space="preserve"> that took place in April 2015 indicates that the reference design scheme to keep air-releases under control is reasonable and with sufficient safety factor</w:t>
      </w:r>
      <w:sdt>
        <w:sdtPr>
          <w:id w:val="-1180731799"/>
          <w:citation/>
        </w:sdtPr>
        <w:sdtEndPr/>
        <w:sdtContent>
          <w:r w:rsidR="00F92795">
            <w:fldChar w:fldCharType="begin"/>
          </w:r>
          <w:r w:rsidR="00F92795">
            <w:instrText xml:space="preserve"> CITATION LBN15 \l 1033 </w:instrText>
          </w:r>
          <w:r w:rsidR="00F92795">
            <w:fldChar w:fldCharType="separate"/>
          </w:r>
          <w:r w:rsidR="0084296A">
            <w:t xml:space="preserve"> </w:t>
          </w:r>
          <w:r w:rsidR="0084296A" w:rsidRPr="0084296A">
            <w:t>[42]</w:t>
          </w:r>
          <w:r w:rsidR="00F92795">
            <w:fldChar w:fldCharType="end"/>
          </w:r>
        </w:sdtContent>
      </w:sdt>
      <w:r>
        <w:t xml:space="preserve">. </w:t>
      </w:r>
      <w:r w:rsidR="0002382D">
        <w:t>The</w:t>
      </w:r>
      <w:r>
        <w:t xml:space="preserve"> air-releases calculations</w:t>
      </w:r>
      <w:r w:rsidR="0002382D">
        <w:t xml:space="preserve"> will be revisited</w:t>
      </w:r>
      <w:r>
        <w:t xml:space="preserve"> between CD-1 and CD-2 after the volumes of the target chase and decay pipe</w:t>
      </w:r>
      <w:r w:rsidR="0002382D">
        <w:t xml:space="preserve"> are finalized</w:t>
      </w:r>
      <w:r>
        <w:t xml:space="preserve">. </w:t>
      </w:r>
    </w:p>
    <w:p w14:paraId="11DC874B" w14:textId="77777777" w:rsidR="009E411C" w:rsidRDefault="009E411C" w:rsidP="00743757"/>
    <w:p w14:paraId="543F102D" w14:textId="77777777" w:rsidR="009E411C" w:rsidRDefault="009E411C" w:rsidP="00743757">
      <w:pPr>
        <w:sectPr w:rsidR="009E411C" w:rsidSect="00365B0F">
          <w:headerReference w:type="default" r:id="rId92"/>
          <w:pgSz w:w="12240" w:h="15840" w:code="1"/>
          <w:pgMar w:top="1134" w:right="1134" w:bottom="1418" w:left="1134" w:header="720" w:footer="720" w:gutter="0"/>
          <w:pgNumType w:chapStyle="1"/>
          <w:cols w:space="720"/>
        </w:sectPr>
      </w:pPr>
    </w:p>
    <w:p w14:paraId="3BE5844D" w14:textId="6F1153FD" w:rsidR="00FB47FF" w:rsidRDefault="00FB47FF" w:rsidP="00FB47FF">
      <w:pPr>
        <w:pStyle w:val="Heading1"/>
      </w:pPr>
      <w:bookmarkStart w:id="768" w:name="_Toc422495711"/>
      <w:r>
        <w:lastRenderedPageBreak/>
        <w:t>References</w:t>
      </w:r>
      <w:bookmarkEnd w:id="768"/>
    </w:p>
    <w:p w14:paraId="44BA0A49" w14:textId="77777777" w:rsidR="009E411C" w:rsidRDefault="00FB47FF" w:rsidP="00FB47FF">
      <w:pPr>
        <w:rPr>
          <w:rFonts w:ascii="Calibri" w:hAnsi="Calibri"/>
          <w:noProof/>
          <w:sz w:val="22"/>
        </w:rPr>
      </w:pPr>
      <w:r>
        <w:fldChar w:fldCharType="begin"/>
      </w:r>
      <w:r>
        <w:instrText xml:space="preserve"> BIBLIOGRAPHY  \l 1033 </w:instrText>
      </w:r>
      <w: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567"/>
        <w:gridCol w:w="9405"/>
      </w:tblGrid>
      <w:tr w:rsidR="009E411C" w14:paraId="26F2B0C3" w14:textId="77777777" w:rsidTr="009E411C">
        <w:trPr>
          <w:divId w:val="1733695418"/>
          <w:tblCellSpacing w:w="15" w:type="dxa"/>
        </w:trPr>
        <w:tc>
          <w:tcPr>
            <w:tcW w:w="262" w:type="pct"/>
            <w:hideMark/>
          </w:tcPr>
          <w:p w14:paraId="39629A19" w14:textId="77777777" w:rsidR="009E411C" w:rsidRDefault="009E411C">
            <w:pPr>
              <w:pStyle w:val="Bibliography"/>
              <w:rPr>
                <w:noProof/>
                <w:szCs w:val="24"/>
              </w:rPr>
            </w:pPr>
            <w:r>
              <w:rPr>
                <w:noProof/>
              </w:rPr>
              <w:t xml:space="preserve">[1] </w:t>
            </w:r>
          </w:p>
        </w:tc>
        <w:tc>
          <w:tcPr>
            <w:tcW w:w="4693" w:type="pct"/>
            <w:hideMark/>
          </w:tcPr>
          <w:p w14:paraId="16BE8B4C" w14:textId="77777777" w:rsidR="009E411C" w:rsidRDefault="009E411C">
            <w:pPr>
              <w:pStyle w:val="Bibliography"/>
              <w:rPr>
                <w:noProof/>
              </w:rPr>
            </w:pPr>
            <w:r>
              <w:rPr>
                <w:noProof/>
              </w:rPr>
              <w:t>LBNF/DUNE, "LBNF/DUNE Conceptual Design Report Volume 1: The LBNF and DUNE Projects," lbne-doc-10687, http://lbne2-docdb.fnal.gov/cgi-bin/ShowDocument?docid=10687, 2015.</w:t>
            </w:r>
          </w:p>
        </w:tc>
      </w:tr>
      <w:tr w:rsidR="009E411C" w14:paraId="706CE236" w14:textId="77777777" w:rsidTr="009E411C">
        <w:trPr>
          <w:divId w:val="1733695418"/>
          <w:tblCellSpacing w:w="15" w:type="dxa"/>
        </w:trPr>
        <w:tc>
          <w:tcPr>
            <w:tcW w:w="262" w:type="pct"/>
            <w:hideMark/>
          </w:tcPr>
          <w:p w14:paraId="4773EDA0" w14:textId="77777777" w:rsidR="009E411C" w:rsidRDefault="009E411C">
            <w:pPr>
              <w:pStyle w:val="Bibliography"/>
              <w:rPr>
                <w:noProof/>
              </w:rPr>
            </w:pPr>
            <w:r>
              <w:rPr>
                <w:noProof/>
              </w:rPr>
              <w:t xml:space="preserve">[2] </w:t>
            </w:r>
          </w:p>
        </w:tc>
        <w:tc>
          <w:tcPr>
            <w:tcW w:w="4693" w:type="pct"/>
            <w:hideMark/>
          </w:tcPr>
          <w:p w14:paraId="456FE339" w14:textId="77777777" w:rsidR="009E411C" w:rsidRDefault="009E411C">
            <w:pPr>
              <w:pStyle w:val="Bibliography"/>
              <w:rPr>
                <w:noProof/>
              </w:rPr>
            </w:pPr>
            <w:r>
              <w:rPr>
                <w:noProof/>
              </w:rPr>
              <w:t>LBNF/DUNE, "LBNF/DUNE Conceptual Design Report Volume 2: The Physics Program for DUNE at LBNF," lbne-doc-10688, http://lbne2-docdb.fnal.gov/cgi-bin/ShowDocument?docid=10688, 2015.</w:t>
            </w:r>
          </w:p>
        </w:tc>
      </w:tr>
      <w:tr w:rsidR="009E411C" w14:paraId="3DC1A740" w14:textId="77777777" w:rsidTr="009E411C">
        <w:trPr>
          <w:divId w:val="1733695418"/>
          <w:tblCellSpacing w:w="15" w:type="dxa"/>
        </w:trPr>
        <w:tc>
          <w:tcPr>
            <w:tcW w:w="262" w:type="pct"/>
            <w:hideMark/>
          </w:tcPr>
          <w:p w14:paraId="1C2F3006" w14:textId="77777777" w:rsidR="009E411C" w:rsidRDefault="009E411C">
            <w:pPr>
              <w:pStyle w:val="Bibliography"/>
              <w:rPr>
                <w:noProof/>
              </w:rPr>
            </w:pPr>
            <w:r>
              <w:rPr>
                <w:noProof/>
              </w:rPr>
              <w:t xml:space="preserve">[3] </w:t>
            </w:r>
          </w:p>
        </w:tc>
        <w:tc>
          <w:tcPr>
            <w:tcW w:w="4693" w:type="pct"/>
            <w:hideMark/>
          </w:tcPr>
          <w:p w14:paraId="59521A23" w14:textId="77777777" w:rsidR="009E411C" w:rsidRDefault="009E411C">
            <w:pPr>
              <w:pStyle w:val="Bibliography"/>
              <w:rPr>
                <w:noProof/>
              </w:rPr>
            </w:pPr>
            <w:r>
              <w:rPr>
                <w:noProof/>
              </w:rPr>
              <w:t>LBNF/DUNE, "LBNF/DUNE Conceptual Design Report Volume 4: The DUNE Detectors at LBNF," lbne-doc-10690, http://lbne2-docdb.fnal.gov/cgi-bin/ShowDocument?docid=10690, 2015.</w:t>
            </w:r>
          </w:p>
        </w:tc>
      </w:tr>
      <w:tr w:rsidR="009E411C" w14:paraId="0969DE09" w14:textId="77777777" w:rsidTr="009E411C">
        <w:trPr>
          <w:divId w:val="1733695418"/>
          <w:tblCellSpacing w:w="15" w:type="dxa"/>
        </w:trPr>
        <w:tc>
          <w:tcPr>
            <w:tcW w:w="262" w:type="pct"/>
            <w:hideMark/>
          </w:tcPr>
          <w:p w14:paraId="493A29BA" w14:textId="77777777" w:rsidR="009E411C" w:rsidRDefault="009E411C">
            <w:pPr>
              <w:pStyle w:val="Bibliography"/>
              <w:rPr>
                <w:noProof/>
              </w:rPr>
            </w:pPr>
            <w:r>
              <w:rPr>
                <w:noProof/>
              </w:rPr>
              <w:t xml:space="preserve">[4] </w:t>
            </w:r>
          </w:p>
        </w:tc>
        <w:tc>
          <w:tcPr>
            <w:tcW w:w="4693" w:type="pct"/>
            <w:hideMark/>
          </w:tcPr>
          <w:p w14:paraId="575F987D" w14:textId="77777777" w:rsidR="009E411C" w:rsidRDefault="009E411C">
            <w:pPr>
              <w:pStyle w:val="Bibliography"/>
              <w:rPr>
                <w:noProof/>
              </w:rPr>
            </w:pPr>
            <w:r>
              <w:rPr>
                <w:noProof/>
              </w:rPr>
              <w:t>"CD-1-R Reports and Documents," https://web.fnal.gov/project/LBNF/SitePages/CD-1-R%20Reports%20and%20Documents.aspx.</w:t>
            </w:r>
          </w:p>
        </w:tc>
      </w:tr>
      <w:tr w:rsidR="009E411C" w14:paraId="3C1E6B45" w14:textId="77777777" w:rsidTr="009E411C">
        <w:trPr>
          <w:divId w:val="1733695418"/>
          <w:tblCellSpacing w:w="15" w:type="dxa"/>
        </w:trPr>
        <w:tc>
          <w:tcPr>
            <w:tcW w:w="262" w:type="pct"/>
            <w:hideMark/>
          </w:tcPr>
          <w:p w14:paraId="3D77C4F4" w14:textId="77777777" w:rsidR="009E411C" w:rsidRDefault="009E411C">
            <w:pPr>
              <w:pStyle w:val="Bibliography"/>
              <w:rPr>
                <w:noProof/>
              </w:rPr>
            </w:pPr>
            <w:r>
              <w:rPr>
                <w:noProof/>
              </w:rPr>
              <w:t xml:space="preserve">[5] </w:t>
            </w:r>
          </w:p>
        </w:tc>
        <w:tc>
          <w:tcPr>
            <w:tcW w:w="4693" w:type="pct"/>
            <w:hideMark/>
          </w:tcPr>
          <w:p w14:paraId="36CB9BA2" w14:textId="77777777" w:rsidR="009E411C" w:rsidRDefault="009E411C">
            <w:pPr>
              <w:pStyle w:val="Bibliography"/>
              <w:rPr>
                <w:noProof/>
              </w:rPr>
            </w:pPr>
            <w:r>
              <w:rPr>
                <w:noProof/>
              </w:rPr>
              <w:t>"LBNF/DUNE High Level Requirement," LBNE-doc-10873, http://lbne2-docdb.fnal.gov:8080/cgi-bin/ShowDocument?docid=10873, 2015.</w:t>
            </w:r>
          </w:p>
        </w:tc>
      </w:tr>
      <w:tr w:rsidR="009E411C" w14:paraId="6254363E" w14:textId="77777777" w:rsidTr="009E411C">
        <w:trPr>
          <w:divId w:val="1733695418"/>
          <w:tblCellSpacing w:w="15" w:type="dxa"/>
        </w:trPr>
        <w:tc>
          <w:tcPr>
            <w:tcW w:w="262" w:type="pct"/>
            <w:hideMark/>
          </w:tcPr>
          <w:p w14:paraId="7606129A" w14:textId="77777777" w:rsidR="009E411C" w:rsidRDefault="009E411C">
            <w:pPr>
              <w:pStyle w:val="Bibliography"/>
              <w:rPr>
                <w:noProof/>
              </w:rPr>
            </w:pPr>
            <w:r>
              <w:rPr>
                <w:noProof/>
              </w:rPr>
              <w:t xml:space="preserve">[6] </w:t>
            </w:r>
          </w:p>
        </w:tc>
        <w:tc>
          <w:tcPr>
            <w:tcW w:w="4693" w:type="pct"/>
            <w:hideMark/>
          </w:tcPr>
          <w:p w14:paraId="6204844C" w14:textId="77777777" w:rsidR="009E411C" w:rsidRDefault="009E411C">
            <w:pPr>
              <w:pStyle w:val="Bibliography"/>
              <w:rPr>
                <w:noProof/>
              </w:rPr>
            </w:pPr>
            <w:r>
              <w:rPr>
                <w:noProof/>
              </w:rPr>
              <w:t>LBNF/DUNE Project, "LBNF/DUNE Project Management Plan," LBNE-doc-10770, http://lbne2-docdb.fnal.gov:8080/cgi-bin/ShowDocument?docid=10770, 2015.</w:t>
            </w:r>
          </w:p>
        </w:tc>
      </w:tr>
      <w:tr w:rsidR="009E411C" w14:paraId="015117D4" w14:textId="77777777" w:rsidTr="009E411C">
        <w:trPr>
          <w:divId w:val="1733695418"/>
          <w:tblCellSpacing w:w="15" w:type="dxa"/>
        </w:trPr>
        <w:tc>
          <w:tcPr>
            <w:tcW w:w="262" w:type="pct"/>
            <w:hideMark/>
          </w:tcPr>
          <w:p w14:paraId="53B1D22C" w14:textId="77777777" w:rsidR="009E411C" w:rsidRDefault="009E411C">
            <w:pPr>
              <w:pStyle w:val="Bibliography"/>
              <w:rPr>
                <w:noProof/>
              </w:rPr>
            </w:pPr>
            <w:r>
              <w:rPr>
                <w:noProof/>
              </w:rPr>
              <w:t xml:space="preserve">[7] </w:t>
            </w:r>
          </w:p>
        </w:tc>
        <w:tc>
          <w:tcPr>
            <w:tcW w:w="4693" w:type="pct"/>
            <w:hideMark/>
          </w:tcPr>
          <w:p w14:paraId="67D8C02B" w14:textId="77777777" w:rsidR="009E411C" w:rsidRDefault="009E411C">
            <w:pPr>
              <w:pStyle w:val="Bibliography"/>
              <w:rPr>
                <w:noProof/>
              </w:rPr>
            </w:pPr>
            <w:r>
              <w:rPr>
                <w:noProof/>
              </w:rPr>
              <w:t>LBNF/DUNE Project, "Configuration Management Plan," LBNE-doc-10760, http://lbne2-docdb.fnal.gov:8080/cgi-bin/ShowDocument?docid=10760, 2015.</w:t>
            </w:r>
          </w:p>
        </w:tc>
      </w:tr>
      <w:tr w:rsidR="009E411C" w14:paraId="482861DD" w14:textId="77777777" w:rsidTr="009E411C">
        <w:trPr>
          <w:divId w:val="1733695418"/>
          <w:tblCellSpacing w:w="15" w:type="dxa"/>
        </w:trPr>
        <w:tc>
          <w:tcPr>
            <w:tcW w:w="262" w:type="pct"/>
            <w:hideMark/>
          </w:tcPr>
          <w:p w14:paraId="1F0BCA34" w14:textId="77777777" w:rsidR="009E411C" w:rsidRDefault="009E411C">
            <w:pPr>
              <w:pStyle w:val="Bibliography"/>
              <w:rPr>
                <w:noProof/>
              </w:rPr>
            </w:pPr>
            <w:r>
              <w:rPr>
                <w:noProof/>
              </w:rPr>
              <w:t xml:space="preserve">[8] </w:t>
            </w:r>
          </w:p>
        </w:tc>
        <w:tc>
          <w:tcPr>
            <w:tcW w:w="4693" w:type="pct"/>
            <w:hideMark/>
          </w:tcPr>
          <w:p w14:paraId="2258EA7C" w14:textId="77777777" w:rsidR="009E411C" w:rsidRDefault="009E411C">
            <w:pPr>
              <w:pStyle w:val="Bibliography"/>
              <w:rPr>
                <w:noProof/>
              </w:rPr>
            </w:pPr>
            <w:r>
              <w:rPr>
                <w:noProof/>
              </w:rPr>
              <w:t>"Fermilab Risk Management Procedure for Projects," https://fermipoint.fnal.gov/collaboration/PM-Tools/Shared%20Documents/Risk%20Management/Fermilab-Risk-Management-Procedure-v0-9.pdf, 2015.</w:t>
            </w:r>
          </w:p>
        </w:tc>
      </w:tr>
      <w:tr w:rsidR="009E411C" w14:paraId="30FB8772" w14:textId="77777777" w:rsidTr="009E411C">
        <w:trPr>
          <w:divId w:val="1733695418"/>
          <w:tblCellSpacing w:w="15" w:type="dxa"/>
        </w:trPr>
        <w:tc>
          <w:tcPr>
            <w:tcW w:w="262" w:type="pct"/>
            <w:hideMark/>
          </w:tcPr>
          <w:p w14:paraId="503F3011" w14:textId="77777777" w:rsidR="009E411C" w:rsidRDefault="009E411C">
            <w:pPr>
              <w:pStyle w:val="Bibliography"/>
              <w:rPr>
                <w:noProof/>
              </w:rPr>
            </w:pPr>
            <w:r>
              <w:rPr>
                <w:noProof/>
              </w:rPr>
              <w:t xml:space="preserve">[9] </w:t>
            </w:r>
          </w:p>
        </w:tc>
        <w:tc>
          <w:tcPr>
            <w:tcW w:w="4693" w:type="pct"/>
            <w:hideMark/>
          </w:tcPr>
          <w:p w14:paraId="2323D6FE" w14:textId="77777777" w:rsidR="009E411C" w:rsidRDefault="009E411C">
            <w:pPr>
              <w:pStyle w:val="Bibliography"/>
              <w:rPr>
                <w:noProof/>
              </w:rPr>
            </w:pPr>
            <w:r>
              <w:rPr>
                <w:noProof/>
              </w:rPr>
              <w:t>LBNF/DUNE Project, "Vol 3 Annex 3C: CF at the Far Site," LBNE-doc-10691, http://lbne2-docdb.fnal.gov/cgi-bin/ShowDocument?docid=10691, 2015.</w:t>
            </w:r>
          </w:p>
        </w:tc>
      </w:tr>
      <w:tr w:rsidR="009E411C" w14:paraId="345C93C3" w14:textId="77777777" w:rsidTr="009E411C">
        <w:trPr>
          <w:divId w:val="1733695418"/>
          <w:tblCellSpacing w:w="15" w:type="dxa"/>
        </w:trPr>
        <w:tc>
          <w:tcPr>
            <w:tcW w:w="262" w:type="pct"/>
            <w:hideMark/>
          </w:tcPr>
          <w:p w14:paraId="3C87EA98" w14:textId="77777777" w:rsidR="009E411C" w:rsidRDefault="009E411C">
            <w:pPr>
              <w:pStyle w:val="Bibliography"/>
              <w:rPr>
                <w:noProof/>
              </w:rPr>
            </w:pPr>
            <w:r>
              <w:rPr>
                <w:noProof/>
              </w:rPr>
              <w:t xml:space="preserve">[10] </w:t>
            </w:r>
          </w:p>
        </w:tc>
        <w:tc>
          <w:tcPr>
            <w:tcW w:w="4693" w:type="pct"/>
            <w:hideMark/>
          </w:tcPr>
          <w:p w14:paraId="453F9C50" w14:textId="77777777" w:rsidR="009E411C" w:rsidRDefault="009E411C">
            <w:pPr>
              <w:pStyle w:val="Bibliography"/>
              <w:rPr>
                <w:noProof/>
              </w:rPr>
            </w:pPr>
            <w:r>
              <w:rPr>
                <w:noProof/>
              </w:rPr>
              <w:t>Deep Underground Science and Engineering Laboratory, "Preliminary Design Report," LBNF-doc-2417-v2, https://lbne2-docdb.fnal.gov/cgi-bin/ShowDocument?docid=2417, 2011.</w:t>
            </w:r>
          </w:p>
        </w:tc>
      </w:tr>
      <w:tr w:rsidR="009E411C" w14:paraId="40B7BFBC" w14:textId="77777777" w:rsidTr="009E411C">
        <w:trPr>
          <w:divId w:val="1733695418"/>
          <w:tblCellSpacing w:w="15" w:type="dxa"/>
        </w:trPr>
        <w:tc>
          <w:tcPr>
            <w:tcW w:w="262" w:type="pct"/>
            <w:hideMark/>
          </w:tcPr>
          <w:p w14:paraId="5E9D6C7D" w14:textId="77777777" w:rsidR="009E411C" w:rsidRDefault="009E411C">
            <w:pPr>
              <w:pStyle w:val="Bibliography"/>
              <w:rPr>
                <w:noProof/>
              </w:rPr>
            </w:pPr>
            <w:r>
              <w:rPr>
                <w:noProof/>
              </w:rPr>
              <w:t xml:space="preserve">[11] </w:t>
            </w:r>
          </w:p>
        </w:tc>
        <w:tc>
          <w:tcPr>
            <w:tcW w:w="4693" w:type="pct"/>
            <w:hideMark/>
          </w:tcPr>
          <w:p w14:paraId="5857F0A5" w14:textId="77777777" w:rsidR="009E411C" w:rsidRDefault="009E411C">
            <w:pPr>
              <w:pStyle w:val="Bibliography"/>
              <w:rPr>
                <w:noProof/>
              </w:rPr>
            </w:pPr>
            <w:r>
              <w:rPr>
                <w:noProof/>
              </w:rPr>
              <w:t>Arup, "LBNF 4850L LAr Geotechnical Interpretive Report," lbne-doc-10413, https://lbne2-docdb.fnal.gov/cgi-bin/ShowDocument?docid=10413, 2015.</w:t>
            </w:r>
          </w:p>
        </w:tc>
      </w:tr>
      <w:tr w:rsidR="009E411C" w14:paraId="3677638F" w14:textId="77777777" w:rsidTr="009E411C">
        <w:trPr>
          <w:divId w:val="1733695418"/>
          <w:tblCellSpacing w:w="15" w:type="dxa"/>
        </w:trPr>
        <w:tc>
          <w:tcPr>
            <w:tcW w:w="262" w:type="pct"/>
            <w:hideMark/>
          </w:tcPr>
          <w:p w14:paraId="6443684F" w14:textId="77777777" w:rsidR="009E411C" w:rsidRDefault="009E411C">
            <w:pPr>
              <w:pStyle w:val="Bibliography"/>
              <w:rPr>
                <w:noProof/>
              </w:rPr>
            </w:pPr>
            <w:r>
              <w:rPr>
                <w:noProof/>
              </w:rPr>
              <w:t xml:space="preserve">[12] </w:t>
            </w:r>
          </w:p>
        </w:tc>
        <w:tc>
          <w:tcPr>
            <w:tcW w:w="4693" w:type="pct"/>
            <w:hideMark/>
          </w:tcPr>
          <w:p w14:paraId="090596D0" w14:textId="77777777" w:rsidR="009E411C" w:rsidRDefault="009E411C">
            <w:pPr>
              <w:pStyle w:val="Bibliography"/>
              <w:rPr>
                <w:noProof/>
              </w:rPr>
            </w:pPr>
            <w:r>
              <w:rPr>
                <w:noProof/>
              </w:rPr>
              <w:t>Arup, "LBNF FSCF 30% Prelminary Design Report," L:BNE-doc-10756, https://lbne2-docdb.fnal.gov/cgi-bin/ShowDocument?docid=10756, 2015.</w:t>
            </w:r>
          </w:p>
        </w:tc>
      </w:tr>
      <w:tr w:rsidR="009E411C" w14:paraId="6D5F1E6F" w14:textId="77777777" w:rsidTr="009E411C">
        <w:trPr>
          <w:divId w:val="1733695418"/>
          <w:tblCellSpacing w:w="15" w:type="dxa"/>
        </w:trPr>
        <w:tc>
          <w:tcPr>
            <w:tcW w:w="262" w:type="pct"/>
            <w:hideMark/>
          </w:tcPr>
          <w:p w14:paraId="1D332F0E" w14:textId="77777777" w:rsidR="009E411C" w:rsidRDefault="009E411C">
            <w:pPr>
              <w:pStyle w:val="Bibliography"/>
              <w:rPr>
                <w:noProof/>
              </w:rPr>
            </w:pPr>
            <w:r>
              <w:rPr>
                <w:noProof/>
              </w:rPr>
              <w:t xml:space="preserve">[13] </w:t>
            </w:r>
          </w:p>
        </w:tc>
        <w:tc>
          <w:tcPr>
            <w:tcW w:w="4693" w:type="pct"/>
            <w:hideMark/>
          </w:tcPr>
          <w:p w14:paraId="4FA0F836" w14:textId="77777777" w:rsidR="009E411C" w:rsidRDefault="009E411C">
            <w:pPr>
              <w:pStyle w:val="Bibliography"/>
              <w:rPr>
                <w:noProof/>
              </w:rPr>
            </w:pPr>
            <w:r>
              <w:rPr>
                <w:noProof/>
              </w:rPr>
              <w:t>LBNF, "LBNF LAr-FD Requirements Document," LBNF-doc-3747, https://lbne2-docdb.fnal.gov/cgi-bin/ShowDocument?docid=3747, 2015.</w:t>
            </w:r>
          </w:p>
        </w:tc>
      </w:tr>
      <w:tr w:rsidR="009E411C" w14:paraId="1B584B7B" w14:textId="77777777" w:rsidTr="009E411C">
        <w:trPr>
          <w:divId w:val="1733695418"/>
          <w:tblCellSpacing w:w="15" w:type="dxa"/>
        </w:trPr>
        <w:tc>
          <w:tcPr>
            <w:tcW w:w="262" w:type="pct"/>
            <w:hideMark/>
          </w:tcPr>
          <w:p w14:paraId="751F7AF6" w14:textId="77777777" w:rsidR="009E411C" w:rsidRDefault="009E411C">
            <w:pPr>
              <w:pStyle w:val="Bibliography"/>
              <w:rPr>
                <w:noProof/>
              </w:rPr>
            </w:pPr>
            <w:r>
              <w:rPr>
                <w:noProof/>
              </w:rPr>
              <w:t xml:space="preserve">[14] </w:t>
            </w:r>
          </w:p>
        </w:tc>
        <w:tc>
          <w:tcPr>
            <w:tcW w:w="4693" w:type="pct"/>
            <w:hideMark/>
          </w:tcPr>
          <w:p w14:paraId="53BD2C46" w14:textId="77777777" w:rsidR="009E411C" w:rsidRDefault="009E411C">
            <w:pPr>
              <w:pStyle w:val="Bibliography"/>
              <w:rPr>
                <w:noProof/>
              </w:rPr>
            </w:pPr>
            <w:r>
              <w:rPr>
                <w:noProof/>
              </w:rPr>
              <w:t>"LBNF Far Site CF Requirements and Assumptions," lbne-doc-10196, https://lbne2-docdb.fnal.gov/cgi-bin/ShowDocument?docid=10196, 2015.</w:t>
            </w:r>
          </w:p>
        </w:tc>
      </w:tr>
      <w:tr w:rsidR="009E411C" w14:paraId="66D32EDC" w14:textId="77777777" w:rsidTr="009E411C">
        <w:trPr>
          <w:divId w:val="1733695418"/>
          <w:tblCellSpacing w:w="15" w:type="dxa"/>
        </w:trPr>
        <w:tc>
          <w:tcPr>
            <w:tcW w:w="262" w:type="pct"/>
            <w:hideMark/>
          </w:tcPr>
          <w:p w14:paraId="25545D31" w14:textId="77777777" w:rsidR="009E411C" w:rsidRDefault="009E411C">
            <w:pPr>
              <w:pStyle w:val="Bibliography"/>
              <w:rPr>
                <w:noProof/>
              </w:rPr>
            </w:pPr>
            <w:r>
              <w:rPr>
                <w:noProof/>
              </w:rPr>
              <w:lastRenderedPageBreak/>
              <w:t xml:space="preserve">[15] </w:t>
            </w:r>
          </w:p>
        </w:tc>
        <w:tc>
          <w:tcPr>
            <w:tcW w:w="4693" w:type="pct"/>
            <w:hideMark/>
          </w:tcPr>
          <w:p w14:paraId="3087DA6C" w14:textId="77777777" w:rsidR="009E411C" w:rsidRDefault="009E411C">
            <w:pPr>
              <w:pStyle w:val="Bibliography"/>
              <w:rPr>
                <w:noProof/>
              </w:rPr>
            </w:pPr>
            <w:r>
              <w:rPr>
                <w:noProof/>
              </w:rPr>
              <w:t>A. Bernstein et al., "Report on the Depth Requirements for a Massive Detector at Homestake," arXiv:0907.4183 [hep-ex], 2009.</w:t>
            </w:r>
          </w:p>
        </w:tc>
      </w:tr>
      <w:tr w:rsidR="009E411C" w14:paraId="598629EB" w14:textId="77777777" w:rsidTr="009E411C">
        <w:trPr>
          <w:divId w:val="1733695418"/>
          <w:tblCellSpacing w:w="15" w:type="dxa"/>
        </w:trPr>
        <w:tc>
          <w:tcPr>
            <w:tcW w:w="262" w:type="pct"/>
            <w:hideMark/>
          </w:tcPr>
          <w:p w14:paraId="4EB98EA7" w14:textId="77777777" w:rsidR="009E411C" w:rsidRDefault="009E411C">
            <w:pPr>
              <w:pStyle w:val="Bibliography"/>
              <w:rPr>
                <w:noProof/>
              </w:rPr>
            </w:pPr>
            <w:r>
              <w:rPr>
                <w:noProof/>
              </w:rPr>
              <w:t xml:space="preserve">[16] </w:t>
            </w:r>
          </w:p>
        </w:tc>
        <w:tc>
          <w:tcPr>
            <w:tcW w:w="4693" w:type="pct"/>
            <w:hideMark/>
          </w:tcPr>
          <w:p w14:paraId="3FA2899D" w14:textId="77777777" w:rsidR="009E411C" w:rsidRDefault="009E411C">
            <w:pPr>
              <w:pStyle w:val="Bibliography"/>
              <w:rPr>
                <w:noProof/>
              </w:rPr>
            </w:pPr>
            <w:r>
              <w:rPr>
                <w:noProof/>
              </w:rPr>
              <w:t>Aon Risk Solutions, Fire Protection Engineering, "Fire Protection/Life Safety Assessment for the Conceptual Design of the Far Site of the Long Baseline Neutrino Experiement," LBNE-doc-4395, https://lbne2-docdb.fnal.gov/cgi-bin/ShowDocument?docid=4395, 2011.</w:t>
            </w:r>
          </w:p>
        </w:tc>
      </w:tr>
      <w:tr w:rsidR="009E411C" w14:paraId="4D1BE3ED" w14:textId="77777777" w:rsidTr="009E411C">
        <w:trPr>
          <w:divId w:val="1733695418"/>
          <w:tblCellSpacing w:w="15" w:type="dxa"/>
        </w:trPr>
        <w:tc>
          <w:tcPr>
            <w:tcW w:w="262" w:type="pct"/>
            <w:hideMark/>
          </w:tcPr>
          <w:p w14:paraId="0B030D11" w14:textId="77777777" w:rsidR="009E411C" w:rsidRDefault="009E411C">
            <w:pPr>
              <w:pStyle w:val="Bibliography"/>
              <w:rPr>
                <w:noProof/>
              </w:rPr>
            </w:pPr>
            <w:r>
              <w:rPr>
                <w:noProof/>
              </w:rPr>
              <w:t xml:space="preserve">[17] </w:t>
            </w:r>
          </w:p>
        </w:tc>
        <w:tc>
          <w:tcPr>
            <w:tcW w:w="4693" w:type="pct"/>
            <w:hideMark/>
          </w:tcPr>
          <w:p w14:paraId="0F18FFD9" w14:textId="77777777" w:rsidR="009E411C" w:rsidRDefault="009E411C">
            <w:pPr>
              <w:pStyle w:val="Bibliography"/>
              <w:rPr>
                <w:noProof/>
              </w:rPr>
            </w:pPr>
            <w:r>
              <w:rPr>
                <w:noProof/>
              </w:rPr>
              <w:t>Particle Physics Project Prioritization Panel, "Building for Discovery; Strategic Plan for U.S. Particle Physics in the Global Context," http://science.energy.gov/~/media/hep/hepap/pdf/May%202014/FINAL_P5_Report_Interactive_060214.pdf, 2014.</w:t>
            </w:r>
          </w:p>
        </w:tc>
      </w:tr>
      <w:tr w:rsidR="009E411C" w14:paraId="0C734377" w14:textId="77777777" w:rsidTr="009E411C">
        <w:trPr>
          <w:divId w:val="1733695418"/>
          <w:tblCellSpacing w:w="15" w:type="dxa"/>
        </w:trPr>
        <w:tc>
          <w:tcPr>
            <w:tcW w:w="262" w:type="pct"/>
            <w:hideMark/>
          </w:tcPr>
          <w:p w14:paraId="4203C880" w14:textId="77777777" w:rsidR="009E411C" w:rsidRDefault="009E411C">
            <w:pPr>
              <w:pStyle w:val="Bibliography"/>
              <w:rPr>
                <w:noProof/>
              </w:rPr>
            </w:pPr>
            <w:r>
              <w:rPr>
                <w:noProof/>
              </w:rPr>
              <w:t xml:space="preserve">[18] </w:t>
            </w:r>
          </w:p>
        </w:tc>
        <w:tc>
          <w:tcPr>
            <w:tcW w:w="4693" w:type="pct"/>
            <w:hideMark/>
          </w:tcPr>
          <w:p w14:paraId="262FA254" w14:textId="77777777" w:rsidR="009E411C" w:rsidRDefault="009E411C">
            <w:pPr>
              <w:pStyle w:val="Bibliography"/>
              <w:rPr>
                <w:noProof/>
              </w:rPr>
            </w:pPr>
            <w:r>
              <w:rPr>
                <w:noProof/>
              </w:rPr>
              <w:t>LBNF/DUNE, "Annex 3D: Detailed Report on the LBNF Cryostat and Cryogenics System," lbne-doc-10719, http://lbne2-docdb.fnal.gov/cgi-bin/ShowDocument?docid=10719, 2015.</w:t>
            </w:r>
          </w:p>
        </w:tc>
      </w:tr>
      <w:tr w:rsidR="009E411C" w14:paraId="0418F4BA" w14:textId="77777777" w:rsidTr="009E411C">
        <w:trPr>
          <w:divId w:val="1733695418"/>
          <w:tblCellSpacing w:w="15" w:type="dxa"/>
        </w:trPr>
        <w:tc>
          <w:tcPr>
            <w:tcW w:w="262" w:type="pct"/>
            <w:hideMark/>
          </w:tcPr>
          <w:p w14:paraId="3CEFE2A1" w14:textId="77777777" w:rsidR="009E411C" w:rsidRDefault="009E411C">
            <w:pPr>
              <w:pStyle w:val="Bibliography"/>
              <w:rPr>
                <w:noProof/>
              </w:rPr>
            </w:pPr>
            <w:r>
              <w:rPr>
                <w:noProof/>
              </w:rPr>
              <w:t xml:space="preserve">[19] </w:t>
            </w:r>
          </w:p>
        </w:tc>
        <w:tc>
          <w:tcPr>
            <w:tcW w:w="4693" w:type="pct"/>
            <w:hideMark/>
          </w:tcPr>
          <w:p w14:paraId="59D60F61" w14:textId="77777777" w:rsidR="009E411C" w:rsidRDefault="009E411C">
            <w:pPr>
              <w:pStyle w:val="Bibliography"/>
              <w:rPr>
                <w:noProof/>
              </w:rPr>
            </w:pPr>
            <w:r>
              <w:rPr>
                <w:noProof/>
              </w:rPr>
              <w:t>M. Stancari et al., "The Liquid Argon Purity Demonstrator," LARTPC-doc-1176, http://lartpc-docdb.fnal.gov/cgi-bin/RetrieveFile?docid=1176&amp;filename=LAPD.pdf&amp;version=1, 2014.</w:t>
            </w:r>
          </w:p>
        </w:tc>
      </w:tr>
      <w:tr w:rsidR="009E411C" w14:paraId="79512CEB" w14:textId="77777777" w:rsidTr="009E411C">
        <w:trPr>
          <w:divId w:val="1733695418"/>
          <w:tblCellSpacing w:w="15" w:type="dxa"/>
        </w:trPr>
        <w:tc>
          <w:tcPr>
            <w:tcW w:w="262" w:type="pct"/>
            <w:hideMark/>
          </w:tcPr>
          <w:p w14:paraId="4C713A0B" w14:textId="77777777" w:rsidR="009E411C" w:rsidRDefault="009E411C">
            <w:pPr>
              <w:pStyle w:val="Bibliography"/>
              <w:rPr>
                <w:noProof/>
              </w:rPr>
            </w:pPr>
            <w:r>
              <w:rPr>
                <w:noProof/>
              </w:rPr>
              <w:t xml:space="preserve">[20] </w:t>
            </w:r>
          </w:p>
        </w:tc>
        <w:tc>
          <w:tcPr>
            <w:tcW w:w="4693" w:type="pct"/>
            <w:hideMark/>
          </w:tcPr>
          <w:p w14:paraId="2ECC93DC" w14:textId="77777777" w:rsidR="009E411C" w:rsidRDefault="009E411C">
            <w:pPr>
              <w:pStyle w:val="Bibliography"/>
              <w:rPr>
                <w:noProof/>
              </w:rPr>
            </w:pPr>
            <w:r>
              <w:rPr>
                <w:noProof/>
              </w:rPr>
              <w:t xml:space="preserve">D. Montanari et al., "First Scientific Application of the Membrane Cryostat Technology," </w:t>
            </w:r>
            <w:r>
              <w:rPr>
                <w:i/>
                <w:iCs/>
                <w:noProof/>
              </w:rPr>
              <w:t xml:space="preserve">AIP Conf. Proc., </w:t>
            </w:r>
            <w:r>
              <w:rPr>
                <w:noProof/>
              </w:rPr>
              <w:t xml:space="preserve">vol. 1573 , p. 1664 , 2014. </w:t>
            </w:r>
          </w:p>
        </w:tc>
      </w:tr>
      <w:tr w:rsidR="009E411C" w14:paraId="0CBB2F60" w14:textId="77777777" w:rsidTr="009E411C">
        <w:trPr>
          <w:divId w:val="1733695418"/>
          <w:tblCellSpacing w:w="15" w:type="dxa"/>
        </w:trPr>
        <w:tc>
          <w:tcPr>
            <w:tcW w:w="262" w:type="pct"/>
            <w:hideMark/>
          </w:tcPr>
          <w:p w14:paraId="3A3536F2" w14:textId="77777777" w:rsidR="009E411C" w:rsidRDefault="009E411C">
            <w:pPr>
              <w:pStyle w:val="Bibliography"/>
              <w:rPr>
                <w:noProof/>
              </w:rPr>
            </w:pPr>
            <w:r>
              <w:rPr>
                <w:noProof/>
              </w:rPr>
              <w:t xml:space="preserve">[21] </w:t>
            </w:r>
          </w:p>
        </w:tc>
        <w:tc>
          <w:tcPr>
            <w:tcW w:w="4693" w:type="pct"/>
            <w:hideMark/>
          </w:tcPr>
          <w:p w14:paraId="2689BA42" w14:textId="77777777" w:rsidR="009E411C" w:rsidRDefault="009E411C">
            <w:pPr>
              <w:pStyle w:val="Bibliography"/>
              <w:rPr>
                <w:noProof/>
              </w:rPr>
            </w:pPr>
            <w:r>
              <w:rPr>
                <w:noProof/>
              </w:rPr>
              <w:t>http://esh.fnal.gov/xms/ESHQ-Manuals/FESHM.</w:t>
            </w:r>
          </w:p>
        </w:tc>
      </w:tr>
      <w:tr w:rsidR="009E411C" w14:paraId="6D606AE2" w14:textId="77777777" w:rsidTr="009E411C">
        <w:trPr>
          <w:divId w:val="1733695418"/>
          <w:tblCellSpacing w:w="15" w:type="dxa"/>
        </w:trPr>
        <w:tc>
          <w:tcPr>
            <w:tcW w:w="262" w:type="pct"/>
            <w:hideMark/>
          </w:tcPr>
          <w:p w14:paraId="04152E9A" w14:textId="77777777" w:rsidR="009E411C" w:rsidRDefault="009E411C">
            <w:pPr>
              <w:pStyle w:val="Bibliography"/>
              <w:rPr>
                <w:noProof/>
              </w:rPr>
            </w:pPr>
            <w:r>
              <w:rPr>
                <w:noProof/>
              </w:rPr>
              <w:t xml:space="preserve">[22] </w:t>
            </w:r>
          </w:p>
        </w:tc>
        <w:tc>
          <w:tcPr>
            <w:tcW w:w="4693" w:type="pct"/>
            <w:hideMark/>
          </w:tcPr>
          <w:p w14:paraId="3BA96A51" w14:textId="77777777" w:rsidR="009E411C" w:rsidRDefault="009E411C">
            <w:pPr>
              <w:pStyle w:val="Bibliography"/>
              <w:rPr>
                <w:noProof/>
              </w:rPr>
            </w:pPr>
            <w:r>
              <w:rPr>
                <w:noProof/>
              </w:rPr>
              <w:t>J.R. Campbell &amp; Associates, "Market Analysis on Argon Demand and Supply for LBNF Cryostats," LBNE-doc-10905, https://lbne2-docdb.fnal.gov/cgi-bin/ShowDocument?docid=10905, 2015.</w:t>
            </w:r>
          </w:p>
        </w:tc>
      </w:tr>
      <w:tr w:rsidR="009E411C" w14:paraId="70796084" w14:textId="77777777" w:rsidTr="009E411C">
        <w:trPr>
          <w:divId w:val="1733695418"/>
          <w:tblCellSpacing w:w="15" w:type="dxa"/>
        </w:trPr>
        <w:tc>
          <w:tcPr>
            <w:tcW w:w="262" w:type="pct"/>
            <w:hideMark/>
          </w:tcPr>
          <w:p w14:paraId="26F1488E" w14:textId="77777777" w:rsidR="009E411C" w:rsidRDefault="009E411C">
            <w:pPr>
              <w:pStyle w:val="Bibliography"/>
              <w:rPr>
                <w:noProof/>
              </w:rPr>
            </w:pPr>
            <w:r>
              <w:rPr>
                <w:noProof/>
              </w:rPr>
              <w:t xml:space="preserve">[23] </w:t>
            </w:r>
          </w:p>
        </w:tc>
        <w:tc>
          <w:tcPr>
            <w:tcW w:w="4693" w:type="pct"/>
            <w:hideMark/>
          </w:tcPr>
          <w:p w14:paraId="11792B28" w14:textId="77777777" w:rsidR="009E411C" w:rsidRDefault="009E411C">
            <w:pPr>
              <w:pStyle w:val="Bibliography"/>
              <w:rPr>
                <w:noProof/>
              </w:rPr>
            </w:pPr>
            <w:r>
              <w:rPr>
                <w:noProof/>
              </w:rPr>
              <w:t>LBNF/DUNE Project, "Vol 3 Annex 3B: Conventional Facilities at the Near Site," LBNE-doc-10692, http://lbne2-docdb.fnal.gov/cgi-bin/ShowDocument?docid=10692, 2015.</w:t>
            </w:r>
          </w:p>
        </w:tc>
      </w:tr>
      <w:tr w:rsidR="009E411C" w14:paraId="57331A8E" w14:textId="77777777" w:rsidTr="009E411C">
        <w:trPr>
          <w:divId w:val="1733695418"/>
          <w:tblCellSpacing w:w="15" w:type="dxa"/>
        </w:trPr>
        <w:tc>
          <w:tcPr>
            <w:tcW w:w="262" w:type="pct"/>
            <w:hideMark/>
          </w:tcPr>
          <w:p w14:paraId="7B7890A0" w14:textId="77777777" w:rsidR="009E411C" w:rsidRDefault="009E411C">
            <w:pPr>
              <w:pStyle w:val="Bibliography"/>
              <w:rPr>
                <w:noProof/>
              </w:rPr>
            </w:pPr>
            <w:r>
              <w:rPr>
                <w:noProof/>
              </w:rPr>
              <w:t xml:space="preserve">[24] </w:t>
            </w:r>
          </w:p>
        </w:tc>
        <w:tc>
          <w:tcPr>
            <w:tcW w:w="4693" w:type="pct"/>
            <w:hideMark/>
          </w:tcPr>
          <w:p w14:paraId="5B5140E3" w14:textId="77777777" w:rsidR="009E411C" w:rsidRDefault="009E411C">
            <w:pPr>
              <w:pStyle w:val="Bibliography"/>
              <w:rPr>
                <w:noProof/>
              </w:rPr>
            </w:pPr>
            <w:r>
              <w:rPr>
                <w:noProof/>
              </w:rPr>
              <w:t>AECOM, "LBNE Geotechnical Data Report," LBNE-doc-8075, https://lbne2-docdb.fnal.gov/cgi-bin/ShowDocument?docid=8075, 2013.</w:t>
            </w:r>
          </w:p>
        </w:tc>
      </w:tr>
      <w:tr w:rsidR="009E411C" w14:paraId="773C18FB" w14:textId="77777777" w:rsidTr="009E411C">
        <w:trPr>
          <w:divId w:val="1733695418"/>
          <w:tblCellSpacing w:w="15" w:type="dxa"/>
        </w:trPr>
        <w:tc>
          <w:tcPr>
            <w:tcW w:w="262" w:type="pct"/>
            <w:hideMark/>
          </w:tcPr>
          <w:p w14:paraId="5E8EAE79" w14:textId="77777777" w:rsidR="009E411C" w:rsidRDefault="009E411C">
            <w:pPr>
              <w:pStyle w:val="Bibliography"/>
              <w:rPr>
                <w:noProof/>
              </w:rPr>
            </w:pPr>
            <w:r>
              <w:rPr>
                <w:noProof/>
              </w:rPr>
              <w:t xml:space="preserve">[25] </w:t>
            </w:r>
          </w:p>
        </w:tc>
        <w:tc>
          <w:tcPr>
            <w:tcW w:w="4693" w:type="pct"/>
            <w:hideMark/>
          </w:tcPr>
          <w:p w14:paraId="22C83F96" w14:textId="77777777" w:rsidR="009E411C" w:rsidRDefault="009E411C">
            <w:pPr>
              <w:pStyle w:val="Bibliography"/>
              <w:rPr>
                <w:noProof/>
              </w:rPr>
            </w:pPr>
            <w:r>
              <w:rPr>
                <w:noProof/>
              </w:rPr>
              <w:t>Heuer Review, "Geotechnical Investigation," LBNE-doc-5647, https://lbne2-docdb.fnal.gov/cgi-bin/ShowDocument?docid=5647, 2009.</w:t>
            </w:r>
          </w:p>
        </w:tc>
      </w:tr>
      <w:tr w:rsidR="009E411C" w14:paraId="14EBB603" w14:textId="77777777" w:rsidTr="009E411C">
        <w:trPr>
          <w:divId w:val="1733695418"/>
          <w:tblCellSpacing w:w="15" w:type="dxa"/>
        </w:trPr>
        <w:tc>
          <w:tcPr>
            <w:tcW w:w="262" w:type="pct"/>
            <w:hideMark/>
          </w:tcPr>
          <w:p w14:paraId="57975DED" w14:textId="77777777" w:rsidR="009E411C" w:rsidRDefault="009E411C">
            <w:pPr>
              <w:pStyle w:val="Bibliography"/>
              <w:rPr>
                <w:noProof/>
              </w:rPr>
            </w:pPr>
            <w:r>
              <w:rPr>
                <w:noProof/>
              </w:rPr>
              <w:t xml:space="preserve">[26] </w:t>
            </w:r>
          </w:p>
        </w:tc>
        <w:tc>
          <w:tcPr>
            <w:tcW w:w="4693" w:type="pct"/>
            <w:hideMark/>
          </w:tcPr>
          <w:p w14:paraId="64FB39F7" w14:textId="77777777" w:rsidR="009E411C" w:rsidRDefault="009E411C">
            <w:pPr>
              <w:pStyle w:val="Bibliography"/>
              <w:rPr>
                <w:noProof/>
              </w:rPr>
            </w:pPr>
            <w:r>
              <w:rPr>
                <w:noProof/>
              </w:rPr>
              <w:t>"Near Site Beamline Conventional Facilities &amp; Near Detector Conventional Facilities Drawings," LBNE-doc-10831, https://lbne2-docdb.fnal.gov/cgi-bin/ShowDocument?docid=10831, 2015.</w:t>
            </w:r>
          </w:p>
        </w:tc>
      </w:tr>
      <w:tr w:rsidR="009E411C" w14:paraId="079F585D" w14:textId="77777777" w:rsidTr="009E411C">
        <w:trPr>
          <w:divId w:val="1733695418"/>
          <w:tblCellSpacing w:w="15" w:type="dxa"/>
        </w:trPr>
        <w:tc>
          <w:tcPr>
            <w:tcW w:w="262" w:type="pct"/>
            <w:hideMark/>
          </w:tcPr>
          <w:p w14:paraId="31B25F8A" w14:textId="77777777" w:rsidR="009E411C" w:rsidRDefault="009E411C">
            <w:pPr>
              <w:pStyle w:val="Bibliography"/>
              <w:rPr>
                <w:noProof/>
              </w:rPr>
            </w:pPr>
            <w:r>
              <w:rPr>
                <w:noProof/>
              </w:rPr>
              <w:t xml:space="preserve">[27] </w:t>
            </w:r>
          </w:p>
        </w:tc>
        <w:tc>
          <w:tcPr>
            <w:tcW w:w="4693" w:type="pct"/>
            <w:hideMark/>
          </w:tcPr>
          <w:p w14:paraId="230811CB" w14:textId="77777777" w:rsidR="009E411C" w:rsidRDefault="009E411C">
            <w:pPr>
              <w:pStyle w:val="Bibliography"/>
              <w:rPr>
                <w:noProof/>
              </w:rPr>
            </w:pPr>
            <w:r>
              <w:rPr>
                <w:noProof/>
              </w:rPr>
              <w:t>"LBNE ASP 100% Preliminary Design Submittal," LBNE-doc-9760, https://lbne2-docdb.fnal.gov/cgi-bin/ShowDocument?docid=9760, 2015.</w:t>
            </w:r>
          </w:p>
        </w:tc>
      </w:tr>
      <w:tr w:rsidR="009E411C" w14:paraId="051C0191" w14:textId="77777777" w:rsidTr="009E411C">
        <w:trPr>
          <w:divId w:val="1733695418"/>
          <w:tblCellSpacing w:w="15" w:type="dxa"/>
        </w:trPr>
        <w:tc>
          <w:tcPr>
            <w:tcW w:w="262" w:type="pct"/>
            <w:hideMark/>
          </w:tcPr>
          <w:p w14:paraId="070DA36F" w14:textId="77777777" w:rsidR="009E411C" w:rsidRDefault="009E411C">
            <w:pPr>
              <w:pStyle w:val="Bibliography"/>
              <w:rPr>
                <w:noProof/>
              </w:rPr>
            </w:pPr>
            <w:r>
              <w:rPr>
                <w:noProof/>
              </w:rPr>
              <w:t xml:space="preserve">[28] </w:t>
            </w:r>
          </w:p>
        </w:tc>
        <w:tc>
          <w:tcPr>
            <w:tcW w:w="4693" w:type="pct"/>
            <w:hideMark/>
          </w:tcPr>
          <w:p w14:paraId="31437CEB" w14:textId="77777777" w:rsidR="009E411C" w:rsidRDefault="009E411C">
            <w:pPr>
              <w:pStyle w:val="Bibliography"/>
              <w:rPr>
                <w:noProof/>
              </w:rPr>
            </w:pPr>
            <w:r>
              <w:rPr>
                <w:noProof/>
              </w:rPr>
              <w:t>Aon, "Fire Protection/Life Safety Assessment for the Conceptual Design of the Near Site of the Long Baseline Neutrino Experiment (LBNE) MI-10 Shallow - CD-1 Reference Design," LBNE-doc-6273, https://lbne2-docdb.fnal.gov/cgi-bin/ShowDocument?docid=6273, 2012.</w:t>
            </w:r>
          </w:p>
        </w:tc>
      </w:tr>
      <w:tr w:rsidR="009E411C" w14:paraId="410E62D6" w14:textId="77777777" w:rsidTr="009E411C">
        <w:trPr>
          <w:divId w:val="1733695418"/>
          <w:tblCellSpacing w:w="15" w:type="dxa"/>
        </w:trPr>
        <w:tc>
          <w:tcPr>
            <w:tcW w:w="262" w:type="pct"/>
            <w:hideMark/>
          </w:tcPr>
          <w:p w14:paraId="1E74C203" w14:textId="77777777" w:rsidR="009E411C" w:rsidRDefault="009E411C">
            <w:pPr>
              <w:pStyle w:val="Bibliography"/>
              <w:rPr>
                <w:noProof/>
              </w:rPr>
            </w:pPr>
            <w:r>
              <w:rPr>
                <w:noProof/>
              </w:rPr>
              <w:t xml:space="preserve">[29] </w:t>
            </w:r>
          </w:p>
        </w:tc>
        <w:tc>
          <w:tcPr>
            <w:tcW w:w="4693" w:type="pct"/>
            <w:hideMark/>
          </w:tcPr>
          <w:p w14:paraId="0043B89F" w14:textId="77777777" w:rsidR="009E411C" w:rsidRDefault="009E411C">
            <w:pPr>
              <w:pStyle w:val="Bibliography"/>
              <w:rPr>
                <w:noProof/>
              </w:rPr>
            </w:pPr>
            <w:r>
              <w:rPr>
                <w:noProof/>
              </w:rPr>
              <w:t>"Whole Building Design Guide," http://www.wbdg.org/references/fhpsb_new.php.</w:t>
            </w:r>
          </w:p>
        </w:tc>
      </w:tr>
      <w:tr w:rsidR="009E411C" w14:paraId="519AB0B1" w14:textId="77777777" w:rsidTr="009E411C">
        <w:trPr>
          <w:divId w:val="1733695418"/>
          <w:tblCellSpacing w:w="15" w:type="dxa"/>
        </w:trPr>
        <w:tc>
          <w:tcPr>
            <w:tcW w:w="262" w:type="pct"/>
            <w:hideMark/>
          </w:tcPr>
          <w:p w14:paraId="5FF272A0" w14:textId="77777777" w:rsidR="009E411C" w:rsidRDefault="009E411C">
            <w:pPr>
              <w:pStyle w:val="Bibliography"/>
              <w:rPr>
                <w:noProof/>
              </w:rPr>
            </w:pPr>
            <w:r>
              <w:rPr>
                <w:noProof/>
              </w:rPr>
              <w:t xml:space="preserve">[30] </w:t>
            </w:r>
          </w:p>
        </w:tc>
        <w:tc>
          <w:tcPr>
            <w:tcW w:w="4693" w:type="pct"/>
            <w:hideMark/>
          </w:tcPr>
          <w:p w14:paraId="732445E7" w14:textId="77777777" w:rsidR="009E411C" w:rsidRDefault="009E411C">
            <w:pPr>
              <w:pStyle w:val="Bibliography"/>
              <w:rPr>
                <w:noProof/>
              </w:rPr>
            </w:pPr>
            <w:r>
              <w:rPr>
                <w:noProof/>
              </w:rPr>
              <w:t>LBNF/DUNE Project, "Vol 3 Annex 3A: Beamline at the Near Site; LBNF/DUNE CDR," LBNE-doc-10686, http://lbne2-docdb.fnal.gov/cgi-bin/ShowDocument?docid=10686, 2015.</w:t>
            </w:r>
          </w:p>
        </w:tc>
      </w:tr>
      <w:tr w:rsidR="009E411C" w14:paraId="56D27376" w14:textId="77777777" w:rsidTr="009E411C">
        <w:trPr>
          <w:divId w:val="1733695418"/>
          <w:tblCellSpacing w:w="15" w:type="dxa"/>
        </w:trPr>
        <w:tc>
          <w:tcPr>
            <w:tcW w:w="262" w:type="pct"/>
            <w:hideMark/>
          </w:tcPr>
          <w:p w14:paraId="36796738" w14:textId="77777777" w:rsidR="009E411C" w:rsidRDefault="009E411C">
            <w:pPr>
              <w:pStyle w:val="Bibliography"/>
              <w:rPr>
                <w:noProof/>
              </w:rPr>
            </w:pPr>
            <w:r>
              <w:rPr>
                <w:noProof/>
              </w:rPr>
              <w:t xml:space="preserve">[31] </w:t>
            </w:r>
          </w:p>
        </w:tc>
        <w:tc>
          <w:tcPr>
            <w:tcW w:w="4693" w:type="pct"/>
            <w:hideMark/>
          </w:tcPr>
          <w:p w14:paraId="6A799EEA" w14:textId="77777777" w:rsidR="009E411C" w:rsidRDefault="009E411C">
            <w:pPr>
              <w:pStyle w:val="Bibliography"/>
              <w:rPr>
                <w:noProof/>
              </w:rPr>
            </w:pPr>
            <w:r>
              <w:rPr>
                <w:noProof/>
              </w:rPr>
              <w:t>The PIP-II Collaboration, "The PIP-II Reference Design Report," Project X-doc-1370, http://projectx-docdb.fnal.gov/cgi-bin/ShowDocument?docid=1370, 2015.</w:t>
            </w:r>
          </w:p>
        </w:tc>
      </w:tr>
      <w:tr w:rsidR="009E411C" w14:paraId="1A061585" w14:textId="77777777" w:rsidTr="009E411C">
        <w:trPr>
          <w:divId w:val="1733695418"/>
          <w:tblCellSpacing w:w="15" w:type="dxa"/>
        </w:trPr>
        <w:tc>
          <w:tcPr>
            <w:tcW w:w="262" w:type="pct"/>
            <w:hideMark/>
          </w:tcPr>
          <w:p w14:paraId="62A46AC1" w14:textId="77777777" w:rsidR="009E411C" w:rsidRDefault="009E411C">
            <w:pPr>
              <w:pStyle w:val="Bibliography"/>
              <w:rPr>
                <w:noProof/>
              </w:rPr>
            </w:pPr>
            <w:r>
              <w:rPr>
                <w:noProof/>
              </w:rPr>
              <w:t xml:space="preserve">[32] </w:t>
            </w:r>
          </w:p>
        </w:tc>
        <w:tc>
          <w:tcPr>
            <w:tcW w:w="4693" w:type="pct"/>
            <w:hideMark/>
          </w:tcPr>
          <w:p w14:paraId="58A055BD" w14:textId="77777777" w:rsidR="009E411C" w:rsidRDefault="009E411C">
            <w:pPr>
              <w:pStyle w:val="Bibliography"/>
              <w:rPr>
                <w:noProof/>
              </w:rPr>
            </w:pPr>
            <w:r>
              <w:rPr>
                <w:noProof/>
              </w:rPr>
              <w:t>LBNF/DUNE Project, "Alternatives Analysis," LBNE-doc-10759, https://lbne2-docdb.fnal.gov/cgi-bin/ShowDocument?docid=10759, 2015.</w:t>
            </w:r>
          </w:p>
        </w:tc>
      </w:tr>
      <w:tr w:rsidR="009E411C" w14:paraId="143D04CD" w14:textId="77777777" w:rsidTr="009E411C">
        <w:trPr>
          <w:divId w:val="1733695418"/>
          <w:tblCellSpacing w:w="15" w:type="dxa"/>
        </w:trPr>
        <w:tc>
          <w:tcPr>
            <w:tcW w:w="262" w:type="pct"/>
            <w:hideMark/>
          </w:tcPr>
          <w:p w14:paraId="76744B55" w14:textId="77777777" w:rsidR="009E411C" w:rsidRDefault="009E411C">
            <w:pPr>
              <w:pStyle w:val="Bibliography"/>
              <w:rPr>
                <w:noProof/>
              </w:rPr>
            </w:pPr>
            <w:r>
              <w:rPr>
                <w:noProof/>
              </w:rPr>
              <w:t xml:space="preserve">[33] </w:t>
            </w:r>
          </w:p>
        </w:tc>
        <w:tc>
          <w:tcPr>
            <w:tcW w:w="4693" w:type="pct"/>
            <w:hideMark/>
          </w:tcPr>
          <w:p w14:paraId="667AE8AC" w14:textId="77777777" w:rsidR="009E411C" w:rsidRDefault="009E411C">
            <w:pPr>
              <w:pStyle w:val="Bibliography"/>
              <w:rPr>
                <w:noProof/>
              </w:rPr>
            </w:pPr>
            <w:r>
              <w:rPr>
                <w:noProof/>
              </w:rPr>
              <w:t>K. Anderson et al., "The NuMI Facility Technical Design Report," http://lss.fnal.gov/archive/design/fermilab-design-1998-01.pdf, 1998.</w:t>
            </w:r>
          </w:p>
        </w:tc>
      </w:tr>
      <w:tr w:rsidR="009E411C" w14:paraId="168EAA46" w14:textId="77777777" w:rsidTr="009E411C">
        <w:trPr>
          <w:divId w:val="1733695418"/>
          <w:tblCellSpacing w:w="15" w:type="dxa"/>
        </w:trPr>
        <w:tc>
          <w:tcPr>
            <w:tcW w:w="262" w:type="pct"/>
            <w:hideMark/>
          </w:tcPr>
          <w:p w14:paraId="03EDD8AF" w14:textId="77777777" w:rsidR="009E411C" w:rsidRDefault="009E411C">
            <w:pPr>
              <w:pStyle w:val="Bibliography"/>
              <w:rPr>
                <w:noProof/>
              </w:rPr>
            </w:pPr>
            <w:r>
              <w:rPr>
                <w:noProof/>
              </w:rPr>
              <w:lastRenderedPageBreak/>
              <w:t xml:space="preserve">[34] </w:t>
            </w:r>
          </w:p>
        </w:tc>
        <w:tc>
          <w:tcPr>
            <w:tcW w:w="4693" w:type="pct"/>
            <w:hideMark/>
          </w:tcPr>
          <w:p w14:paraId="569E6B7E" w14:textId="77777777" w:rsidR="009E411C" w:rsidRDefault="009E411C">
            <w:pPr>
              <w:pStyle w:val="Bibliography"/>
              <w:rPr>
                <w:noProof/>
              </w:rPr>
            </w:pPr>
            <w:r>
              <w:rPr>
                <w:noProof/>
              </w:rPr>
              <w:t>"MI-10 Extraction Details," LBNE-doc-10586, https://lbne2-docdb.fnal.gov/cgi-bin/ShowDocument?docid=10586, 2015.</w:t>
            </w:r>
          </w:p>
        </w:tc>
      </w:tr>
      <w:tr w:rsidR="009E411C" w14:paraId="2C756332" w14:textId="77777777" w:rsidTr="009E411C">
        <w:trPr>
          <w:divId w:val="1733695418"/>
          <w:tblCellSpacing w:w="15" w:type="dxa"/>
        </w:trPr>
        <w:tc>
          <w:tcPr>
            <w:tcW w:w="262" w:type="pct"/>
            <w:hideMark/>
          </w:tcPr>
          <w:p w14:paraId="7A270FAD" w14:textId="77777777" w:rsidR="009E411C" w:rsidRDefault="009E411C">
            <w:pPr>
              <w:pStyle w:val="Bibliography"/>
              <w:rPr>
                <w:noProof/>
              </w:rPr>
            </w:pPr>
            <w:r>
              <w:rPr>
                <w:noProof/>
              </w:rPr>
              <w:t xml:space="preserve">[35] </w:t>
            </w:r>
          </w:p>
        </w:tc>
        <w:tc>
          <w:tcPr>
            <w:tcW w:w="4693" w:type="pct"/>
            <w:hideMark/>
          </w:tcPr>
          <w:p w14:paraId="47914E4B" w14:textId="77777777" w:rsidR="009E411C" w:rsidRDefault="009E411C">
            <w:pPr>
              <w:pStyle w:val="Bibliography"/>
              <w:rPr>
                <w:noProof/>
              </w:rPr>
            </w:pPr>
            <w:r>
              <w:rPr>
                <w:noProof/>
              </w:rPr>
              <w:t>I. Tropin, "Positioning of magnets in MI10 extraction region," LBNE-doc-8420, https://lbne2-docdb.fnal.gov/cgi-bin/ShowDocument?docid=8420, 2014.</w:t>
            </w:r>
          </w:p>
        </w:tc>
      </w:tr>
      <w:tr w:rsidR="009E411C" w14:paraId="2F7A3244" w14:textId="77777777" w:rsidTr="009E411C">
        <w:trPr>
          <w:divId w:val="1733695418"/>
          <w:tblCellSpacing w:w="15" w:type="dxa"/>
        </w:trPr>
        <w:tc>
          <w:tcPr>
            <w:tcW w:w="262" w:type="pct"/>
            <w:hideMark/>
          </w:tcPr>
          <w:p w14:paraId="2E6B47BD" w14:textId="77777777" w:rsidR="009E411C" w:rsidRDefault="009E411C">
            <w:pPr>
              <w:pStyle w:val="Bibliography"/>
              <w:rPr>
                <w:noProof/>
              </w:rPr>
            </w:pPr>
            <w:r>
              <w:rPr>
                <w:noProof/>
              </w:rPr>
              <w:t xml:space="preserve">[36] </w:t>
            </w:r>
          </w:p>
        </w:tc>
        <w:tc>
          <w:tcPr>
            <w:tcW w:w="4693" w:type="pct"/>
            <w:hideMark/>
          </w:tcPr>
          <w:p w14:paraId="64ABD794" w14:textId="77777777" w:rsidR="009E411C" w:rsidRDefault="009E411C">
            <w:pPr>
              <w:pStyle w:val="Bibliography"/>
              <w:rPr>
                <w:noProof/>
              </w:rPr>
            </w:pPr>
            <w:r>
              <w:rPr>
                <w:noProof/>
              </w:rPr>
              <w:t>"Fermilab Radiological Control Manual," esh.fnal.gov/xms/ESHQ-Manuals/FRCM.</w:t>
            </w:r>
          </w:p>
        </w:tc>
      </w:tr>
      <w:tr w:rsidR="009E411C" w14:paraId="29A77B28" w14:textId="77777777" w:rsidTr="009E411C">
        <w:trPr>
          <w:divId w:val="1733695418"/>
          <w:tblCellSpacing w:w="15" w:type="dxa"/>
        </w:trPr>
        <w:tc>
          <w:tcPr>
            <w:tcW w:w="262" w:type="pct"/>
            <w:hideMark/>
          </w:tcPr>
          <w:p w14:paraId="7DE72AF3" w14:textId="77777777" w:rsidR="009E411C" w:rsidRDefault="009E411C">
            <w:pPr>
              <w:pStyle w:val="Bibliography"/>
              <w:rPr>
                <w:noProof/>
              </w:rPr>
            </w:pPr>
            <w:r>
              <w:rPr>
                <w:noProof/>
              </w:rPr>
              <w:t xml:space="preserve">[37] </w:t>
            </w:r>
          </w:p>
        </w:tc>
        <w:tc>
          <w:tcPr>
            <w:tcW w:w="4693" w:type="pct"/>
            <w:hideMark/>
          </w:tcPr>
          <w:p w14:paraId="28679AB9" w14:textId="77777777" w:rsidR="009E411C" w:rsidRDefault="009E411C">
            <w:pPr>
              <w:pStyle w:val="Bibliography"/>
              <w:rPr>
                <w:noProof/>
              </w:rPr>
            </w:pPr>
            <w:r>
              <w:rPr>
                <w:noProof/>
              </w:rPr>
              <w:t>D. Reitzner and K. Vaziri, "LBNE Beam line Shielding Requirements with respect to the Groundwater Protection," lbne-doc-4052, https://lbne2-docdb.fnal.gov/cgi-bin/ShowDocument?docid=4052, 2014.</w:t>
            </w:r>
          </w:p>
        </w:tc>
      </w:tr>
      <w:tr w:rsidR="009E411C" w14:paraId="0BEEDA13" w14:textId="77777777" w:rsidTr="009E411C">
        <w:trPr>
          <w:divId w:val="1733695418"/>
          <w:tblCellSpacing w:w="15" w:type="dxa"/>
        </w:trPr>
        <w:tc>
          <w:tcPr>
            <w:tcW w:w="262" w:type="pct"/>
            <w:hideMark/>
          </w:tcPr>
          <w:p w14:paraId="192C801B" w14:textId="77777777" w:rsidR="009E411C" w:rsidRDefault="009E411C">
            <w:pPr>
              <w:pStyle w:val="Bibliography"/>
              <w:rPr>
                <w:noProof/>
              </w:rPr>
            </w:pPr>
            <w:r>
              <w:rPr>
                <w:noProof/>
              </w:rPr>
              <w:t xml:space="preserve">[38] </w:t>
            </w:r>
          </w:p>
        </w:tc>
        <w:tc>
          <w:tcPr>
            <w:tcW w:w="4693" w:type="pct"/>
            <w:hideMark/>
          </w:tcPr>
          <w:p w14:paraId="5B3B45BA" w14:textId="77777777" w:rsidR="009E411C" w:rsidRDefault="009E411C">
            <w:pPr>
              <w:pStyle w:val="Bibliography"/>
              <w:rPr>
                <w:noProof/>
              </w:rPr>
            </w:pPr>
            <w:r>
              <w:rPr>
                <w:noProof/>
              </w:rPr>
              <w:t>N. Mokhov, "MARS Energy Deposition and Radiological Calculations," LBNE-doc-10198, https://lbne2-docdb.fnal.gov/cgi-bin/ShowDocument?docid=10198, 2015.</w:t>
            </w:r>
          </w:p>
        </w:tc>
      </w:tr>
      <w:tr w:rsidR="009E411C" w14:paraId="11D1B208" w14:textId="77777777" w:rsidTr="009E411C">
        <w:trPr>
          <w:divId w:val="1733695418"/>
          <w:tblCellSpacing w:w="15" w:type="dxa"/>
        </w:trPr>
        <w:tc>
          <w:tcPr>
            <w:tcW w:w="262" w:type="pct"/>
            <w:hideMark/>
          </w:tcPr>
          <w:p w14:paraId="6530B4C9" w14:textId="77777777" w:rsidR="009E411C" w:rsidRDefault="009E411C">
            <w:pPr>
              <w:pStyle w:val="Bibliography"/>
              <w:rPr>
                <w:noProof/>
              </w:rPr>
            </w:pPr>
            <w:r>
              <w:rPr>
                <w:noProof/>
              </w:rPr>
              <w:t xml:space="preserve">[39] </w:t>
            </w:r>
          </w:p>
        </w:tc>
        <w:tc>
          <w:tcPr>
            <w:tcW w:w="4693" w:type="pct"/>
            <w:hideMark/>
          </w:tcPr>
          <w:p w14:paraId="18947177" w14:textId="77777777" w:rsidR="009E411C" w:rsidRDefault="009E411C">
            <w:pPr>
              <w:pStyle w:val="Bibliography"/>
              <w:rPr>
                <w:noProof/>
              </w:rPr>
            </w:pPr>
            <w:r>
              <w:rPr>
                <w:noProof/>
              </w:rPr>
              <w:t>Q. Zhou et al. (LBNL Earth Sciences Division), "Mobility of Tritium in Engineered and Earth Materials at the NuMI Facility, Fermilab," LBNE-doc-2533, https://lbne2-docdb.fnal.gov/cgi-bin/ShowDocument?docid=2533, 2010.</w:t>
            </w:r>
          </w:p>
        </w:tc>
      </w:tr>
      <w:tr w:rsidR="009E411C" w14:paraId="2B17FCC8" w14:textId="77777777" w:rsidTr="009E411C">
        <w:trPr>
          <w:divId w:val="1733695418"/>
          <w:tblCellSpacing w:w="15" w:type="dxa"/>
        </w:trPr>
        <w:tc>
          <w:tcPr>
            <w:tcW w:w="262" w:type="pct"/>
            <w:hideMark/>
          </w:tcPr>
          <w:p w14:paraId="34A7A18B" w14:textId="77777777" w:rsidR="009E411C" w:rsidRDefault="009E411C">
            <w:pPr>
              <w:pStyle w:val="Bibliography"/>
              <w:rPr>
                <w:noProof/>
              </w:rPr>
            </w:pPr>
            <w:r>
              <w:rPr>
                <w:noProof/>
              </w:rPr>
              <w:t xml:space="preserve">[40] </w:t>
            </w:r>
          </w:p>
        </w:tc>
        <w:tc>
          <w:tcPr>
            <w:tcW w:w="4693" w:type="pct"/>
            <w:hideMark/>
          </w:tcPr>
          <w:p w14:paraId="1DED13A9" w14:textId="77777777" w:rsidR="009E411C" w:rsidRDefault="009E411C">
            <w:pPr>
              <w:pStyle w:val="Bibliography"/>
              <w:rPr>
                <w:noProof/>
              </w:rPr>
            </w:pPr>
            <w:r>
              <w:rPr>
                <w:noProof/>
              </w:rPr>
              <w:t>I. Tropin, "Primary Beamline - Accidental prompt dose levels induced by total beam loss in up-hill &amp; apex region," LBNE-doc-10040, https://lbne2-docdb.fnal.gov/cgi-bin/ShowDocument?docid=10040, 2014.</w:t>
            </w:r>
          </w:p>
        </w:tc>
      </w:tr>
      <w:tr w:rsidR="009E411C" w14:paraId="729A714E" w14:textId="77777777" w:rsidTr="009E411C">
        <w:trPr>
          <w:divId w:val="1733695418"/>
          <w:tblCellSpacing w:w="15" w:type="dxa"/>
        </w:trPr>
        <w:tc>
          <w:tcPr>
            <w:tcW w:w="262" w:type="pct"/>
            <w:hideMark/>
          </w:tcPr>
          <w:p w14:paraId="52495BF2" w14:textId="77777777" w:rsidR="009E411C" w:rsidRDefault="009E411C">
            <w:pPr>
              <w:pStyle w:val="Bibliography"/>
              <w:rPr>
                <w:noProof/>
              </w:rPr>
            </w:pPr>
            <w:r>
              <w:rPr>
                <w:noProof/>
              </w:rPr>
              <w:t xml:space="preserve">[41] </w:t>
            </w:r>
          </w:p>
        </w:tc>
        <w:tc>
          <w:tcPr>
            <w:tcW w:w="4693" w:type="pct"/>
            <w:hideMark/>
          </w:tcPr>
          <w:p w14:paraId="63594434" w14:textId="77777777" w:rsidR="009E411C" w:rsidRDefault="009E411C">
            <w:pPr>
              <w:pStyle w:val="Bibliography"/>
              <w:rPr>
                <w:noProof/>
              </w:rPr>
            </w:pPr>
            <w:r>
              <w:rPr>
                <w:noProof/>
              </w:rPr>
              <w:t>N. Mokhov, "Target Chase MARS Calculations," LBNE-doc-3216, https://lbne2-docdb.fnal.gov/cgi-bin/ShowDocument?docid=3216, 2010.</w:t>
            </w:r>
          </w:p>
        </w:tc>
      </w:tr>
      <w:tr w:rsidR="009E411C" w14:paraId="48709180" w14:textId="77777777" w:rsidTr="009E411C">
        <w:trPr>
          <w:divId w:val="1733695418"/>
          <w:tblCellSpacing w:w="15" w:type="dxa"/>
        </w:trPr>
        <w:tc>
          <w:tcPr>
            <w:tcW w:w="262" w:type="pct"/>
            <w:hideMark/>
          </w:tcPr>
          <w:p w14:paraId="29F9A530" w14:textId="77777777" w:rsidR="009E411C" w:rsidRDefault="009E411C">
            <w:pPr>
              <w:pStyle w:val="Bibliography"/>
              <w:rPr>
                <w:noProof/>
              </w:rPr>
            </w:pPr>
            <w:r>
              <w:rPr>
                <w:noProof/>
              </w:rPr>
              <w:t xml:space="preserve">[42] </w:t>
            </w:r>
          </w:p>
        </w:tc>
        <w:tc>
          <w:tcPr>
            <w:tcW w:w="4693" w:type="pct"/>
            <w:hideMark/>
          </w:tcPr>
          <w:p w14:paraId="6942F2FC" w14:textId="77777777" w:rsidR="009E411C" w:rsidRDefault="009E411C">
            <w:pPr>
              <w:pStyle w:val="Bibliography"/>
              <w:rPr>
                <w:noProof/>
              </w:rPr>
            </w:pPr>
            <w:r>
              <w:rPr>
                <w:noProof/>
              </w:rPr>
              <w:t>"LBNF Beamline Air-Releases Design Review Report," http://lbne2-docdb.fnal.gov/cgi-bin/RetrieveFile?docid=10927&amp;filename=Final%20LBNF%20Air%20Release%20Report.pdf&amp;version=1, 2015.</w:t>
            </w:r>
          </w:p>
        </w:tc>
      </w:tr>
      <w:tr w:rsidR="009E411C" w14:paraId="21FC83E9" w14:textId="77777777" w:rsidTr="009E411C">
        <w:trPr>
          <w:divId w:val="1733695418"/>
          <w:tblCellSpacing w:w="15" w:type="dxa"/>
        </w:trPr>
        <w:tc>
          <w:tcPr>
            <w:tcW w:w="262" w:type="pct"/>
            <w:hideMark/>
          </w:tcPr>
          <w:p w14:paraId="218AC12E" w14:textId="77777777" w:rsidR="009E411C" w:rsidRDefault="009E411C">
            <w:pPr>
              <w:pStyle w:val="Bibliography"/>
              <w:rPr>
                <w:noProof/>
              </w:rPr>
            </w:pPr>
            <w:r>
              <w:rPr>
                <w:noProof/>
              </w:rPr>
              <w:t xml:space="preserve">[43] </w:t>
            </w:r>
          </w:p>
        </w:tc>
        <w:tc>
          <w:tcPr>
            <w:tcW w:w="4693" w:type="pct"/>
            <w:hideMark/>
          </w:tcPr>
          <w:p w14:paraId="6321C7D8" w14:textId="77777777" w:rsidR="009E411C" w:rsidRDefault="009E411C">
            <w:pPr>
              <w:pStyle w:val="Bibliography"/>
              <w:rPr>
                <w:noProof/>
              </w:rPr>
            </w:pPr>
            <w:r>
              <w:rPr>
                <w:noProof/>
              </w:rPr>
              <w:t>"European Strategy for Particle Physics," http://espp2012.ifj.edu.pl/index.php, 2012.</w:t>
            </w:r>
          </w:p>
        </w:tc>
      </w:tr>
      <w:tr w:rsidR="009E411C" w14:paraId="4F3105D7" w14:textId="77777777" w:rsidTr="009E411C">
        <w:trPr>
          <w:divId w:val="1733695418"/>
          <w:tblCellSpacing w:w="15" w:type="dxa"/>
        </w:trPr>
        <w:tc>
          <w:tcPr>
            <w:tcW w:w="262" w:type="pct"/>
            <w:hideMark/>
          </w:tcPr>
          <w:p w14:paraId="6F5D3E55" w14:textId="77777777" w:rsidR="009E411C" w:rsidRDefault="009E411C">
            <w:pPr>
              <w:pStyle w:val="Bibliography"/>
              <w:rPr>
                <w:noProof/>
              </w:rPr>
            </w:pPr>
            <w:r>
              <w:rPr>
                <w:noProof/>
              </w:rPr>
              <w:t xml:space="preserve">[44] </w:t>
            </w:r>
          </w:p>
        </w:tc>
        <w:tc>
          <w:tcPr>
            <w:tcW w:w="4693" w:type="pct"/>
            <w:hideMark/>
          </w:tcPr>
          <w:p w14:paraId="672D4806" w14:textId="77777777" w:rsidR="009E411C" w:rsidRDefault="009E411C">
            <w:pPr>
              <w:pStyle w:val="Bibliography"/>
              <w:rPr>
                <w:noProof/>
              </w:rPr>
            </w:pPr>
            <w:r>
              <w:rPr>
                <w:noProof/>
              </w:rPr>
              <w:t>P. Derwent et al., "Proton Improvement Plan II," Project X-doc-1232, http://projectx-docdb.fnal.gov/cgi-bin/RetrieveFile?docid=1232, 2013.</w:t>
            </w:r>
          </w:p>
        </w:tc>
      </w:tr>
    </w:tbl>
    <w:p w14:paraId="26B9E605" w14:textId="77777777" w:rsidR="009E411C" w:rsidRDefault="009E411C">
      <w:pPr>
        <w:divId w:val="1733695418"/>
        <w:rPr>
          <w:noProof/>
        </w:rPr>
      </w:pPr>
    </w:p>
    <w:p w14:paraId="4E4EA3FD" w14:textId="451F8C00" w:rsidR="00FB47FF" w:rsidRPr="00FB47FF" w:rsidRDefault="00FB47FF" w:rsidP="00FB47FF">
      <w:r>
        <w:fldChar w:fldCharType="end"/>
      </w:r>
    </w:p>
    <w:p w14:paraId="1DE33B63" w14:textId="77777777" w:rsidR="005F4411" w:rsidRDefault="005F4411" w:rsidP="00894829"/>
    <w:sectPr w:rsidR="005F4411" w:rsidSect="00365B0F">
      <w:pgSz w:w="12240" w:h="15840" w:code="1"/>
      <w:pgMar w:top="1134" w:right="1134" w:bottom="1418" w:left="1134" w:header="720" w:footer="720" w:gutter="0"/>
      <w:pgNumType w:chapStyle="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BAA850" w14:textId="77777777" w:rsidR="00D70785" w:rsidRDefault="00D70785">
      <w:r>
        <w:separator/>
      </w:r>
    </w:p>
  </w:endnote>
  <w:endnote w:type="continuationSeparator" w:id="0">
    <w:p w14:paraId="050A8486" w14:textId="77777777" w:rsidR="00D70785" w:rsidRDefault="00D70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00"/>
    <w:family w:val="roman"/>
    <w:notTrueType/>
    <w:pitch w:val="default"/>
    <w:sig w:usb0="00000000" w:usb1="08070000" w:usb2="00000010" w:usb3="00000000" w:csb0="00020001" w:csb1="00000000"/>
  </w:font>
  <w:font w:name="p">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E159C3" w14:textId="77777777" w:rsidR="00BA1A8E" w:rsidRDefault="00BA1A8E" w:rsidP="00AB4214">
    <w:pPr>
      <w:pStyle w:val="Footer"/>
      <w:tabs>
        <w:tab w:val="clear" w:pos="4320"/>
        <w:tab w:val="clear" w:pos="8640"/>
        <w:tab w:val="center" w:pos="4680"/>
        <w:tab w:val="right" w:pos="936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0420A" w14:textId="195433F0" w:rsidR="00BA1A8E" w:rsidRPr="00BB7C7B" w:rsidRDefault="00BA1A8E" w:rsidP="00BB7C7B">
    <w:pPr>
      <w:pStyle w:val="Footer1"/>
    </w:pPr>
    <w:r w:rsidRPr="00BB7C7B">
      <w:t>Volume 3: Long-Baseline Neutrino Facility for DUNE</w:t>
    </w:r>
    <w:r w:rsidRPr="00BB7C7B">
      <w:tab/>
      <w:t>LBNF/DUNE Conceptual Design Report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85D45C" w14:textId="77777777" w:rsidR="00D70785" w:rsidRDefault="00D70785">
      <w:r>
        <w:separator/>
      </w:r>
    </w:p>
  </w:footnote>
  <w:footnote w:type="continuationSeparator" w:id="0">
    <w:p w14:paraId="4109CF7E" w14:textId="77777777" w:rsidR="00D70785" w:rsidRDefault="00D7078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FB26D9" w14:textId="694066B5" w:rsidR="00BA1A8E" w:rsidRDefault="00BA1A8E" w:rsidP="00F35DDE">
    <w:pPr>
      <w:tabs>
        <w:tab w:val="right" w:pos="9923"/>
      </w:tabs>
    </w:pPr>
  </w:p>
  <w:p w14:paraId="150E3225" w14:textId="77777777" w:rsidR="00BA1A8E" w:rsidRDefault="00BA1A8E" w:rsidP="0023711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13E9C5" w14:textId="769FA5D9" w:rsidR="00BA1A8E" w:rsidRPr="00631B98" w:rsidRDefault="00BA1A8E" w:rsidP="001312DA">
    <w:pPr>
      <w:pStyle w:val="Header"/>
      <w:pBdr>
        <w:bottom w:val="single" w:sz="12" w:space="1" w:color="auto"/>
      </w:pBdr>
    </w:pPr>
    <w:r>
      <w:tab/>
    </w:r>
    <w:r w:rsidRPr="00631B98">
      <w:tab/>
    </w:r>
    <w:r w:rsidRPr="00631B98">
      <w:fldChar w:fldCharType="begin"/>
    </w:r>
    <w:r w:rsidRPr="00631B98">
      <w:instrText xml:space="preserve"> PAGE   \* MERGEFORMAT </w:instrText>
    </w:r>
    <w:r w:rsidRPr="00631B98">
      <w:fldChar w:fldCharType="separate"/>
    </w:r>
    <w:r w:rsidR="00AC2DC4">
      <w:rPr>
        <w:noProof/>
      </w:rPr>
      <w:t>xiv</w:t>
    </w:r>
    <w:r w:rsidRPr="00631B98">
      <w:rPr>
        <w:noProof/>
      </w:rPr>
      <w:fldChar w:fldCharType="end"/>
    </w:r>
  </w:p>
  <w:p w14:paraId="0C74560B" w14:textId="77777777" w:rsidR="00BA1A8E" w:rsidRDefault="00BA1A8E" w:rsidP="0023711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E46071" w14:textId="3AE7DC63" w:rsidR="00BA1A8E" w:rsidRDefault="00BA1A8E" w:rsidP="00FD21AE">
    <w:pPr>
      <w:pStyle w:val="Header"/>
      <w:pBdr>
        <w:bottom w:val="single" w:sz="12" w:space="1" w:color="000000"/>
      </w:pBdr>
      <w:rPr>
        <w:noProof/>
      </w:rPr>
    </w:pPr>
    <w:r>
      <w:tab/>
    </w:r>
    <w:r>
      <w:tab/>
    </w:r>
    <w:r>
      <w:fldChar w:fldCharType="begin"/>
    </w:r>
    <w:r>
      <w:instrText xml:space="preserve"> PAGE   \* MERGEFORMAT </w:instrText>
    </w:r>
    <w:r>
      <w:fldChar w:fldCharType="separate"/>
    </w:r>
    <w:r>
      <w:rPr>
        <w:noProof/>
      </w:rPr>
      <w:t>i</w:t>
    </w:r>
    <w:r>
      <w:rPr>
        <w:noProof/>
      </w:rPr>
      <w:fldChar w:fldCharType="end"/>
    </w:r>
  </w:p>
  <w:p w14:paraId="4CBC6195" w14:textId="77777777" w:rsidR="00BA1A8E" w:rsidRDefault="00BA1A8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CA920" w14:textId="77777777" w:rsidR="00BA1A8E" w:rsidRDefault="004E0B83" w:rsidP="0023711F">
    <w:pPr>
      <w:pStyle w:val="Header"/>
      <w:pBdr>
        <w:bottom w:val="single" w:sz="12" w:space="1" w:color="000000"/>
      </w:pBdr>
    </w:pPr>
    <w:fldSimple w:instr=" STYLEREF  &quot;Heading 1&quot;  \* MERGEFORMAT ">
      <w:r w:rsidR="00AC2DC4">
        <w:rPr>
          <w:noProof/>
        </w:rPr>
        <w:t>Introduction to LBNF and DUNE</w:t>
      </w:r>
    </w:fldSimple>
    <w:r w:rsidR="00BA1A8E">
      <w:t xml:space="preserve"> </w:t>
    </w:r>
    <w:r w:rsidR="00BA1A8E">
      <w:tab/>
    </w:r>
    <w:r w:rsidR="00BA1A8E">
      <w:tab/>
    </w:r>
    <w:r w:rsidR="00BA1A8E" w:rsidRPr="00AA367F">
      <w:fldChar w:fldCharType="begin"/>
    </w:r>
    <w:r w:rsidR="00BA1A8E" w:rsidRPr="00AA367F">
      <w:instrText xml:space="preserve"> PAGE   \* MERGEFORMAT </w:instrText>
    </w:r>
    <w:r w:rsidR="00BA1A8E" w:rsidRPr="00AA367F">
      <w:fldChar w:fldCharType="separate"/>
    </w:r>
    <w:r w:rsidR="00AC2DC4">
      <w:rPr>
        <w:noProof/>
      </w:rPr>
      <w:t>1-5</w:t>
    </w:r>
    <w:r w:rsidR="00BA1A8E" w:rsidRPr="00AA367F">
      <w:rPr>
        <w:noProof/>
      </w:rPr>
      <w:fldChar w:fldCharType="end"/>
    </w:r>
  </w:p>
  <w:p w14:paraId="264FD5E8" w14:textId="17EC53EF" w:rsidR="00BA1A8E" w:rsidRPr="0023711F" w:rsidRDefault="00BA1A8E" w:rsidP="0023711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6F8E69" w14:textId="77777777" w:rsidR="00BA1A8E" w:rsidRDefault="004E0B83" w:rsidP="001E3E38">
    <w:pPr>
      <w:pStyle w:val="Header"/>
      <w:pBdr>
        <w:bottom w:val="single" w:sz="12" w:space="1" w:color="000000"/>
      </w:pBdr>
    </w:pPr>
    <w:fldSimple w:instr=" STYLEREF  &quot;Heading 1&quot;  \* MERGEFORMAT ">
      <w:r w:rsidR="00AC2DC4">
        <w:rPr>
          <w:noProof/>
        </w:rPr>
        <w:t xml:space="preserve">Far Site Facilities: </w:t>
      </w:r>
      <w:r w:rsidR="00AC2DC4">
        <w:rPr>
          <w:noProof/>
        </w:rPr>
        <w:br/>
        <w:t>Far Site Conventional Facilities</w:t>
      </w:r>
    </w:fldSimple>
    <w:r w:rsidR="00BA1A8E">
      <w:t xml:space="preserve"> </w:t>
    </w:r>
    <w:r w:rsidR="00BA1A8E">
      <w:tab/>
    </w:r>
    <w:r w:rsidR="00BA1A8E">
      <w:tab/>
    </w:r>
    <w:r w:rsidR="00BA1A8E" w:rsidRPr="00AA367F">
      <w:fldChar w:fldCharType="begin"/>
    </w:r>
    <w:r w:rsidR="00BA1A8E" w:rsidRPr="00AA367F">
      <w:instrText xml:space="preserve"> PAGE   \* MERGEFORMAT </w:instrText>
    </w:r>
    <w:r w:rsidR="00BA1A8E" w:rsidRPr="00AA367F">
      <w:fldChar w:fldCharType="separate"/>
    </w:r>
    <w:r w:rsidR="00AC2DC4">
      <w:rPr>
        <w:noProof/>
      </w:rPr>
      <w:t>3-16</w:t>
    </w:r>
    <w:r w:rsidR="00BA1A8E" w:rsidRPr="00AA367F">
      <w:rPr>
        <w:noProof/>
      </w:rPr>
      <w:fldChar w:fldCharType="end"/>
    </w:r>
  </w:p>
  <w:p w14:paraId="1BB74024" w14:textId="77777777" w:rsidR="00BA1A8E" w:rsidRDefault="00BA1A8E" w:rsidP="001E3E3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338886" w14:textId="571AEFF3" w:rsidR="00BA1A8E" w:rsidRDefault="004E0B83" w:rsidP="001E3E38">
    <w:pPr>
      <w:pStyle w:val="Header"/>
      <w:pBdr>
        <w:bottom w:val="single" w:sz="12" w:space="1" w:color="000000"/>
      </w:pBdr>
    </w:pPr>
    <w:fldSimple w:instr=" STYLEREF  &quot;Heading 1&quot;  \* MERGEFORMAT ">
      <w:r w:rsidR="00AC2DC4">
        <w:rPr>
          <w:noProof/>
        </w:rPr>
        <w:t xml:space="preserve">Near Site Facilities: </w:t>
      </w:r>
      <w:r w:rsidR="00AC2DC4">
        <w:rPr>
          <w:noProof/>
        </w:rPr>
        <w:br/>
        <w:t>Beamline</w:t>
      </w:r>
    </w:fldSimple>
    <w:bookmarkStart w:id="767" w:name="_Toc422487803"/>
    <w:r w:rsidR="00BA1A8E">
      <w:t xml:space="preserve"> </w:t>
    </w:r>
    <w:r w:rsidR="00BA1A8E">
      <w:tab/>
    </w:r>
    <w:r w:rsidR="00BA1A8E">
      <w:tab/>
    </w:r>
    <w:r w:rsidR="00BA1A8E" w:rsidRPr="00AA367F">
      <w:fldChar w:fldCharType="begin"/>
    </w:r>
    <w:r w:rsidR="00BA1A8E" w:rsidRPr="00AA367F">
      <w:instrText xml:space="preserve"> PAGE   \* MERGEFORMAT </w:instrText>
    </w:r>
    <w:r w:rsidR="00BA1A8E" w:rsidRPr="00AA367F">
      <w:fldChar w:fldCharType="separate"/>
    </w:r>
    <w:r w:rsidR="00AC2DC4">
      <w:rPr>
        <w:noProof/>
      </w:rPr>
      <w:t>6-108</w:t>
    </w:r>
    <w:r w:rsidR="00BA1A8E" w:rsidRPr="00AA367F">
      <w:rPr>
        <w:noProof/>
      </w:rPr>
      <w:fldChar w:fldCharType="end"/>
    </w:r>
  </w:p>
  <w:bookmarkEnd w:id="767"/>
  <w:p w14:paraId="24F7D15E" w14:textId="77777777" w:rsidR="00BA1A8E" w:rsidRDefault="00BA1A8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CF7E18"/>
    <w:multiLevelType w:val="hybridMultilevel"/>
    <w:tmpl w:val="5ECE8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8A0468"/>
    <w:multiLevelType w:val="hybridMultilevel"/>
    <w:tmpl w:val="9634D4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4D23EF"/>
    <w:multiLevelType w:val="hybridMultilevel"/>
    <w:tmpl w:val="874ABC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874257"/>
    <w:multiLevelType w:val="hybridMultilevel"/>
    <w:tmpl w:val="7B448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82E7B"/>
    <w:multiLevelType w:val="hybridMultilevel"/>
    <w:tmpl w:val="E28A4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0148E9"/>
    <w:multiLevelType w:val="hybridMultilevel"/>
    <w:tmpl w:val="CC5A4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080C24"/>
    <w:multiLevelType w:val="hybridMultilevel"/>
    <w:tmpl w:val="01020BC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08390F"/>
    <w:multiLevelType w:val="hybridMultilevel"/>
    <w:tmpl w:val="674AE0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5A5FF2"/>
    <w:multiLevelType w:val="hybridMultilevel"/>
    <w:tmpl w:val="3C8C1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523682"/>
    <w:multiLevelType w:val="hybridMultilevel"/>
    <w:tmpl w:val="B1B88E5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3005FEF"/>
    <w:multiLevelType w:val="hybridMultilevel"/>
    <w:tmpl w:val="58E6E1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CC423B"/>
    <w:multiLevelType w:val="hybridMultilevel"/>
    <w:tmpl w:val="3C283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EF56A3"/>
    <w:multiLevelType w:val="hybridMultilevel"/>
    <w:tmpl w:val="EEC6E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312A82"/>
    <w:multiLevelType w:val="hybridMultilevel"/>
    <w:tmpl w:val="DD7EB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2565DB"/>
    <w:multiLevelType w:val="multilevel"/>
    <w:tmpl w:val="D0749D84"/>
    <w:lvl w:ilvl="0">
      <w:start w:val="1"/>
      <w:numFmt w:val="decimal"/>
      <w:pStyle w:val="Heading1"/>
      <w:lvlText w:val="%1"/>
      <w:lvlJc w:val="left"/>
      <w:pPr>
        <w:ind w:left="432" w:hanging="432"/>
      </w:pPr>
      <w:rPr>
        <w:rFonts w:hint="default"/>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3CF716B7"/>
    <w:multiLevelType w:val="hybridMultilevel"/>
    <w:tmpl w:val="2B8AD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593A95"/>
    <w:multiLevelType w:val="hybridMultilevel"/>
    <w:tmpl w:val="50FE8F6E"/>
    <w:lvl w:ilvl="0" w:tplc="EFE26C5E">
      <w:start w:val="1"/>
      <w:numFmt w:val="bullet"/>
      <w:pStyle w:val="ListParagraph"/>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42A27B14"/>
    <w:multiLevelType w:val="hybridMultilevel"/>
    <w:tmpl w:val="779620FE"/>
    <w:lvl w:ilvl="0" w:tplc="F4D05AD2">
      <w:start w:val="1"/>
      <w:numFmt w:val="decimal"/>
      <w:pStyle w:val="NumberedList"/>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9" w15:restartNumberingAfterBreak="0">
    <w:nsid w:val="43FC6FF1"/>
    <w:multiLevelType w:val="hybridMultilevel"/>
    <w:tmpl w:val="7C960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996077"/>
    <w:multiLevelType w:val="hybridMultilevel"/>
    <w:tmpl w:val="B5FAD092"/>
    <w:lvl w:ilvl="0" w:tplc="A5BA5F20">
      <w:numFmt w:val="bullet"/>
      <w:lvlText w:val="•"/>
      <w:lvlJc w:val="left"/>
      <w:pPr>
        <w:ind w:left="1080" w:hanging="72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925340"/>
    <w:multiLevelType w:val="hybridMultilevel"/>
    <w:tmpl w:val="17102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E01479"/>
    <w:multiLevelType w:val="hybridMultilevel"/>
    <w:tmpl w:val="D848006A"/>
    <w:lvl w:ilvl="0" w:tplc="38A0AE5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BA3479"/>
    <w:multiLevelType w:val="hybridMultilevel"/>
    <w:tmpl w:val="0388B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C43DC4"/>
    <w:multiLevelType w:val="hybridMultilevel"/>
    <w:tmpl w:val="896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19045B"/>
    <w:multiLevelType w:val="hybridMultilevel"/>
    <w:tmpl w:val="A0ECFE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992704"/>
    <w:multiLevelType w:val="hybridMultilevel"/>
    <w:tmpl w:val="D9401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596286"/>
    <w:multiLevelType w:val="hybridMultilevel"/>
    <w:tmpl w:val="DB165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E7C0386"/>
    <w:multiLevelType w:val="hybridMultilevel"/>
    <w:tmpl w:val="A8BE0F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5F214EF3"/>
    <w:multiLevelType w:val="hybridMultilevel"/>
    <w:tmpl w:val="E7C2B83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477CDB"/>
    <w:multiLevelType w:val="hybridMultilevel"/>
    <w:tmpl w:val="41C0C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616C19"/>
    <w:multiLevelType w:val="hybridMultilevel"/>
    <w:tmpl w:val="9C062BF4"/>
    <w:lvl w:ilvl="0" w:tplc="1460025C">
      <w:start w:val="1"/>
      <w:numFmt w:val="decimal"/>
      <w:pStyle w:val="ChapterLevel"/>
      <w:lvlText w:val="Chapter:%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23535A"/>
    <w:multiLevelType w:val="hybridMultilevel"/>
    <w:tmpl w:val="C236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81D35FD"/>
    <w:multiLevelType w:val="hybridMultilevel"/>
    <w:tmpl w:val="EA684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C8F4350"/>
    <w:multiLevelType w:val="hybridMultilevel"/>
    <w:tmpl w:val="2D00BA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95212F"/>
    <w:multiLevelType w:val="hybridMultilevel"/>
    <w:tmpl w:val="5CD6D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DD679E"/>
    <w:multiLevelType w:val="hybridMultilevel"/>
    <w:tmpl w:val="D9649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31"/>
  </w:num>
  <w:num w:numId="3">
    <w:abstractNumId w:val="23"/>
  </w:num>
  <w:num w:numId="4">
    <w:abstractNumId w:val="29"/>
  </w:num>
  <w:num w:numId="5">
    <w:abstractNumId w:val="27"/>
  </w:num>
  <w:num w:numId="6">
    <w:abstractNumId w:val="26"/>
  </w:num>
  <w:num w:numId="7">
    <w:abstractNumId w:val="14"/>
  </w:num>
  <w:num w:numId="8">
    <w:abstractNumId w:val="0"/>
  </w:num>
  <w:num w:numId="9">
    <w:abstractNumId w:val="4"/>
  </w:num>
  <w:num w:numId="10">
    <w:abstractNumId w:val="32"/>
  </w:num>
  <w:num w:numId="11">
    <w:abstractNumId w:val="22"/>
  </w:num>
  <w:num w:numId="12">
    <w:abstractNumId w:val="11"/>
  </w:num>
  <w:num w:numId="13">
    <w:abstractNumId w:val="6"/>
  </w:num>
  <w:num w:numId="14">
    <w:abstractNumId w:val="7"/>
  </w:num>
  <w:num w:numId="15">
    <w:abstractNumId w:val="34"/>
  </w:num>
  <w:num w:numId="16">
    <w:abstractNumId w:val="1"/>
  </w:num>
  <w:num w:numId="17">
    <w:abstractNumId w:val="36"/>
  </w:num>
  <w:num w:numId="18">
    <w:abstractNumId w:val="9"/>
  </w:num>
  <w:num w:numId="19">
    <w:abstractNumId w:val="8"/>
  </w:num>
  <w:num w:numId="20">
    <w:abstractNumId w:val="28"/>
  </w:num>
  <w:num w:numId="21">
    <w:abstractNumId w:val="16"/>
  </w:num>
  <w:num w:numId="22">
    <w:abstractNumId w:val="20"/>
  </w:num>
  <w:num w:numId="23">
    <w:abstractNumId w:val="10"/>
  </w:num>
  <w:num w:numId="24">
    <w:abstractNumId w:val="30"/>
  </w:num>
  <w:num w:numId="25">
    <w:abstractNumId w:val="25"/>
  </w:num>
  <w:num w:numId="26">
    <w:abstractNumId w:val="5"/>
  </w:num>
  <w:num w:numId="27">
    <w:abstractNumId w:val="19"/>
  </w:num>
  <w:num w:numId="28">
    <w:abstractNumId w:val="12"/>
  </w:num>
  <w:num w:numId="29">
    <w:abstractNumId w:val="24"/>
  </w:num>
  <w:num w:numId="30">
    <w:abstractNumId w:val="3"/>
  </w:num>
  <w:num w:numId="31">
    <w:abstractNumId w:val="33"/>
  </w:num>
  <w:num w:numId="32">
    <w:abstractNumId w:val="2"/>
  </w:num>
  <w:num w:numId="33">
    <w:abstractNumId w:val="21"/>
  </w:num>
  <w:num w:numId="34">
    <w:abstractNumId w:val="35"/>
  </w:num>
  <w:num w:numId="35">
    <w:abstractNumId w:val="13"/>
  </w:num>
  <w:num w:numId="36">
    <w:abstractNumId w:val="17"/>
  </w:num>
  <w:num w:numId="37">
    <w:abstractNumId w:val="18"/>
  </w:num>
  <w:num w:numId="38">
    <w:abstractNumId w:val="18"/>
    <w:lvlOverride w:ilvl="0">
      <w:startOverride w:val="1"/>
    </w:lvlOverride>
  </w:num>
  <w:num w:numId="39">
    <w:abstractNumId w:val="18"/>
    <w:lvlOverride w:ilvl="0">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ttachedTemplate r:id="rId1"/>
  <w:linkStyle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63B5"/>
    <w:rsid w:val="00000638"/>
    <w:rsid w:val="00000738"/>
    <w:rsid w:val="000021AD"/>
    <w:rsid w:val="00002571"/>
    <w:rsid w:val="000029B1"/>
    <w:rsid w:val="000033DF"/>
    <w:rsid w:val="00003D83"/>
    <w:rsid w:val="000041F7"/>
    <w:rsid w:val="0000623C"/>
    <w:rsid w:val="00006AAE"/>
    <w:rsid w:val="0000714D"/>
    <w:rsid w:val="00007C02"/>
    <w:rsid w:val="000112DF"/>
    <w:rsid w:val="000128D5"/>
    <w:rsid w:val="00012A1C"/>
    <w:rsid w:val="000140B4"/>
    <w:rsid w:val="00015D85"/>
    <w:rsid w:val="00016916"/>
    <w:rsid w:val="00016A79"/>
    <w:rsid w:val="00016CC2"/>
    <w:rsid w:val="00017009"/>
    <w:rsid w:val="0001753B"/>
    <w:rsid w:val="000201CB"/>
    <w:rsid w:val="0002087F"/>
    <w:rsid w:val="00020D11"/>
    <w:rsid w:val="00020EFC"/>
    <w:rsid w:val="00021A58"/>
    <w:rsid w:val="0002231E"/>
    <w:rsid w:val="0002382D"/>
    <w:rsid w:val="00023907"/>
    <w:rsid w:val="00024D29"/>
    <w:rsid w:val="000252AA"/>
    <w:rsid w:val="00025BD1"/>
    <w:rsid w:val="00026FBC"/>
    <w:rsid w:val="0002741B"/>
    <w:rsid w:val="00030331"/>
    <w:rsid w:val="0003082F"/>
    <w:rsid w:val="00030FAE"/>
    <w:rsid w:val="00032618"/>
    <w:rsid w:val="00032BCA"/>
    <w:rsid w:val="0003551B"/>
    <w:rsid w:val="00035EF5"/>
    <w:rsid w:val="00036258"/>
    <w:rsid w:val="000363E9"/>
    <w:rsid w:val="000364B4"/>
    <w:rsid w:val="00037C22"/>
    <w:rsid w:val="00037DB3"/>
    <w:rsid w:val="000406BD"/>
    <w:rsid w:val="00041DEC"/>
    <w:rsid w:val="0004284B"/>
    <w:rsid w:val="000428CB"/>
    <w:rsid w:val="0004330E"/>
    <w:rsid w:val="00043E64"/>
    <w:rsid w:val="00045BD7"/>
    <w:rsid w:val="000479A8"/>
    <w:rsid w:val="00050E2D"/>
    <w:rsid w:val="00051A48"/>
    <w:rsid w:val="00052C29"/>
    <w:rsid w:val="00053FEA"/>
    <w:rsid w:val="00054C6A"/>
    <w:rsid w:val="000561A8"/>
    <w:rsid w:val="00057402"/>
    <w:rsid w:val="00057564"/>
    <w:rsid w:val="00057B09"/>
    <w:rsid w:val="00057FE0"/>
    <w:rsid w:val="00060305"/>
    <w:rsid w:val="00060F3D"/>
    <w:rsid w:val="000617B4"/>
    <w:rsid w:val="000618CF"/>
    <w:rsid w:val="0006205D"/>
    <w:rsid w:val="000622C9"/>
    <w:rsid w:val="00062902"/>
    <w:rsid w:val="000639C6"/>
    <w:rsid w:val="00064899"/>
    <w:rsid w:val="000648C4"/>
    <w:rsid w:val="00064C03"/>
    <w:rsid w:val="0006621C"/>
    <w:rsid w:val="00067652"/>
    <w:rsid w:val="0007216E"/>
    <w:rsid w:val="0007233B"/>
    <w:rsid w:val="00072D07"/>
    <w:rsid w:val="00073680"/>
    <w:rsid w:val="0007492D"/>
    <w:rsid w:val="000762A1"/>
    <w:rsid w:val="00076643"/>
    <w:rsid w:val="00076680"/>
    <w:rsid w:val="00076CD2"/>
    <w:rsid w:val="000805A2"/>
    <w:rsid w:val="00081559"/>
    <w:rsid w:val="000820D3"/>
    <w:rsid w:val="00082E86"/>
    <w:rsid w:val="00083500"/>
    <w:rsid w:val="00083B8E"/>
    <w:rsid w:val="00083C89"/>
    <w:rsid w:val="00087178"/>
    <w:rsid w:val="000905F2"/>
    <w:rsid w:val="00090631"/>
    <w:rsid w:val="00090CE0"/>
    <w:rsid w:val="0009202E"/>
    <w:rsid w:val="00094870"/>
    <w:rsid w:val="0009510F"/>
    <w:rsid w:val="00095579"/>
    <w:rsid w:val="00095CB2"/>
    <w:rsid w:val="0009678A"/>
    <w:rsid w:val="00096FAC"/>
    <w:rsid w:val="000A04B6"/>
    <w:rsid w:val="000A08A0"/>
    <w:rsid w:val="000A0CCD"/>
    <w:rsid w:val="000A1152"/>
    <w:rsid w:val="000A1520"/>
    <w:rsid w:val="000A2660"/>
    <w:rsid w:val="000A29DE"/>
    <w:rsid w:val="000A2F42"/>
    <w:rsid w:val="000A3C1D"/>
    <w:rsid w:val="000A4460"/>
    <w:rsid w:val="000A53EE"/>
    <w:rsid w:val="000A5D1D"/>
    <w:rsid w:val="000A7501"/>
    <w:rsid w:val="000A765E"/>
    <w:rsid w:val="000A7B02"/>
    <w:rsid w:val="000B0B2A"/>
    <w:rsid w:val="000B28DB"/>
    <w:rsid w:val="000B3A67"/>
    <w:rsid w:val="000B68AD"/>
    <w:rsid w:val="000B7642"/>
    <w:rsid w:val="000B7766"/>
    <w:rsid w:val="000C1407"/>
    <w:rsid w:val="000C151D"/>
    <w:rsid w:val="000C1AC3"/>
    <w:rsid w:val="000C239B"/>
    <w:rsid w:val="000C264D"/>
    <w:rsid w:val="000C29F9"/>
    <w:rsid w:val="000C366A"/>
    <w:rsid w:val="000C3989"/>
    <w:rsid w:val="000C4213"/>
    <w:rsid w:val="000C495D"/>
    <w:rsid w:val="000C4C23"/>
    <w:rsid w:val="000C4D3F"/>
    <w:rsid w:val="000C55E2"/>
    <w:rsid w:val="000C66DD"/>
    <w:rsid w:val="000C67ED"/>
    <w:rsid w:val="000C6C2E"/>
    <w:rsid w:val="000C73AF"/>
    <w:rsid w:val="000C7D4B"/>
    <w:rsid w:val="000D0FCF"/>
    <w:rsid w:val="000D22E7"/>
    <w:rsid w:val="000D28CA"/>
    <w:rsid w:val="000D43AE"/>
    <w:rsid w:val="000D542B"/>
    <w:rsid w:val="000E0E75"/>
    <w:rsid w:val="000E136E"/>
    <w:rsid w:val="000E18E5"/>
    <w:rsid w:val="000E29A7"/>
    <w:rsid w:val="000E2B81"/>
    <w:rsid w:val="000E2F04"/>
    <w:rsid w:val="000E3891"/>
    <w:rsid w:val="000E3976"/>
    <w:rsid w:val="000E41EE"/>
    <w:rsid w:val="000E4284"/>
    <w:rsid w:val="000E4606"/>
    <w:rsid w:val="000E5068"/>
    <w:rsid w:val="000E5381"/>
    <w:rsid w:val="000E62EA"/>
    <w:rsid w:val="000E6A46"/>
    <w:rsid w:val="000E6CBA"/>
    <w:rsid w:val="000F19C2"/>
    <w:rsid w:val="000F1BB3"/>
    <w:rsid w:val="000F20FA"/>
    <w:rsid w:val="000F2D27"/>
    <w:rsid w:val="000F2DDF"/>
    <w:rsid w:val="000F2E63"/>
    <w:rsid w:val="000F3ABC"/>
    <w:rsid w:val="000F3D1F"/>
    <w:rsid w:val="000F4345"/>
    <w:rsid w:val="000F5092"/>
    <w:rsid w:val="000F5637"/>
    <w:rsid w:val="000F5B85"/>
    <w:rsid w:val="000F5E2E"/>
    <w:rsid w:val="000F6263"/>
    <w:rsid w:val="000F66A2"/>
    <w:rsid w:val="000F6BFE"/>
    <w:rsid w:val="000F7B0C"/>
    <w:rsid w:val="00100110"/>
    <w:rsid w:val="001002F5"/>
    <w:rsid w:val="00100F6E"/>
    <w:rsid w:val="00101037"/>
    <w:rsid w:val="00101937"/>
    <w:rsid w:val="0010220D"/>
    <w:rsid w:val="00103114"/>
    <w:rsid w:val="001033CC"/>
    <w:rsid w:val="001034DF"/>
    <w:rsid w:val="00103686"/>
    <w:rsid w:val="00104418"/>
    <w:rsid w:val="0010495C"/>
    <w:rsid w:val="00104AD4"/>
    <w:rsid w:val="00104E39"/>
    <w:rsid w:val="00105A0E"/>
    <w:rsid w:val="00106965"/>
    <w:rsid w:val="00107421"/>
    <w:rsid w:val="00110742"/>
    <w:rsid w:val="00111B23"/>
    <w:rsid w:val="00112A45"/>
    <w:rsid w:val="00112AFF"/>
    <w:rsid w:val="00112BCF"/>
    <w:rsid w:val="001130D6"/>
    <w:rsid w:val="001131F8"/>
    <w:rsid w:val="00115B0C"/>
    <w:rsid w:val="00115D26"/>
    <w:rsid w:val="00116075"/>
    <w:rsid w:val="001166A0"/>
    <w:rsid w:val="0011735E"/>
    <w:rsid w:val="00120E6E"/>
    <w:rsid w:val="0012161A"/>
    <w:rsid w:val="0012189B"/>
    <w:rsid w:val="00122B52"/>
    <w:rsid w:val="00122D0E"/>
    <w:rsid w:val="001232E8"/>
    <w:rsid w:val="00123760"/>
    <w:rsid w:val="001240A3"/>
    <w:rsid w:val="0012514D"/>
    <w:rsid w:val="0012583A"/>
    <w:rsid w:val="001259EA"/>
    <w:rsid w:val="00125B51"/>
    <w:rsid w:val="00125EDE"/>
    <w:rsid w:val="00125F7A"/>
    <w:rsid w:val="0012682E"/>
    <w:rsid w:val="00126982"/>
    <w:rsid w:val="00126EAB"/>
    <w:rsid w:val="00127072"/>
    <w:rsid w:val="0012756A"/>
    <w:rsid w:val="00127A26"/>
    <w:rsid w:val="00127A88"/>
    <w:rsid w:val="001309A8"/>
    <w:rsid w:val="001312DA"/>
    <w:rsid w:val="0013167B"/>
    <w:rsid w:val="0013182C"/>
    <w:rsid w:val="0013272E"/>
    <w:rsid w:val="00132F33"/>
    <w:rsid w:val="00133127"/>
    <w:rsid w:val="0013443F"/>
    <w:rsid w:val="0013451A"/>
    <w:rsid w:val="0013456C"/>
    <w:rsid w:val="00135402"/>
    <w:rsid w:val="0013602C"/>
    <w:rsid w:val="001368AB"/>
    <w:rsid w:val="00137B85"/>
    <w:rsid w:val="0014065C"/>
    <w:rsid w:val="00140740"/>
    <w:rsid w:val="00140D36"/>
    <w:rsid w:val="00141273"/>
    <w:rsid w:val="00141A1C"/>
    <w:rsid w:val="00141EBB"/>
    <w:rsid w:val="001425A8"/>
    <w:rsid w:val="00142E19"/>
    <w:rsid w:val="00143364"/>
    <w:rsid w:val="0014440E"/>
    <w:rsid w:val="00144ABF"/>
    <w:rsid w:val="00145602"/>
    <w:rsid w:val="001463A2"/>
    <w:rsid w:val="0014665A"/>
    <w:rsid w:val="00146CBB"/>
    <w:rsid w:val="0015074F"/>
    <w:rsid w:val="0015184D"/>
    <w:rsid w:val="001528BB"/>
    <w:rsid w:val="00152D97"/>
    <w:rsid w:val="00154128"/>
    <w:rsid w:val="0015462B"/>
    <w:rsid w:val="0015481E"/>
    <w:rsid w:val="00154AE7"/>
    <w:rsid w:val="0015510C"/>
    <w:rsid w:val="001556EA"/>
    <w:rsid w:val="00156083"/>
    <w:rsid w:val="001619D7"/>
    <w:rsid w:val="00161A07"/>
    <w:rsid w:val="00161F68"/>
    <w:rsid w:val="001623A3"/>
    <w:rsid w:val="0016281D"/>
    <w:rsid w:val="00162B8F"/>
    <w:rsid w:val="001632C6"/>
    <w:rsid w:val="0016362A"/>
    <w:rsid w:val="00163945"/>
    <w:rsid w:val="00163CA9"/>
    <w:rsid w:val="0016457A"/>
    <w:rsid w:val="0016694B"/>
    <w:rsid w:val="00166BE9"/>
    <w:rsid w:val="00167360"/>
    <w:rsid w:val="001676B9"/>
    <w:rsid w:val="001701D1"/>
    <w:rsid w:val="001706A6"/>
    <w:rsid w:val="00172404"/>
    <w:rsid w:val="00172965"/>
    <w:rsid w:val="001729C1"/>
    <w:rsid w:val="00172D5D"/>
    <w:rsid w:val="00172EC3"/>
    <w:rsid w:val="00173455"/>
    <w:rsid w:val="0017358D"/>
    <w:rsid w:val="0017498B"/>
    <w:rsid w:val="00175270"/>
    <w:rsid w:val="0017583E"/>
    <w:rsid w:val="00175A7E"/>
    <w:rsid w:val="001760FC"/>
    <w:rsid w:val="001768F9"/>
    <w:rsid w:val="001810EF"/>
    <w:rsid w:val="0018180F"/>
    <w:rsid w:val="00181AC6"/>
    <w:rsid w:val="00181E06"/>
    <w:rsid w:val="00182BBF"/>
    <w:rsid w:val="00182D74"/>
    <w:rsid w:val="00183565"/>
    <w:rsid w:val="001847C5"/>
    <w:rsid w:val="00185431"/>
    <w:rsid w:val="001855B5"/>
    <w:rsid w:val="00185D63"/>
    <w:rsid w:val="0018620A"/>
    <w:rsid w:val="001918E1"/>
    <w:rsid w:val="00191958"/>
    <w:rsid w:val="00191A16"/>
    <w:rsid w:val="00191A94"/>
    <w:rsid w:val="00191CF8"/>
    <w:rsid w:val="00191E05"/>
    <w:rsid w:val="00192224"/>
    <w:rsid w:val="0019260E"/>
    <w:rsid w:val="00193224"/>
    <w:rsid w:val="001949E4"/>
    <w:rsid w:val="001954E7"/>
    <w:rsid w:val="001958CE"/>
    <w:rsid w:val="00195F92"/>
    <w:rsid w:val="00195FE4"/>
    <w:rsid w:val="001A0C24"/>
    <w:rsid w:val="001A1518"/>
    <w:rsid w:val="001A2D37"/>
    <w:rsid w:val="001A3C89"/>
    <w:rsid w:val="001A4250"/>
    <w:rsid w:val="001A4DFF"/>
    <w:rsid w:val="001A6C66"/>
    <w:rsid w:val="001B218B"/>
    <w:rsid w:val="001B397C"/>
    <w:rsid w:val="001B493B"/>
    <w:rsid w:val="001B501C"/>
    <w:rsid w:val="001B6721"/>
    <w:rsid w:val="001B6D97"/>
    <w:rsid w:val="001B7535"/>
    <w:rsid w:val="001B7654"/>
    <w:rsid w:val="001C000B"/>
    <w:rsid w:val="001C175D"/>
    <w:rsid w:val="001C277C"/>
    <w:rsid w:val="001C2BC5"/>
    <w:rsid w:val="001C3005"/>
    <w:rsid w:val="001C3F3F"/>
    <w:rsid w:val="001C53AC"/>
    <w:rsid w:val="001C5491"/>
    <w:rsid w:val="001C5661"/>
    <w:rsid w:val="001C61B0"/>
    <w:rsid w:val="001C6AC6"/>
    <w:rsid w:val="001C7B08"/>
    <w:rsid w:val="001D090B"/>
    <w:rsid w:val="001D39DE"/>
    <w:rsid w:val="001D4D80"/>
    <w:rsid w:val="001D5A51"/>
    <w:rsid w:val="001D60C4"/>
    <w:rsid w:val="001D7011"/>
    <w:rsid w:val="001D7025"/>
    <w:rsid w:val="001D73C6"/>
    <w:rsid w:val="001D7710"/>
    <w:rsid w:val="001E0301"/>
    <w:rsid w:val="001E059D"/>
    <w:rsid w:val="001E278C"/>
    <w:rsid w:val="001E3E38"/>
    <w:rsid w:val="001E516A"/>
    <w:rsid w:val="001E52AF"/>
    <w:rsid w:val="001E6CE4"/>
    <w:rsid w:val="001E6E76"/>
    <w:rsid w:val="001E7E48"/>
    <w:rsid w:val="001E7E49"/>
    <w:rsid w:val="001F0021"/>
    <w:rsid w:val="001F13CD"/>
    <w:rsid w:val="001F2103"/>
    <w:rsid w:val="001F23BA"/>
    <w:rsid w:val="001F357A"/>
    <w:rsid w:val="001F45AD"/>
    <w:rsid w:val="001F463D"/>
    <w:rsid w:val="001F4A7C"/>
    <w:rsid w:val="001F5C1F"/>
    <w:rsid w:val="001F5E17"/>
    <w:rsid w:val="001F6170"/>
    <w:rsid w:val="001F63AE"/>
    <w:rsid w:val="001F7048"/>
    <w:rsid w:val="001F7B14"/>
    <w:rsid w:val="001F7FE9"/>
    <w:rsid w:val="00201063"/>
    <w:rsid w:val="00201319"/>
    <w:rsid w:val="002015B6"/>
    <w:rsid w:val="0020473D"/>
    <w:rsid w:val="00204CFA"/>
    <w:rsid w:val="002069E6"/>
    <w:rsid w:val="0021074B"/>
    <w:rsid w:val="00210D84"/>
    <w:rsid w:val="0021112F"/>
    <w:rsid w:val="00214475"/>
    <w:rsid w:val="00215D7C"/>
    <w:rsid w:val="00215D93"/>
    <w:rsid w:val="0021639C"/>
    <w:rsid w:val="0021682E"/>
    <w:rsid w:val="002176EA"/>
    <w:rsid w:val="0021787F"/>
    <w:rsid w:val="00217902"/>
    <w:rsid w:val="0022052D"/>
    <w:rsid w:val="00220C49"/>
    <w:rsid w:val="00221110"/>
    <w:rsid w:val="00221420"/>
    <w:rsid w:val="00221D54"/>
    <w:rsid w:val="002229C6"/>
    <w:rsid w:val="00222DDA"/>
    <w:rsid w:val="00222E26"/>
    <w:rsid w:val="0022300A"/>
    <w:rsid w:val="002231D2"/>
    <w:rsid w:val="00223FAD"/>
    <w:rsid w:val="0022459C"/>
    <w:rsid w:val="00224C46"/>
    <w:rsid w:val="00225C1C"/>
    <w:rsid w:val="00225CCB"/>
    <w:rsid w:val="0022791E"/>
    <w:rsid w:val="0023162C"/>
    <w:rsid w:val="00231B8D"/>
    <w:rsid w:val="0023216B"/>
    <w:rsid w:val="00232FF9"/>
    <w:rsid w:val="002335A0"/>
    <w:rsid w:val="0023365D"/>
    <w:rsid w:val="0023392D"/>
    <w:rsid w:val="00233AD5"/>
    <w:rsid w:val="00233E86"/>
    <w:rsid w:val="002343A4"/>
    <w:rsid w:val="00234A27"/>
    <w:rsid w:val="00235F94"/>
    <w:rsid w:val="0023663E"/>
    <w:rsid w:val="002367EB"/>
    <w:rsid w:val="0023711F"/>
    <w:rsid w:val="002373B9"/>
    <w:rsid w:val="00237C99"/>
    <w:rsid w:val="0024045C"/>
    <w:rsid w:val="002407CB"/>
    <w:rsid w:val="00240AB8"/>
    <w:rsid w:val="002414B1"/>
    <w:rsid w:val="00242B27"/>
    <w:rsid w:val="002430FD"/>
    <w:rsid w:val="002437F7"/>
    <w:rsid w:val="0024393E"/>
    <w:rsid w:val="002450F8"/>
    <w:rsid w:val="00246D2D"/>
    <w:rsid w:val="002472E2"/>
    <w:rsid w:val="00247CD3"/>
    <w:rsid w:val="0025059B"/>
    <w:rsid w:val="00250BF1"/>
    <w:rsid w:val="002512F2"/>
    <w:rsid w:val="00251568"/>
    <w:rsid w:val="0025269F"/>
    <w:rsid w:val="002530E4"/>
    <w:rsid w:val="0025471D"/>
    <w:rsid w:val="0025636C"/>
    <w:rsid w:val="00257D0D"/>
    <w:rsid w:val="00257E54"/>
    <w:rsid w:val="00257F36"/>
    <w:rsid w:val="0026139E"/>
    <w:rsid w:val="00261673"/>
    <w:rsid w:val="002620E3"/>
    <w:rsid w:val="0026269E"/>
    <w:rsid w:val="002632DB"/>
    <w:rsid w:val="00263723"/>
    <w:rsid w:val="00263EE2"/>
    <w:rsid w:val="0026502A"/>
    <w:rsid w:val="00265C4A"/>
    <w:rsid w:val="00266647"/>
    <w:rsid w:val="002673FE"/>
    <w:rsid w:val="002702CC"/>
    <w:rsid w:val="0027095F"/>
    <w:rsid w:val="00271182"/>
    <w:rsid w:val="00271711"/>
    <w:rsid w:val="00271F31"/>
    <w:rsid w:val="00272BC6"/>
    <w:rsid w:val="00272EC9"/>
    <w:rsid w:val="00273F24"/>
    <w:rsid w:val="00274012"/>
    <w:rsid w:val="002747E2"/>
    <w:rsid w:val="00274E78"/>
    <w:rsid w:val="002754A2"/>
    <w:rsid w:val="00275A7A"/>
    <w:rsid w:val="00275DB4"/>
    <w:rsid w:val="0027651B"/>
    <w:rsid w:val="002770B7"/>
    <w:rsid w:val="002775E1"/>
    <w:rsid w:val="00277966"/>
    <w:rsid w:val="00277AC7"/>
    <w:rsid w:val="00280B82"/>
    <w:rsid w:val="00281612"/>
    <w:rsid w:val="00281CCB"/>
    <w:rsid w:val="002826B9"/>
    <w:rsid w:val="00282F33"/>
    <w:rsid w:val="00283F9E"/>
    <w:rsid w:val="002861F9"/>
    <w:rsid w:val="00286765"/>
    <w:rsid w:val="00286B85"/>
    <w:rsid w:val="00286BD9"/>
    <w:rsid w:val="00286E96"/>
    <w:rsid w:val="0028729A"/>
    <w:rsid w:val="0028743D"/>
    <w:rsid w:val="002906F4"/>
    <w:rsid w:val="00292440"/>
    <w:rsid w:val="002927D8"/>
    <w:rsid w:val="00292B79"/>
    <w:rsid w:val="00292FD8"/>
    <w:rsid w:val="002938F3"/>
    <w:rsid w:val="002943D7"/>
    <w:rsid w:val="0029592F"/>
    <w:rsid w:val="00296578"/>
    <w:rsid w:val="002A0C8D"/>
    <w:rsid w:val="002A1072"/>
    <w:rsid w:val="002A15B1"/>
    <w:rsid w:val="002A246F"/>
    <w:rsid w:val="002A2485"/>
    <w:rsid w:val="002A2B81"/>
    <w:rsid w:val="002A2EAD"/>
    <w:rsid w:val="002A3F59"/>
    <w:rsid w:val="002A4559"/>
    <w:rsid w:val="002A46F1"/>
    <w:rsid w:val="002A4C46"/>
    <w:rsid w:val="002A5CA6"/>
    <w:rsid w:val="002A5CAA"/>
    <w:rsid w:val="002A5CFC"/>
    <w:rsid w:val="002A63E3"/>
    <w:rsid w:val="002B17D6"/>
    <w:rsid w:val="002B1BE4"/>
    <w:rsid w:val="002B1D7A"/>
    <w:rsid w:val="002B1F68"/>
    <w:rsid w:val="002B3E15"/>
    <w:rsid w:val="002B442B"/>
    <w:rsid w:val="002B78A8"/>
    <w:rsid w:val="002B7CA2"/>
    <w:rsid w:val="002C0E8A"/>
    <w:rsid w:val="002C10B1"/>
    <w:rsid w:val="002C151C"/>
    <w:rsid w:val="002C1962"/>
    <w:rsid w:val="002C3238"/>
    <w:rsid w:val="002C381B"/>
    <w:rsid w:val="002C4153"/>
    <w:rsid w:val="002C41FE"/>
    <w:rsid w:val="002C57B2"/>
    <w:rsid w:val="002C616A"/>
    <w:rsid w:val="002C6D89"/>
    <w:rsid w:val="002C7099"/>
    <w:rsid w:val="002C7DBF"/>
    <w:rsid w:val="002D072C"/>
    <w:rsid w:val="002D0B62"/>
    <w:rsid w:val="002D0C24"/>
    <w:rsid w:val="002D1BFB"/>
    <w:rsid w:val="002D1D92"/>
    <w:rsid w:val="002D2AEF"/>
    <w:rsid w:val="002D34C0"/>
    <w:rsid w:val="002D3896"/>
    <w:rsid w:val="002D39CC"/>
    <w:rsid w:val="002D39CF"/>
    <w:rsid w:val="002D5656"/>
    <w:rsid w:val="002D6097"/>
    <w:rsid w:val="002D6A12"/>
    <w:rsid w:val="002D6A5F"/>
    <w:rsid w:val="002D6A96"/>
    <w:rsid w:val="002D75DA"/>
    <w:rsid w:val="002D7926"/>
    <w:rsid w:val="002D7F71"/>
    <w:rsid w:val="002E08E9"/>
    <w:rsid w:val="002E0D3C"/>
    <w:rsid w:val="002E15FA"/>
    <w:rsid w:val="002E2280"/>
    <w:rsid w:val="002E279B"/>
    <w:rsid w:val="002E299E"/>
    <w:rsid w:val="002E39E5"/>
    <w:rsid w:val="002E3D9A"/>
    <w:rsid w:val="002E4C94"/>
    <w:rsid w:val="002E50A7"/>
    <w:rsid w:val="002E5274"/>
    <w:rsid w:val="002E537B"/>
    <w:rsid w:val="002E607A"/>
    <w:rsid w:val="002E6344"/>
    <w:rsid w:val="002E6BC3"/>
    <w:rsid w:val="002E7B65"/>
    <w:rsid w:val="002F0E97"/>
    <w:rsid w:val="002F10E1"/>
    <w:rsid w:val="002F257A"/>
    <w:rsid w:val="002F2840"/>
    <w:rsid w:val="002F2918"/>
    <w:rsid w:val="002F4A82"/>
    <w:rsid w:val="002F4BD9"/>
    <w:rsid w:val="002F6087"/>
    <w:rsid w:val="00300C24"/>
    <w:rsid w:val="00301285"/>
    <w:rsid w:val="003016D8"/>
    <w:rsid w:val="00301ABC"/>
    <w:rsid w:val="0030210C"/>
    <w:rsid w:val="00303037"/>
    <w:rsid w:val="0030323C"/>
    <w:rsid w:val="003039F4"/>
    <w:rsid w:val="00303AB0"/>
    <w:rsid w:val="0030461C"/>
    <w:rsid w:val="003055BA"/>
    <w:rsid w:val="003055D2"/>
    <w:rsid w:val="00305C03"/>
    <w:rsid w:val="00306A38"/>
    <w:rsid w:val="00306F39"/>
    <w:rsid w:val="00307552"/>
    <w:rsid w:val="00311108"/>
    <w:rsid w:val="00311809"/>
    <w:rsid w:val="00311AF2"/>
    <w:rsid w:val="00311E57"/>
    <w:rsid w:val="00313047"/>
    <w:rsid w:val="00313B4C"/>
    <w:rsid w:val="0031414F"/>
    <w:rsid w:val="00316661"/>
    <w:rsid w:val="00320F47"/>
    <w:rsid w:val="00322706"/>
    <w:rsid w:val="00322E4F"/>
    <w:rsid w:val="003250E5"/>
    <w:rsid w:val="00326051"/>
    <w:rsid w:val="00326257"/>
    <w:rsid w:val="0032717E"/>
    <w:rsid w:val="00331D1C"/>
    <w:rsid w:val="00332AE5"/>
    <w:rsid w:val="0033313A"/>
    <w:rsid w:val="00333C64"/>
    <w:rsid w:val="003342A2"/>
    <w:rsid w:val="00334359"/>
    <w:rsid w:val="0033534A"/>
    <w:rsid w:val="00336040"/>
    <w:rsid w:val="00337548"/>
    <w:rsid w:val="003400B6"/>
    <w:rsid w:val="00340641"/>
    <w:rsid w:val="003407F3"/>
    <w:rsid w:val="00340B15"/>
    <w:rsid w:val="0034119E"/>
    <w:rsid w:val="0034281D"/>
    <w:rsid w:val="00342B0C"/>
    <w:rsid w:val="00342BEF"/>
    <w:rsid w:val="00342C47"/>
    <w:rsid w:val="0034352F"/>
    <w:rsid w:val="003435BA"/>
    <w:rsid w:val="003436BC"/>
    <w:rsid w:val="00343957"/>
    <w:rsid w:val="00343B07"/>
    <w:rsid w:val="00344A02"/>
    <w:rsid w:val="00344E8E"/>
    <w:rsid w:val="00345480"/>
    <w:rsid w:val="003474E0"/>
    <w:rsid w:val="003477B7"/>
    <w:rsid w:val="00350332"/>
    <w:rsid w:val="003523A4"/>
    <w:rsid w:val="003523A9"/>
    <w:rsid w:val="0035283D"/>
    <w:rsid w:val="00352A71"/>
    <w:rsid w:val="00352BA8"/>
    <w:rsid w:val="00353FAE"/>
    <w:rsid w:val="0035429F"/>
    <w:rsid w:val="00354408"/>
    <w:rsid w:val="0035455F"/>
    <w:rsid w:val="003545DE"/>
    <w:rsid w:val="00354F82"/>
    <w:rsid w:val="00355BE0"/>
    <w:rsid w:val="00357C2A"/>
    <w:rsid w:val="00357F51"/>
    <w:rsid w:val="003606C6"/>
    <w:rsid w:val="00360E63"/>
    <w:rsid w:val="0036133C"/>
    <w:rsid w:val="00361DE6"/>
    <w:rsid w:val="00361DFC"/>
    <w:rsid w:val="00364317"/>
    <w:rsid w:val="003643E2"/>
    <w:rsid w:val="00365102"/>
    <w:rsid w:val="003655A4"/>
    <w:rsid w:val="00365B0F"/>
    <w:rsid w:val="0036645C"/>
    <w:rsid w:val="00367204"/>
    <w:rsid w:val="00367239"/>
    <w:rsid w:val="00367433"/>
    <w:rsid w:val="003676C7"/>
    <w:rsid w:val="00370EFC"/>
    <w:rsid w:val="003719F8"/>
    <w:rsid w:val="003723A6"/>
    <w:rsid w:val="00372D84"/>
    <w:rsid w:val="00372E07"/>
    <w:rsid w:val="003738C3"/>
    <w:rsid w:val="00374171"/>
    <w:rsid w:val="00374255"/>
    <w:rsid w:val="00374769"/>
    <w:rsid w:val="00374873"/>
    <w:rsid w:val="003759B4"/>
    <w:rsid w:val="00375A06"/>
    <w:rsid w:val="00375D8A"/>
    <w:rsid w:val="00375EF5"/>
    <w:rsid w:val="003760D7"/>
    <w:rsid w:val="003764E5"/>
    <w:rsid w:val="003769FE"/>
    <w:rsid w:val="00376C0E"/>
    <w:rsid w:val="00377218"/>
    <w:rsid w:val="003805AE"/>
    <w:rsid w:val="00380A7B"/>
    <w:rsid w:val="00380F24"/>
    <w:rsid w:val="003814FB"/>
    <w:rsid w:val="00382616"/>
    <w:rsid w:val="00382BDB"/>
    <w:rsid w:val="00383875"/>
    <w:rsid w:val="00383E1A"/>
    <w:rsid w:val="003841E0"/>
    <w:rsid w:val="00384D38"/>
    <w:rsid w:val="00385A4F"/>
    <w:rsid w:val="00385D6C"/>
    <w:rsid w:val="00385FDB"/>
    <w:rsid w:val="003869D7"/>
    <w:rsid w:val="00387225"/>
    <w:rsid w:val="00387F18"/>
    <w:rsid w:val="00387FA7"/>
    <w:rsid w:val="00390623"/>
    <w:rsid w:val="00390712"/>
    <w:rsid w:val="00390767"/>
    <w:rsid w:val="00391D23"/>
    <w:rsid w:val="003928F8"/>
    <w:rsid w:val="00392A1F"/>
    <w:rsid w:val="00392AF6"/>
    <w:rsid w:val="00393CDB"/>
    <w:rsid w:val="00394569"/>
    <w:rsid w:val="00395A37"/>
    <w:rsid w:val="00397718"/>
    <w:rsid w:val="00397EF1"/>
    <w:rsid w:val="003A0424"/>
    <w:rsid w:val="003A04A7"/>
    <w:rsid w:val="003A04B1"/>
    <w:rsid w:val="003A17C8"/>
    <w:rsid w:val="003A3375"/>
    <w:rsid w:val="003A3A2F"/>
    <w:rsid w:val="003A4387"/>
    <w:rsid w:val="003A4987"/>
    <w:rsid w:val="003A4A90"/>
    <w:rsid w:val="003A575C"/>
    <w:rsid w:val="003A5D76"/>
    <w:rsid w:val="003A5F9C"/>
    <w:rsid w:val="003A6726"/>
    <w:rsid w:val="003A697E"/>
    <w:rsid w:val="003A6BC8"/>
    <w:rsid w:val="003A7B70"/>
    <w:rsid w:val="003B0402"/>
    <w:rsid w:val="003B0E45"/>
    <w:rsid w:val="003B1082"/>
    <w:rsid w:val="003B12F3"/>
    <w:rsid w:val="003B1A48"/>
    <w:rsid w:val="003B238A"/>
    <w:rsid w:val="003B2515"/>
    <w:rsid w:val="003B3A8E"/>
    <w:rsid w:val="003B3C66"/>
    <w:rsid w:val="003B4B53"/>
    <w:rsid w:val="003B5008"/>
    <w:rsid w:val="003B581B"/>
    <w:rsid w:val="003B5E30"/>
    <w:rsid w:val="003B6D4F"/>
    <w:rsid w:val="003B6DB6"/>
    <w:rsid w:val="003B732F"/>
    <w:rsid w:val="003C0567"/>
    <w:rsid w:val="003C099A"/>
    <w:rsid w:val="003C1828"/>
    <w:rsid w:val="003C1B82"/>
    <w:rsid w:val="003C2098"/>
    <w:rsid w:val="003C2733"/>
    <w:rsid w:val="003C3D6B"/>
    <w:rsid w:val="003C5D89"/>
    <w:rsid w:val="003C61F9"/>
    <w:rsid w:val="003C6947"/>
    <w:rsid w:val="003C6BF9"/>
    <w:rsid w:val="003C7BD7"/>
    <w:rsid w:val="003D0B12"/>
    <w:rsid w:val="003D0DAB"/>
    <w:rsid w:val="003D2465"/>
    <w:rsid w:val="003D367B"/>
    <w:rsid w:val="003D424E"/>
    <w:rsid w:val="003D4A42"/>
    <w:rsid w:val="003D4E31"/>
    <w:rsid w:val="003D527E"/>
    <w:rsid w:val="003D5672"/>
    <w:rsid w:val="003E0AE7"/>
    <w:rsid w:val="003E1CD0"/>
    <w:rsid w:val="003E2674"/>
    <w:rsid w:val="003E3007"/>
    <w:rsid w:val="003E34A3"/>
    <w:rsid w:val="003E36E8"/>
    <w:rsid w:val="003E3BDB"/>
    <w:rsid w:val="003E4B35"/>
    <w:rsid w:val="003E5822"/>
    <w:rsid w:val="003E5902"/>
    <w:rsid w:val="003E59F6"/>
    <w:rsid w:val="003E685F"/>
    <w:rsid w:val="003E72BB"/>
    <w:rsid w:val="003F1418"/>
    <w:rsid w:val="003F2141"/>
    <w:rsid w:val="003F23B3"/>
    <w:rsid w:val="003F3053"/>
    <w:rsid w:val="003F3FD4"/>
    <w:rsid w:val="003F5A52"/>
    <w:rsid w:val="003F5A5D"/>
    <w:rsid w:val="003F7ED6"/>
    <w:rsid w:val="00400BC2"/>
    <w:rsid w:val="00400C33"/>
    <w:rsid w:val="00400DDA"/>
    <w:rsid w:val="004010CC"/>
    <w:rsid w:val="0040279B"/>
    <w:rsid w:val="00402E6B"/>
    <w:rsid w:val="004032AD"/>
    <w:rsid w:val="004040A3"/>
    <w:rsid w:val="00404311"/>
    <w:rsid w:val="00404AE6"/>
    <w:rsid w:val="004055C0"/>
    <w:rsid w:val="004055D6"/>
    <w:rsid w:val="00405732"/>
    <w:rsid w:val="00405B39"/>
    <w:rsid w:val="004060AA"/>
    <w:rsid w:val="00406494"/>
    <w:rsid w:val="004077E4"/>
    <w:rsid w:val="00407CCE"/>
    <w:rsid w:val="00407FB9"/>
    <w:rsid w:val="00410448"/>
    <w:rsid w:val="00410DB9"/>
    <w:rsid w:val="00410F5F"/>
    <w:rsid w:val="0041166B"/>
    <w:rsid w:val="00412AF4"/>
    <w:rsid w:val="00412E78"/>
    <w:rsid w:val="0041496C"/>
    <w:rsid w:val="00415F60"/>
    <w:rsid w:val="0041694F"/>
    <w:rsid w:val="00417B18"/>
    <w:rsid w:val="00417E3D"/>
    <w:rsid w:val="0042073C"/>
    <w:rsid w:val="004207A2"/>
    <w:rsid w:val="00420EF9"/>
    <w:rsid w:val="004213F5"/>
    <w:rsid w:val="00421665"/>
    <w:rsid w:val="00422AFB"/>
    <w:rsid w:val="00422C98"/>
    <w:rsid w:val="00423455"/>
    <w:rsid w:val="004239A3"/>
    <w:rsid w:val="00423A4E"/>
    <w:rsid w:val="00424C0C"/>
    <w:rsid w:val="004251C9"/>
    <w:rsid w:val="00425381"/>
    <w:rsid w:val="00425896"/>
    <w:rsid w:val="004269A2"/>
    <w:rsid w:val="00430504"/>
    <w:rsid w:val="0043120E"/>
    <w:rsid w:val="00431765"/>
    <w:rsid w:val="004319D3"/>
    <w:rsid w:val="00432212"/>
    <w:rsid w:val="00432709"/>
    <w:rsid w:val="004329C5"/>
    <w:rsid w:val="0043341E"/>
    <w:rsid w:val="004341C8"/>
    <w:rsid w:val="00434924"/>
    <w:rsid w:val="00435826"/>
    <w:rsid w:val="0043609E"/>
    <w:rsid w:val="00437668"/>
    <w:rsid w:val="004376D9"/>
    <w:rsid w:val="00440728"/>
    <w:rsid w:val="00440A3E"/>
    <w:rsid w:val="00440E9F"/>
    <w:rsid w:val="00440EF8"/>
    <w:rsid w:val="004412E7"/>
    <w:rsid w:val="004413F3"/>
    <w:rsid w:val="004417E4"/>
    <w:rsid w:val="00441856"/>
    <w:rsid w:val="00443A13"/>
    <w:rsid w:val="0044468F"/>
    <w:rsid w:val="00444FD5"/>
    <w:rsid w:val="00445156"/>
    <w:rsid w:val="00445516"/>
    <w:rsid w:val="00446969"/>
    <w:rsid w:val="00447678"/>
    <w:rsid w:val="004478DC"/>
    <w:rsid w:val="00447DB3"/>
    <w:rsid w:val="00447E28"/>
    <w:rsid w:val="00450064"/>
    <w:rsid w:val="00450311"/>
    <w:rsid w:val="004505DA"/>
    <w:rsid w:val="004510DB"/>
    <w:rsid w:val="00451452"/>
    <w:rsid w:val="0045244F"/>
    <w:rsid w:val="004525E9"/>
    <w:rsid w:val="00452789"/>
    <w:rsid w:val="0045307E"/>
    <w:rsid w:val="004531F7"/>
    <w:rsid w:val="00453684"/>
    <w:rsid w:val="00453EA5"/>
    <w:rsid w:val="00455E03"/>
    <w:rsid w:val="0045655C"/>
    <w:rsid w:val="00456B4D"/>
    <w:rsid w:val="00457FE1"/>
    <w:rsid w:val="00462620"/>
    <w:rsid w:val="004637ED"/>
    <w:rsid w:val="00464C58"/>
    <w:rsid w:val="00464EE5"/>
    <w:rsid w:val="00465BD6"/>
    <w:rsid w:val="00466EE6"/>
    <w:rsid w:val="004675CD"/>
    <w:rsid w:val="00467612"/>
    <w:rsid w:val="00470012"/>
    <w:rsid w:val="00471794"/>
    <w:rsid w:val="00471B91"/>
    <w:rsid w:val="004723D0"/>
    <w:rsid w:val="00472638"/>
    <w:rsid w:val="00472FCA"/>
    <w:rsid w:val="0047334D"/>
    <w:rsid w:val="00474615"/>
    <w:rsid w:val="004747C3"/>
    <w:rsid w:val="00474932"/>
    <w:rsid w:val="00474D19"/>
    <w:rsid w:val="00475744"/>
    <w:rsid w:val="004758BB"/>
    <w:rsid w:val="00475B95"/>
    <w:rsid w:val="004760B7"/>
    <w:rsid w:val="004761B5"/>
    <w:rsid w:val="0047691D"/>
    <w:rsid w:val="00476B88"/>
    <w:rsid w:val="00476E90"/>
    <w:rsid w:val="004771DE"/>
    <w:rsid w:val="0048195D"/>
    <w:rsid w:val="00481A56"/>
    <w:rsid w:val="00483166"/>
    <w:rsid w:val="004831A1"/>
    <w:rsid w:val="0048332D"/>
    <w:rsid w:val="00483ACD"/>
    <w:rsid w:val="00483B40"/>
    <w:rsid w:val="0048441C"/>
    <w:rsid w:val="004844BA"/>
    <w:rsid w:val="00484A23"/>
    <w:rsid w:val="00485181"/>
    <w:rsid w:val="00485F57"/>
    <w:rsid w:val="00486616"/>
    <w:rsid w:val="00486BDB"/>
    <w:rsid w:val="00486C9B"/>
    <w:rsid w:val="00486E30"/>
    <w:rsid w:val="00487370"/>
    <w:rsid w:val="00487382"/>
    <w:rsid w:val="004874E5"/>
    <w:rsid w:val="00487C4D"/>
    <w:rsid w:val="00487E00"/>
    <w:rsid w:val="0049044D"/>
    <w:rsid w:val="00490914"/>
    <w:rsid w:val="00491172"/>
    <w:rsid w:val="00491A5F"/>
    <w:rsid w:val="004923DB"/>
    <w:rsid w:val="0049262D"/>
    <w:rsid w:val="00492998"/>
    <w:rsid w:val="00493C19"/>
    <w:rsid w:val="004941EE"/>
    <w:rsid w:val="004945DF"/>
    <w:rsid w:val="00494AC0"/>
    <w:rsid w:val="00494BC1"/>
    <w:rsid w:val="00496A8A"/>
    <w:rsid w:val="004978BA"/>
    <w:rsid w:val="004A00F0"/>
    <w:rsid w:val="004A01DA"/>
    <w:rsid w:val="004A0517"/>
    <w:rsid w:val="004A07D8"/>
    <w:rsid w:val="004A092F"/>
    <w:rsid w:val="004A125C"/>
    <w:rsid w:val="004A16FC"/>
    <w:rsid w:val="004A1986"/>
    <w:rsid w:val="004A2A47"/>
    <w:rsid w:val="004A2A63"/>
    <w:rsid w:val="004A2B96"/>
    <w:rsid w:val="004A2C2A"/>
    <w:rsid w:val="004A2C36"/>
    <w:rsid w:val="004A3022"/>
    <w:rsid w:val="004A3357"/>
    <w:rsid w:val="004A425D"/>
    <w:rsid w:val="004A525E"/>
    <w:rsid w:val="004A6217"/>
    <w:rsid w:val="004A6D80"/>
    <w:rsid w:val="004A7897"/>
    <w:rsid w:val="004B0ABC"/>
    <w:rsid w:val="004B1851"/>
    <w:rsid w:val="004B1945"/>
    <w:rsid w:val="004B1A5F"/>
    <w:rsid w:val="004B1BC0"/>
    <w:rsid w:val="004B1E90"/>
    <w:rsid w:val="004B2314"/>
    <w:rsid w:val="004B2C2A"/>
    <w:rsid w:val="004B2C61"/>
    <w:rsid w:val="004B2F4C"/>
    <w:rsid w:val="004B31DD"/>
    <w:rsid w:val="004B4340"/>
    <w:rsid w:val="004B43DD"/>
    <w:rsid w:val="004B4651"/>
    <w:rsid w:val="004B531F"/>
    <w:rsid w:val="004B5A94"/>
    <w:rsid w:val="004B5B9A"/>
    <w:rsid w:val="004B5E24"/>
    <w:rsid w:val="004B617E"/>
    <w:rsid w:val="004B649F"/>
    <w:rsid w:val="004B64AA"/>
    <w:rsid w:val="004C0028"/>
    <w:rsid w:val="004C1878"/>
    <w:rsid w:val="004C21C7"/>
    <w:rsid w:val="004C3398"/>
    <w:rsid w:val="004C35A8"/>
    <w:rsid w:val="004C43DB"/>
    <w:rsid w:val="004C4793"/>
    <w:rsid w:val="004C5115"/>
    <w:rsid w:val="004C54E6"/>
    <w:rsid w:val="004C6ECB"/>
    <w:rsid w:val="004C72AA"/>
    <w:rsid w:val="004C7A79"/>
    <w:rsid w:val="004C7F54"/>
    <w:rsid w:val="004D0009"/>
    <w:rsid w:val="004D10EA"/>
    <w:rsid w:val="004D15A3"/>
    <w:rsid w:val="004D2EFD"/>
    <w:rsid w:val="004D35BC"/>
    <w:rsid w:val="004D3C1D"/>
    <w:rsid w:val="004D3E2B"/>
    <w:rsid w:val="004D5613"/>
    <w:rsid w:val="004D5F83"/>
    <w:rsid w:val="004D79E7"/>
    <w:rsid w:val="004E0849"/>
    <w:rsid w:val="004E0B83"/>
    <w:rsid w:val="004E0C96"/>
    <w:rsid w:val="004E143E"/>
    <w:rsid w:val="004E1478"/>
    <w:rsid w:val="004E1C8B"/>
    <w:rsid w:val="004E2F70"/>
    <w:rsid w:val="004E392F"/>
    <w:rsid w:val="004E6DBA"/>
    <w:rsid w:val="004E7254"/>
    <w:rsid w:val="004E764D"/>
    <w:rsid w:val="004E791C"/>
    <w:rsid w:val="004E7E3B"/>
    <w:rsid w:val="004F1120"/>
    <w:rsid w:val="004F11B4"/>
    <w:rsid w:val="004F13E5"/>
    <w:rsid w:val="004F1AB4"/>
    <w:rsid w:val="004F2740"/>
    <w:rsid w:val="004F2A06"/>
    <w:rsid w:val="004F48A1"/>
    <w:rsid w:val="004F4A6A"/>
    <w:rsid w:val="004F5B52"/>
    <w:rsid w:val="004F6252"/>
    <w:rsid w:val="004F6322"/>
    <w:rsid w:val="004F653C"/>
    <w:rsid w:val="004F7C02"/>
    <w:rsid w:val="005018D5"/>
    <w:rsid w:val="00501A44"/>
    <w:rsid w:val="00501C84"/>
    <w:rsid w:val="00502673"/>
    <w:rsid w:val="00503C03"/>
    <w:rsid w:val="00504BC6"/>
    <w:rsid w:val="00504C6A"/>
    <w:rsid w:val="00504DE1"/>
    <w:rsid w:val="00505F7C"/>
    <w:rsid w:val="00507A7A"/>
    <w:rsid w:val="00510ACF"/>
    <w:rsid w:val="00510B27"/>
    <w:rsid w:val="00511148"/>
    <w:rsid w:val="00512251"/>
    <w:rsid w:val="0051334F"/>
    <w:rsid w:val="00513E0D"/>
    <w:rsid w:val="005152D4"/>
    <w:rsid w:val="0051601F"/>
    <w:rsid w:val="0051632A"/>
    <w:rsid w:val="00517573"/>
    <w:rsid w:val="005175D4"/>
    <w:rsid w:val="00517939"/>
    <w:rsid w:val="005218FC"/>
    <w:rsid w:val="00521B04"/>
    <w:rsid w:val="00522190"/>
    <w:rsid w:val="0052221D"/>
    <w:rsid w:val="0052230E"/>
    <w:rsid w:val="00522F91"/>
    <w:rsid w:val="00523E8C"/>
    <w:rsid w:val="00523FE0"/>
    <w:rsid w:val="00524955"/>
    <w:rsid w:val="00524AC9"/>
    <w:rsid w:val="00524F34"/>
    <w:rsid w:val="0052501E"/>
    <w:rsid w:val="005252D2"/>
    <w:rsid w:val="005256C5"/>
    <w:rsid w:val="005257D9"/>
    <w:rsid w:val="005265C5"/>
    <w:rsid w:val="005272CD"/>
    <w:rsid w:val="005272E4"/>
    <w:rsid w:val="005277D5"/>
    <w:rsid w:val="00527A46"/>
    <w:rsid w:val="00527F39"/>
    <w:rsid w:val="005304E0"/>
    <w:rsid w:val="005310AE"/>
    <w:rsid w:val="00532818"/>
    <w:rsid w:val="00533427"/>
    <w:rsid w:val="0053357B"/>
    <w:rsid w:val="00535DCC"/>
    <w:rsid w:val="0053638B"/>
    <w:rsid w:val="0053699C"/>
    <w:rsid w:val="00536EEC"/>
    <w:rsid w:val="00537A74"/>
    <w:rsid w:val="005402A9"/>
    <w:rsid w:val="00540C0E"/>
    <w:rsid w:val="0054166F"/>
    <w:rsid w:val="005425A5"/>
    <w:rsid w:val="00544A88"/>
    <w:rsid w:val="00544C3A"/>
    <w:rsid w:val="0054615A"/>
    <w:rsid w:val="00550C9B"/>
    <w:rsid w:val="005517AE"/>
    <w:rsid w:val="00551A26"/>
    <w:rsid w:val="00552F72"/>
    <w:rsid w:val="005530DC"/>
    <w:rsid w:val="005535D3"/>
    <w:rsid w:val="005561BA"/>
    <w:rsid w:val="00556FD5"/>
    <w:rsid w:val="00557DCD"/>
    <w:rsid w:val="005606AD"/>
    <w:rsid w:val="00560BBC"/>
    <w:rsid w:val="00560D62"/>
    <w:rsid w:val="00562A91"/>
    <w:rsid w:val="00562C95"/>
    <w:rsid w:val="00563851"/>
    <w:rsid w:val="0056626B"/>
    <w:rsid w:val="005665BA"/>
    <w:rsid w:val="00566C8F"/>
    <w:rsid w:val="005672B0"/>
    <w:rsid w:val="00567AAC"/>
    <w:rsid w:val="00567CCB"/>
    <w:rsid w:val="0057057E"/>
    <w:rsid w:val="0057112A"/>
    <w:rsid w:val="00571181"/>
    <w:rsid w:val="00572157"/>
    <w:rsid w:val="00572522"/>
    <w:rsid w:val="00572800"/>
    <w:rsid w:val="00572ABB"/>
    <w:rsid w:val="00573159"/>
    <w:rsid w:val="00576238"/>
    <w:rsid w:val="0057629C"/>
    <w:rsid w:val="00580C80"/>
    <w:rsid w:val="005817AF"/>
    <w:rsid w:val="00581A72"/>
    <w:rsid w:val="00582037"/>
    <w:rsid w:val="005820CF"/>
    <w:rsid w:val="005832C5"/>
    <w:rsid w:val="00583831"/>
    <w:rsid w:val="0058514A"/>
    <w:rsid w:val="0058519E"/>
    <w:rsid w:val="00586DBB"/>
    <w:rsid w:val="00587CE3"/>
    <w:rsid w:val="00590B50"/>
    <w:rsid w:val="00590D8E"/>
    <w:rsid w:val="00591416"/>
    <w:rsid w:val="00592AAB"/>
    <w:rsid w:val="00592AC2"/>
    <w:rsid w:val="00592EFB"/>
    <w:rsid w:val="005942A0"/>
    <w:rsid w:val="00594AF1"/>
    <w:rsid w:val="005955DA"/>
    <w:rsid w:val="005956AC"/>
    <w:rsid w:val="00597C5F"/>
    <w:rsid w:val="005A0C57"/>
    <w:rsid w:val="005A1082"/>
    <w:rsid w:val="005A18B7"/>
    <w:rsid w:val="005A2339"/>
    <w:rsid w:val="005A3569"/>
    <w:rsid w:val="005A3600"/>
    <w:rsid w:val="005A36D5"/>
    <w:rsid w:val="005A417A"/>
    <w:rsid w:val="005A43F8"/>
    <w:rsid w:val="005A44D0"/>
    <w:rsid w:val="005A4C21"/>
    <w:rsid w:val="005A5FBB"/>
    <w:rsid w:val="005A7492"/>
    <w:rsid w:val="005A7B1D"/>
    <w:rsid w:val="005B0536"/>
    <w:rsid w:val="005B0A6C"/>
    <w:rsid w:val="005B0D89"/>
    <w:rsid w:val="005B12D0"/>
    <w:rsid w:val="005B1653"/>
    <w:rsid w:val="005B1CF3"/>
    <w:rsid w:val="005B471E"/>
    <w:rsid w:val="005B5248"/>
    <w:rsid w:val="005B5591"/>
    <w:rsid w:val="005B5598"/>
    <w:rsid w:val="005B669F"/>
    <w:rsid w:val="005B6E3E"/>
    <w:rsid w:val="005B7959"/>
    <w:rsid w:val="005B7CD6"/>
    <w:rsid w:val="005B7EE5"/>
    <w:rsid w:val="005C08AE"/>
    <w:rsid w:val="005C1D1C"/>
    <w:rsid w:val="005C1DBD"/>
    <w:rsid w:val="005C2D72"/>
    <w:rsid w:val="005C32B8"/>
    <w:rsid w:val="005C46D9"/>
    <w:rsid w:val="005C486E"/>
    <w:rsid w:val="005C4EC6"/>
    <w:rsid w:val="005C675A"/>
    <w:rsid w:val="005C6C67"/>
    <w:rsid w:val="005C72F2"/>
    <w:rsid w:val="005C7822"/>
    <w:rsid w:val="005C7C98"/>
    <w:rsid w:val="005D0778"/>
    <w:rsid w:val="005D0EBE"/>
    <w:rsid w:val="005D19D8"/>
    <w:rsid w:val="005D1BF6"/>
    <w:rsid w:val="005D2BFB"/>
    <w:rsid w:val="005D2F95"/>
    <w:rsid w:val="005D3196"/>
    <w:rsid w:val="005D3917"/>
    <w:rsid w:val="005D4202"/>
    <w:rsid w:val="005D420F"/>
    <w:rsid w:val="005D46FB"/>
    <w:rsid w:val="005D4A12"/>
    <w:rsid w:val="005D5254"/>
    <w:rsid w:val="005D5985"/>
    <w:rsid w:val="005D5EC4"/>
    <w:rsid w:val="005D6467"/>
    <w:rsid w:val="005D7745"/>
    <w:rsid w:val="005E1625"/>
    <w:rsid w:val="005E2360"/>
    <w:rsid w:val="005E397E"/>
    <w:rsid w:val="005E40DD"/>
    <w:rsid w:val="005E478C"/>
    <w:rsid w:val="005E490D"/>
    <w:rsid w:val="005E5B39"/>
    <w:rsid w:val="005E6321"/>
    <w:rsid w:val="005E684B"/>
    <w:rsid w:val="005E7625"/>
    <w:rsid w:val="005E7AFE"/>
    <w:rsid w:val="005F05B6"/>
    <w:rsid w:val="005F0782"/>
    <w:rsid w:val="005F16D3"/>
    <w:rsid w:val="005F1E0E"/>
    <w:rsid w:val="005F1E92"/>
    <w:rsid w:val="005F230A"/>
    <w:rsid w:val="005F25C0"/>
    <w:rsid w:val="005F3135"/>
    <w:rsid w:val="005F4305"/>
    <w:rsid w:val="005F4411"/>
    <w:rsid w:val="005F45C2"/>
    <w:rsid w:val="005F5597"/>
    <w:rsid w:val="005F6B80"/>
    <w:rsid w:val="005F6DA0"/>
    <w:rsid w:val="005F72B8"/>
    <w:rsid w:val="005F73BC"/>
    <w:rsid w:val="005F74A2"/>
    <w:rsid w:val="006017C4"/>
    <w:rsid w:val="00601B62"/>
    <w:rsid w:val="00602938"/>
    <w:rsid w:val="00602B97"/>
    <w:rsid w:val="00602C41"/>
    <w:rsid w:val="00602C6B"/>
    <w:rsid w:val="006039F5"/>
    <w:rsid w:val="00604713"/>
    <w:rsid w:val="00604B99"/>
    <w:rsid w:val="00604DC8"/>
    <w:rsid w:val="00606748"/>
    <w:rsid w:val="00611E2F"/>
    <w:rsid w:val="00612585"/>
    <w:rsid w:val="0061309F"/>
    <w:rsid w:val="0061325D"/>
    <w:rsid w:val="00614C8F"/>
    <w:rsid w:val="0061568C"/>
    <w:rsid w:val="0061645D"/>
    <w:rsid w:val="006174D1"/>
    <w:rsid w:val="006175B1"/>
    <w:rsid w:val="006219B8"/>
    <w:rsid w:val="00621FEB"/>
    <w:rsid w:val="00622926"/>
    <w:rsid w:val="0062342D"/>
    <w:rsid w:val="00623AEE"/>
    <w:rsid w:val="00623B86"/>
    <w:rsid w:val="006244C0"/>
    <w:rsid w:val="00624851"/>
    <w:rsid w:val="006249AA"/>
    <w:rsid w:val="006250B4"/>
    <w:rsid w:val="0062662C"/>
    <w:rsid w:val="006271E6"/>
    <w:rsid w:val="00627E42"/>
    <w:rsid w:val="00630E6C"/>
    <w:rsid w:val="0063113A"/>
    <w:rsid w:val="00631B98"/>
    <w:rsid w:val="00631C58"/>
    <w:rsid w:val="006320CC"/>
    <w:rsid w:val="00632DE3"/>
    <w:rsid w:val="006335C3"/>
    <w:rsid w:val="00633B9C"/>
    <w:rsid w:val="00633F84"/>
    <w:rsid w:val="00633FC2"/>
    <w:rsid w:val="0063454F"/>
    <w:rsid w:val="0063480F"/>
    <w:rsid w:val="00634E41"/>
    <w:rsid w:val="0063542D"/>
    <w:rsid w:val="006355BC"/>
    <w:rsid w:val="006358A2"/>
    <w:rsid w:val="00636936"/>
    <w:rsid w:val="00636DF5"/>
    <w:rsid w:val="00637305"/>
    <w:rsid w:val="006409A4"/>
    <w:rsid w:val="006411DD"/>
    <w:rsid w:val="0064152D"/>
    <w:rsid w:val="0064273D"/>
    <w:rsid w:val="00644422"/>
    <w:rsid w:val="00644E9E"/>
    <w:rsid w:val="00644EA2"/>
    <w:rsid w:val="006458C5"/>
    <w:rsid w:val="00646081"/>
    <w:rsid w:val="00646745"/>
    <w:rsid w:val="00650220"/>
    <w:rsid w:val="006511F2"/>
    <w:rsid w:val="0065136F"/>
    <w:rsid w:val="006517F5"/>
    <w:rsid w:val="00652441"/>
    <w:rsid w:val="006524EA"/>
    <w:rsid w:val="0065261E"/>
    <w:rsid w:val="00653F8B"/>
    <w:rsid w:val="00655D46"/>
    <w:rsid w:val="00656E1F"/>
    <w:rsid w:val="00656F7B"/>
    <w:rsid w:val="006576FC"/>
    <w:rsid w:val="00657F9D"/>
    <w:rsid w:val="006616B2"/>
    <w:rsid w:val="00664826"/>
    <w:rsid w:val="00665B15"/>
    <w:rsid w:val="00665B71"/>
    <w:rsid w:val="00665DBC"/>
    <w:rsid w:val="0066663F"/>
    <w:rsid w:val="006668C1"/>
    <w:rsid w:val="00667459"/>
    <w:rsid w:val="00667927"/>
    <w:rsid w:val="00671052"/>
    <w:rsid w:val="00672967"/>
    <w:rsid w:val="00673816"/>
    <w:rsid w:val="00673D40"/>
    <w:rsid w:val="00673F7E"/>
    <w:rsid w:val="00674A85"/>
    <w:rsid w:val="00675F45"/>
    <w:rsid w:val="00677EF5"/>
    <w:rsid w:val="006801B7"/>
    <w:rsid w:val="006802CF"/>
    <w:rsid w:val="006809E0"/>
    <w:rsid w:val="006821EF"/>
    <w:rsid w:val="00682F75"/>
    <w:rsid w:val="006833C1"/>
    <w:rsid w:val="006836BC"/>
    <w:rsid w:val="0068419E"/>
    <w:rsid w:val="006846AA"/>
    <w:rsid w:val="006847D6"/>
    <w:rsid w:val="00686E3C"/>
    <w:rsid w:val="00687FDF"/>
    <w:rsid w:val="006908E3"/>
    <w:rsid w:val="00694A95"/>
    <w:rsid w:val="006953AD"/>
    <w:rsid w:val="00696081"/>
    <w:rsid w:val="00696F06"/>
    <w:rsid w:val="00697F33"/>
    <w:rsid w:val="006A115B"/>
    <w:rsid w:val="006A1F79"/>
    <w:rsid w:val="006A2593"/>
    <w:rsid w:val="006A2C0D"/>
    <w:rsid w:val="006A2DA5"/>
    <w:rsid w:val="006A4EBA"/>
    <w:rsid w:val="006A62A7"/>
    <w:rsid w:val="006A6BBB"/>
    <w:rsid w:val="006A6DE2"/>
    <w:rsid w:val="006A734B"/>
    <w:rsid w:val="006A7543"/>
    <w:rsid w:val="006A7C49"/>
    <w:rsid w:val="006A7C83"/>
    <w:rsid w:val="006B0258"/>
    <w:rsid w:val="006B0680"/>
    <w:rsid w:val="006B09F7"/>
    <w:rsid w:val="006B1597"/>
    <w:rsid w:val="006B2100"/>
    <w:rsid w:val="006B2758"/>
    <w:rsid w:val="006B2A26"/>
    <w:rsid w:val="006B2F4F"/>
    <w:rsid w:val="006B36CC"/>
    <w:rsid w:val="006B5362"/>
    <w:rsid w:val="006B63A2"/>
    <w:rsid w:val="006B6671"/>
    <w:rsid w:val="006B69DE"/>
    <w:rsid w:val="006B7100"/>
    <w:rsid w:val="006B7296"/>
    <w:rsid w:val="006B769D"/>
    <w:rsid w:val="006C0532"/>
    <w:rsid w:val="006C09F2"/>
    <w:rsid w:val="006C1368"/>
    <w:rsid w:val="006C1D4D"/>
    <w:rsid w:val="006C1F77"/>
    <w:rsid w:val="006C295B"/>
    <w:rsid w:val="006C2A76"/>
    <w:rsid w:val="006C2B20"/>
    <w:rsid w:val="006C3450"/>
    <w:rsid w:val="006C35F9"/>
    <w:rsid w:val="006C5092"/>
    <w:rsid w:val="006C55A8"/>
    <w:rsid w:val="006C6B44"/>
    <w:rsid w:val="006C7270"/>
    <w:rsid w:val="006C7396"/>
    <w:rsid w:val="006D29C1"/>
    <w:rsid w:val="006D3731"/>
    <w:rsid w:val="006D41D1"/>
    <w:rsid w:val="006D531C"/>
    <w:rsid w:val="006D5CC0"/>
    <w:rsid w:val="006D69BF"/>
    <w:rsid w:val="006D6F89"/>
    <w:rsid w:val="006D7533"/>
    <w:rsid w:val="006D7CFC"/>
    <w:rsid w:val="006E2581"/>
    <w:rsid w:val="006E2751"/>
    <w:rsid w:val="006E2FD6"/>
    <w:rsid w:val="006E344F"/>
    <w:rsid w:val="006E3B0B"/>
    <w:rsid w:val="006E49C7"/>
    <w:rsid w:val="006E60CF"/>
    <w:rsid w:val="006E619A"/>
    <w:rsid w:val="006E68A4"/>
    <w:rsid w:val="006E7DB3"/>
    <w:rsid w:val="006F0CC3"/>
    <w:rsid w:val="006F1335"/>
    <w:rsid w:val="006F221E"/>
    <w:rsid w:val="006F27E6"/>
    <w:rsid w:val="006F37AD"/>
    <w:rsid w:val="006F3898"/>
    <w:rsid w:val="006F47B0"/>
    <w:rsid w:val="006F4D44"/>
    <w:rsid w:val="006F5488"/>
    <w:rsid w:val="006F5C4B"/>
    <w:rsid w:val="006F65E5"/>
    <w:rsid w:val="006F6BC3"/>
    <w:rsid w:val="006F6DE5"/>
    <w:rsid w:val="006F6F40"/>
    <w:rsid w:val="0070059F"/>
    <w:rsid w:val="007006BD"/>
    <w:rsid w:val="00700A78"/>
    <w:rsid w:val="00703C56"/>
    <w:rsid w:val="00704403"/>
    <w:rsid w:val="00704491"/>
    <w:rsid w:val="00704AE9"/>
    <w:rsid w:val="00704F2B"/>
    <w:rsid w:val="00705370"/>
    <w:rsid w:val="00705CE8"/>
    <w:rsid w:val="00706710"/>
    <w:rsid w:val="007075AD"/>
    <w:rsid w:val="007077F8"/>
    <w:rsid w:val="00707CD4"/>
    <w:rsid w:val="00710C1C"/>
    <w:rsid w:val="007113CD"/>
    <w:rsid w:val="007124F4"/>
    <w:rsid w:val="00712BD2"/>
    <w:rsid w:val="0071406B"/>
    <w:rsid w:val="007144E9"/>
    <w:rsid w:val="00714F33"/>
    <w:rsid w:val="00715164"/>
    <w:rsid w:val="007161C9"/>
    <w:rsid w:val="00716F1E"/>
    <w:rsid w:val="007174F9"/>
    <w:rsid w:val="00717568"/>
    <w:rsid w:val="00721816"/>
    <w:rsid w:val="00722E6F"/>
    <w:rsid w:val="0072315A"/>
    <w:rsid w:val="00723FE5"/>
    <w:rsid w:val="007244DF"/>
    <w:rsid w:val="00725825"/>
    <w:rsid w:val="00725BE8"/>
    <w:rsid w:val="00731793"/>
    <w:rsid w:val="007325D3"/>
    <w:rsid w:val="00732AB4"/>
    <w:rsid w:val="00733D50"/>
    <w:rsid w:val="00734174"/>
    <w:rsid w:val="0073637C"/>
    <w:rsid w:val="00740465"/>
    <w:rsid w:val="0074096D"/>
    <w:rsid w:val="007414B9"/>
    <w:rsid w:val="0074158A"/>
    <w:rsid w:val="00741756"/>
    <w:rsid w:val="00741FE6"/>
    <w:rsid w:val="00743757"/>
    <w:rsid w:val="00745614"/>
    <w:rsid w:val="00745C3F"/>
    <w:rsid w:val="00745DC8"/>
    <w:rsid w:val="00745E72"/>
    <w:rsid w:val="0074645E"/>
    <w:rsid w:val="007464C6"/>
    <w:rsid w:val="00746C2A"/>
    <w:rsid w:val="007501A7"/>
    <w:rsid w:val="007504F7"/>
    <w:rsid w:val="007505C6"/>
    <w:rsid w:val="00752851"/>
    <w:rsid w:val="00753129"/>
    <w:rsid w:val="007532DE"/>
    <w:rsid w:val="007539E1"/>
    <w:rsid w:val="00753FC2"/>
    <w:rsid w:val="00754189"/>
    <w:rsid w:val="00754592"/>
    <w:rsid w:val="00756891"/>
    <w:rsid w:val="00757F2A"/>
    <w:rsid w:val="007600D1"/>
    <w:rsid w:val="00760558"/>
    <w:rsid w:val="00760A47"/>
    <w:rsid w:val="00760FBE"/>
    <w:rsid w:val="00762CD5"/>
    <w:rsid w:val="00763C1B"/>
    <w:rsid w:val="00764231"/>
    <w:rsid w:val="00764834"/>
    <w:rsid w:val="00764C3D"/>
    <w:rsid w:val="00765521"/>
    <w:rsid w:val="00765C60"/>
    <w:rsid w:val="00765EEA"/>
    <w:rsid w:val="00766423"/>
    <w:rsid w:val="007665B8"/>
    <w:rsid w:val="00766E72"/>
    <w:rsid w:val="00767629"/>
    <w:rsid w:val="007706A3"/>
    <w:rsid w:val="00770C4D"/>
    <w:rsid w:val="007714FE"/>
    <w:rsid w:val="007721CE"/>
    <w:rsid w:val="0077224F"/>
    <w:rsid w:val="00773BD6"/>
    <w:rsid w:val="00774189"/>
    <w:rsid w:val="007743D6"/>
    <w:rsid w:val="0077499E"/>
    <w:rsid w:val="007750B7"/>
    <w:rsid w:val="00775B33"/>
    <w:rsid w:val="00775E98"/>
    <w:rsid w:val="00776D76"/>
    <w:rsid w:val="00780111"/>
    <w:rsid w:val="007803B2"/>
    <w:rsid w:val="00780AA3"/>
    <w:rsid w:val="00781960"/>
    <w:rsid w:val="00782375"/>
    <w:rsid w:val="00782D01"/>
    <w:rsid w:val="007831AA"/>
    <w:rsid w:val="00783213"/>
    <w:rsid w:val="00783E15"/>
    <w:rsid w:val="007841EE"/>
    <w:rsid w:val="007843D6"/>
    <w:rsid w:val="00784E1D"/>
    <w:rsid w:val="00785FD2"/>
    <w:rsid w:val="007878E1"/>
    <w:rsid w:val="007908DD"/>
    <w:rsid w:val="00790DC0"/>
    <w:rsid w:val="00792357"/>
    <w:rsid w:val="00792E76"/>
    <w:rsid w:val="0079304C"/>
    <w:rsid w:val="00793207"/>
    <w:rsid w:val="0079370A"/>
    <w:rsid w:val="00794E0C"/>
    <w:rsid w:val="0079556F"/>
    <w:rsid w:val="00795C16"/>
    <w:rsid w:val="007964EC"/>
    <w:rsid w:val="00796A75"/>
    <w:rsid w:val="00797723"/>
    <w:rsid w:val="007A0F31"/>
    <w:rsid w:val="007A15B5"/>
    <w:rsid w:val="007A1A37"/>
    <w:rsid w:val="007A1BCA"/>
    <w:rsid w:val="007A1D05"/>
    <w:rsid w:val="007A29E9"/>
    <w:rsid w:val="007A43E2"/>
    <w:rsid w:val="007A4C83"/>
    <w:rsid w:val="007A578E"/>
    <w:rsid w:val="007A6095"/>
    <w:rsid w:val="007B06B5"/>
    <w:rsid w:val="007B121B"/>
    <w:rsid w:val="007B1D03"/>
    <w:rsid w:val="007B1F6A"/>
    <w:rsid w:val="007B21AE"/>
    <w:rsid w:val="007B3471"/>
    <w:rsid w:val="007B47D4"/>
    <w:rsid w:val="007B49BC"/>
    <w:rsid w:val="007B4BD2"/>
    <w:rsid w:val="007B560A"/>
    <w:rsid w:val="007B5ACE"/>
    <w:rsid w:val="007B5B8E"/>
    <w:rsid w:val="007B694C"/>
    <w:rsid w:val="007B7153"/>
    <w:rsid w:val="007B75E0"/>
    <w:rsid w:val="007B7CF0"/>
    <w:rsid w:val="007C05C5"/>
    <w:rsid w:val="007C0F9F"/>
    <w:rsid w:val="007C1E77"/>
    <w:rsid w:val="007C21CE"/>
    <w:rsid w:val="007C2AB6"/>
    <w:rsid w:val="007C3881"/>
    <w:rsid w:val="007C3C6D"/>
    <w:rsid w:val="007C5043"/>
    <w:rsid w:val="007C5C6C"/>
    <w:rsid w:val="007C6D71"/>
    <w:rsid w:val="007C7837"/>
    <w:rsid w:val="007C7C47"/>
    <w:rsid w:val="007D176D"/>
    <w:rsid w:val="007D1EE2"/>
    <w:rsid w:val="007D2551"/>
    <w:rsid w:val="007D2E29"/>
    <w:rsid w:val="007D3382"/>
    <w:rsid w:val="007D3589"/>
    <w:rsid w:val="007D3890"/>
    <w:rsid w:val="007D3900"/>
    <w:rsid w:val="007D4A44"/>
    <w:rsid w:val="007D5EAE"/>
    <w:rsid w:val="007D6653"/>
    <w:rsid w:val="007D6969"/>
    <w:rsid w:val="007D76C0"/>
    <w:rsid w:val="007E1F4F"/>
    <w:rsid w:val="007E21B4"/>
    <w:rsid w:val="007E50D7"/>
    <w:rsid w:val="007E5C2C"/>
    <w:rsid w:val="007E619E"/>
    <w:rsid w:val="007E62C3"/>
    <w:rsid w:val="007E67A6"/>
    <w:rsid w:val="007E6976"/>
    <w:rsid w:val="007E7113"/>
    <w:rsid w:val="007E737C"/>
    <w:rsid w:val="007E746F"/>
    <w:rsid w:val="007F0C0B"/>
    <w:rsid w:val="007F0E34"/>
    <w:rsid w:val="007F26E0"/>
    <w:rsid w:val="007F3B43"/>
    <w:rsid w:val="007F4A7D"/>
    <w:rsid w:val="007F5114"/>
    <w:rsid w:val="007F52A9"/>
    <w:rsid w:val="007F5569"/>
    <w:rsid w:val="007F5D76"/>
    <w:rsid w:val="007F5E78"/>
    <w:rsid w:val="007F67A5"/>
    <w:rsid w:val="007F6AE9"/>
    <w:rsid w:val="007F6FAE"/>
    <w:rsid w:val="007F7126"/>
    <w:rsid w:val="0080065F"/>
    <w:rsid w:val="00802A15"/>
    <w:rsid w:val="00802C7C"/>
    <w:rsid w:val="00802CCC"/>
    <w:rsid w:val="00802F2D"/>
    <w:rsid w:val="00803078"/>
    <w:rsid w:val="0080320B"/>
    <w:rsid w:val="00803E2B"/>
    <w:rsid w:val="00804700"/>
    <w:rsid w:val="00804D8E"/>
    <w:rsid w:val="00804DCF"/>
    <w:rsid w:val="00805851"/>
    <w:rsid w:val="00807775"/>
    <w:rsid w:val="0081013E"/>
    <w:rsid w:val="00812C21"/>
    <w:rsid w:val="00812E51"/>
    <w:rsid w:val="008139E6"/>
    <w:rsid w:val="00813E01"/>
    <w:rsid w:val="00813ED8"/>
    <w:rsid w:val="008142C0"/>
    <w:rsid w:val="008149C2"/>
    <w:rsid w:val="00814F18"/>
    <w:rsid w:val="008156FC"/>
    <w:rsid w:val="00815D4B"/>
    <w:rsid w:val="008161BC"/>
    <w:rsid w:val="0081663E"/>
    <w:rsid w:val="00816CFB"/>
    <w:rsid w:val="00816F28"/>
    <w:rsid w:val="008174CB"/>
    <w:rsid w:val="00817FCA"/>
    <w:rsid w:val="00820C2E"/>
    <w:rsid w:val="00822251"/>
    <w:rsid w:val="00822CAB"/>
    <w:rsid w:val="00823D71"/>
    <w:rsid w:val="00824510"/>
    <w:rsid w:val="008245BF"/>
    <w:rsid w:val="0082640A"/>
    <w:rsid w:val="00826711"/>
    <w:rsid w:val="00827E1F"/>
    <w:rsid w:val="00830496"/>
    <w:rsid w:val="0083066F"/>
    <w:rsid w:val="00830819"/>
    <w:rsid w:val="00830F4A"/>
    <w:rsid w:val="008312D0"/>
    <w:rsid w:val="0083282C"/>
    <w:rsid w:val="00833A25"/>
    <w:rsid w:val="0083466D"/>
    <w:rsid w:val="00834CA4"/>
    <w:rsid w:val="00834D24"/>
    <w:rsid w:val="008367D2"/>
    <w:rsid w:val="0083680A"/>
    <w:rsid w:val="00836E8D"/>
    <w:rsid w:val="00836EED"/>
    <w:rsid w:val="00837A22"/>
    <w:rsid w:val="008414C6"/>
    <w:rsid w:val="0084296A"/>
    <w:rsid w:val="00842DBD"/>
    <w:rsid w:val="00843C3C"/>
    <w:rsid w:val="00844269"/>
    <w:rsid w:val="00844B32"/>
    <w:rsid w:val="008462B0"/>
    <w:rsid w:val="00846529"/>
    <w:rsid w:val="00846EA3"/>
    <w:rsid w:val="00847D14"/>
    <w:rsid w:val="00850339"/>
    <w:rsid w:val="00850E01"/>
    <w:rsid w:val="00851341"/>
    <w:rsid w:val="008519AB"/>
    <w:rsid w:val="00851C48"/>
    <w:rsid w:val="00851ECF"/>
    <w:rsid w:val="00853CF3"/>
    <w:rsid w:val="0085406B"/>
    <w:rsid w:val="008559B9"/>
    <w:rsid w:val="00855B84"/>
    <w:rsid w:val="00856653"/>
    <w:rsid w:val="0085743F"/>
    <w:rsid w:val="00860719"/>
    <w:rsid w:val="00861B16"/>
    <w:rsid w:val="00861CC7"/>
    <w:rsid w:val="00863211"/>
    <w:rsid w:val="00863379"/>
    <w:rsid w:val="00863C15"/>
    <w:rsid w:val="00863E34"/>
    <w:rsid w:val="008649D9"/>
    <w:rsid w:val="00864A9D"/>
    <w:rsid w:val="008650B5"/>
    <w:rsid w:val="0086573A"/>
    <w:rsid w:val="00865FED"/>
    <w:rsid w:val="008669F7"/>
    <w:rsid w:val="00866AB0"/>
    <w:rsid w:val="008675B1"/>
    <w:rsid w:val="008677C2"/>
    <w:rsid w:val="00870959"/>
    <w:rsid w:val="00870E61"/>
    <w:rsid w:val="00872977"/>
    <w:rsid w:val="00873DC0"/>
    <w:rsid w:val="0087404C"/>
    <w:rsid w:val="00874813"/>
    <w:rsid w:val="008751CC"/>
    <w:rsid w:val="00875DCD"/>
    <w:rsid w:val="00876CB6"/>
    <w:rsid w:val="00877674"/>
    <w:rsid w:val="008802CC"/>
    <w:rsid w:val="00881584"/>
    <w:rsid w:val="00881DD9"/>
    <w:rsid w:val="008821AC"/>
    <w:rsid w:val="00882D28"/>
    <w:rsid w:val="0088652F"/>
    <w:rsid w:val="008868F0"/>
    <w:rsid w:val="008877C8"/>
    <w:rsid w:val="008921AB"/>
    <w:rsid w:val="00892546"/>
    <w:rsid w:val="00892D29"/>
    <w:rsid w:val="00892DBA"/>
    <w:rsid w:val="00893E61"/>
    <w:rsid w:val="00893F05"/>
    <w:rsid w:val="008940DF"/>
    <w:rsid w:val="00894677"/>
    <w:rsid w:val="00894829"/>
    <w:rsid w:val="00896196"/>
    <w:rsid w:val="008967AF"/>
    <w:rsid w:val="00896D49"/>
    <w:rsid w:val="008A0FD1"/>
    <w:rsid w:val="008A1F60"/>
    <w:rsid w:val="008A2A5E"/>
    <w:rsid w:val="008A3E5C"/>
    <w:rsid w:val="008A40DF"/>
    <w:rsid w:val="008A437E"/>
    <w:rsid w:val="008A491E"/>
    <w:rsid w:val="008A4FCC"/>
    <w:rsid w:val="008A513F"/>
    <w:rsid w:val="008A5909"/>
    <w:rsid w:val="008A5A12"/>
    <w:rsid w:val="008A6F48"/>
    <w:rsid w:val="008A72FA"/>
    <w:rsid w:val="008B00F2"/>
    <w:rsid w:val="008B089C"/>
    <w:rsid w:val="008B0A36"/>
    <w:rsid w:val="008B1127"/>
    <w:rsid w:val="008B1493"/>
    <w:rsid w:val="008B17A1"/>
    <w:rsid w:val="008B1CAF"/>
    <w:rsid w:val="008B1CFC"/>
    <w:rsid w:val="008B2218"/>
    <w:rsid w:val="008B240B"/>
    <w:rsid w:val="008B32D9"/>
    <w:rsid w:val="008B32ED"/>
    <w:rsid w:val="008B48D5"/>
    <w:rsid w:val="008B4CA2"/>
    <w:rsid w:val="008B5576"/>
    <w:rsid w:val="008B5ADF"/>
    <w:rsid w:val="008C0151"/>
    <w:rsid w:val="008C0E9A"/>
    <w:rsid w:val="008C113E"/>
    <w:rsid w:val="008C1591"/>
    <w:rsid w:val="008C1B7B"/>
    <w:rsid w:val="008C2449"/>
    <w:rsid w:val="008C2722"/>
    <w:rsid w:val="008C30CC"/>
    <w:rsid w:val="008C3912"/>
    <w:rsid w:val="008C3CFD"/>
    <w:rsid w:val="008C474C"/>
    <w:rsid w:val="008C5461"/>
    <w:rsid w:val="008C5E35"/>
    <w:rsid w:val="008C5EF3"/>
    <w:rsid w:val="008C5F2C"/>
    <w:rsid w:val="008C684E"/>
    <w:rsid w:val="008C733B"/>
    <w:rsid w:val="008C73BB"/>
    <w:rsid w:val="008D0274"/>
    <w:rsid w:val="008D1525"/>
    <w:rsid w:val="008D23EE"/>
    <w:rsid w:val="008D2789"/>
    <w:rsid w:val="008D3284"/>
    <w:rsid w:val="008D4689"/>
    <w:rsid w:val="008D5155"/>
    <w:rsid w:val="008D5DEF"/>
    <w:rsid w:val="008D6852"/>
    <w:rsid w:val="008D6B69"/>
    <w:rsid w:val="008E04D7"/>
    <w:rsid w:val="008E050B"/>
    <w:rsid w:val="008E0E61"/>
    <w:rsid w:val="008E1857"/>
    <w:rsid w:val="008E1F45"/>
    <w:rsid w:val="008E2C03"/>
    <w:rsid w:val="008E2DE2"/>
    <w:rsid w:val="008E3233"/>
    <w:rsid w:val="008E3860"/>
    <w:rsid w:val="008E4210"/>
    <w:rsid w:val="008E47D4"/>
    <w:rsid w:val="008E4BD0"/>
    <w:rsid w:val="008E5811"/>
    <w:rsid w:val="008E5CF3"/>
    <w:rsid w:val="008E5E45"/>
    <w:rsid w:val="008E61D3"/>
    <w:rsid w:val="008E72ED"/>
    <w:rsid w:val="008E74C9"/>
    <w:rsid w:val="008F0646"/>
    <w:rsid w:val="008F0D0C"/>
    <w:rsid w:val="008F1449"/>
    <w:rsid w:val="008F3BE6"/>
    <w:rsid w:val="008F534F"/>
    <w:rsid w:val="008F56BA"/>
    <w:rsid w:val="008F5D5A"/>
    <w:rsid w:val="008F6339"/>
    <w:rsid w:val="008F63B5"/>
    <w:rsid w:val="008F65DF"/>
    <w:rsid w:val="008F6D91"/>
    <w:rsid w:val="008F78D2"/>
    <w:rsid w:val="009009F3"/>
    <w:rsid w:val="00901F21"/>
    <w:rsid w:val="00902953"/>
    <w:rsid w:val="00903853"/>
    <w:rsid w:val="009050E1"/>
    <w:rsid w:val="00905691"/>
    <w:rsid w:val="00905DB0"/>
    <w:rsid w:val="009062DA"/>
    <w:rsid w:val="00906505"/>
    <w:rsid w:val="00906896"/>
    <w:rsid w:val="0091010A"/>
    <w:rsid w:val="0091095C"/>
    <w:rsid w:val="009116D9"/>
    <w:rsid w:val="00911AFD"/>
    <w:rsid w:val="00913775"/>
    <w:rsid w:val="00914D2B"/>
    <w:rsid w:val="00915963"/>
    <w:rsid w:val="00915B43"/>
    <w:rsid w:val="00916D77"/>
    <w:rsid w:val="00916E3C"/>
    <w:rsid w:val="00917AEE"/>
    <w:rsid w:val="00920310"/>
    <w:rsid w:val="00920D0D"/>
    <w:rsid w:val="00920DCD"/>
    <w:rsid w:val="00922819"/>
    <w:rsid w:val="00922E61"/>
    <w:rsid w:val="00923236"/>
    <w:rsid w:val="0092365E"/>
    <w:rsid w:val="0092381E"/>
    <w:rsid w:val="00923B08"/>
    <w:rsid w:val="009242C7"/>
    <w:rsid w:val="00924CAE"/>
    <w:rsid w:val="00924FB6"/>
    <w:rsid w:val="00924FF7"/>
    <w:rsid w:val="00925D5E"/>
    <w:rsid w:val="00925EF1"/>
    <w:rsid w:val="0092676F"/>
    <w:rsid w:val="009306DB"/>
    <w:rsid w:val="00930D4D"/>
    <w:rsid w:val="00930F62"/>
    <w:rsid w:val="0093166F"/>
    <w:rsid w:val="00931EAC"/>
    <w:rsid w:val="0093244F"/>
    <w:rsid w:val="009328BA"/>
    <w:rsid w:val="00932D52"/>
    <w:rsid w:val="00934524"/>
    <w:rsid w:val="009362E0"/>
    <w:rsid w:val="00936A71"/>
    <w:rsid w:val="009371DC"/>
    <w:rsid w:val="00937452"/>
    <w:rsid w:val="009374F8"/>
    <w:rsid w:val="00940D1A"/>
    <w:rsid w:val="009412D9"/>
    <w:rsid w:val="009419BC"/>
    <w:rsid w:val="009420BA"/>
    <w:rsid w:val="0094274A"/>
    <w:rsid w:val="0094296F"/>
    <w:rsid w:val="00943CE4"/>
    <w:rsid w:val="00944058"/>
    <w:rsid w:val="009440A7"/>
    <w:rsid w:val="009450EC"/>
    <w:rsid w:val="00945720"/>
    <w:rsid w:val="00945C77"/>
    <w:rsid w:val="00946452"/>
    <w:rsid w:val="00946BF8"/>
    <w:rsid w:val="009474C7"/>
    <w:rsid w:val="00947E83"/>
    <w:rsid w:val="00950452"/>
    <w:rsid w:val="009505FD"/>
    <w:rsid w:val="00951229"/>
    <w:rsid w:val="00951237"/>
    <w:rsid w:val="009519C4"/>
    <w:rsid w:val="009520CA"/>
    <w:rsid w:val="00952425"/>
    <w:rsid w:val="00953A47"/>
    <w:rsid w:val="00954777"/>
    <w:rsid w:val="00954AF4"/>
    <w:rsid w:val="00954C93"/>
    <w:rsid w:val="0095573F"/>
    <w:rsid w:val="00955BF0"/>
    <w:rsid w:val="00956A21"/>
    <w:rsid w:val="00957619"/>
    <w:rsid w:val="0096187B"/>
    <w:rsid w:val="00962D40"/>
    <w:rsid w:val="009633C8"/>
    <w:rsid w:val="00964271"/>
    <w:rsid w:val="00965A8C"/>
    <w:rsid w:val="00967401"/>
    <w:rsid w:val="00967AB5"/>
    <w:rsid w:val="00970099"/>
    <w:rsid w:val="00970275"/>
    <w:rsid w:val="00970DC4"/>
    <w:rsid w:val="00970FC2"/>
    <w:rsid w:val="00971612"/>
    <w:rsid w:val="009716CD"/>
    <w:rsid w:val="00971757"/>
    <w:rsid w:val="009724A2"/>
    <w:rsid w:val="009733AC"/>
    <w:rsid w:val="00974082"/>
    <w:rsid w:val="00974261"/>
    <w:rsid w:val="0097495E"/>
    <w:rsid w:val="009759AA"/>
    <w:rsid w:val="00980284"/>
    <w:rsid w:val="009812EF"/>
    <w:rsid w:val="009815CD"/>
    <w:rsid w:val="00982053"/>
    <w:rsid w:val="00982E69"/>
    <w:rsid w:val="0098350B"/>
    <w:rsid w:val="0098386D"/>
    <w:rsid w:val="00983BAB"/>
    <w:rsid w:val="00983E19"/>
    <w:rsid w:val="00983E97"/>
    <w:rsid w:val="00987191"/>
    <w:rsid w:val="009872E3"/>
    <w:rsid w:val="00987CB0"/>
    <w:rsid w:val="009901D1"/>
    <w:rsid w:val="009905EC"/>
    <w:rsid w:val="0099099C"/>
    <w:rsid w:val="00992B03"/>
    <w:rsid w:val="0099426B"/>
    <w:rsid w:val="00995145"/>
    <w:rsid w:val="009951DF"/>
    <w:rsid w:val="009954FC"/>
    <w:rsid w:val="009A0260"/>
    <w:rsid w:val="009A0D92"/>
    <w:rsid w:val="009A2136"/>
    <w:rsid w:val="009A6205"/>
    <w:rsid w:val="009A6406"/>
    <w:rsid w:val="009A6AC4"/>
    <w:rsid w:val="009A7B2A"/>
    <w:rsid w:val="009A7DDE"/>
    <w:rsid w:val="009B04E9"/>
    <w:rsid w:val="009B06E7"/>
    <w:rsid w:val="009B0AA4"/>
    <w:rsid w:val="009B10EB"/>
    <w:rsid w:val="009B1152"/>
    <w:rsid w:val="009B11F3"/>
    <w:rsid w:val="009B2801"/>
    <w:rsid w:val="009B3470"/>
    <w:rsid w:val="009B4106"/>
    <w:rsid w:val="009B47D7"/>
    <w:rsid w:val="009C06E6"/>
    <w:rsid w:val="009C15F8"/>
    <w:rsid w:val="009C1895"/>
    <w:rsid w:val="009C189E"/>
    <w:rsid w:val="009C18CF"/>
    <w:rsid w:val="009C3CC6"/>
    <w:rsid w:val="009C3E58"/>
    <w:rsid w:val="009C46FE"/>
    <w:rsid w:val="009C4C4E"/>
    <w:rsid w:val="009C4E84"/>
    <w:rsid w:val="009C4FE4"/>
    <w:rsid w:val="009C5D0F"/>
    <w:rsid w:val="009C5E93"/>
    <w:rsid w:val="009C73F1"/>
    <w:rsid w:val="009D0109"/>
    <w:rsid w:val="009D0B03"/>
    <w:rsid w:val="009D0FA9"/>
    <w:rsid w:val="009D105D"/>
    <w:rsid w:val="009D21D4"/>
    <w:rsid w:val="009D24C1"/>
    <w:rsid w:val="009D2883"/>
    <w:rsid w:val="009D351F"/>
    <w:rsid w:val="009D3780"/>
    <w:rsid w:val="009D3A99"/>
    <w:rsid w:val="009D40AD"/>
    <w:rsid w:val="009D414C"/>
    <w:rsid w:val="009D440A"/>
    <w:rsid w:val="009D6692"/>
    <w:rsid w:val="009D7C27"/>
    <w:rsid w:val="009E02B5"/>
    <w:rsid w:val="009E0998"/>
    <w:rsid w:val="009E0B0A"/>
    <w:rsid w:val="009E123C"/>
    <w:rsid w:val="009E22EE"/>
    <w:rsid w:val="009E23A7"/>
    <w:rsid w:val="009E2F88"/>
    <w:rsid w:val="009E3202"/>
    <w:rsid w:val="009E3912"/>
    <w:rsid w:val="009E3F1C"/>
    <w:rsid w:val="009E411C"/>
    <w:rsid w:val="009E4517"/>
    <w:rsid w:val="009E4987"/>
    <w:rsid w:val="009E4B56"/>
    <w:rsid w:val="009E4D5F"/>
    <w:rsid w:val="009E5057"/>
    <w:rsid w:val="009E5262"/>
    <w:rsid w:val="009E6FB0"/>
    <w:rsid w:val="009F0EB7"/>
    <w:rsid w:val="009F2D8E"/>
    <w:rsid w:val="009F2ED7"/>
    <w:rsid w:val="009F33B9"/>
    <w:rsid w:val="009F4E07"/>
    <w:rsid w:val="009F53AB"/>
    <w:rsid w:val="009F5835"/>
    <w:rsid w:val="009F59A2"/>
    <w:rsid w:val="009F5F17"/>
    <w:rsid w:val="009F6B2D"/>
    <w:rsid w:val="009F6F01"/>
    <w:rsid w:val="009F76A1"/>
    <w:rsid w:val="009F7A84"/>
    <w:rsid w:val="00A009AA"/>
    <w:rsid w:val="00A01A52"/>
    <w:rsid w:val="00A01C06"/>
    <w:rsid w:val="00A0237C"/>
    <w:rsid w:val="00A03085"/>
    <w:rsid w:val="00A062E1"/>
    <w:rsid w:val="00A0643B"/>
    <w:rsid w:val="00A06C46"/>
    <w:rsid w:val="00A06C6D"/>
    <w:rsid w:val="00A0789E"/>
    <w:rsid w:val="00A1017C"/>
    <w:rsid w:val="00A107F3"/>
    <w:rsid w:val="00A11658"/>
    <w:rsid w:val="00A12194"/>
    <w:rsid w:val="00A1247F"/>
    <w:rsid w:val="00A13141"/>
    <w:rsid w:val="00A13983"/>
    <w:rsid w:val="00A13B56"/>
    <w:rsid w:val="00A15D76"/>
    <w:rsid w:val="00A164B6"/>
    <w:rsid w:val="00A1655C"/>
    <w:rsid w:val="00A1694A"/>
    <w:rsid w:val="00A17A34"/>
    <w:rsid w:val="00A2126B"/>
    <w:rsid w:val="00A21AD7"/>
    <w:rsid w:val="00A21C2B"/>
    <w:rsid w:val="00A21E1F"/>
    <w:rsid w:val="00A2206D"/>
    <w:rsid w:val="00A23937"/>
    <w:rsid w:val="00A23A08"/>
    <w:rsid w:val="00A23D64"/>
    <w:rsid w:val="00A23DFC"/>
    <w:rsid w:val="00A2413C"/>
    <w:rsid w:val="00A2443C"/>
    <w:rsid w:val="00A24995"/>
    <w:rsid w:val="00A25D2F"/>
    <w:rsid w:val="00A25E37"/>
    <w:rsid w:val="00A270E1"/>
    <w:rsid w:val="00A30B36"/>
    <w:rsid w:val="00A30D3A"/>
    <w:rsid w:val="00A310AD"/>
    <w:rsid w:val="00A33170"/>
    <w:rsid w:val="00A3366B"/>
    <w:rsid w:val="00A33EE9"/>
    <w:rsid w:val="00A351AE"/>
    <w:rsid w:val="00A357C7"/>
    <w:rsid w:val="00A35977"/>
    <w:rsid w:val="00A40045"/>
    <w:rsid w:val="00A40AEA"/>
    <w:rsid w:val="00A40CF2"/>
    <w:rsid w:val="00A40F2E"/>
    <w:rsid w:val="00A41528"/>
    <w:rsid w:val="00A42686"/>
    <w:rsid w:val="00A42A96"/>
    <w:rsid w:val="00A43AB6"/>
    <w:rsid w:val="00A44476"/>
    <w:rsid w:val="00A45AA1"/>
    <w:rsid w:val="00A461CA"/>
    <w:rsid w:val="00A5028F"/>
    <w:rsid w:val="00A50AD3"/>
    <w:rsid w:val="00A512B2"/>
    <w:rsid w:val="00A51FCB"/>
    <w:rsid w:val="00A54916"/>
    <w:rsid w:val="00A54AF5"/>
    <w:rsid w:val="00A54BCC"/>
    <w:rsid w:val="00A54BFC"/>
    <w:rsid w:val="00A5507B"/>
    <w:rsid w:val="00A56082"/>
    <w:rsid w:val="00A570C0"/>
    <w:rsid w:val="00A60F35"/>
    <w:rsid w:val="00A6106B"/>
    <w:rsid w:val="00A61E6D"/>
    <w:rsid w:val="00A62218"/>
    <w:rsid w:val="00A622C4"/>
    <w:rsid w:val="00A62C9D"/>
    <w:rsid w:val="00A63062"/>
    <w:rsid w:val="00A637F7"/>
    <w:rsid w:val="00A64637"/>
    <w:rsid w:val="00A661FE"/>
    <w:rsid w:val="00A663DA"/>
    <w:rsid w:val="00A66F75"/>
    <w:rsid w:val="00A6781E"/>
    <w:rsid w:val="00A71123"/>
    <w:rsid w:val="00A71895"/>
    <w:rsid w:val="00A72D4F"/>
    <w:rsid w:val="00A735E8"/>
    <w:rsid w:val="00A7436C"/>
    <w:rsid w:val="00A74481"/>
    <w:rsid w:val="00A745AE"/>
    <w:rsid w:val="00A75288"/>
    <w:rsid w:val="00A75654"/>
    <w:rsid w:val="00A7625E"/>
    <w:rsid w:val="00A77E4A"/>
    <w:rsid w:val="00A80009"/>
    <w:rsid w:val="00A80CBE"/>
    <w:rsid w:val="00A815C0"/>
    <w:rsid w:val="00A81A61"/>
    <w:rsid w:val="00A826B1"/>
    <w:rsid w:val="00A826C2"/>
    <w:rsid w:val="00A83CFF"/>
    <w:rsid w:val="00A853D6"/>
    <w:rsid w:val="00A86037"/>
    <w:rsid w:val="00A869DF"/>
    <w:rsid w:val="00A9072D"/>
    <w:rsid w:val="00A90A7D"/>
    <w:rsid w:val="00A90E2A"/>
    <w:rsid w:val="00A90EF9"/>
    <w:rsid w:val="00A91055"/>
    <w:rsid w:val="00A91420"/>
    <w:rsid w:val="00A91B58"/>
    <w:rsid w:val="00A92ADB"/>
    <w:rsid w:val="00A92AE9"/>
    <w:rsid w:val="00A955A3"/>
    <w:rsid w:val="00A96793"/>
    <w:rsid w:val="00A96E8E"/>
    <w:rsid w:val="00A972A2"/>
    <w:rsid w:val="00A97418"/>
    <w:rsid w:val="00A97B27"/>
    <w:rsid w:val="00A97B7F"/>
    <w:rsid w:val="00AA1A26"/>
    <w:rsid w:val="00AA1FCA"/>
    <w:rsid w:val="00AA2762"/>
    <w:rsid w:val="00AA3555"/>
    <w:rsid w:val="00AA367F"/>
    <w:rsid w:val="00AA3950"/>
    <w:rsid w:val="00AA515D"/>
    <w:rsid w:val="00AA7518"/>
    <w:rsid w:val="00AA7603"/>
    <w:rsid w:val="00AA76B4"/>
    <w:rsid w:val="00AA7F51"/>
    <w:rsid w:val="00AA7F7F"/>
    <w:rsid w:val="00AB014C"/>
    <w:rsid w:val="00AB06FC"/>
    <w:rsid w:val="00AB1899"/>
    <w:rsid w:val="00AB22C5"/>
    <w:rsid w:val="00AB2CFC"/>
    <w:rsid w:val="00AB325D"/>
    <w:rsid w:val="00AB4214"/>
    <w:rsid w:val="00AB441A"/>
    <w:rsid w:val="00AB4979"/>
    <w:rsid w:val="00AB4ED4"/>
    <w:rsid w:val="00AB5064"/>
    <w:rsid w:val="00AB668D"/>
    <w:rsid w:val="00AB7420"/>
    <w:rsid w:val="00AB7743"/>
    <w:rsid w:val="00AC0057"/>
    <w:rsid w:val="00AC0643"/>
    <w:rsid w:val="00AC1DC4"/>
    <w:rsid w:val="00AC1F62"/>
    <w:rsid w:val="00AC2DC4"/>
    <w:rsid w:val="00AC3424"/>
    <w:rsid w:val="00AC4494"/>
    <w:rsid w:val="00AC44CB"/>
    <w:rsid w:val="00AC4616"/>
    <w:rsid w:val="00AC547E"/>
    <w:rsid w:val="00AC6205"/>
    <w:rsid w:val="00AC6822"/>
    <w:rsid w:val="00AC6C52"/>
    <w:rsid w:val="00AC6C60"/>
    <w:rsid w:val="00AC75EF"/>
    <w:rsid w:val="00AD164F"/>
    <w:rsid w:val="00AD17AA"/>
    <w:rsid w:val="00AD1976"/>
    <w:rsid w:val="00AD1BC4"/>
    <w:rsid w:val="00AD288A"/>
    <w:rsid w:val="00AD39D1"/>
    <w:rsid w:val="00AD4438"/>
    <w:rsid w:val="00AD52D9"/>
    <w:rsid w:val="00AE0D0E"/>
    <w:rsid w:val="00AE1981"/>
    <w:rsid w:val="00AE375B"/>
    <w:rsid w:val="00AE3E45"/>
    <w:rsid w:val="00AE507D"/>
    <w:rsid w:val="00AE556E"/>
    <w:rsid w:val="00AE6672"/>
    <w:rsid w:val="00AE7DF5"/>
    <w:rsid w:val="00AF0AF8"/>
    <w:rsid w:val="00AF3001"/>
    <w:rsid w:val="00AF374B"/>
    <w:rsid w:val="00AF6261"/>
    <w:rsid w:val="00AF63B0"/>
    <w:rsid w:val="00AF66F5"/>
    <w:rsid w:val="00AF6776"/>
    <w:rsid w:val="00AF678B"/>
    <w:rsid w:val="00AF6B6B"/>
    <w:rsid w:val="00AF6F49"/>
    <w:rsid w:val="00AF7F2D"/>
    <w:rsid w:val="00B00685"/>
    <w:rsid w:val="00B00DC5"/>
    <w:rsid w:val="00B011C6"/>
    <w:rsid w:val="00B01BCB"/>
    <w:rsid w:val="00B0332C"/>
    <w:rsid w:val="00B0556C"/>
    <w:rsid w:val="00B0573B"/>
    <w:rsid w:val="00B0627C"/>
    <w:rsid w:val="00B06C8B"/>
    <w:rsid w:val="00B10F0F"/>
    <w:rsid w:val="00B10F3D"/>
    <w:rsid w:val="00B11404"/>
    <w:rsid w:val="00B1163E"/>
    <w:rsid w:val="00B11AA1"/>
    <w:rsid w:val="00B11E31"/>
    <w:rsid w:val="00B12152"/>
    <w:rsid w:val="00B12360"/>
    <w:rsid w:val="00B127BA"/>
    <w:rsid w:val="00B12FBE"/>
    <w:rsid w:val="00B14071"/>
    <w:rsid w:val="00B1463B"/>
    <w:rsid w:val="00B15C45"/>
    <w:rsid w:val="00B15E83"/>
    <w:rsid w:val="00B161C5"/>
    <w:rsid w:val="00B16214"/>
    <w:rsid w:val="00B16D88"/>
    <w:rsid w:val="00B17223"/>
    <w:rsid w:val="00B17726"/>
    <w:rsid w:val="00B1784D"/>
    <w:rsid w:val="00B2040A"/>
    <w:rsid w:val="00B20DA5"/>
    <w:rsid w:val="00B20FA6"/>
    <w:rsid w:val="00B2235E"/>
    <w:rsid w:val="00B225FE"/>
    <w:rsid w:val="00B231B4"/>
    <w:rsid w:val="00B232BA"/>
    <w:rsid w:val="00B23379"/>
    <w:rsid w:val="00B2390D"/>
    <w:rsid w:val="00B2483C"/>
    <w:rsid w:val="00B248F7"/>
    <w:rsid w:val="00B249C2"/>
    <w:rsid w:val="00B24F2B"/>
    <w:rsid w:val="00B257C2"/>
    <w:rsid w:val="00B26665"/>
    <w:rsid w:val="00B267E9"/>
    <w:rsid w:val="00B27349"/>
    <w:rsid w:val="00B276FF"/>
    <w:rsid w:val="00B3058D"/>
    <w:rsid w:val="00B30C40"/>
    <w:rsid w:val="00B3130F"/>
    <w:rsid w:val="00B31729"/>
    <w:rsid w:val="00B31996"/>
    <w:rsid w:val="00B3236B"/>
    <w:rsid w:val="00B3366A"/>
    <w:rsid w:val="00B337B6"/>
    <w:rsid w:val="00B3386A"/>
    <w:rsid w:val="00B347A5"/>
    <w:rsid w:val="00B3717B"/>
    <w:rsid w:val="00B379B5"/>
    <w:rsid w:val="00B37AC7"/>
    <w:rsid w:val="00B404C5"/>
    <w:rsid w:val="00B40652"/>
    <w:rsid w:val="00B40AE4"/>
    <w:rsid w:val="00B41167"/>
    <w:rsid w:val="00B423C0"/>
    <w:rsid w:val="00B43A59"/>
    <w:rsid w:val="00B43F15"/>
    <w:rsid w:val="00B441CC"/>
    <w:rsid w:val="00B44A7E"/>
    <w:rsid w:val="00B4539E"/>
    <w:rsid w:val="00B46851"/>
    <w:rsid w:val="00B476B4"/>
    <w:rsid w:val="00B50622"/>
    <w:rsid w:val="00B51836"/>
    <w:rsid w:val="00B523DA"/>
    <w:rsid w:val="00B5443A"/>
    <w:rsid w:val="00B54AF7"/>
    <w:rsid w:val="00B5577C"/>
    <w:rsid w:val="00B5617E"/>
    <w:rsid w:val="00B5757C"/>
    <w:rsid w:val="00B57721"/>
    <w:rsid w:val="00B57B20"/>
    <w:rsid w:val="00B616EB"/>
    <w:rsid w:val="00B63704"/>
    <w:rsid w:val="00B63EA3"/>
    <w:rsid w:val="00B64109"/>
    <w:rsid w:val="00B64271"/>
    <w:rsid w:val="00B643DD"/>
    <w:rsid w:val="00B6444D"/>
    <w:rsid w:val="00B64AF8"/>
    <w:rsid w:val="00B6700F"/>
    <w:rsid w:val="00B67828"/>
    <w:rsid w:val="00B67BF4"/>
    <w:rsid w:val="00B70750"/>
    <w:rsid w:val="00B71856"/>
    <w:rsid w:val="00B71F2E"/>
    <w:rsid w:val="00B721EF"/>
    <w:rsid w:val="00B726CA"/>
    <w:rsid w:val="00B74309"/>
    <w:rsid w:val="00B74CFA"/>
    <w:rsid w:val="00B74D3A"/>
    <w:rsid w:val="00B74F39"/>
    <w:rsid w:val="00B755E2"/>
    <w:rsid w:val="00B760DB"/>
    <w:rsid w:val="00B761DF"/>
    <w:rsid w:val="00B77930"/>
    <w:rsid w:val="00B8001B"/>
    <w:rsid w:val="00B8020C"/>
    <w:rsid w:val="00B8031C"/>
    <w:rsid w:val="00B804F0"/>
    <w:rsid w:val="00B80613"/>
    <w:rsid w:val="00B808FF"/>
    <w:rsid w:val="00B80B34"/>
    <w:rsid w:val="00B80DCB"/>
    <w:rsid w:val="00B81FDD"/>
    <w:rsid w:val="00B835BF"/>
    <w:rsid w:val="00B839BC"/>
    <w:rsid w:val="00B83B72"/>
    <w:rsid w:val="00B83EC9"/>
    <w:rsid w:val="00B83F33"/>
    <w:rsid w:val="00B851A1"/>
    <w:rsid w:val="00B85AA3"/>
    <w:rsid w:val="00B85C28"/>
    <w:rsid w:val="00B872DA"/>
    <w:rsid w:val="00B9081E"/>
    <w:rsid w:val="00B90D71"/>
    <w:rsid w:val="00B918CE"/>
    <w:rsid w:val="00B920BF"/>
    <w:rsid w:val="00B931A5"/>
    <w:rsid w:val="00B9353E"/>
    <w:rsid w:val="00B93A5B"/>
    <w:rsid w:val="00B940E2"/>
    <w:rsid w:val="00B94D5A"/>
    <w:rsid w:val="00B95725"/>
    <w:rsid w:val="00B95D93"/>
    <w:rsid w:val="00B96361"/>
    <w:rsid w:val="00B96765"/>
    <w:rsid w:val="00B973AF"/>
    <w:rsid w:val="00B973C1"/>
    <w:rsid w:val="00B97924"/>
    <w:rsid w:val="00BA046B"/>
    <w:rsid w:val="00BA09B0"/>
    <w:rsid w:val="00BA11DC"/>
    <w:rsid w:val="00BA141C"/>
    <w:rsid w:val="00BA185D"/>
    <w:rsid w:val="00BA1A8E"/>
    <w:rsid w:val="00BA32A3"/>
    <w:rsid w:val="00BA3351"/>
    <w:rsid w:val="00BA3650"/>
    <w:rsid w:val="00BA38E3"/>
    <w:rsid w:val="00BA3B88"/>
    <w:rsid w:val="00BA423A"/>
    <w:rsid w:val="00BA4E32"/>
    <w:rsid w:val="00BA5470"/>
    <w:rsid w:val="00BA59AE"/>
    <w:rsid w:val="00BA7712"/>
    <w:rsid w:val="00BB0BF8"/>
    <w:rsid w:val="00BB0DE7"/>
    <w:rsid w:val="00BB1827"/>
    <w:rsid w:val="00BB1C24"/>
    <w:rsid w:val="00BB1D2A"/>
    <w:rsid w:val="00BB26F1"/>
    <w:rsid w:val="00BB2C1D"/>
    <w:rsid w:val="00BB2CEA"/>
    <w:rsid w:val="00BB2E67"/>
    <w:rsid w:val="00BB3149"/>
    <w:rsid w:val="00BB34E3"/>
    <w:rsid w:val="00BB5A22"/>
    <w:rsid w:val="00BB69F7"/>
    <w:rsid w:val="00BB6D38"/>
    <w:rsid w:val="00BB70F5"/>
    <w:rsid w:val="00BB7C7B"/>
    <w:rsid w:val="00BC0E2A"/>
    <w:rsid w:val="00BC1D7E"/>
    <w:rsid w:val="00BC203F"/>
    <w:rsid w:val="00BC22C8"/>
    <w:rsid w:val="00BC401A"/>
    <w:rsid w:val="00BC4A89"/>
    <w:rsid w:val="00BC5554"/>
    <w:rsid w:val="00BC67EA"/>
    <w:rsid w:val="00BC76D6"/>
    <w:rsid w:val="00BD14B6"/>
    <w:rsid w:val="00BD266A"/>
    <w:rsid w:val="00BD31D5"/>
    <w:rsid w:val="00BD3561"/>
    <w:rsid w:val="00BD3955"/>
    <w:rsid w:val="00BD44A7"/>
    <w:rsid w:val="00BD5870"/>
    <w:rsid w:val="00BD5E1A"/>
    <w:rsid w:val="00BD5ECD"/>
    <w:rsid w:val="00BD629F"/>
    <w:rsid w:val="00BD6910"/>
    <w:rsid w:val="00BD722E"/>
    <w:rsid w:val="00BD750C"/>
    <w:rsid w:val="00BD7F92"/>
    <w:rsid w:val="00BE06CA"/>
    <w:rsid w:val="00BE09BC"/>
    <w:rsid w:val="00BE1F1F"/>
    <w:rsid w:val="00BE2518"/>
    <w:rsid w:val="00BE2677"/>
    <w:rsid w:val="00BE4149"/>
    <w:rsid w:val="00BE4C4F"/>
    <w:rsid w:val="00BE507A"/>
    <w:rsid w:val="00BE5ED9"/>
    <w:rsid w:val="00BE6CE3"/>
    <w:rsid w:val="00BE759A"/>
    <w:rsid w:val="00BE7A78"/>
    <w:rsid w:val="00BF0885"/>
    <w:rsid w:val="00BF177C"/>
    <w:rsid w:val="00BF1A42"/>
    <w:rsid w:val="00BF20EC"/>
    <w:rsid w:val="00BF32DB"/>
    <w:rsid w:val="00BF4143"/>
    <w:rsid w:val="00BF4802"/>
    <w:rsid w:val="00BF481B"/>
    <w:rsid w:val="00BF4C55"/>
    <w:rsid w:val="00BF5CA2"/>
    <w:rsid w:val="00BF71D2"/>
    <w:rsid w:val="00BF7985"/>
    <w:rsid w:val="00C00679"/>
    <w:rsid w:val="00C0207A"/>
    <w:rsid w:val="00C02251"/>
    <w:rsid w:val="00C02B5E"/>
    <w:rsid w:val="00C03062"/>
    <w:rsid w:val="00C03324"/>
    <w:rsid w:val="00C03E9F"/>
    <w:rsid w:val="00C04135"/>
    <w:rsid w:val="00C04DB2"/>
    <w:rsid w:val="00C053F4"/>
    <w:rsid w:val="00C0593A"/>
    <w:rsid w:val="00C0621E"/>
    <w:rsid w:val="00C06D18"/>
    <w:rsid w:val="00C071D7"/>
    <w:rsid w:val="00C07778"/>
    <w:rsid w:val="00C10056"/>
    <w:rsid w:val="00C1099C"/>
    <w:rsid w:val="00C10BC1"/>
    <w:rsid w:val="00C10C59"/>
    <w:rsid w:val="00C10F03"/>
    <w:rsid w:val="00C118CA"/>
    <w:rsid w:val="00C11E7A"/>
    <w:rsid w:val="00C12191"/>
    <w:rsid w:val="00C139E2"/>
    <w:rsid w:val="00C1439A"/>
    <w:rsid w:val="00C14861"/>
    <w:rsid w:val="00C14F9A"/>
    <w:rsid w:val="00C1572F"/>
    <w:rsid w:val="00C160F6"/>
    <w:rsid w:val="00C1612A"/>
    <w:rsid w:val="00C1676A"/>
    <w:rsid w:val="00C16802"/>
    <w:rsid w:val="00C16E54"/>
    <w:rsid w:val="00C20F6F"/>
    <w:rsid w:val="00C21A4D"/>
    <w:rsid w:val="00C21F58"/>
    <w:rsid w:val="00C2230D"/>
    <w:rsid w:val="00C22CC3"/>
    <w:rsid w:val="00C23D4A"/>
    <w:rsid w:val="00C241AF"/>
    <w:rsid w:val="00C2561D"/>
    <w:rsid w:val="00C2563B"/>
    <w:rsid w:val="00C25953"/>
    <w:rsid w:val="00C25A7B"/>
    <w:rsid w:val="00C302F2"/>
    <w:rsid w:val="00C303D7"/>
    <w:rsid w:val="00C30702"/>
    <w:rsid w:val="00C30A4E"/>
    <w:rsid w:val="00C30CAE"/>
    <w:rsid w:val="00C30D7E"/>
    <w:rsid w:val="00C32875"/>
    <w:rsid w:val="00C3579E"/>
    <w:rsid w:val="00C35AA3"/>
    <w:rsid w:val="00C37D3C"/>
    <w:rsid w:val="00C40078"/>
    <w:rsid w:val="00C42295"/>
    <w:rsid w:val="00C429FA"/>
    <w:rsid w:val="00C42A7D"/>
    <w:rsid w:val="00C42E83"/>
    <w:rsid w:val="00C43405"/>
    <w:rsid w:val="00C43AB6"/>
    <w:rsid w:val="00C43B1C"/>
    <w:rsid w:val="00C44A15"/>
    <w:rsid w:val="00C45570"/>
    <w:rsid w:val="00C464FB"/>
    <w:rsid w:val="00C469D7"/>
    <w:rsid w:val="00C46B7F"/>
    <w:rsid w:val="00C500D1"/>
    <w:rsid w:val="00C5221D"/>
    <w:rsid w:val="00C52278"/>
    <w:rsid w:val="00C52CD7"/>
    <w:rsid w:val="00C53262"/>
    <w:rsid w:val="00C54291"/>
    <w:rsid w:val="00C544D3"/>
    <w:rsid w:val="00C54C40"/>
    <w:rsid w:val="00C56494"/>
    <w:rsid w:val="00C56742"/>
    <w:rsid w:val="00C578CE"/>
    <w:rsid w:val="00C579D6"/>
    <w:rsid w:val="00C57EA6"/>
    <w:rsid w:val="00C60591"/>
    <w:rsid w:val="00C60BE8"/>
    <w:rsid w:val="00C636F9"/>
    <w:rsid w:val="00C63EC1"/>
    <w:rsid w:val="00C63F79"/>
    <w:rsid w:val="00C63FA3"/>
    <w:rsid w:val="00C64C0E"/>
    <w:rsid w:val="00C64E27"/>
    <w:rsid w:val="00C652CB"/>
    <w:rsid w:val="00C6551F"/>
    <w:rsid w:val="00C66C2E"/>
    <w:rsid w:val="00C67DAE"/>
    <w:rsid w:val="00C7163F"/>
    <w:rsid w:val="00C71A26"/>
    <w:rsid w:val="00C71A2A"/>
    <w:rsid w:val="00C720D4"/>
    <w:rsid w:val="00C732B5"/>
    <w:rsid w:val="00C744E5"/>
    <w:rsid w:val="00C747EA"/>
    <w:rsid w:val="00C74C09"/>
    <w:rsid w:val="00C75186"/>
    <w:rsid w:val="00C75455"/>
    <w:rsid w:val="00C75A99"/>
    <w:rsid w:val="00C75B21"/>
    <w:rsid w:val="00C75FA9"/>
    <w:rsid w:val="00C76608"/>
    <w:rsid w:val="00C76907"/>
    <w:rsid w:val="00C77324"/>
    <w:rsid w:val="00C77B34"/>
    <w:rsid w:val="00C77E9A"/>
    <w:rsid w:val="00C80329"/>
    <w:rsid w:val="00C810E2"/>
    <w:rsid w:val="00C81322"/>
    <w:rsid w:val="00C8163D"/>
    <w:rsid w:val="00C81DC3"/>
    <w:rsid w:val="00C81EBB"/>
    <w:rsid w:val="00C81FCD"/>
    <w:rsid w:val="00C82613"/>
    <w:rsid w:val="00C82A7B"/>
    <w:rsid w:val="00C82F25"/>
    <w:rsid w:val="00C82FB8"/>
    <w:rsid w:val="00C82FEC"/>
    <w:rsid w:val="00C83CC2"/>
    <w:rsid w:val="00C83EA0"/>
    <w:rsid w:val="00C85455"/>
    <w:rsid w:val="00C8619E"/>
    <w:rsid w:val="00C8671B"/>
    <w:rsid w:val="00C8686B"/>
    <w:rsid w:val="00C86C1C"/>
    <w:rsid w:val="00C87076"/>
    <w:rsid w:val="00C8772E"/>
    <w:rsid w:val="00C878DE"/>
    <w:rsid w:val="00C9006E"/>
    <w:rsid w:val="00C9083C"/>
    <w:rsid w:val="00C90AD0"/>
    <w:rsid w:val="00C91DB5"/>
    <w:rsid w:val="00C92592"/>
    <w:rsid w:val="00C92896"/>
    <w:rsid w:val="00C94930"/>
    <w:rsid w:val="00C94E5D"/>
    <w:rsid w:val="00C96C62"/>
    <w:rsid w:val="00CA0333"/>
    <w:rsid w:val="00CA106D"/>
    <w:rsid w:val="00CA1ACA"/>
    <w:rsid w:val="00CA4880"/>
    <w:rsid w:val="00CA51B8"/>
    <w:rsid w:val="00CA5841"/>
    <w:rsid w:val="00CA6206"/>
    <w:rsid w:val="00CA7479"/>
    <w:rsid w:val="00CA7DC9"/>
    <w:rsid w:val="00CA7E57"/>
    <w:rsid w:val="00CB094B"/>
    <w:rsid w:val="00CB11A4"/>
    <w:rsid w:val="00CB2479"/>
    <w:rsid w:val="00CB2493"/>
    <w:rsid w:val="00CB33CD"/>
    <w:rsid w:val="00CB3846"/>
    <w:rsid w:val="00CB3A08"/>
    <w:rsid w:val="00CB3B68"/>
    <w:rsid w:val="00CB40F3"/>
    <w:rsid w:val="00CB40FF"/>
    <w:rsid w:val="00CB475F"/>
    <w:rsid w:val="00CB537D"/>
    <w:rsid w:val="00CB6267"/>
    <w:rsid w:val="00CB719C"/>
    <w:rsid w:val="00CB77A8"/>
    <w:rsid w:val="00CB7EBD"/>
    <w:rsid w:val="00CC00FC"/>
    <w:rsid w:val="00CC0122"/>
    <w:rsid w:val="00CC0894"/>
    <w:rsid w:val="00CC0AEE"/>
    <w:rsid w:val="00CC0E7D"/>
    <w:rsid w:val="00CC1EFA"/>
    <w:rsid w:val="00CC37D5"/>
    <w:rsid w:val="00CC37FB"/>
    <w:rsid w:val="00CC3C5D"/>
    <w:rsid w:val="00CC3EC3"/>
    <w:rsid w:val="00CC42C4"/>
    <w:rsid w:val="00CC5D29"/>
    <w:rsid w:val="00CC724B"/>
    <w:rsid w:val="00CC744F"/>
    <w:rsid w:val="00CC7646"/>
    <w:rsid w:val="00CC7E20"/>
    <w:rsid w:val="00CD058B"/>
    <w:rsid w:val="00CD061F"/>
    <w:rsid w:val="00CD0D8E"/>
    <w:rsid w:val="00CD1A66"/>
    <w:rsid w:val="00CD1B29"/>
    <w:rsid w:val="00CD1D6E"/>
    <w:rsid w:val="00CD2235"/>
    <w:rsid w:val="00CD3465"/>
    <w:rsid w:val="00CD3782"/>
    <w:rsid w:val="00CD39E3"/>
    <w:rsid w:val="00CD3D90"/>
    <w:rsid w:val="00CD3FF6"/>
    <w:rsid w:val="00CD4C93"/>
    <w:rsid w:val="00CD60BC"/>
    <w:rsid w:val="00CD763E"/>
    <w:rsid w:val="00CE04B5"/>
    <w:rsid w:val="00CE0A93"/>
    <w:rsid w:val="00CE330A"/>
    <w:rsid w:val="00CE33DC"/>
    <w:rsid w:val="00CE3F68"/>
    <w:rsid w:val="00CE42BA"/>
    <w:rsid w:val="00CE444D"/>
    <w:rsid w:val="00CE45E6"/>
    <w:rsid w:val="00CE485B"/>
    <w:rsid w:val="00CE4EDA"/>
    <w:rsid w:val="00CE599E"/>
    <w:rsid w:val="00CE612A"/>
    <w:rsid w:val="00CE6328"/>
    <w:rsid w:val="00CE6A52"/>
    <w:rsid w:val="00CE6B7F"/>
    <w:rsid w:val="00CE6CC6"/>
    <w:rsid w:val="00CE7149"/>
    <w:rsid w:val="00CE7191"/>
    <w:rsid w:val="00CE7852"/>
    <w:rsid w:val="00CE7C6A"/>
    <w:rsid w:val="00CF146D"/>
    <w:rsid w:val="00CF21D6"/>
    <w:rsid w:val="00CF22F7"/>
    <w:rsid w:val="00CF26B6"/>
    <w:rsid w:val="00CF2873"/>
    <w:rsid w:val="00CF32AE"/>
    <w:rsid w:val="00CF354F"/>
    <w:rsid w:val="00CF496D"/>
    <w:rsid w:val="00CF4A9B"/>
    <w:rsid w:val="00CF4ACE"/>
    <w:rsid w:val="00CF54ED"/>
    <w:rsid w:val="00CF56DC"/>
    <w:rsid w:val="00CF5ED9"/>
    <w:rsid w:val="00CF6333"/>
    <w:rsid w:val="00CF6F5F"/>
    <w:rsid w:val="00D0035C"/>
    <w:rsid w:val="00D00993"/>
    <w:rsid w:val="00D00A72"/>
    <w:rsid w:val="00D00FFE"/>
    <w:rsid w:val="00D016A3"/>
    <w:rsid w:val="00D017C4"/>
    <w:rsid w:val="00D01A16"/>
    <w:rsid w:val="00D01D0B"/>
    <w:rsid w:val="00D01D2B"/>
    <w:rsid w:val="00D01DDB"/>
    <w:rsid w:val="00D01E48"/>
    <w:rsid w:val="00D01FEF"/>
    <w:rsid w:val="00D026C9"/>
    <w:rsid w:val="00D027B1"/>
    <w:rsid w:val="00D02FC5"/>
    <w:rsid w:val="00D0314D"/>
    <w:rsid w:val="00D03F5E"/>
    <w:rsid w:val="00D04605"/>
    <w:rsid w:val="00D0527B"/>
    <w:rsid w:val="00D060B8"/>
    <w:rsid w:val="00D06F99"/>
    <w:rsid w:val="00D07580"/>
    <w:rsid w:val="00D104D3"/>
    <w:rsid w:val="00D114CE"/>
    <w:rsid w:val="00D13968"/>
    <w:rsid w:val="00D1427B"/>
    <w:rsid w:val="00D162BC"/>
    <w:rsid w:val="00D16BCE"/>
    <w:rsid w:val="00D17C15"/>
    <w:rsid w:val="00D207D7"/>
    <w:rsid w:val="00D211A9"/>
    <w:rsid w:val="00D22C55"/>
    <w:rsid w:val="00D24532"/>
    <w:rsid w:val="00D24B7B"/>
    <w:rsid w:val="00D279D6"/>
    <w:rsid w:val="00D300BB"/>
    <w:rsid w:val="00D3035B"/>
    <w:rsid w:val="00D305FA"/>
    <w:rsid w:val="00D307AA"/>
    <w:rsid w:val="00D312B5"/>
    <w:rsid w:val="00D32356"/>
    <w:rsid w:val="00D34996"/>
    <w:rsid w:val="00D34DB6"/>
    <w:rsid w:val="00D353FE"/>
    <w:rsid w:val="00D35785"/>
    <w:rsid w:val="00D3578C"/>
    <w:rsid w:val="00D36543"/>
    <w:rsid w:val="00D3677E"/>
    <w:rsid w:val="00D3711B"/>
    <w:rsid w:val="00D37369"/>
    <w:rsid w:val="00D400CC"/>
    <w:rsid w:val="00D40F35"/>
    <w:rsid w:val="00D4143E"/>
    <w:rsid w:val="00D41722"/>
    <w:rsid w:val="00D420D9"/>
    <w:rsid w:val="00D42839"/>
    <w:rsid w:val="00D44150"/>
    <w:rsid w:val="00D441F3"/>
    <w:rsid w:val="00D4464D"/>
    <w:rsid w:val="00D46118"/>
    <w:rsid w:val="00D46B95"/>
    <w:rsid w:val="00D46F5F"/>
    <w:rsid w:val="00D504D3"/>
    <w:rsid w:val="00D5123C"/>
    <w:rsid w:val="00D51E09"/>
    <w:rsid w:val="00D52788"/>
    <w:rsid w:val="00D5332D"/>
    <w:rsid w:val="00D5491A"/>
    <w:rsid w:val="00D55E5D"/>
    <w:rsid w:val="00D56067"/>
    <w:rsid w:val="00D56871"/>
    <w:rsid w:val="00D5692E"/>
    <w:rsid w:val="00D56DCC"/>
    <w:rsid w:val="00D573B9"/>
    <w:rsid w:val="00D57DAD"/>
    <w:rsid w:val="00D6150A"/>
    <w:rsid w:val="00D61F5C"/>
    <w:rsid w:val="00D62452"/>
    <w:rsid w:val="00D62530"/>
    <w:rsid w:val="00D62B5B"/>
    <w:rsid w:val="00D6360D"/>
    <w:rsid w:val="00D63690"/>
    <w:rsid w:val="00D63783"/>
    <w:rsid w:val="00D6379E"/>
    <w:rsid w:val="00D63852"/>
    <w:rsid w:val="00D63FD7"/>
    <w:rsid w:val="00D64453"/>
    <w:rsid w:val="00D645A1"/>
    <w:rsid w:val="00D645BB"/>
    <w:rsid w:val="00D6576D"/>
    <w:rsid w:val="00D65BA6"/>
    <w:rsid w:val="00D66F00"/>
    <w:rsid w:val="00D670F8"/>
    <w:rsid w:val="00D705F3"/>
    <w:rsid w:val="00D70785"/>
    <w:rsid w:val="00D709D6"/>
    <w:rsid w:val="00D71DA7"/>
    <w:rsid w:val="00D72890"/>
    <w:rsid w:val="00D72C43"/>
    <w:rsid w:val="00D72CB6"/>
    <w:rsid w:val="00D72D43"/>
    <w:rsid w:val="00D7316A"/>
    <w:rsid w:val="00D7330F"/>
    <w:rsid w:val="00D736A8"/>
    <w:rsid w:val="00D73E84"/>
    <w:rsid w:val="00D74289"/>
    <w:rsid w:val="00D74A8D"/>
    <w:rsid w:val="00D75302"/>
    <w:rsid w:val="00D75EE2"/>
    <w:rsid w:val="00D769C1"/>
    <w:rsid w:val="00D77CF7"/>
    <w:rsid w:val="00D808AE"/>
    <w:rsid w:val="00D81363"/>
    <w:rsid w:val="00D81EAC"/>
    <w:rsid w:val="00D83135"/>
    <w:rsid w:val="00D834DD"/>
    <w:rsid w:val="00D83D3D"/>
    <w:rsid w:val="00D8587B"/>
    <w:rsid w:val="00D85A2D"/>
    <w:rsid w:val="00D869AB"/>
    <w:rsid w:val="00D874B7"/>
    <w:rsid w:val="00D87CEA"/>
    <w:rsid w:val="00D90F36"/>
    <w:rsid w:val="00D9114C"/>
    <w:rsid w:val="00D911CC"/>
    <w:rsid w:val="00D912F5"/>
    <w:rsid w:val="00D91618"/>
    <w:rsid w:val="00D9214C"/>
    <w:rsid w:val="00D93AF2"/>
    <w:rsid w:val="00D94119"/>
    <w:rsid w:val="00D944A9"/>
    <w:rsid w:val="00D94D18"/>
    <w:rsid w:val="00D94D37"/>
    <w:rsid w:val="00D958EE"/>
    <w:rsid w:val="00D9626A"/>
    <w:rsid w:val="00DA1E79"/>
    <w:rsid w:val="00DA2B4A"/>
    <w:rsid w:val="00DA309B"/>
    <w:rsid w:val="00DA3488"/>
    <w:rsid w:val="00DA390F"/>
    <w:rsid w:val="00DA397C"/>
    <w:rsid w:val="00DA3FB4"/>
    <w:rsid w:val="00DA4768"/>
    <w:rsid w:val="00DA4ED0"/>
    <w:rsid w:val="00DA5285"/>
    <w:rsid w:val="00DA674F"/>
    <w:rsid w:val="00DA6854"/>
    <w:rsid w:val="00DA6C50"/>
    <w:rsid w:val="00DA6D24"/>
    <w:rsid w:val="00DA79A3"/>
    <w:rsid w:val="00DB02B8"/>
    <w:rsid w:val="00DB0F06"/>
    <w:rsid w:val="00DB1041"/>
    <w:rsid w:val="00DB16B8"/>
    <w:rsid w:val="00DB3E08"/>
    <w:rsid w:val="00DB4E3C"/>
    <w:rsid w:val="00DB4E60"/>
    <w:rsid w:val="00DB528A"/>
    <w:rsid w:val="00DB5A13"/>
    <w:rsid w:val="00DB7A6D"/>
    <w:rsid w:val="00DB7FE7"/>
    <w:rsid w:val="00DC12E7"/>
    <w:rsid w:val="00DC1E95"/>
    <w:rsid w:val="00DC2044"/>
    <w:rsid w:val="00DC395E"/>
    <w:rsid w:val="00DC4EFB"/>
    <w:rsid w:val="00DC500E"/>
    <w:rsid w:val="00DC5730"/>
    <w:rsid w:val="00DC58A3"/>
    <w:rsid w:val="00DC6B61"/>
    <w:rsid w:val="00DC78BA"/>
    <w:rsid w:val="00DC7A2E"/>
    <w:rsid w:val="00DC7EB2"/>
    <w:rsid w:val="00DD0B59"/>
    <w:rsid w:val="00DD0BDE"/>
    <w:rsid w:val="00DD1959"/>
    <w:rsid w:val="00DD1C4D"/>
    <w:rsid w:val="00DD1C7E"/>
    <w:rsid w:val="00DD1C95"/>
    <w:rsid w:val="00DD3151"/>
    <w:rsid w:val="00DD4645"/>
    <w:rsid w:val="00DD4C9F"/>
    <w:rsid w:val="00DD5142"/>
    <w:rsid w:val="00DD5E56"/>
    <w:rsid w:val="00DD6568"/>
    <w:rsid w:val="00DD67A8"/>
    <w:rsid w:val="00DD67AD"/>
    <w:rsid w:val="00DE04D8"/>
    <w:rsid w:val="00DE08FB"/>
    <w:rsid w:val="00DE1A11"/>
    <w:rsid w:val="00DE1B46"/>
    <w:rsid w:val="00DE1F6C"/>
    <w:rsid w:val="00DE1FCD"/>
    <w:rsid w:val="00DE2079"/>
    <w:rsid w:val="00DE222C"/>
    <w:rsid w:val="00DE30D6"/>
    <w:rsid w:val="00DE361B"/>
    <w:rsid w:val="00DE3A7C"/>
    <w:rsid w:val="00DE3E1F"/>
    <w:rsid w:val="00DE4CCE"/>
    <w:rsid w:val="00DE60AC"/>
    <w:rsid w:val="00DE68E7"/>
    <w:rsid w:val="00DE7709"/>
    <w:rsid w:val="00DE7FDC"/>
    <w:rsid w:val="00DF0425"/>
    <w:rsid w:val="00DF28B3"/>
    <w:rsid w:val="00DF2ABA"/>
    <w:rsid w:val="00DF4031"/>
    <w:rsid w:val="00DF446B"/>
    <w:rsid w:val="00DF45A0"/>
    <w:rsid w:val="00DF4BE0"/>
    <w:rsid w:val="00DF5284"/>
    <w:rsid w:val="00DF5B47"/>
    <w:rsid w:val="00DF5EE9"/>
    <w:rsid w:val="00DF6A0B"/>
    <w:rsid w:val="00DF7EF2"/>
    <w:rsid w:val="00E008E7"/>
    <w:rsid w:val="00E00D80"/>
    <w:rsid w:val="00E02A37"/>
    <w:rsid w:val="00E02D3C"/>
    <w:rsid w:val="00E04356"/>
    <w:rsid w:val="00E0444D"/>
    <w:rsid w:val="00E04FA9"/>
    <w:rsid w:val="00E0710F"/>
    <w:rsid w:val="00E07869"/>
    <w:rsid w:val="00E07E00"/>
    <w:rsid w:val="00E10332"/>
    <w:rsid w:val="00E103B5"/>
    <w:rsid w:val="00E10503"/>
    <w:rsid w:val="00E1083E"/>
    <w:rsid w:val="00E10FE5"/>
    <w:rsid w:val="00E1179B"/>
    <w:rsid w:val="00E11AE0"/>
    <w:rsid w:val="00E11B32"/>
    <w:rsid w:val="00E12D05"/>
    <w:rsid w:val="00E12DE8"/>
    <w:rsid w:val="00E141A3"/>
    <w:rsid w:val="00E141E0"/>
    <w:rsid w:val="00E14FC9"/>
    <w:rsid w:val="00E15864"/>
    <w:rsid w:val="00E15F21"/>
    <w:rsid w:val="00E163E6"/>
    <w:rsid w:val="00E16779"/>
    <w:rsid w:val="00E16895"/>
    <w:rsid w:val="00E16CDA"/>
    <w:rsid w:val="00E1726F"/>
    <w:rsid w:val="00E17B12"/>
    <w:rsid w:val="00E213A7"/>
    <w:rsid w:val="00E21E7F"/>
    <w:rsid w:val="00E22E62"/>
    <w:rsid w:val="00E22FFA"/>
    <w:rsid w:val="00E238F1"/>
    <w:rsid w:val="00E23F68"/>
    <w:rsid w:val="00E2419E"/>
    <w:rsid w:val="00E24962"/>
    <w:rsid w:val="00E24A9D"/>
    <w:rsid w:val="00E25585"/>
    <w:rsid w:val="00E262D1"/>
    <w:rsid w:val="00E262E2"/>
    <w:rsid w:val="00E263DB"/>
    <w:rsid w:val="00E27201"/>
    <w:rsid w:val="00E30960"/>
    <w:rsid w:val="00E31772"/>
    <w:rsid w:val="00E3178A"/>
    <w:rsid w:val="00E321A5"/>
    <w:rsid w:val="00E32F71"/>
    <w:rsid w:val="00E3473D"/>
    <w:rsid w:val="00E357D4"/>
    <w:rsid w:val="00E35C55"/>
    <w:rsid w:val="00E362B4"/>
    <w:rsid w:val="00E376C9"/>
    <w:rsid w:val="00E37ED6"/>
    <w:rsid w:val="00E40702"/>
    <w:rsid w:val="00E409DD"/>
    <w:rsid w:val="00E40BE3"/>
    <w:rsid w:val="00E41F32"/>
    <w:rsid w:val="00E42186"/>
    <w:rsid w:val="00E42D23"/>
    <w:rsid w:val="00E43392"/>
    <w:rsid w:val="00E43DB7"/>
    <w:rsid w:val="00E43F05"/>
    <w:rsid w:val="00E441B8"/>
    <w:rsid w:val="00E4422B"/>
    <w:rsid w:val="00E447A8"/>
    <w:rsid w:val="00E4480E"/>
    <w:rsid w:val="00E4769C"/>
    <w:rsid w:val="00E47FE5"/>
    <w:rsid w:val="00E509D5"/>
    <w:rsid w:val="00E518AE"/>
    <w:rsid w:val="00E51EF1"/>
    <w:rsid w:val="00E540DD"/>
    <w:rsid w:val="00E54F42"/>
    <w:rsid w:val="00E55A60"/>
    <w:rsid w:val="00E55FC1"/>
    <w:rsid w:val="00E56490"/>
    <w:rsid w:val="00E5697A"/>
    <w:rsid w:val="00E60ED1"/>
    <w:rsid w:val="00E62423"/>
    <w:rsid w:val="00E63B4C"/>
    <w:rsid w:val="00E63D53"/>
    <w:rsid w:val="00E65780"/>
    <w:rsid w:val="00E67994"/>
    <w:rsid w:val="00E72426"/>
    <w:rsid w:val="00E72523"/>
    <w:rsid w:val="00E7509C"/>
    <w:rsid w:val="00E76B0D"/>
    <w:rsid w:val="00E77960"/>
    <w:rsid w:val="00E8006F"/>
    <w:rsid w:val="00E808A8"/>
    <w:rsid w:val="00E80BBF"/>
    <w:rsid w:val="00E80D29"/>
    <w:rsid w:val="00E818AE"/>
    <w:rsid w:val="00E8211C"/>
    <w:rsid w:val="00E83CF6"/>
    <w:rsid w:val="00E85292"/>
    <w:rsid w:val="00E8567C"/>
    <w:rsid w:val="00E857B9"/>
    <w:rsid w:val="00E8675A"/>
    <w:rsid w:val="00E8704E"/>
    <w:rsid w:val="00E8707F"/>
    <w:rsid w:val="00E8733E"/>
    <w:rsid w:val="00E873EF"/>
    <w:rsid w:val="00E87731"/>
    <w:rsid w:val="00E90B10"/>
    <w:rsid w:val="00E9171F"/>
    <w:rsid w:val="00E91A06"/>
    <w:rsid w:val="00E93FCD"/>
    <w:rsid w:val="00E94FDF"/>
    <w:rsid w:val="00E950D1"/>
    <w:rsid w:val="00E9614A"/>
    <w:rsid w:val="00E96465"/>
    <w:rsid w:val="00E97727"/>
    <w:rsid w:val="00E97870"/>
    <w:rsid w:val="00E9788A"/>
    <w:rsid w:val="00EA0153"/>
    <w:rsid w:val="00EA1063"/>
    <w:rsid w:val="00EA1926"/>
    <w:rsid w:val="00EA2994"/>
    <w:rsid w:val="00EA2B25"/>
    <w:rsid w:val="00EA34E8"/>
    <w:rsid w:val="00EA3634"/>
    <w:rsid w:val="00EA5512"/>
    <w:rsid w:val="00EA6D84"/>
    <w:rsid w:val="00EA6E48"/>
    <w:rsid w:val="00EA7602"/>
    <w:rsid w:val="00EA7D3D"/>
    <w:rsid w:val="00EB05FE"/>
    <w:rsid w:val="00EB194B"/>
    <w:rsid w:val="00EB1CCB"/>
    <w:rsid w:val="00EB1D5A"/>
    <w:rsid w:val="00EB2384"/>
    <w:rsid w:val="00EB2DA4"/>
    <w:rsid w:val="00EB309B"/>
    <w:rsid w:val="00EB35EA"/>
    <w:rsid w:val="00EB3C9A"/>
    <w:rsid w:val="00EB47CA"/>
    <w:rsid w:val="00EB4931"/>
    <w:rsid w:val="00EC10FE"/>
    <w:rsid w:val="00EC26D5"/>
    <w:rsid w:val="00EC2958"/>
    <w:rsid w:val="00EC2F38"/>
    <w:rsid w:val="00EC3EFC"/>
    <w:rsid w:val="00EC59F8"/>
    <w:rsid w:val="00EC7A38"/>
    <w:rsid w:val="00ED0C24"/>
    <w:rsid w:val="00ED1BC0"/>
    <w:rsid w:val="00ED291A"/>
    <w:rsid w:val="00ED34CE"/>
    <w:rsid w:val="00ED355E"/>
    <w:rsid w:val="00ED39A7"/>
    <w:rsid w:val="00ED531F"/>
    <w:rsid w:val="00ED5711"/>
    <w:rsid w:val="00ED5F0F"/>
    <w:rsid w:val="00ED5FA4"/>
    <w:rsid w:val="00ED790B"/>
    <w:rsid w:val="00EE0496"/>
    <w:rsid w:val="00EE0A71"/>
    <w:rsid w:val="00EE149C"/>
    <w:rsid w:val="00EE1A4C"/>
    <w:rsid w:val="00EE1F4C"/>
    <w:rsid w:val="00EE258A"/>
    <w:rsid w:val="00EE29CA"/>
    <w:rsid w:val="00EE2CB7"/>
    <w:rsid w:val="00EE32C1"/>
    <w:rsid w:val="00EE33D7"/>
    <w:rsid w:val="00EE341E"/>
    <w:rsid w:val="00EE419E"/>
    <w:rsid w:val="00EE4556"/>
    <w:rsid w:val="00EE53D7"/>
    <w:rsid w:val="00EE6C09"/>
    <w:rsid w:val="00EE6F54"/>
    <w:rsid w:val="00EE73ED"/>
    <w:rsid w:val="00EE7E8B"/>
    <w:rsid w:val="00EF03AA"/>
    <w:rsid w:val="00EF1844"/>
    <w:rsid w:val="00EF3E27"/>
    <w:rsid w:val="00EF47F5"/>
    <w:rsid w:val="00EF6308"/>
    <w:rsid w:val="00EF7D63"/>
    <w:rsid w:val="00F015E5"/>
    <w:rsid w:val="00F01662"/>
    <w:rsid w:val="00F03071"/>
    <w:rsid w:val="00F055D2"/>
    <w:rsid w:val="00F057D4"/>
    <w:rsid w:val="00F05A48"/>
    <w:rsid w:val="00F06087"/>
    <w:rsid w:val="00F10D7F"/>
    <w:rsid w:val="00F115A5"/>
    <w:rsid w:val="00F11D28"/>
    <w:rsid w:val="00F1237B"/>
    <w:rsid w:val="00F135B2"/>
    <w:rsid w:val="00F13AB3"/>
    <w:rsid w:val="00F13D9D"/>
    <w:rsid w:val="00F145E5"/>
    <w:rsid w:val="00F1473D"/>
    <w:rsid w:val="00F149E1"/>
    <w:rsid w:val="00F14C0B"/>
    <w:rsid w:val="00F15AC6"/>
    <w:rsid w:val="00F15B43"/>
    <w:rsid w:val="00F1799D"/>
    <w:rsid w:val="00F17A53"/>
    <w:rsid w:val="00F20172"/>
    <w:rsid w:val="00F211A8"/>
    <w:rsid w:val="00F211CF"/>
    <w:rsid w:val="00F21C6F"/>
    <w:rsid w:val="00F21FAC"/>
    <w:rsid w:val="00F22EC1"/>
    <w:rsid w:val="00F23082"/>
    <w:rsid w:val="00F2517F"/>
    <w:rsid w:val="00F256AC"/>
    <w:rsid w:val="00F26D52"/>
    <w:rsid w:val="00F27067"/>
    <w:rsid w:val="00F303D8"/>
    <w:rsid w:val="00F3095A"/>
    <w:rsid w:val="00F32A50"/>
    <w:rsid w:val="00F32DE4"/>
    <w:rsid w:val="00F3476A"/>
    <w:rsid w:val="00F34BE1"/>
    <w:rsid w:val="00F35455"/>
    <w:rsid w:val="00F35C21"/>
    <w:rsid w:val="00F35DDE"/>
    <w:rsid w:val="00F36A67"/>
    <w:rsid w:val="00F36E94"/>
    <w:rsid w:val="00F37096"/>
    <w:rsid w:val="00F3777A"/>
    <w:rsid w:val="00F37B9A"/>
    <w:rsid w:val="00F401EB"/>
    <w:rsid w:val="00F40E0E"/>
    <w:rsid w:val="00F41617"/>
    <w:rsid w:val="00F41EBC"/>
    <w:rsid w:val="00F41F6F"/>
    <w:rsid w:val="00F4398F"/>
    <w:rsid w:val="00F44526"/>
    <w:rsid w:val="00F44BBB"/>
    <w:rsid w:val="00F44FA8"/>
    <w:rsid w:val="00F451E5"/>
    <w:rsid w:val="00F45D46"/>
    <w:rsid w:val="00F46353"/>
    <w:rsid w:val="00F46597"/>
    <w:rsid w:val="00F478C1"/>
    <w:rsid w:val="00F47DA5"/>
    <w:rsid w:val="00F50088"/>
    <w:rsid w:val="00F50974"/>
    <w:rsid w:val="00F5098A"/>
    <w:rsid w:val="00F50B19"/>
    <w:rsid w:val="00F5128A"/>
    <w:rsid w:val="00F51447"/>
    <w:rsid w:val="00F51FEE"/>
    <w:rsid w:val="00F52106"/>
    <w:rsid w:val="00F5251C"/>
    <w:rsid w:val="00F52CD1"/>
    <w:rsid w:val="00F52CE1"/>
    <w:rsid w:val="00F53FD1"/>
    <w:rsid w:val="00F54CFE"/>
    <w:rsid w:val="00F55321"/>
    <w:rsid w:val="00F55E92"/>
    <w:rsid w:val="00F570F8"/>
    <w:rsid w:val="00F576D4"/>
    <w:rsid w:val="00F60473"/>
    <w:rsid w:val="00F61433"/>
    <w:rsid w:val="00F6265A"/>
    <w:rsid w:val="00F6336A"/>
    <w:rsid w:val="00F6502C"/>
    <w:rsid w:val="00F66427"/>
    <w:rsid w:val="00F66E44"/>
    <w:rsid w:val="00F6777D"/>
    <w:rsid w:val="00F70730"/>
    <w:rsid w:val="00F70A5F"/>
    <w:rsid w:val="00F7134D"/>
    <w:rsid w:val="00F72AA3"/>
    <w:rsid w:val="00F7324C"/>
    <w:rsid w:val="00F736D9"/>
    <w:rsid w:val="00F73CEF"/>
    <w:rsid w:val="00F74415"/>
    <w:rsid w:val="00F75B9B"/>
    <w:rsid w:val="00F75FC5"/>
    <w:rsid w:val="00F77534"/>
    <w:rsid w:val="00F77DCE"/>
    <w:rsid w:val="00F77FE1"/>
    <w:rsid w:val="00F803DB"/>
    <w:rsid w:val="00F8042F"/>
    <w:rsid w:val="00F81DFC"/>
    <w:rsid w:val="00F81F5A"/>
    <w:rsid w:val="00F81F89"/>
    <w:rsid w:val="00F82238"/>
    <w:rsid w:val="00F8258C"/>
    <w:rsid w:val="00F83996"/>
    <w:rsid w:val="00F8499B"/>
    <w:rsid w:val="00F84C2C"/>
    <w:rsid w:val="00F84C34"/>
    <w:rsid w:val="00F85F1B"/>
    <w:rsid w:val="00F85FF8"/>
    <w:rsid w:val="00F86F6C"/>
    <w:rsid w:val="00F87958"/>
    <w:rsid w:val="00F87C81"/>
    <w:rsid w:val="00F90917"/>
    <w:rsid w:val="00F919D6"/>
    <w:rsid w:val="00F91E00"/>
    <w:rsid w:val="00F91FF9"/>
    <w:rsid w:val="00F920A7"/>
    <w:rsid w:val="00F92795"/>
    <w:rsid w:val="00F929B9"/>
    <w:rsid w:val="00F92A74"/>
    <w:rsid w:val="00F92BEE"/>
    <w:rsid w:val="00F9305D"/>
    <w:rsid w:val="00F936E7"/>
    <w:rsid w:val="00F93778"/>
    <w:rsid w:val="00F93828"/>
    <w:rsid w:val="00F94759"/>
    <w:rsid w:val="00F94F0C"/>
    <w:rsid w:val="00F95409"/>
    <w:rsid w:val="00F95C9A"/>
    <w:rsid w:val="00F95FA1"/>
    <w:rsid w:val="00F96460"/>
    <w:rsid w:val="00F970CD"/>
    <w:rsid w:val="00FA06C7"/>
    <w:rsid w:val="00FA099F"/>
    <w:rsid w:val="00FA19E3"/>
    <w:rsid w:val="00FA2FCE"/>
    <w:rsid w:val="00FA3A0B"/>
    <w:rsid w:val="00FA3B64"/>
    <w:rsid w:val="00FA4C85"/>
    <w:rsid w:val="00FA607A"/>
    <w:rsid w:val="00FA6EA8"/>
    <w:rsid w:val="00FA7015"/>
    <w:rsid w:val="00FB01B8"/>
    <w:rsid w:val="00FB0807"/>
    <w:rsid w:val="00FB119A"/>
    <w:rsid w:val="00FB140D"/>
    <w:rsid w:val="00FB15FD"/>
    <w:rsid w:val="00FB2D11"/>
    <w:rsid w:val="00FB47FF"/>
    <w:rsid w:val="00FB4D07"/>
    <w:rsid w:val="00FB4D91"/>
    <w:rsid w:val="00FB4F95"/>
    <w:rsid w:val="00FB588A"/>
    <w:rsid w:val="00FB58D4"/>
    <w:rsid w:val="00FB6BF3"/>
    <w:rsid w:val="00FB7C78"/>
    <w:rsid w:val="00FC01A5"/>
    <w:rsid w:val="00FC04E6"/>
    <w:rsid w:val="00FC05AD"/>
    <w:rsid w:val="00FC0812"/>
    <w:rsid w:val="00FC0897"/>
    <w:rsid w:val="00FC0A45"/>
    <w:rsid w:val="00FC0E5B"/>
    <w:rsid w:val="00FC1957"/>
    <w:rsid w:val="00FC1A54"/>
    <w:rsid w:val="00FC2CC5"/>
    <w:rsid w:val="00FC564B"/>
    <w:rsid w:val="00FC597E"/>
    <w:rsid w:val="00FC6E0B"/>
    <w:rsid w:val="00FC7240"/>
    <w:rsid w:val="00FD0714"/>
    <w:rsid w:val="00FD0F55"/>
    <w:rsid w:val="00FD1879"/>
    <w:rsid w:val="00FD19FF"/>
    <w:rsid w:val="00FD21AE"/>
    <w:rsid w:val="00FD4188"/>
    <w:rsid w:val="00FD4B78"/>
    <w:rsid w:val="00FD5DC8"/>
    <w:rsid w:val="00FD67E2"/>
    <w:rsid w:val="00FD6B48"/>
    <w:rsid w:val="00FD6B57"/>
    <w:rsid w:val="00FD7150"/>
    <w:rsid w:val="00FD7BBB"/>
    <w:rsid w:val="00FE259F"/>
    <w:rsid w:val="00FE3536"/>
    <w:rsid w:val="00FE4243"/>
    <w:rsid w:val="00FE42EE"/>
    <w:rsid w:val="00FE4B70"/>
    <w:rsid w:val="00FE4C40"/>
    <w:rsid w:val="00FE5F3B"/>
    <w:rsid w:val="00FE6529"/>
    <w:rsid w:val="00FE6A4A"/>
    <w:rsid w:val="00FE7637"/>
    <w:rsid w:val="00FE7CDA"/>
    <w:rsid w:val="00FF0894"/>
    <w:rsid w:val="00FF12D6"/>
    <w:rsid w:val="00FF13D4"/>
    <w:rsid w:val="00FF1665"/>
    <w:rsid w:val="00FF1C3F"/>
    <w:rsid w:val="00FF2549"/>
    <w:rsid w:val="00FF2796"/>
    <w:rsid w:val="00FF35A5"/>
    <w:rsid w:val="00FF3EDC"/>
    <w:rsid w:val="00FF3F46"/>
    <w:rsid w:val="00FF4211"/>
    <w:rsid w:val="00FF42B3"/>
    <w:rsid w:val="00FF430F"/>
    <w:rsid w:val="00FF6AF0"/>
    <w:rsid w:val="00FF71A8"/>
    <w:rsid w:val="00FF744B"/>
    <w:rsid w:val="00FF7D80"/>
    <w:rsid w:val="00FF7E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C67936"/>
  <w15:docId w15:val="{ADAED80D-945C-422A-9583-DB0E770A2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szCs w:val="22"/>
        <w:lang w:val="en-US" w:eastAsia="en-US" w:bidi="ar-SA"/>
      </w:rPr>
    </w:rPrDefault>
    <w:pPrDefault>
      <w:pPr>
        <w:spacing w:after="120"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7C7B"/>
    <w:pPr>
      <w:overflowPunct w:val="0"/>
      <w:autoSpaceDE w:val="0"/>
      <w:autoSpaceDN w:val="0"/>
      <w:adjustRightInd w:val="0"/>
      <w:spacing w:after="0" w:line="240" w:lineRule="auto"/>
      <w:textAlignment w:val="baseline"/>
    </w:pPr>
    <w:rPr>
      <w:rFonts w:ascii="Times New Roman" w:hAnsi="Times New Roman"/>
      <w:sz w:val="24"/>
    </w:rPr>
  </w:style>
  <w:style w:type="paragraph" w:styleId="Heading1">
    <w:name w:val="heading 1"/>
    <w:next w:val="Normal"/>
    <w:link w:val="Heading1Char"/>
    <w:qFormat/>
    <w:rsid w:val="00B43A59"/>
    <w:pPr>
      <w:keepNext/>
      <w:pageBreakBefore/>
      <w:numPr>
        <w:numId w:val="1"/>
      </w:numPr>
      <w:tabs>
        <w:tab w:val="left" w:pos="720"/>
      </w:tabs>
      <w:spacing w:before="1200" w:after="720"/>
      <w:ind w:left="431" w:hanging="431"/>
      <w:jc w:val="left"/>
      <w:outlineLvl w:val="0"/>
    </w:pPr>
    <w:rPr>
      <w:b/>
      <w:kern w:val="28"/>
      <w:sz w:val="52"/>
    </w:rPr>
  </w:style>
  <w:style w:type="paragraph" w:styleId="Heading2">
    <w:name w:val="heading 2"/>
    <w:basedOn w:val="Heading1"/>
    <w:next w:val="Normal"/>
    <w:link w:val="Heading2Char"/>
    <w:qFormat/>
    <w:rsid w:val="00C9083C"/>
    <w:pPr>
      <w:pageBreakBefore w:val="0"/>
      <w:numPr>
        <w:ilvl w:val="1"/>
      </w:numPr>
      <w:spacing w:before="720" w:after="360"/>
      <w:ind w:left="578" w:hanging="578"/>
      <w:outlineLvl w:val="1"/>
    </w:pPr>
    <w:rPr>
      <w:sz w:val="36"/>
    </w:rPr>
  </w:style>
  <w:style w:type="paragraph" w:styleId="Heading3">
    <w:name w:val="heading 3"/>
    <w:basedOn w:val="Heading2"/>
    <w:next w:val="Normal"/>
    <w:link w:val="Heading3Char"/>
    <w:qFormat/>
    <w:rsid w:val="00C9083C"/>
    <w:pPr>
      <w:numPr>
        <w:ilvl w:val="2"/>
      </w:numPr>
      <w:spacing w:before="480" w:after="240"/>
      <w:outlineLvl w:val="2"/>
    </w:pPr>
    <w:rPr>
      <w:sz w:val="32"/>
    </w:rPr>
  </w:style>
  <w:style w:type="paragraph" w:styleId="Heading4">
    <w:name w:val="heading 4"/>
    <w:basedOn w:val="Heading3"/>
    <w:next w:val="Normal"/>
    <w:link w:val="Heading4Char"/>
    <w:qFormat/>
    <w:rsid w:val="00457FE1"/>
    <w:pPr>
      <w:numPr>
        <w:ilvl w:val="3"/>
      </w:numPr>
      <w:spacing w:before="240" w:after="60"/>
      <w:outlineLvl w:val="3"/>
    </w:pPr>
    <w:rPr>
      <w:sz w:val="28"/>
    </w:rPr>
  </w:style>
  <w:style w:type="paragraph" w:styleId="Heading5">
    <w:name w:val="heading 5"/>
    <w:basedOn w:val="Heading4"/>
    <w:next w:val="Normal"/>
    <w:link w:val="Heading5Char"/>
    <w:qFormat/>
    <w:rsid w:val="00457FE1"/>
    <w:pPr>
      <w:numPr>
        <w:ilvl w:val="4"/>
      </w:numPr>
      <w:outlineLvl w:val="4"/>
    </w:pPr>
    <w:rPr>
      <w:i/>
      <w:sz w:val="24"/>
    </w:rPr>
  </w:style>
  <w:style w:type="paragraph" w:styleId="Heading6">
    <w:name w:val="heading 6"/>
    <w:basedOn w:val="Normal"/>
    <w:next w:val="Normal"/>
    <w:link w:val="Heading6Char"/>
    <w:qFormat/>
    <w:rsid w:val="009901D1"/>
    <w:pPr>
      <w:numPr>
        <w:ilvl w:val="5"/>
        <w:numId w:val="1"/>
      </w:numPr>
      <w:spacing w:before="240" w:after="60"/>
      <w:outlineLvl w:val="5"/>
    </w:pPr>
    <w:rPr>
      <w:i/>
    </w:rPr>
  </w:style>
  <w:style w:type="paragraph" w:styleId="Heading7">
    <w:name w:val="heading 7"/>
    <w:basedOn w:val="Normal"/>
    <w:next w:val="Normal"/>
    <w:link w:val="Heading7Char"/>
    <w:qFormat/>
    <w:rsid w:val="009901D1"/>
    <w:pPr>
      <w:numPr>
        <w:ilvl w:val="6"/>
        <w:numId w:val="1"/>
      </w:numPr>
      <w:spacing w:before="240" w:after="60"/>
      <w:outlineLvl w:val="6"/>
    </w:pPr>
    <w:rPr>
      <w:rFonts w:ascii="Arial" w:hAnsi="Arial"/>
      <w:sz w:val="20"/>
    </w:rPr>
  </w:style>
  <w:style w:type="paragraph" w:styleId="Heading8">
    <w:name w:val="heading 8"/>
    <w:basedOn w:val="Normal"/>
    <w:next w:val="Normal"/>
    <w:link w:val="Heading8Char"/>
    <w:qFormat/>
    <w:rsid w:val="009901D1"/>
    <w:pPr>
      <w:numPr>
        <w:ilvl w:val="7"/>
        <w:numId w:val="1"/>
      </w:numPr>
      <w:spacing w:before="240" w:after="60"/>
      <w:outlineLvl w:val="7"/>
    </w:pPr>
    <w:rPr>
      <w:rFonts w:ascii="Arial" w:hAnsi="Arial"/>
      <w:i/>
      <w:sz w:val="20"/>
    </w:rPr>
  </w:style>
  <w:style w:type="paragraph" w:styleId="Heading9">
    <w:name w:val="heading 9"/>
    <w:basedOn w:val="Normal"/>
    <w:next w:val="Normal"/>
    <w:link w:val="Heading9Char"/>
    <w:qFormat/>
    <w:rsid w:val="009901D1"/>
    <w:pPr>
      <w:numPr>
        <w:ilvl w:val="8"/>
        <w:numId w:val="1"/>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DC12E7"/>
    <w:pPr>
      <w:tabs>
        <w:tab w:val="center" w:pos="4320"/>
        <w:tab w:val="right" w:pos="9923"/>
      </w:tabs>
      <w:jc w:val="left"/>
    </w:pPr>
    <w:rPr>
      <w:rFonts w:ascii="Calibri" w:hAnsi="Calibri"/>
      <w:sz w:val="22"/>
    </w:rPr>
  </w:style>
  <w:style w:type="paragraph" w:styleId="Footer">
    <w:name w:val="footer"/>
    <w:basedOn w:val="Normal"/>
    <w:link w:val="FooterChar"/>
    <w:semiHidden/>
    <w:qFormat/>
    <w:rsid w:val="00DC12E7"/>
    <w:pPr>
      <w:tabs>
        <w:tab w:val="center" w:pos="4320"/>
        <w:tab w:val="right" w:pos="8640"/>
      </w:tabs>
    </w:pPr>
  </w:style>
  <w:style w:type="character" w:styleId="PageNumber">
    <w:name w:val="page number"/>
    <w:basedOn w:val="DefaultParagraphFont"/>
    <w:semiHidden/>
    <w:rsid w:val="009901D1"/>
  </w:style>
  <w:style w:type="paragraph" w:styleId="TOC1">
    <w:name w:val="toc 1"/>
    <w:next w:val="Normal"/>
    <w:uiPriority w:val="39"/>
    <w:rsid w:val="00FF2796"/>
    <w:pPr>
      <w:tabs>
        <w:tab w:val="right" w:leader="dot" w:pos="9923"/>
      </w:tabs>
      <w:spacing w:before="240" w:after="0" w:line="240" w:lineRule="auto"/>
    </w:pPr>
    <w:rPr>
      <w:b/>
      <w:bCs/>
      <w:sz w:val="24"/>
      <w:szCs w:val="24"/>
    </w:rPr>
  </w:style>
  <w:style w:type="paragraph" w:styleId="TOC2">
    <w:name w:val="toc 2"/>
    <w:next w:val="Normal"/>
    <w:uiPriority w:val="39"/>
    <w:rsid w:val="00FF2796"/>
    <w:pPr>
      <w:tabs>
        <w:tab w:val="left" w:pos="660"/>
        <w:tab w:val="left" w:pos="1021"/>
        <w:tab w:val="right" w:leader="dot" w:pos="9923"/>
      </w:tabs>
      <w:spacing w:before="60" w:after="0" w:line="240" w:lineRule="auto"/>
      <w:ind w:left="454"/>
    </w:pPr>
    <w:rPr>
      <w:bCs/>
      <w:sz w:val="24"/>
    </w:rPr>
  </w:style>
  <w:style w:type="paragraph" w:styleId="TOC3">
    <w:name w:val="toc 3"/>
    <w:next w:val="Normal"/>
    <w:uiPriority w:val="39"/>
    <w:rsid w:val="00FF2796"/>
    <w:pPr>
      <w:tabs>
        <w:tab w:val="left" w:pos="1701"/>
        <w:tab w:val="right" w:leader="dot" w:pos="9923"/>
      </w:tabs>
      <w:spacing w:after="0" w:line="240" w:lineRule="auto"/>
      <w:ind w:left="1021"/>
    </w:pPr>
    <w:rPr>
      <w:sz w:val="24"/>
    </w:rPr>
  </w:style>
  <w:style w:type="paragraph" w:styleId="TOC4">
    <w:name w:val="toc 4"/>
    <w:basedOn w:val="Normal"/>
    <w:next w:val="Normal"/>
    <w:uiPriority w:val="39"/>
    <w:rsid w:val="00FF2796"/>
    <w:pPr>
      <w:tabs>
        <w:tab w:val="left" w:pos="2495"/>
        <w:tab w:val="right" w:leader="dot" w:pos="9923"/>
      </w:tabs>
      <w:ind w:left="1701"/>
    </w:pPr>
    <w:rPr>
      <w:rFonts w:ascii="Calibri" w:hAnsi="Calibri"/>
      <w:sz w:val="20"/>
    </w:rPr>
  </w:style>
  <w:style w:type="paragraph" w:styleId="TOC5">
    <w:name w:val="toc 5"/>
    <w:next w:val="Normal"/>
    <w:uiPriority w:val="39"/>
    <w:rsid w:val="00FF2796"/>
    <w:pPr>
      <w:tabs>
        <w:tab w:val="left" w:pos="1701"/>
        <w:tab w:val="left" w:pos="2977"/>
        <w:tab w:val="right" w:pos="9923"/>
      </w:tabs>
      <w:spacing w:after="0" w:line="240" w:lineRule="auto"/>
      <w:ind w:left="2041"/>
    </w:pPr>
    <w:rPr>
      <w:rFonts w:asciiTheme="minorHAnsi" w:hAnsiTheme="minorHAnsi"/>
      <w:noProof/>
      <w:sz w:val="20"/>
    </w:rPr>
  </w:style>
  <w:style w:type="paragraph" w:styleId="TOC6">
    <w:name w:val="toc 6"/>
    <w:basedOn w:val="Normal"/>
    <w:next w:val="Normal"/>
    <w:uiPriority w:val="39"/>
    <w:rsid w:val="009901D1"/>
    <w:pPr>
      <w:ind w:left="880"/>
    </w:pPr>
    <w:rPr>
      <w:sz w:val="20"/>
    </w:rPr>
  </w:style>
  <w:style w:type="paragraph" w:styleId="TOC7">
    <w:name w:val="toc 7"/>
    <w:basedOn w:val="Normal"/>
    <w:next w:val="Normal"/>
    <w:uiPriority w:val="39"/>
    <w:rsid w:val="009901D1"/>
    <w:pPr>
      <w:ind w:left="1100"/>
    </w:pPr>
    <w:rPr>
      <w:sz w:val="20"/>
    </w:rPr>
  </w:style>
  <w:style w:type="paragraph" w:styleId="TOC8">
    <w:name w:val="toc 8"/>
    <w:basedOn w:val="Normal"/>
    <w:next w:val="Normal"/>
    <w:uiPriority w:val="39"/>
    <w:rsid w:val="009901D1"/>
    <w:pPr>
      <w:ind w:left="1320"/>
    </w:pPr>
    <w:rPr>
      <w:sz w:val="20"/>
    </w:rPr>
  </w:style>
  <w:style w:type="paragraph" w:styleId="TOC9">
    <w:name w:val="toc 9"/>
    <w:basedOn w:val="Normal"/>
    <w:next w:val="Normal"/>
    <w:uiPriority w:val="39"/>
    <w:rsid w:val="009901D1"/>
    <w:pPr>
      <w:ind w:left="1540"/>
    </w:pPr>
    <w:rPr>
      <w:sz w:val="20"/>
    </w:rPr>
  </w:style>
  <w:style w:type="paragraph" w:customStyle="1" w:styleId="bullet2">
    <w:name w:val="bullet2"/>
    <w:basedOn w:val="Normal"/>
    <w:rsid w:val="009901D1"/>
    <w:pPr>
      <w:tabs>
        <w:tab w:val="left" w:pos="2160"/>
      </w:tabs>
      <w:ind w:left="1440" w:hanging="720"/>
    </w:pPr>
  </w:style>
  <w:style w:type="paragraph" w:customStyle="1" w:styleId="Body">
    <w:name w:val="Body"/>
    <w:basedOn w:val="Normal"/>
    <w:link w:val="BodyChar"/>
    <w:qFormat/>
    <w:rsid w:val="009901D1"/>
    <w:pPr>
      <w:ind w:left="288"/>
    </w:pPr>
    <w:rPr>
      <w:rFonts w:ascii="Calibri" w:hAnsi="Calibri"/>
    </w:rPr>
  </w:style>
  <w:style w:type="paragraph" w:styleId="Caption">
    <w:name w:val="caption"/>
    <w:next w:val="Normal"/>
    <w:link w:val="CaptionChar"/>
    <w:qFormat/>
    <w:rsid w:val="00E17B12"/>
    <w:pPr>
      <w:spacing w:before="120" w:after="360" w:line="300" w:lineRule="exact"/>
    </w:pPr>
    <w:rPr>
      <w:sz w:val="24"/>
    </w:rPr>
  </w:style>
  <w:style w:type="paragraph" w:customStyle="1" w:styleId="Heading10">
    <w:name w:val="Heading1"/>
    <w:basedOn w:val="Normal"/>
    <w:rsid w:val="009901D1"/>
    <w:pPr>
      <w:ind w:left="360" w:hanging="360"/>
    </w:pPr>
    <w:rPr>
      <w:rFonts w:ascii="Arial" w:hAnsi="Arial"/>
      <w:b/>
      <w:sz w:val="28"/>
    </w:rPr>
  </w:style>
  <w:style w:type="character" w:styleId="Hyperlink">
    <w:name w:val="Hyperlink"/>
    <w:uiPriority w:val="99"/>
    <w:rsid w:val="009901D1"/>
    <w:rPr>
      <w:color w:val="0000FF"/>
      <w:u w:val="single"/>
    </w:rPr>
  </w:style>
  <w:style w:type="paragraph" w:customStyle="1" w:styleId="bullet">
    <w:name w:val="bullet"/>
    <w:basedOn w:val="Normal"/>
    <w:rsid w:val="009901D1"/>
    <w:pPr>
      <w:spacing w:before="60" w:after="60"/>
      <w:ind w:left="720" w:hanging="720"/>
    </w:pPr>
  </w:style>
  <w:style w:type="table" w:styleId="TableGrid">
    <w:name w:val="Table Grid"/>
    <w:basedOn w:val="TableNormal"/>
    <w:rsid w:val="009901D1"/>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9901D1"/>
  </w:style>
  <w:style w:type="paragraph" w:styleId="BalloonText">
    <w:name w:val="Balloon Text"/>
    <w:basedOn w:val="Normal"/>
    <w:link w:val="BalloonTextChar"/>
    <w:uiPriority w:val="99"/>
    <w:semiHidden/>
    <w:unhideWhenUsed/>
    <w:rsid w:val="009901D1"/>
    <w:rPr>
      <w:rFonts w:ascii="Tahoma" w:hAnsi="Tahoma" w:cs="Tahoma"/>
      <w:sz w:val="16"/>
      <w:szCs w:val="16"/>
    </w:rPr>
  </w:style>
  <w:style w:type="character" w:customStyle="1" w:styleId="BalloonTextChar">
    <w:name w:val="Balloon Text Char"/>
    <w:basedOn w:val="DefaultParagraphFont"/>
    <w:link w:val="BalloonText"/>
    <w:uiPriority w:val="99"/>
    <w:semiHidden/>
    <w:rsid w:val="009901D1"/>
    <w:rPr>
      <w:rFonts w:ascii="Tahoma" w:hAnsi="Tahoma" w:cs="Tahoma"/>
      <w:sz w:val="16"/>
      <w:szCs w:val="16"/>
    </w:rPr>
  </w:style>
  <w:style w:type="paragraph" w:customStyle="1" w:styleId="Bodytextstyle">
    <w:name w:val="Body text style"/>
    <w:basedOn w:val="Normal"/>
    <w:autoRedefine/>
    <w:uiPriority w:val="99"/>
    <w:qFormat/>
    <w:rsid w:val="005817AF"/>
    <w:pPr>
      <w:tabs>
        <w:tab w:val="left" w:pos="3828"/>
      </w:tabs>
      <w:overflowPunct/>
      <w:autoSpaceDE/>
      <w:autoSpaceDN/>
      <w:adjustRightInd/>
      <w:spacing w:after="240" w:line="280" w:lineRule="exact"/>
      <w:textAlignment w:val="auto"/>
    </w:pPr>
    <w:rPr>
      <w:rFonts w:eastAsia="Cambria" w:cs="TimesNewRomanPSMT"/>
      <w:noProof/>
      <w:szCs w:val="24"/>
    </w:rPr>
  </w:style>
  <w:style w:type="paragraph" w:styleId="TableofFigures">
    <w:name w:val="table of figures"/>
    <w:basedOn w:val="TOC2"/>
    <w:next w:val="Normal"/>
    <w:uiPriority w:val="99"/>
    <w:unhideWhenUsed/>
    <w:rsid w:val="00FC597E"/>
    <w:pPr>
      <w:tabs>
        <w:tab w:val="clear" w:pos="660"/>
        <w:tab w:val="clear" w:pos="1021"/>
      </w:tabs>
      <w:spacing w:after="120"/>
      <w:ind w:left="0"/>
    </w:pPr>
  </w:style>
  <w:style w:type="paragraph" w:styleId="ListParagraph">
    <w:name w:val="List Paragraph"/>
    <w:basedOn w:val="Normal"/>
    <w:uiPriority w:val="34"/>
    <w:qFormat/>
    <w:rsid w:val="00E17B12"/>
    <w:pPr>
      <w:numPr>
        <w:numId w:val="36"/>
      </w:numPr>
      <w:spacing w:after="240" w:line="280" w:lineRule="exact"/>
      <w:ind w:left="714" w:hanging="357"/>
    </w:pPr>
  </w:style>
  <w:style w:type="paragraph" w:styleId="NormalWeb">
    <w:name w:val="Normal (Web)"/>
    <w:basedOn w:val="Normal"/>
    <w:uiPriority w:val="99"/>
    <w:semiHidden/>
    <w:unhideWhenUsed/>
    <w:rsid w:val="009901D1"/>
    <w:rPr>
      <w:szCs w:val="24"/>
    </w:rPr>
  </w:style>
  <w:style w:type="paragraph" w:customStyle="1" w:styleId="StyleBodytextstyleItalic1">
    <w:name w:val="Style Body text style + Italic1"/>
    <w:basedOn w:val="Bodytextstyle"/>
    <w:next w:val="BodyText"/>
    <w:rsid w:val="009901D1"/>
    <w:rPr>
      <w:iCs/>
    </w:rPr>
  </w:style>
  <w:style w:type="paragraph" w:styleId="BodyText">
    <w:name w:val="Body Text"/>
    <w:basedOn w:val="Normal"/>
    <w:link w:val="BodyTextChar"/>
    <w:uiPriority w:val="99"/>
    <w:semiHidden/>
    <w:unhideWhenUsed/>
    <w:rsid w:val="009901D1"/>
    <w:pPr>
      <w:spacing w:after="120"/>
    </w:pPr>
  </w:style>
  <w:style w:type="character" w:customStyle="1" w:styleId="BodyTextChar">
    <w:name w:val="Body Text Char"/>
    <w:basedOn w:val="DefaultParagraphFont"/>
    <w:link w:val="BodyText"/>
    <w:uiPriority w:val="99"/>
    <w:semiHidden/>
    <w:rsid w:val="009901D1"/>
    <w:rPr>
      <w:rFonts w:asciiTheme="minorHAnsi" w:hAnsiTheme="minorHAnsi"/>
    </w:rPr>
  </w:style>
  <w:style w:type="character" w:styleId="CommentReference">
    <w:name w:val="annotation reference"/>
    <w:basedOn w:val="DefaultParagraphFont"/>
    <w:uiPriority w:val="99"/>
    <w:semiHidden/>
    <w:unhideWhenUsed/>
    <w:rsid w:val="009901D1"/>
    <w:rPr>
      <w:sz w:val="16"/>
      <w:szCs w:val="16"/>
    </w:rPr>
  </w:style>
  <w:style w:type="paragraph" w:styleId="CommentText">
    <w:name w:val="annotation text"/>
    <w:basedOn w:val="Normal"/>
    <w:link w:val="CommentTextChar"/>
    <w:uiPriority w:val="99"/>
    <w:semiHidden/>
    <w:unhideWhenUsed/>
    <w:rsid w:val="009901D1"/>
    <w:rPr>
      <w:sz w:val="20"/>
    </w:rPr>
  </w:style>
  <w:style w:type="character" w:customStyle="1" w:styleId="CommentTextChar">
    <w:name w:val="Comment Text Char"/>
    <w:basedOn w:val="DefaultParagraphFont"/>
    <w:link w:val="CommentText"/>
    <w:uiPriority w:val="99"/>
    <w:semiHidden/>
    <w:rsid w:val="009901D1"/>
    <w:rPr>
      <w:rFonts w:asciiTheme="minorHAnsi" w:hAnsiTheme="minorHAnsi"/>
      <w:sz w:val="20"/>
    </w:rPr>
  </w:style>
  <w:style w:type="paragraph" w:styleId="CommentSubject">
    <w:name w:val="annotation subject"/>
    <w:basedOn w:val="CommentText"/>
    <w:next w:val="CommentText"/>
    <w:link w:val="CommentSubjectChar"/>
    <w:uiPriority w:val="99"/>
    <w:semiHidden/>
    <w:unhideWhenUsed/>
    <w:rsid w:val="009901D1"/>
    <w:rPr>
      <w:b/>
      <w:bCs/>
    </w:rPr>
  </w:style>
  <w:style w:type="character" w:customStyle="1" w:styleId="CommentSubjectChar">
    <w:name w:val="Comment Subject Char"/>
    <w:basedOn w:val="CommentTextChar"/>
    <w:link w:val="CommentSubject"/>
    <w:uiPriority w:val="99"/>
    <w:semiHidden/>
    <w:rsid w:val="009901D1"/>
    <w:rPr>
      <w:rFonts w:asciiTheme="minorHAnsi" w:hAnsiTheme="minorHAnsi"/>
      <w:b/>
      <w:bCs/>
      <w:sz w:val="20"/>
    </w:rPr>
  </w:style>
  <w:style w:type="character" w:styleId="FollowedHyperlink">
    <w:name w:val="FollowedHyperlink"/>
    <w:basedOn w:val="DefaultParagraphFont"/>
    <w:uiPriority w:val="99"/>
    <w:semiHidden/>
    <w:unhideWhenUsed/>
    <w:rsid w:val="009901D1"/>
    <w:rPr>
      <w:color w:val="800080" w:themeColor="followedHyperlink"/>
      <w:u w:val="single"/>
    </w:rPr>
  </w:style>
  <w:style w:type="paragraph" w:styleId="TOCHeading">
    <w:name w:val="TOC Heading"/>
    <w:basedOn w:val="Heading1"/>
    <w:next w:val="Normal"/>
    <w:uiPriority w:val="39"/>
    <w:semiHidden/>
    <w:unhideWhenUsed/>
    <w:qFormat/>
    <w:rsid w:val="009901D1"/>
    <w:pPr>
      <w:keepLines/>
      <w:numPr>
        <w:numId w:val="0"/>
      </w:numPr>
      <w:tabs>
        <w:tab w:val="clear" w:pos="720"/>
      </w:tabs>
      <w:spacing w:before="480" w:after="0"/>
      <w:outlineLvl w:val="9"/>
    </w:pPr>
    <w:rPr>
      <w:rFonts w:asciiTheme="majorHAnsi" w:eastAsiaTheme="majorEastAsia" w:hAnsiTheme="majorHAnsi" w:cstheme="majorBidi"/>
      <w:bCs/>
      <w:caps/>
      <w:color w:val="365F91" w:themeColor="accent1" w:themeShade="BF"/>
      <w:kern w:val="0"/>
      <w:szCs w:val="28"/>
      <w:lang w:eastAsia="ja-JP"/>
    </w:rPr>
  </w:style>
  <w:style w:type="paragraph" w:customStyle="1" w:styleId="FigureCaption">
    <w:name w:val="Figure Caption"/>
    <w:basedOn w:val="Caption"/>
    <w:link w:val="FigureCaptionChar"/>
    <w:qFormat/>
    <w:rsid w:val="009901D1"/>
  </w:style>
  <w:style w:type="character" w:customStyle="1" w:styleId="CaptionChar">
    <w:name w:val="Caption Char"/>
    <w:basedOn w:val="DefaultParagraphFont"/>
    <w:link w:val="Caption"/>
    <w:rsid w:val="00E17B12"/>
    <w:rPr>
      <w:sz w:val="24"/>
    </w:rPr>
  </w:style>
  <w:style w:type="character" w:customStyle="1" w:styleId="FigureCaptionChar">
    <w:name w:val="Figure Caption Char"/>
    <w:basedOn w:val="CaptionChar"/>
    <w:link w:val="FigureCaption"/>
    <w:rsid w:val="009901D1"/>
    <w:rPr>
      <w:rFonts w:asciiTheme="minorHAnsi" w:hAnsiTheme="minorHAnsi"/>
      <w:b w:val="0"/>
      <w:sz w:val="24"/>
    </w:rPr>
  </w:style>
  <w:style w:type="paragraph" w:customStyle="1" w:styleId="Unnumbered1">
    <w:name w:val="Unnumbered 1"/>
    <w:basedOn w:val="Normal"/>
    <w:autoRedefine/>
    <w:qFormat/>
    <w:rsid w:val="009901D1"/>
    <w:pPr>
      <w:overflowPunct/>
      <w:autoSpaceDE/>
      <w:autoSpaceDN/>
      <w:adjustRightInd/>
      <w:spacing w:before="100" w:beforeAutospacing="1" w:after="100" w:afterAutospacing="1"/>
      <w:textAlignment w:val="auto"/>
    </w:pPr>
    <w:rPr>
      <w:rFonts w:eastAsia="Cambria"/>
      <w:color w:val="FF0000"/>
      <w:szCs w:val="24"/>
    </w:rPr>
  </w:style>
  <w:style w:type="character" w:styleId="Strong">
    <w:name w:val="Strong"/>
    <w:basedOn w:val="DefaultParagraphFont"/>
    <w:uiPriority w:val="22"/>
    <w:qFormat/>
    <w:rsid w:val="009901D1"/>
    <w:rPr>
      <w:b/>
      <w:bCs/>
    </w:rPr>
  </w:style>
  <w:style w:type="paragraph" w:customStyle="1" w:styleId="TitlePageTable1">
    <w:name w:val="Title Page Table 1"/>
    <w:basedOn w:val="Normal"/>
    <w:link w:val="TitlePageTable1Char"/>
    <w:qFormat/>
    <w:rsid w:val="009901D1"/>
    <w:pPr>
      <w:framePr w:hSpace="180" w:wrap="around" w:vAnchor="text" w:hAnchor="margin" w:y="1306"/>
      <w:tabs>
        <w:tab w:val="left" w:pos="0"/>
      </w:tabs>
      <w:overflowPunct/>
      <w:autoSpaceDE/>
      <w:autoSpaceDN/>
      <w:adjustRightInd/>
      <w:textAlignment w:val="auto"/>
    </w:pPr>
    <w:rPr>
      <w:rFonts w:ascii="Arial" w:hAnsi="Arial" w:cs="Arial"/>
      <w:b/>
    </w:rPr>
  </w:style>
  <w:style w:type="paragraph" w:customStyle="1" w:styleId="TitlePageTable2">
    <w:name w:val="Title Page Table 2"/>
    <w:basedOn w:val="Normal"/>
    <w:link w:val="TitlePageTable2Char"/>
    <w:qFormat/>
    <w:rsid w:val="009901D1"/>
    <w:pPr>
      <w:framePr w:hSpace="180" w:wrap="around" w:vAnchor="text" w:hAnchor="margin" w:y="1306"/>
      <w:tabs>
        <w:tab w:val="left" w:pos="0"/>
      </w:tabs>
      <w:overflowPunct/>
      <w:autoSpaceDE/>
      <w:autoSpaceDN/>
      <w:adjustRightInd/>
      <w:textAlignment w:val="auto"/>
    </w:pPr>
    <w:rPr>
      <w:rFonts w:ascii="Arial" w:hAnsi="Arial" w:cs="Arial"/>
      <w:szCs w:val="24"/>
    </w:rPr>
  </w:style>
  <w:style w:type="character" w:customStyle="1" w:styleId="TitlePageTable1Char">
    <w:name w:val="Title Page Table 1 Char"/>
    <w:basedOn w:val="DefaultParagraphFont"/>
    <w:link w:val="TitlePageTable1"/>
    <w:rsid w:val="009901D1"/>
    <w:rPr>
      <w:rFonts w:ascii="Arial" w:hAnsi="Arial" w:cs="Arial"/>
      <w:b/>
      <w:sz w:val="24"/>
      <w:szCs w:val="22"/>
    </w:rPr>
  </w:style>
  <w:style w:type="character" w:customStyle="1" w:styleId="TitlePageTable2Char">
    <w:name w:val="Title Page Table 2 Char"/>
    <w:basedOn w:val="DefaultParagraphFont"/>
    <w:link w:val="TitlePageTable2"/>
    <w:rsid w:val="009901D1"/>
    <w:rPr>
      <w:rFonts w:ascii="Arial" w:hAnsi="Arial" w:cs="Arial"/>
      <w:sz w:val="24"/>
      <w:szCs w:val="24"/>
    </w:rPr>
  </w:style>
  <w:style w:type="paragraph" w:styleId="Revision">
    <w:name w:val="Revision"/>
    <w:hidden/>
    <w:uiPriority w:val="99"/>
    <w:semiHidden/>
    <w:rsid w:val="009901D1"/>
    <w:pPr>
      <w:spacing w:after="0" w:line="240" w:lineRule="auto"/>
      <w:jc w:val="left"/>
    </w:pPr>
    <w:rPr>
      <w:rFonts w:asciiTheme="minorHAnsi" w:hAnsiTheme="minorHAnsi"/>
    </w:rPr>
  </w:style>
  <w:style w:type="table" w:customStyle="1" w:styleId="TableGrid1">
    <w:name w:val="Table Grid1"/>
    <w:basedOn w:val="TableNormal"/>
    <w:next w:val="TableGrid"/>
    <w:rsid w:val="009901D1"/>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9901D1"/>
    <w:pPr>
      <w:jc w:val="center"/>
    </w:pPr>
    <w:rPr>
      <w:rFonts w:ascii="Arial" w:hAnsi="Arial" w:cs="Arial"/>
      <w:b/>
      <w:color w:val="595959" w:themeColor="text1" w:themeTint="A6"/>
      <w:sz w:val="56"/>
      <w:szCs w:val="56"/>
    </w:rPr>
  </w:style>
  <w:style w:type="paragraph" w:customStyle="1" w:styleId="CoverPageSub">
    <w:name w:val="Cover Page Sub"/>
    <w:basedOn w:val="CoverPageMain"/>
    <w:link w:val="CoverPageSubChar"/>
    <w:qFormat/>
    <w:rsid w:val="009901D1"/>
    <w:rPr>
      <w:sz w:val="36"/>
    </w:rPr>
  </w:style>
  <w:style w:type="character" w:customStyle="1" w:styleId="CoverPageMainChar">
    <w:name w:val="Cover Page Main Char"/>
    <w:basedOn w:val="DefaultParagraphFont"/>
    <w:link w:val="CoverPageMain"/>
    <w:rsid w:val="009901D1"/>
    <w:rPr>
      <w:rFonts w:ascii="Arial" w:hAnsi="Arial" w:cs="Arial"/>
      <w:b/>
      <w:color w:val="595959" w:themeColor="text1" w:themeTint="A6"/>
      <w:sz w:val="56"/>
      <w:szCs w:val="56"/>
    </w:rPr>
  </w:style>
  <w:style w:type="paragraph" w:customStyle="1" w:styleId="Heading1NoNumber">
    <w:name w:val="Heading 1 No Number"/>
    <w:basedOn w:val="Heading1"/>
    <w:link w:val="Heading1NoNumberChar"/>
    <w:qFormat/>
    <w:rsid w:val="003F2141"/>
    <w:pPr>
      <w:numPr>
        <w:numId w:val="0"/>
      </w:numPr>
    </w:pPr>
  </w:style>
  <w:style w:type="character" w:customStyle="1" w:styleId="CoverPageSubChar">
    <w:name w:val="Cover Page Sub Char"/>
    <w:basedOn w:val="CoverPageMainChar"/>
    <w:link w:val="CoverPageSub"/>
    <w:rsid w:val="009901D1"/>
    <w:rPr>
      <w:rFonts w:ascii="Arial" w:hAnsi="Arial" w:cs="Arial"/>
      <w:b/>
      <w:color w:val="595959" w:themeColor="text1" w:themeTint="A6"/>
      <w:sz w:val="36"/>
      <w:szCs w:val="56"/>
    </w:rPr>
  </w:style>
  <w:style w:type="character" w:customStyle="1" w:styleId="Heading1Char">
    <w:name w:val="Heading 1 Char"/>
    <w:basedOn w:val="DefaultParagraphFont"/>
    <w:link w:val="Heading1"/>
    <w:rsid w:val="00B43A59"/>
    <w:rPr>
      <w:b/>
      <w:kern w:val="28"/>
      <w:sz w:val="52"/>
    </w:rPr>
  </w:style>
  <w:style w:type="character" w:customStyle="1" w:styleId="Heading1NoNumberChar">
    <w:name w:val="Heading 1 No Number Char"/>
    <w:basedOn w:val="Heading1Char"/>
    <w:link w:val="Heading1NoNumber"/>
    <w:rsid w:val="003F2141"/>
    <w:rPr>
      <w:b/>
      <w:kern w:val="28"/>
      <w:sz w:val="52"/>
    </w:rPr>
  </w:style>
  <w:style w:type="character" w:styleId="PlaceholderText">
    <w:name w:val="Placeholder Text"/>
    <w:basedOn w:val="DefaultParagraphFont"/>
    <w:uiPriority w:val="99"/>
    <w:semiHidden/>
    <w:rsid w:val="009901D1"/>
    <w:rPr>
      <w:color w:val="808080"/>
    </w:rPr>
  </w:style>
  <w:style w:type="paragraph" w:customStyle="1" w:styleId="ChapterLevel">
    <w:name w:val="Chapter Level"/>
    <w:basedOn w:val="Heading1"/>
    <w:link w:val="ChapterLevelChar"/>
    <w:qFormat/>
    <w:rsid w:val="00725BE8"/>
    <w:pPr>
      <w:numPr>
        <w:numId w:val="2"/>
      </w:numPr>
    </w:pPr>
  </w:style>
  <w:style w:type="character" w:customStyle="1" w:styleId="ChapterLevelChar">
    <w:name w:val="Chapter Level Char"/>
    <w:basedOn w:val="Heading1Char"/>
    <w:link w:val="ChapterLevel"/>
    <w:rsid w:val="00725BE8"/>
    <w:rPr>
      <w:rFonts w:ascii="Arial" w:hAnsi="Arial"/>
      <w:b/>
      <w:caps w:val="0"/>
      <w:kern w:val="28"/>
      <w:sz w:val="28"/>
    </w:rPr>
  </w:style>
  <w:style w:type="table" w:customStyle="1" w:styleId="TableGrid2">
    <w:name w:val="Table Grid2"/>
    <w:basedOn w:val="TableNormal"/>
    <w:next w:val="TableGrid"/>
    <w:rsid w:val="00F54CFE"/>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676C7"/>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4A125C"/>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E15FA"/>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1772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81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erChar">
    <w:name w:val="Header Char"/>
    <w:basedOn w:val="DefaultParagraphFont"/>
    <w:link w:val="Header"/>
    <w:rsid w:val="00DC12E7"/>
  </w:style>
  <w:style w:type="table" w:customStyle="1" w:styleId="TableGrid8">
    <w:name w:val="Table Grid8"/>
    <w:basedOn w:val="TableNormal"/>
    <w:next w:val="TableGrid"/>
    <w:rsid w:val="00420E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rsid w:val="00C9083C"/>
    <w:rPr>
      <w:b/>
      <w:kern w:val="28"/>
      <w:sz w:val="36"/>
    </w:rPr>
  </w:style>
  <w:style w:type="character" w:customStyle="1" w:styleId="Heading3Char">
    <w:name w:val="Heading 3 Char"/>
    <w:basedOn w:val="DefaultParagraphFont"/>
    <w:link w:val="Heading3"/>
    <w:rsid w:val="00C9083C"/>
    <w:rPr>
      <w:b/>
      <w:kern w:val="28"/>
      <w:sz w:val="32"/>
    </w:rPr>
  </w:style>
  <w:style w:type="character" w:customStyle="1" w:styleId="Heading4Char">
    <w:name w:val="Heading 4 Char"/>
    <w:basedOn w:val="DefaultParagraphFont"/>
    <w:link w:val="Heading4"/>
    <w:rsid w:val="00457FE1"/>
    <w:rPr>
      <w:b/>
      <w:kern w:val="28"/>
      <w:sz w:val="28"/>
    </w:rPr>
  </w:style>
  <w:style w:type="character" w:customStyle="1" w:styleId="Heading5Char">
    <w:name w:val="Heading 5 Char"/>
    <w:basedOn w:val="DefaultParagraphFont"/>
    <w:link w:val="Heading5"/>
    <w:rsid w:val="00457FE1"/>
    <w:rPr>
      <w:b/>
      <w:i/>
      <w:kern w:val="28"/>
      <w:sz w:val="24"/>
    </w:rPr>
  </w:style>
  <w:style w:type="character" w:customStyle="1" w:styleId="Heading6Char">
    <w:name w:val="Heading 6 Char"/>
    <w:basedOn w:val="DefaultParagraphFont"/>
    <w:link w:val="Heading6"/>
    <w:rsid w:val="00450311"/>
    <w:rPr>
      <w:rFonts w:asciiTheme="minorHAnsi" w:hAnsiTheme="minorHAnsi"/>
      <w:i/>
    </w:rPr>
  </w:style>
  <w:style w:type="character" w:customStyle="1" w:styleId="Heading7Char">
    <w:name w:val="Heading 7 Char"/>
    <w:basedOn w:val="DefaultParagraphFont"/>
    <w:link w:val="Heading7"/>
    <w:rsid w:val="00450311"/>
    <w:rPr>
      <w:rFonts w:ascii="Arial" w:hAnsi="Arial"/>
      <w:sz w:val="20"/>
    </w:rPr>
  </w:style>
  <w:style w:type="character" w:customStyle="1" w:styleId="Heading8Char">
    <w:name w:val="Heading 8 Char"/>
    <w:basedOn w:val="DefaultParagraphFont"/>
    <w:link w:val="Heading8"/>
    <w:rsid w:val="00450311"/>
    <w:rPr>
      <w:rFonts w:ascii="Arial" w:hAnsi="Arial"/>
      <w:i/>
      <w:sz w:val="20"/>
    </w:rPr>
  </w:style>
  <w:style w:type="character" w:customStyle="1" w:styleId="Heading9Char">
    <w:name w:val="Heading 9 Char"/>
    <w:basedOn w:val="DefaultParagraphFont"/>
    <w:link w:val="Heading9"/>
    <w:rsid w:val="00450311"/>
    <w:rPr>
      <w:rFonts w:ascii="Arial" w:hAnsi="Arial"/>
      <w:b/>
      <w:i/>
      <w:sz w:val="18"/>
    </w:rPr>
  </w:style>
  <w:style w:type="character" w:customStyle="1" w:styleId="FooterChar">
    <w:name w:val="Footer Char"/>
    <w:basedOn w:val="DefaultParagraphFont"/>
    <w:link w:val="Footer"/>
    <w:semiHidden/>
    <w:rsid w:val="00DC12E7"/>
  </w:style>
  <w:style w:type="paragraph" w:styleId="BodyTextIndent">
    <w:name w:val="Body Text Indent"/>
    <w:basedOn w:val="Normal"/>
    <w:link w:val="BodyTextIndentChar"/>
    <w:uiPriority w:val="99"/>
    <w:semiHidden/>
    <w:unhideWhenUsed/>
    <w:rsid w:val="00450311"/>
    <w:pPr>
      <w:ind w:left="360"/>
    </w:pPr>
  </w:style>
  <w:style w:type="character" w:customStyle="1" w:styleId="BodyTextIndentChar">
    <w:name w:val="Body Text Indent Char"/>
    <w:basedOn w:val="DefaultParagraphFont"/>
    <w:link w:val="BodyTextIndent"/>
    <w:uiPriority w:val="99"/>
    <w:semiHidden/>
    <w:rsid w:val="00450311"/>
    <w:rPr>
      <w:rFonts w:asciiTheme="minorHAnsi" w:hAnsiTheme="minorHAnsi"/>
      <w:sz w:val="22"/>
    </w:rPr>
  </w:style>
  <w:style w:type="table" w:customStyle="1" w:styleId="TableGrid9">
    <w:name w:val="Table Grid9"/>
    <w:basedOn w:val="TableNormal"/>
    <w:next w:val="TableGrid"/>
    <w:rsid w:val="00272E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4675CD"/>
    <w:pPr>
      <w:jc w:val="left"/>
    </w:pPr>
  </w:style>
  <w:style w:type="table" w:customStyle="1" w:styleId="TableGrid10">
    <w:name w:val="Table Grid10"/>
    <w:basedOn w:val="TableNormal"/>
    <w:next w:val="TableGrid"/>
    <w:rsid w:val="007A15B5"/>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3C2098"/>
    <w:pPr>
      <w:spacing w:after="0" w:line="240" w:lineRule="auto"/>
      <w:jc w:val="left"/>
    </w:pPr>
    <w:rPr>
      <w:rFonts w:ascii="Times New Roman" w:hAnsi="Times New Roman"/>
      <w:sz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Box">
    <w:name w:val="Text Box"/>
    <w:qFormat/>
    <w:rsid w:val="000F19C2"/>
    <w:pPr>
      <w:spacing w:after="0"/>
      <w:jc w:val="left"/>
    </w:pPr>
  </w:style>
  <w:style w:type="paragraph" w:customStyle="1" w:styleId="TableText">
    <w:name w:val="Table Text"/>
    <w:qFormat/>
    <w:rsid w:val="00834D24"/>
    <w:pPr>
      <w:spacing w:before="60" w:after="60" w:line="240" w:lineRule="auto"/>
      <w:jc w:val="left"/>
    </w:pPr>
    <w:rPr>
      <w:rFonts w:asciiTheme="minorHAnsi" w:eastAsia="Cambria" w:hAnsiTheme="minorHAnsi"/>
      <w:sz w:val="24"/>
    </w:rPr>
  </w:style>
  <w:style w:type="paragraph" w:customStyle="1" w:styleId="Caption-Centered">
    <w:name w:val="Caption-Centered"/>
    <w:basedOn w:val="Caption"/>
    <w:qFormat/>
    <w:rsid w:val="00E90B10"/>
    <w:pPr>
      <w:jc w:val="center"/>
    </w:pPr>
  </w:style>
  <w:style w:type="paragraph" w:customStyle="1" w:styleId="NumberedList">
    <w:name w:val="Numbered List"/>
    <w:basedOn w:val="ListParagraph"/>
    <w:qFormat/>
    <w:rsid w:val="005D1BF6"/>
    <w:pPr>
      <w:numPr>
        <w:numId w:val="37"/>
      </w:numPr>
      <w:ind w:left="714" w:hanging="357"/>
    </w:pPr>
    <w:rPr>
      <w:rFonts w:eastAsia="Cambria"/>
      <w:noProof/>
    </w:rPr>
  </w:style>
  <w:style w:type="paragraph" w:customStyle="1" w:styleId="Normal-Centered">
    <w:name w:val="Normal - Centered"/>
    <w:basedOn w:val="Normal"/>
    <w:qFormat/>
    <w:rsid w:val="008B48D5"/>
    <w:pPr>
      <w:jc w:val="center"/>
    </w:pPr>
    <w:rPr>
      <w:noProof/>
    </w:rPr>
  </w:style>
  <w:style w:type="character" w:customStyle="1" w:styleId="tgc">
    <w:name w:val="_tgc"/>
    <w:basedOn w:val="DefaultParagraphFont"/>
    <w:rsid w:val="00F7324C"/>
  </w:style>
  <w:style w:type="paragraph" w:customStyle="1" w:styleId="Footer1">
    <w:name w:val="Footer1"/>
    <w:qFormat/>
    <w:rsid w:val="00BB7C7B"/>
    <w:pPr>
      <w:tabs>
        <w:tab w:val="right" w:pos="9923"/>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5190">
      <w:bodyDiv w:val="1"/>
      <w:marLeft w:val="0"/>
      <w:marRight w:val="0"/>
      <w:marTop w:val="0"/>
      <w:marBottom w:val="0"/>
      <w:divBdr>
        <w:top w:val="none" w:sz="0" w:space="0" w:color="auto"/>
        <w:left w:val="none" w:sz="0" w:space="0" w:color="auto"/>
        <w:bottom w:val="none" w:sz="0" w:space="0" w:color="auto"/>
        <w:right w:val="none" w:sz="0" w:space="0" w:color="auto"/>
      </w:divBdr>
    </w:div>
    <w:div w:id="4868081">
      <w:bodyDiv w:val="1"/>
      <w:marLeft w:val="0"/>
      <w:marRight w:val="0"/>
      <w:marTop w:val="0"/>
      <w:marBottom w:val="0"/>
      <w:divBdr>
        <w:top w:val="none" w:sz="0" w:space="0" w:color="auto"/>
        <w:left w:val="none" w:sz="0" w:space="0" w:color="auto"/>
        <w:bottom w:val="none" w:sz="0" w:space="0" w:color="auto"/>
        <w:right w:val="none" w:sz="0" w:space="0" w:color="auto"/>
      </w:divBdr>
    </w:div>
    <w:div w:id="5401928">
      <w:bodyDiv w:val="1"/>
      <w:marLeft w:val="0"/>
      <w:marRight w:val="0"/>
      <w:marTop w:val="0"/>
      <w:marBottom w:val="0"/>
      <w:divBdr>
        <w:top w:val="none" w:sz="0" w:space="0" w:color="auto"/>
        <w:left w:val="none" w:sz="0" w:space="0" w:color="auto"/>
        <w:bottom w:val="none" w:sz="0" w:space="0" w:color="auto"/>
        <w:right w:val="none" w:sz="0" w:space="0" w:color="auto"/>
      </w:divBdr>
    </w:div>
    <w:div w:id="6913133">
      <w:bodyDiv w:val="1"/>
      <w:marLeft w:val="0"/>
      <w:marRight w:val="0"/>
      <w:marTop w:val="0"/>
      <w:marBottom w:val="0"/>
      <w:divBdr>
        <w:top w:val="none" w:sz="0" w:space="0" w:color="auto"/>
        <w:left w:val="none" w:sz="0" w:space="0" w:color="auto"/>
        <w:bottom w:val="none" w:sz="0" w:space="0" w:color="auto"/>
        <w:right w:val="none" w:sz="0" w:space="0" w:color="auto"/>
      </w:divBdr>
    </w:div>
    <w:div w:id="8415734">
      <w:bodyDiv w:val="1"/>
      <w:marLeft w:val="0"/>
      <w:marRight w:val="0"/>
      <w:marTop w:val="0"/>
      <w:marBottom w:val="0"/>
      <w:divBdr>
        <w:top w:val="none" w:sz="0" w:space="0" w:color="auto"/>
        <w:left w:val="none" w:sz="0" w:space="0" w:color="auto"/>
        <w:bottom w:val="none" w:sz="0" w:space="0" w:color="auto"/>
        <w:right w:val="none" w:sz="0" w:space="0" w:color="auto"/>
      </w:divBdr>
    </w:div>
    <w:div w:id="9994034">
      <w:bodyDiv w:val="1"/>
      <w:marLeft w:val="0"/>
      <w:marRight w:val="0"/>
      <w:marTop w:val="0"/>
      <w:marBottom w:val="0"/>
      <w:divBdr>
        <w:top w:val="none" w:sz="0" w:space="0" w:color="auto"/>
        <w:left w:val="none" w:sz="0" w:space="0" w:color="auto"/>
        <w:bottom w:val="none" w:sz="0" w:space="0" w:color="auto"/>
        <w:right w:val="none" w:sz="0" w:space="0" w:color="auto"/>
      </w:divBdr>
    </w:div>
    <w:div w:id="11349376">
      <w:bodyDiv w:val="1"/>
      <w:marLeft w:val="0"/>
      <w:marRight w:val="0"/>
      <w:marTop w:val="0"/>
      <w:marBottom w:val="0"/>
      <w:divBdr>
        <w:top w:val="none" w:sz="0" w:space="0" w:color="auto"/>
        <w:left w:val="none" w:sz="0" w:space="0" w:color="auto"/>
        <w:bottom w:val="none" w:sz="0" w:space="0" w:color="auto"/>
        <w:right w:val="none" w:sz="0" w:space="0" w:color="auto"/>
      </w:divBdr>
    </w:div>
    <w:div w:id="12265592">
      <w:bodyDiv w:val="1"/>
      <w:marLeft w:val="0"/>
      <w:marRight w:val="0"/>
      <w:marTop w:val="0"/>
      <w:marBottom w:val="0"/>
      <w:divBdr>
        <w:top w:val="none" w:sz="0" w:space="0" w:color="auto"/>
        <w:left w:val="none" w:sz="0" w:space="0" w:color="auto"/>
        <w:bottom w:val="none" w:sz="0" w:space="0" w:color="auto"/>
        <w:right w:val="none" w:sz="0" w:space="0" w:color="auto"/>
      </w:divBdr>
    </w:div>
    <w:div w:id="15229326">
      <w:bodyDiv w:val="1"/>
      <w:marLeft w:val="0"/>
      <w:marRight w:val="0"/>
      <w:marTop w:val="0"/>
      <w:marBottom w:val="0"/>
      <w:divBdr>
        <w:top w:val="none" w:sz="0" w:space="0" w:color="auto"/>
        <w:left w:val="none" w:sz="0" w:space="0" w:color="auto"/>
        <w:bottom w:val="none" w:sz="0" w:space="0" w:color="auto"/>
        <w:right w:val="none" w:sz="0" w:space="0" w:color="auto"/>
      </w:divBdr>
    </w:div>
    <w:div w:id="16779217">
      <w:bodyDiv w:val="1"/>
      <w:marLeft w:val="0"/>
      <w:marRight w:val="0"/>
      <w:marTop w:val="0"/>
      <w:marBottom w:val="0"/>
      <w:divBdr>
        <w:top w:val="none" w:sz="0" w:space="0" w:color="auto"/>
        <w:left w:val="none" w:sz="0" w:space="0" w:color="auto"/>
        <w:bottom w:val="none" w:sz="0" w:space="0" w:color="auto"/>
        <w:right w:val="none" w:sz="0" w:space="0" w:color="auto"/>
      </w:divBdr>
    </w:div>
    <w:div w:id="20060183">
      <w:bodyDiv w:val="1"/>
      <w:marLeft w:val="0"/>
      <w:marRight w:val="0"/>
      <w:marTop w:val="0"/>
      <w:marBottom w:val="0"/>
      <w:divBdr>
        <w:top w:val="none" w:sz="0" w:space="0" w:color="auto"/>
        <w:left w:val="none" w:sz="0" w:space="0" w:color="auto"/>
        <w:bottom w:val="none" w:sz="0" w:space="0" w:color="auto"/>
        <w:right w:val="none" w:sz="0" w:space="0" w:color="auto"/>
      </w:divBdr>
    </w:div>
    <w:div w:id="20329530">
      <w:bodyDiv w:val="1"/>
      <w:marLeft w:val="0"/>
      <w:marRight w:val="0"/>
      <w:marTop w:val="0"/>
      <w:marBottom w:val="0"/>
      <w:divBdr>
        <w:top w:val="none" w:sz="0" w:space="0" w:color="auto"/>
        <w:left w:val="none" w:sz="0" w:space="0" w:color="auto"/>
        <w:bottom w:val="none" w:sz="0" w:space="0" w:color="auto"/>
        <w:right w:val="none" w:sz="0" w:space="0" w:color="auto"/>
      </w:divBdr>
    </w:div>
    <w:div w:id="24214978">
      <w:bodyDiv w:val="1"/>
      <w:marLeft w:val="0"/>
      <w:marRight w:val="0"/>
      <w:marTop w:val="0"/>
      <w:marBottom w:val="0"/>
      <w:divBdr>
        <w:top w:val="none" w:sz="0" w:space="0" w:color="auto"/>
        <w:left w:val="none" w:sz="0" w:space="0" w:color="auto"/>
        <w:bottom w:val="none" w:sz="0" w:space="0" w:color="auto"/>
        <w:right w:val="none" w:sz="0" w:space="0" w:color="auto"/>
      </w:divBdr>
    </w:div>
    <w:div w:id="25639320">
      <w:bodyDiv w:val="1"/>
      <w:marLeft w:val="0"/>
      <w:marRight w:val="0"/>
      <w:marTop w:val="0"/>
      <w:marBottom w:val="0"/>
      <w:divBdr>
        <w:top w:val="none" w:sz="0" w:space="0" w:color="auto"/>
        <w:left w:val="none" w:sz="0" w:space="0" w:color="auto"/>
        <w:bottom w:val="none" w:sz="0" w:space="0" w:color="auto"/>
        <w:right w:val="none" w:sz="0" w:space="0" w:color="auto"/>
      </w:divBdr>
    </w:div>
    <w:div w:id="26613886">
      <w:bodyDiv w:val="1"/>
      <w:marLeft w:val="0"/>
      <w:marRight w:val="0"/>
      <w:marTop w:val="0"/>
      <w:marBottom w:val="0"/>
      <w:divBdr>
        <w:top w:val="none" w:sz="0" w:space="0" w:color="auto"/>
        <w:left w:val="none" w:sz="0" w:space="0" w:color="auto"/>
        <w:bottom w:val="none" w:sz="0" w:space="0" w:color="auto"/>
        <w:right w:val="none" w:sz="0" w:space="0" w:color="auto"/>
      </w:divBdr>
    </w:div>
    <w:div w:id="27414001">
      <w:bodyDiv w:val="1"/>
      <w:marLeft w:val="0"/>
      <w:marRight w:val="0"/>
      <w:marTop w:val="0"/>
      <w:marBottom w:val="0"/>
      <w:divBdr>
        <w:top w:val="none" w:sz="0" w:space="0" w:color="auto"/>
        <w:left w:val="none" w:sz="0" w:space="0" w:color="auto"/>
        <w:bottom w:val="none" w:sz="0" w:space="0" w:color="auto"/>
        <w:right w:val="none" w:sz="0" w:space="0" w:color="auto"/>
      </w:divBdr>
    </w:div>
    <w:div w:id="31854135">
      <w:bodyDiv w:val="1"/>
      <w:marLeft w:val="0"/>
      <w:marRight w:val="0"/>
      <w:marTop w:val="0"/>
      <w:marBottom w:val="0"/>
      <w:divBdr>
        <w:top w:val="none" w:sz="0" w:space="0" w:color="auto"/>
        <w:left w:val="none" w:sz="0" w:space="0" w:color="auto"/>
        <w:bottom w:val="none" w:sz="0" w:space="0" w:color="auto"/>
        <w:right w:val="none" w:sz="0" w:space="0" w:color="auto"/>
      </w:divBdr>
    </w:div>
    <w:div w:id="33772341">
      <w:bodyDiv w:val="1"/>
      <w:marLeft w:val="0"/>
      <w:marRight w:val="0"/>
      <w:marTop w:val="0"/>
      <w:marBottom w:val="0"/>
      <w:divBdr>
        <w:top w:val="none" w:sz="0" w:space="0" w:color="auto"/>
        <w:left w:val="none" w:sz="0" w:space="0" w:color="auto"/>
        <w:bottom w:val="none" w:sz="0" w:space="0" w:color="auto"/>
        <w:right w:val="none" w:sz="0" w:space="0" w:color="auto"/>
      </w:divBdr>
    </w:div>
    <w:div w:id="36703097">
      <w:bodyDiv w:val="1"/>
      <w:marLeft w:val="0"/>
      <w:marRight w:val="0"/>
      <w:marTop w:val="0"/>
      <w:marBottom w:val="0"/>
      <w:divBdr>
        <w:top w:val="none" w:sz="0" w:space="0" w:color="auto"/>
        <w:left w:val="none" w:sz="0" w:space="0" w:color="auto"/>
        <w:bottom w:val="none" w:sz="0" w:space="0" w:color="auto"/>
        <w:right w:val="none" w:sz="0" w:space="0" w:color="auto"/>
      </w:divBdr>
    </w:div>
    <w:div w:id="41373346">
      <w:bodyDiv w:val="1"/>
      <w:marLeft w:val="0"/>
      <w:marRight w:val="0"/>
      <w:marTop w:val="0"/>
      <w:marBottom w:val="0"/>
      <w:divBdr>
        <w:top w:val="none" w:sz="0" w:space="0" w:color="auto"/>
        <w:left w:val="none" w:sz="0" w:space="0" w:color="auto"/>
        <w:bottom w:val="none" w:sz="0" w:space="0" w:color="auto"/>
        <w:right w:val="none" w:sz="0" w:space="0" w:color="auto"/>
      </w:divBdr>
    </w:div>
    <w:div w:id="41906410">
      <w:bodyDiv w:val="1"/>
      <w:marLeft w:val="0"/>
      <w:marRight w:val="0"/>
      <w:marTop w:val="0"/>
      <w:marBottom w:val="0"/>
      <w:divBdr>
        <w:top w:val="none" w:sz="0" w:space="0" w:color="auto"/>
        <w:left w:val="none" w:sz="0" w:space="0" w:color="auto"/>
        <w:bottom w:val="none" w:sz="0" w:space="0" w:color="auto"/>
        <w:right w:val="none" w:sz="0" w:space="0" w:color="auto"/>
      </w:divBdr>
    </w:div>
    <w:div w:id="42170772">
      <w:bodyDiv w:val="1"/>
      <w:marLeft w:val="0"/>
      <w:marRight w:val="0"/>
      <w:marTop w:val="0"/>
      <w:marBottom w:val="0"/>
      <w:divBdr>
        <w:top w:val="none" w:sz="0" w:space="0" w:color="auto"/>
        <w:left w:val="none" w:sz="0" w:space="0" w:color="auto"/>
        <w:bottom w:val="none" w:sz="0" w:space="0" w:color="auto"/>
        <w:right w:val="none" w:sz="0" w:space="0" w:color="auto"/>
      </w:divBdr>
    </w:div>
    <w:div w:id="42338839">
      <w:bodyDiv w:val="1"/>
      <w:marLeft w:val="0"/>
      <w:marRight w:val="0"/>
      <w:marTop w:val="0"/>
      <w:marBottom w:val="0"/>
      <w:divBdr>
        <w:top w:val="none" w:sz="0" w:space="0" w:color="auto"/>
        <w:left w:val="none" w:sz="0" w:space="0" w:color="auto"/>
        <w:bottom w:val="none" w:sz="0" w:space="0" w:color="auto"/>
        <w:right w:val="none" w:sz="0" w:space="0" w:color="auto"/>
      </w:divBdr>
    </w:div>
    <w:div w:id="43910406">
      <w:bodyDiv w:val="1"/>
      <w:marLeft w:val="0"/>
      <w:marRight w:val="0"/>
      <w:marTop w:val="0"/>
      <w:marBottom w:val="0"/>
      <w:divBdr>
        <w:top w:val="none" w:sz="0" w:space="0" w:color="auto"/>
        <w:left w:val="none" w:sz="0" w:space="0" w:color="auto"/>
        <w:bottom w:val="none" w:sz="0" w:space="0" w:color="auto"/>
        <w:right w:val="none" w:sz="0" w:space="0" w:color="auto"/>
      </w:divBdr>
    </w:div>
    <w:div w:id="44763076">
      <w:bodyDiv w:val="1"/>
      <w:marLeft w:val="0"/>
      <w:marRight w:val="0"/>
      <w:marTop w:val="0"/>
      <w:marBottom w:val="0"/>
      <w:divBdr>
        <w:top w:val="none" w:sz="0" w:space="0" w:color="auto"/>
        <w:left w:val="none" w:sz="0" w:space="0" w:color="auto"/>
        <w:bottom w:val="none" w:sz="0" w:space="0" w:color="auto"/>
        <w:right w:val="none" w:sz="0" w:space="0" w:color="auto"/>
      </w:divBdr>
    </w:div>
    <w:div w:id="45572919">
      <w:bodyDiv w:val="1"/>
      <w:marLeft w:val="0"/>
      <w:marRight w:val="0"/>
      <w:marTop w:val="0"/>
      <w:marBottom w:val="0"/>
      <w:divBdr>
        <w:top w:val="none" w:sz="0" w:space="0" w:color="auto"/>
        <w:left w:val="none" w:sz="0" w:space="0" w:color="auto"/>
        <w:bottom w:val="none" w:sz="0" w:space="0" w:color="auto"/>
        <w:right w:val="none" w:sz="0" w:space="0" w:color="auto"/>
      </w:divBdr>
    </w:div>
    <w:div w:id="49769655">
      <w:bodyDiv w:val="1"/>
      <w:marLeft w:val="0"/>
      <w:marRight w:val="0"/>
      <w:marTop w:val="0"/>
      <w:marBottom w:val="0"/>
      <w:divBdr>
        <w:top w:val="none" w:sz="0" w:space="0" w:color="auto"/>
        <w:left w:val="none" w:sz="0" w:space="0" w:color="auto"/>
        <w:bottom w:val="none" w:sz="0" w:space="0" w:color="auto"/>
        <w:right w:val="none" w:sz="0" w:space="0" w:color="auto"/>
      </w:divBdr>
    </w:div>
    <w:div w:id="50427852">
      <w:bodyDiv w:val="1"/>
      <w:marLeft w:val="0"/>
      <w:marRight w:val="0"/>
      <w:marTop w:val="0"/>
      <w:marBottom w:val="0"/>
      <w:divBdr>
        <w:top w:val="none" w:sz="0" w:space="0" w:color="auto"/>
        <w:left w:val="none" w:sz="0" w:space="0" w:color="auto"/>
        <w:bottom w:val="none" w:sz="0" w:space="0" w:color="auto"/>
        <w:right w:val="none" w:sz="0" w:space="0" w:color="auto"/>
      </w:divBdr>
    </w:div>
    <w:div w:id="51465170">
      <w:bodyDiv w:val="1"/>
      <w:marLeft w:val="0"/>
      <w:marRight w:val="0"/>
      <w:marTop w:val="0"/>
      <w:marBottom w:val="0"/>
      <w:divBdr>
        <w:top w:val="none" w:sz="0" w:space="0" w:color="auto"/>
        <w:left w:val="none" w:sz="0" w:space="0" w:color="auto"/>
        <w:bottom w:val="none" w:sz="0" w:space="0" w:color="auto"/>
        <w:right w:val="none" w:sz="0" w:space="0" w:color="auto"/>
      </w:divBdr>
    </w:div>
    <w:div w:id="51857311">
      <w:bodyDiv w:val="1"/>
      <w:marLeft w:val="0"/>
      <w:marRight w:val="0"/>
      <w:marTop w:val="0"/>
      <w:marBottom w:val="0"/>
      <w:divBdr>
        <w:top w:val="none" w:sz="0" w:space="0" w:color="auto"/>
        <w:left w:val="none" w:sz="0" w:space="0" w:color="auto"/>
        <w:bottom w:val="none" w:sz="0" w:space="0" w:color="auto"/>
        <w:right w:val="none" w:sz="0" w:space="0" w:color="auto"/>
      </w:divBdr>
    </w:div>
    <w:div w:id="53621132">
      <w:bodyDiv w:val="1"/>
      <w:marLeft w:val="0"/>
      <w:marRight w:val="0"/>
      <w:marTop w:val="0"/>
      <w:marBottom w:val="0"/>
      <w:divBdr>
        <w:top w:val="none" w:sz="0" w:space="0" w:color="auto"/>
        <w:left w:val="none" w:sz="0" w:space="0" w:color="auto"/>
        <w:bottom w:val="none" w:sz="0" w:space="0" w:color="auto"/>
        <w:right w:val="none" w:sz="0" w:space="0" w:color="auto"/>
      </w:divBdr>
    </w:div>
    <w:div w:id="55320663">
      <w:bodyDiv w:val="1"/>
      <w:marLeft w:val="0"/>
      <w:marRight w:val="0"/>
      <w:marTop w:val="0"/>
      <w:marBottom w:val="0"/>
      <w:divBdr>
        <w:top w:val="none" w:sz="0" w:space="0" w:color="auto"/>
        <w:left w:val="none" w:sz="0" w:space="0" w:color="auto"/>
        <w:bottom w:val="none" w:sz="0" w:space="0" w:color="auto"/>
        <w:right w:val="none" w:sz="0" w:space="0" w:color="auto"/>
      </w:divBdr>
    </w:div>
    <w:div w:id="56246498">
      <w:bodyDiv w:val="1"/>
      <w:marLeft w:val="0"/>
      <w:marRight w:val="0"/>
      <w:marTop w:val="0"/>
      <w:marBottom w:val="0"/>
      <w:divBdr>
        <w:top w:val="none" w:sz="0" w:space="0" w:color="auto"/>
        <w:left w:val="none" w:sz="0" w:space="0" w:color="auto"/>
        <w:bottom w:val="none" w:sz="0" w:space="0" w:color="auto"/>
        <w:right w:val="none" w:sz="0" w:space="0" w:color="auto"/>
      </w:divBdr>
    </w:div>
    <w:div w:id="56513202">
      <w:bodyDiv w:val="1"/>
      <w:marLeft w:val="0"/>
      <w:marRight w:val="0"/>
      <w:marTop w:val="0"/>
      <w:marBottom w:val="0"/>
      <w:divBdr>
        <w:top w:val="none" w:sz="0" w:space="0" w:color="auto"/>
        <w:left w:val="none" w:sz="0" w:space="0" w:color="auto"/>
        <w:bottom w:val="none" w:sz="0" w:space="0" w:color="auto"/>
        <w:right w:val="none" w:sz="0" w:space="0" w:color="auto"/>
      </w:divBdr>
    </w:div>
    <w:div w:id="61024740">
      <w:bodyDiv w:val="1"/>
      <w:marLeft w:val="0"/>
      <w:marRight w:val="0"/>
      <w:marTop w:val="0"/>
      <w:marBottom w:val="0"/>
      <w:divBdr>
        <w:top w:val="none" w:sz="0" w:space="0" w:color="auto"/>
        <w:left w:val="none" w:sz="0" w:space="0" w:color="auto"/>
        <w:bottom w:val="none" w:sz="0" w:space="0" w:color="auto"/>
        <w:right w:val="none" w:sz="0" w:space="0" w:color="auto"/>
      </w:divBdr>
    </w:div>
    <w:div w:id="62219595">
      <w:bodyDiv w:val="1"/>
      <w:marLeft w:val="0"/>
      <w:marRight w:val="0"/>
      <w:marTop w:val="0"/>
      <w:marBottom w:val="0"/>
      <w:divBdr>
        <w:top w:val="none" w:sz="0" w:space="0" w:color="auto"/>
        <w:left w:val="none" w:sz="0" w:space="0" w:color="auto"/>
        <w:bottom w:val="none" w:sz="0" w:space="0" w:color="auto"/>
        <w:right w:val="none" w:sz="0" w:space="0" w:color="auto"/>
      </w:divBdr>
    </w:div>
    <w:div w:id="63836935">
      <w:bodyDiv w:val="1"/>
      <w:marLeft w:val="0"/>
      <w:marRight w:val="0"/>
      <w:marTop w:val="0"/>
      <w:marBottom w:val="0"/>
      <w:divBdr>
        <w:top w:val="none" w:sz="0" w:space="0" w:color="auto"/>
        <w:left w:val="none" w:sz="0" w:space="0" w:color="auto"/>
        <w:bottom w:val="none" w:sz="0" w:space="0" w:color="auto"/>
        <w:right w:val="none" w:sz="0" w:space="0" w:color="auto"/>
      </w:divBdr>
    </w:div>
    <w:div w:id="64644849">
      <w:bodyDiv w:val="1"/>
      <w:marLeft w:val="0"/>
      <w:marRight w:val="0"/>
      <w:marTop w:val="0"/>
      <w:marBottom w:val="0"/>
      <w:divBdr>
        <w:top w:val="none" w:sz="0" w:space="0" w:color="auto"/>
        <w:left w:val="none" w:sz="0" w:space="0" w:color="auto"/>
        <w:bottom w:val="none" w:sz="0" w:space="0" w:color="auto"/>
        <w:right w:val="none" w:sz="0" w:space="0" w:color="auto"/>
      </w:divBdr>
    </w:div>
    <w:div w:id="64887001">
      <w:bodyDiv w:val="1"/>
      <w:marLeft w:val="0"/>
      <w:marRight w:val="0"/>
      <w:marTop w:val="0"/>
      <w:marBottom w:val="0"/>
      <w:divBdr>
        <w:top w:val="none" w:sz="0" w:space="0" w:color="auto"/>
        <w:left w:val="none" w:sz="0" w:space="0" w:color="auto"/>
        <w:bottom w:val="none" w:sz="0" w:space="0" w:color="auto"/>
        <w:right w:val="none" w:sz="0" w:space="0" w:color="auto"/>
      </w:divBdr>
    </w:div>
    <w:div w:id="65346102">
      <w:bodyDiv w:val="1"/>
      <w:marLeft w:val="0"/>
      <w:marRight w:val="0"/>
      <w:marTop w:val="0"/>
      <w:marBottom w:val="0"/>
      <w:divBdr>
        <w:top w:val="none" w:sz="0" w:space="0" w:color="auto"/>
        <w:left w:val="none" w:sz="0" w:space="0" w:color="auto"/>
        <w:bottom w:val="none" w:sz="0" w:space="0" w:color="auto"/>
        <w:right w:val="none" w:sz="0" w:space="0" w:color="auto"/>
      </w:divBdr>
    </w:div>
    <w:div w:id="65611058">
      <w:bodyDiv w:val="1"/>
      <w:marLeft w:val="0"/>
      <w:marRight w:val="0"/>
      <w:marTop w:val="0"/>
      <w:marBottom w:val="0"/>
      <w:divBdr>
        <w:top w:val="none" w:sz="0" w:space="0" w:color="auto"/>
        <w:left w:val="none" w:sz="0" w:space="0" w:color="auto"/>
        <w:bottom w:val="none" w:sz="0" w:space="0" w:color="auto"/>
        <w:right w:val="none" w:sz="0" w:space="0" w:color="auto"/>
      </w:divBdr>
    </w:div>
    <w:div w:id="66726601">
      <w:bodyDiv w:val="1"/>
      <w:marLeft w:val="0"/>
      <w:marRight w:val="0"/>
      <w:marTop w:val="0"/>
      <w:marBottom w:val="0"/>
      <w:divBdr>
        <w:top w:val="none" w:sz="0" w:space="0" w:color="auto"/>
        <w:left w:val="none" w:sz="0" w:space="0" w:color="auto"/>
        <w:bottom w:val="none" w:sz="0" w:space="0" w:color="auto"/>
        <w:right w:val="none" w:sz="0" w:space="0" w:color="auto"/>
      </w:divBdr>
    </w:div>
    <w:div w:id="68043563">
      <w:bodyDiv w:val="1"/>
      <w:marLeft w:val="0"/>
      <w:marRight w:val="0"/>
      <w:marTop w:val="0"/>
      <w:marBottom w:val="0"/>
      <w:divBdr>
        <w:top w:val="none" w:sz="0" w:space="0" w:color="auto"/>
        <w:left w:val="none" w:sz="0" w:space="0" w:color="auto"/>
        <w:bottom w:val="none" w:sz="0" w:space="0" w:color="auto"/>
        <w:right w:val="none" w:sz="0" w:space="0" w:color="auto"/>
      </w:divBdr>
    </w:div>
    <w:div w:id="69812602">
      <w:bodyDiv w:val="1"/>
      <w:marLeft w:val="0"/>
      <w:marRight w:val="0"/>
      <w:marTop w:val="0"/>
      <w:marBottom w:val="0"/>
      <w:divBdr>
        <w:top w:val="none" w:sz="0" w:space="0" w:color="auto"/>
        <w:left w:val="none" w:sz="0" w:space="0" w:color="auto"/>
        <w:bottom w:val="none" w:sz="0" w:space="0" w:color="auto"/>
        <w:right w:val="none" w:sz="0" w:space="0" w:color="auto"/>
      </w:divBdr>
    </w:div>
    <w:div w:id="71508773">
      <w:bodyDiv w:val="1"/>
      <w:marLeft w:val="0"/>
      <w:marRight w:val="0"/>
      <w:marTop w:val="0"/>
      <w:marBottom w:val="0"/>
      <w:divBdr>
        <w:top w:val="none" w:sz="0" w:space="0" w:color="auto"/>
        <w:left w:val="none" w:sz="0" w:space="0" w:color="auto"/>
        <w:bottom w:val="none" w:sz="0" w:space="0" w:color="auto"/>
        <w:right w:val="none" w:sz="0" w:space="0" w:color="auto"/>
      </w:divBdr>
    </w:div>
    <w:div w:id="72515292">
      <w:bodyDiv w:val="1"/>
      <w:marLeft w:val="0"/>
      <w:marRight w:val="0"/>
      <w:marTop w:val="0"/>
      <w:marBottom w:val="0"/>
      <w:divBdr>
        <w:top w:val="none" w:sz="0" w:space="0" w:color="auto"/>
        <w:left w:val="none" w:sz="0" w:space="0" w:color="auto"/>
        <w:bottom w:val="none" w:sz="0" w:space="0" w:color="auto"/>
        <w:right w:val="none" w:sz="0" w:space="0" w:color="auto"/>
      </w:divBdr>
    </w:div>
    <w:div w:id="76365333">
      <w:bodyDiv w:val="1"/>
      <w:marLeft w:val="0"/>
      <w:marRight w:val="0"/>
      <w:marTop w:val="0"/>
      <w:marBottom w:val="0"/>
      <w:divBdr>
        <w:top w:val="none" w:sz="0" w:space="0" w:color="auto"/>
        <w:left w:val="none" w:sz="0" w:space="0" w:color="auto"/>
        <w:bottom w:val="none" w:sz="0" w:space="0" w:color="auto"/>
        <w:right w:val="none" w:sz="0" w:space="0" w:color="auto"/>
      </w:divBdr>
    </w:div>
    <w:div w:id="76901061">
      <w:bodyDiv w:val="1"/>
      <w:marLeft w:val="0"/>
      <w:marRight w:val="0"/>
      <w:marTop w:val="0"/>
      <w:marBottom w:val="0"/>
      <w:divBdr>
        <w:top w:val="none" w:sz="0" w:space="0" w:color="auto"/>
        <w:left w:val="none" w:sz="0" w:space="0" w:color="auto"/>
        <w:bottom w:val="none" w:sz="0" w:space="0" w:color="auto"/>
        <w:right w:val="none" w:sz="0" w:space="0" w:color="auto"/>
      </w:divBdr>
    </w:div>
    <w:div w:id="77212097">
      <w:bodyDiv w:val="1"/>
      <w:marLeft w:val="0"/>
      <w:marRight w:val="0"/>
      <w:marTop w:val="0"/>
      <w:marBottom w:val="0"/>
      <w:divBdr>
        <w:top w:val="none" w:sz="0" w:space="0" w:color="auto"/>
        <w:left w:val="none" w:sz="0" w:space="0" w:color="auto"/>
        <w:bottom w:val="none" w:sz="0" w:space="0" w:color="auto"/>
        <w:right w:val="none" w:sz="0" w:space="0" w:color="auto"/>
      </w:divBdr>
    </w:div>
    <w:div w:id="77597463">
      <w:bodyDiv w:val="1"/>
      <w:marLeft w:val="0"/>
      <w:marRight w:val="0"/>
      <w:marTop w:val="0"/>
      <w:marBottom w:val="0"/>
      <w:divBdr>
        <w:top w:val="none" w:sz="0" w:space="0" w:color="auto"/>
        <w:left w:val="none" w:sz="0" w:space="0" w:color="auto"/>
        <w:bottom w:val="none" w:sz="0" w:space="0" w:color="auto"/>
        <w:right w:val="none" w:sz="0" w:space="0" w:color="auto"/>
      </w:divBdr>
    </w:div>
    <w:div w:id="77947659">
      <w:bodyDiv w:val="1"/>
      <w:marLeft w:val="0"/>
      <w:marRight w:val="0"/>
      <w:marTop w:val="0"/>
      <w:marBottom w:val="0"/>
      <w:divBdr>
        <w:top w:val="none" w:sz="0" w:space="0" w:color="auto"/>
        <w:left w:val="none" w:sz="0" w:space="0" w:color="auto"/>
        <w:bottom w:val="none" w:sz="0" w:space="0" w:color="auto"/>
        <w:right w:val="none" w:sz="0" w:space="0" w:color="auto"/>
      </w:divBdr>
    </w:div>
    <w:div w:id="80301502">
      <w:bodyDiv w:val="1"/>
      <w:marLeft w:val="0"/>
      <w:marRight w:val="0"/>
      <w:marTop w:val="0"/>
      <w:marBottom w:val="0"/>
      <w:divBdr>
        <w:top w:val="none" w:sz="0" w:space="0" w:color="auto"/>
        <w:left w:val="none" w:sz="0" w:space="0" w:color="auto"/>
        <w:bottom w:val="none" w:sz="0" w:space="0" w:color="auto"/>
        <w:right w:val="none" w:sz="0" w:space="0" w:color="auto"/>
      </w:divBdr>
    </w:div>
    <w:div w:id="83190253">
      <w:bodyDiv w:val="1"/>
      <w:marLeft w:val="0"/>
      <w:marRight w:val="0"/>
      <w:marTop w:val="0"/>
      <w:marBottom w:val="0"/>
      <w:divBdr>
        <w:top w:val="none" w:sz="0" w:space="0" w:color="auto"/>
        <w:left w:val="none" w:sz="0" w:space="0" w:color="auto"/>
        <w:bottom w:val="none" w:sz="0" w:space="0" w:color="auto"/>
        <w:right w:val="none" w:sz="0" w:space="0" w:color="auto"/>
      </w:divBdr>
    </w:div>
    <w:div w:id="84159567">
      <w:bodyDiv w:val="1"/>
      <w:marLeft w:val="0"/>
      <w:marRight w:val="0"/>
      <w:marTop w:val="0"/>
      <w:marBottom w:val="0"/>
      <w:divBdr>
        <w:top w:val="none" w:sz="0" w:space="0" w:color="auto"/>
        <w:left w:val="none" w:sz="0" w:space="0" w:color="auto"/>
        <w:bottom w:val="none" w:sz="0" w:space="0" w:color="auto"/>
        <w:right w:val="none" w:sz="0" w:space="0" w:color="auto"/>
      </w:divBdr>
    </w:div>
    <w:div w:id="85344646">
      <w:bodyDiv w:val="1"/>
      <w:marLeft w:val="0"/>
      <w:marRight w:val="0"/>
      <w:marTop w:val="0"/>
      <w:marBottom w:val="0"/>
      <w:divBdr>
        <w:top w:val="none" w:sz="0" w:space="0" w:color="auto"/>
        <w:left w:val="none" w:sz="0" w:space="0" w:color="auto"/>
        <w:bottom w:val="none" w:sz="0" w:space="0" w:color="auto"/>
        <w:right w:val="none" w:sz="0" w:space="0" w:color="auto"/>
      </w:divBdr>
    </w:div>
    <w:div w:id="87118955">
      <w:bodyDiv w:val="1"/>
      <w:marLeft w:val="0"/>
      <w:marRight w:val="0"/>
      <w:marTop w:val="0"/>
      <w:marBottom w:val="0"/>
      <w:divBdr>
        <w:top w:val="none" w:sz="0" w:space="0" w:color="auto"/>
        <w:left w:val="none" w:sz="0" w:space="0" w:color="auto"/>
        <w:bottom w:val="none" w:sz="0" w:space="0" w:color="auto"/>
        <w:right w:val="none" w:sz="0" w:space="0" w:color="auto"/>
      </w:divBdr>
    </w:div>
    <w:div w:id="87124288">
      <w:bodyDiv w:val="1"/>
      <w:marLeft w:val="0"/>
      <w:marRight w:val="0"/>
      <w:marTop w:val="0"/>
      <w:marBottom w:val="0"/>
      <w:divBdr>
        <w:top w:val="none" w:sz="0" w:space="0" w:color="auto"/>
        <w:left w:val="none" w:sz="0" w:space="0" w:color="auto"/>
        <w:bottom w:val="none" w:sz="0" w:space="0" w:color="auto"/>
        <w:right w:val="none" w:sz="0" w:space="0" w:color="auto"/>
      </w:divBdr>
    </w:div>
    <w:div w:id="87697733">
      <w:bodyDiv w:val="1"/>
      <w:marLeft w:val="0"/>
      <w:marRight w:val="0"/>
      <w:marTop w:val="0"/>
      <w:marBottom w:val="0"/>
      <w:divBdr>
        <w:top w:val="none" w:sz="0" w:space="0" w:color="auto"/>
        <w:left w:val="none" w:sz="0" w:space="0" w:color="auto"/>
        <w:bottom w:val="none" w:sz="0" w:space="0" w:color="auto"/>
        <w:right w:val="none" w:sz="0" w:space="0" w:color="auto"/>
      </w:divBdr>
    </w:div>
    <w:div w:id="91246322">
      <w:bodyDiv w:val="1"/>
      <w:marLeft w:val="0"/>
      <w:marRight w:val="0"/>
      <w:marTop w:val="0"/>
      <w:marBottom w:val="0"/>
      <w:divBdr>
        <w:top w:val="none" w:sz="0" w:space="0" w:color="auto"/>
        <w:left w:val="none" w:sz="0" w:space="0" w:color="auto"/>
        <w:bottom w:val="none" w:sz="0" w:space="0" w:color="auto"/>
        <w:right w:val="none" w:sz="0" w:space="0" w:color="auto"/>
      </w:divBdr>
    </w:div>
    <w:div w:id="96297046">
      <w:bodyDiv w:val="1"/>
      <w:marLeft w:val="0"/>
      <w:marRight w:val="0"/>
      <w:marTop w:val="0"/>
      <w:marBottom w:val="0"/>
      <w:divBdr>
        <w:top w:val="none" w:sz="0" w:space="0" w:color="auto"/>
        <w:left w:val="none" w:sz="0" w:space="0" w:color="auto"/>
        <w:bottom w:val="none" w:sz="0" w:space="0" w:color="auto"/>
        <w:right w:val="none" w:sz="0" w:space="0" w:color="auto"/>
      </w:divBdr>
    </w:div>
    <w:div w:id="98914921">
      <w:bodyDiv w:val="1"/>
      <w:marLeft w:val="0"/>
      <w:marRight w:val="0"/>
      <w:marTop w:val="0"/>
      <w:marBottom w:val="0"/>
      <w:divBdr>
        <w:top w:val="none" w:sz="0" w:space="0" w:color="auto"/>
        <w:left w:val="none" w:sz="0" w:space="0" w:color="auto"/>
        <w:bottom w:val="none" w:sz="0" w:space="0" w:color="auto"/>
        <w:right w:val="none" w:sz="0" w:space="0" w:color="auto"/>
      </w:divBdr>
    </w:div>
    <w:div w:id="99185258">
      <w:bodyDiv w:val="1"/>
      <w:marLeft w:val="0"/>
      <w:marRight w:val="0"/>
      <w:marTop w:val="0"/>
      <w:marBottom w:val="0"/>
      <w:divBdr>
        <w:top w:val="none" w:sz="0" w:space="0" w:color="auto"/>
        <w:left w:val="none" w:sz="0" w:space="0" w:color="auto"/>
        <w:bottom w:val="none" w:sz="0" w:space="0" w:color="auto"/>
        <w:right w:val="none" w:sz="0" w:space="0" w:color="auto"/>
      </w:divBdr>
    </w:div>
    <w:div w:id="101926007">
      <w:bodyDiv w:val="1"/>
      <w:marLeft w:val="0"/>
      <w:marRight w:val="0"/>
      <w:marTop w:val="0"/>
      <w:marBottom w:val="0"/>
      <w:divBdr>
        <w:top w:val="none" w:sz="0" w:space="0" w:color="auto"/>
        <w:left w:val="none" w:sz="0" w:space="0" w:color="auto"/>
        <w:bottom w:val="none" w:sz="0" w:space="0" w:color="auto"/>
        <w:right w:val="none" w:sz="0" w:space="0" w:color="auto"/>
      </w:divBdr>
    </w:div>
    <w:div w:id="104035380">
      <w:bodyDiv w:val="1"/>
      <w:marLeft w:val="0"/>
      <w:marRight w:val="0"/>
      <w:marTop w:val="0"/>
      <w:marBottom w:val="0"/>
      <w:divBdr>
        <w:top w:val="none" w:sz="0" w:space="0" w:color="auto"/>
        <w:left w:val="none" w:sz="0" w:space="0" w:color="auto"/>
        <w:bottom w:val="none" w:sz="0" w:space="0" w:color="auto"/>
        <w:right w:val="none" w:sz="0" w:space="0" w:color="auto"/>
      </w:divBdr>
    </w:div>
    <w:div w:id="104076785">
      <w:bodyDiv w:val="1"/>
      <w:marLeft w:val="0"/>
      <w:marRight w:val="0"/>
      <w:marTop w:val="0"/>
      <w:marBottom w:val="0"/>
      <w:divBdr>
        <w:top w:val="none" w:sz="0" w:space="0" w:color="auto"/>
        <w:left w:val="none" w:sz="0" w:space="0" w:color="auto"/>
        <w:bottom w:val="none" w:sz="0" w:space="0" w:color="auto"/>
        <w:right w:val="none" w:sz="0" w:space="0" w:color="auto"/>
      </w:divBdr>
    </w:div>
    <w:div w:id="105009385">
      <w:bodyDiv w:val="1"/>
      <w:marLeft w:val="0"/>
      <w:marRight w:val="0"/>
      <w:marTop w:val="0"/>
      <w:marBottom w:val="0"/>
      <w:divBdr>
        <w:top w:val="none" w:sz="0" w:space="0" w:color="auto"/>
        <w:left w:val="none" w:sz="0" w:space="0" w:color="auto"/>
        <w:bottom w:val="none" w:sz="0" w:space="0" w:color="auto"/>
        <w:right w:val="none" w:sz="0" w:space="0" w:color="auto"/>
      </w:divBdr>
    </w:div>
    <w:div w:id="106581604">
      <w:bodyDiv w:val="1"/>
      <w:marLeft w:val="0"/>
      <w:marRight w:val="0"/>
      <w:marTop w:val="0"/>
      <w:marBottom w:val="0"/>
      <w:divBdr>
        <w:top w:val="none" w:sz="0" w:space="0" w:color="auto"/>
        <w:left w:val="none" w:sz="0" w:space="0" w:color="auto"/>
        <w:bottom w:val="none" w:sz="0" w:space="0" w:color="auto"/>
        <w:right w:val="none" w:sz="0" w:space="0" w:color="auto"/>
      </w:divBdr>
    </w:div>
    <w:div w:id="109856808">
      <w:bodyDiv w:val="1"/>
      <w:marLeft w:val="0"/>
      <w:marRight w:val="0"/>
      <w:marTop w:val="0"/>
      <w:marBottom w:val="0"/>
      <w:divBdr>
        <w:top w:val="none" w:sz="0" w:space="0" w:color="auto"/>
        <w:left w:val="none" w:sz="0" w:space="0" w:color="auto"/>
        <w:bottom w:val="none" w:sz="0" w:space="0" w:color="auto"/>
        <w:right w:val="none" w:sz="0" w:space="0" w:color="auto"/>
      </w:divBdr>
    </w:div>
    <w:div w:id="110588484">
      <w:bodyDiv w:val="1"/>
      <w:marLeft w:val="0"/>
      <w:marRight w:val="0"/>
      <w:marTop w:val="0"/>
      <w:marBottom w:val="0"/>
      <w:divBdr>
        <w:top w:val="none" w:sz="0" w:space="0" w:color="auto"/>
        <w:left w:val="none" w:sz="0" w:space="0" w:color="auto"/>
        <w:bottom w:val="none" w:sz="0" w:space="0" w:color="auto"/>
        <w:right w:val="none" w:sz="0" w:space="0" w:color="auto"/>
      </w:divBdr>
    </w:div>
    <w:div w:id="111100069">
      <w:bodyDiv w:val="1"/>
      <w:marLeft w:val="0"/>
      <w:marRight w:val="0"/>
      <w:marTop w:val="0"/>
      <w:marBottom w:val="0"/>
      <w:divBdr>
        <w:top w:val="none" w:sz="0" w:space="0" w:color="auto"/>
        <w:left w:val="none" w:sz="0" w:space="0" w:color="auto"/>
        <w:bottom w:val="none" w:sz="0" w:space="0" w:color="auto"/>
        <w:right w:val="none" w:sz="0" w:space="0" w:color="auto"/>
      </w:divBdr>
    </w:div>
    <w:div w:id="111167480">
      <w:bodyDiv w:val="1"/>
      <w:marLeft w:val="0"/>
      <w:marRight w:val="0"/>
      <w:marTop w:val="0"/>
      <w:marBottom w:val="0"/>
      <w:divBdr>
        <w:top w:val="none" w:sz="0" w:space="0" w:color="auto"/>
        <w:left w:val="none" w:sz="0" w:space="0" w:color="auto"/>
        <w:bottom w:val="none" w:sz="0" w:space="0" w:color="auto"/>
        <w:right w:val="none" w:sz="0" w:space="0" w:color="auto"/>
      </w:divBdr>
    </w:div>
    <w:div w:id="111286250">
      <w:bodyDiv w:val="1"/>
      <w:marLeft w:val="0"/>
      <w:marRight w:val="0"/>
      <w:marTop w:val="0"/>
      <w:marBottom w:val="0"/>
      <w:divBdr>
        <w:top w:val="none" w:sz="0" w:space="0" w:color="auto"/>
        <w:left w:val="none" w:sz="0" w:space="0" w:color="auto"/>
        <w:bottom w:val="none" w:sz="0" w:space="0" w:color="auto"/>
        <w:right w:val="none" w:sz="0" w:space="0" w:color="auto"/>
      </w:divBdr>
    </w:div>
    <w:div w:id="112093226">
      <w:bodyDiv w:val="1"/>
      <w:marLeft w:val="0"/>
      <w:marRight w:val="0"/>
      <w:marTop w:val="0"/>
      <w:marBottom w:val="0"/>
      <w:divBdr>
        <w:top w:val="none" w:sz="0" w:space="0" w:color="auto"/>
        <w:left w:val="none" w:sz="0" w:space="0" w:color="auto"/>
        <w:bottom w:val="none" w:sz="0" w:space="0" w:color="auto"/>
        <w:right w:val="none" w:sz="0" w:space="0" w:color="auto"/>
      </w:divBdr>
    </w:div>
    <w:div w:id="114257172">
      <w:bodyDiv w:val="1"/>
      <w:marLeft w:val="0"/>
      <w:marRight w:val="0"/>
      <w:marTop w:val="0"/>
      <w:marBottom w:val="0"/>
      <w:divBdr>
        <w:top w:val="none" w:sz="0" w:space="0" w:color="auto"/>
        <w:left w:val="none" w:sz="0" w:space="0" w:color="auto"/>
        <w:bottom w:val="none" w:sz="0" w:space="0" w:color="auto"/>
        <w:right w:val="none" w:sz="0" w:space="0" w:color="auto"/>
      </w:divBdr>
    </w:div>
    <w:div w:id="114447997">
      <w:bodyDiv w:val="1"/>
      <w:marLeft w:val="0"/>
      <w:marRight w:val="0"/>
      <w:marTop w:val="0"/>
      <w:marBottom w:val="0"/>
      <w:divBdr>
        <w:top w:val="none" w:sz="0" w:space="0" w:color="auto"/>
        <w:left w:val="none" w:sz="0" w:space="0" w:color="auto"/>
        <w:bottom w:val="none" w:sz="0" w:space="0" w:color="auto"/>
        <w:right w:val="none" w:sz="0" w:space="0" w:color="auto"/>
      </w:divBdr>
    </w:div>
    <w:div w:id="116028848">
      <w:bodyDiv w:val="1"/>
      <w:marLeft w:val="0"/>
      <w:marRight w:val="0"/>
      <w:marTop w:val="0"/>
      <w:marBottom w:val="0"/>
      <w:divBdr>
        <w:top w:val="none" w:sz="0" w:space="0" w:color="auto"/>
        <w:left w:val="none" w:sz="0" w:space="0" w:color="auto"/>
        <w:bottom w:val="none" w:sz="0" w:space="0" w:color="auto"/>
        <w:right w:val="none" w:sz="0" w:space="0" w:color="auto"/>
      </w:divBdr>
    </w:div>
    <w:div w:id="117795337">
      <w:bodyDiv w:val="1"/>
      <w:marLeft w:val="0"/>
      <w:marRight w:val="0"/>
      <w:marTop w:val="0"/>
      <w:marBottom w:val="0"/>
      <w:divBdr>
        <w:top w:val="none" w:sz="0" w:space="0" w:color="auto"/>
        <w:left w:val="none" w:sz="0" w:space="0" w:color="auto"/>
        <w:bottom w:val="none" w:sz="0" w:space="0" w:color="auto"/>
        <w:right w:val="none" w:sz="0" w:space="0" w:color="auto"/>
      </w:divBdr>
    </w:div>
    <w:div w:id="118962799">
      <w:bodyDiv w:val="1"/>
      <w:marLeft w:val="0"/>
      <w:marRight w:val="0"/>
      <w:marTop w:val="0"/>
      <w:marBottom w:val="0"/>
      <w:divBdr>
        <w:top w:val="none" w:sz="0" w:space="0" w:color="auto"/>
        <w:left w:val="none" w:sz="0" w:space="0" w:color="auto"/>
        <w:bottom w:val="none" w:sz="0" w:space="0" w:color="auto"/>
        <w:right w:val="none" w:sz="0" w:space="0" w:color="auto"/>
      </w:divBdr>
    </w:div>
    <w:div w:id="122238878">
      <w:bodyDiv w:val="1"/>
      <w:marLeft w:val="0"/>
      <w:marRight w:val="0"/>
      <w:marTop w:val="0"/>
      <w:marBottom w:val="0"/>
      <w:divBdr>
        <w:top w:val="none" w:sz="0" w:space="0" w:color="auto"/>
        <w:left w:val="none" w:sz="0" w:space="0" w:color="auto"/>
        <w:bottom w:val="none" w:sz="0" w:space="0" w:color="auto"/>
        <w:right w:val="none" w:sz="0" w:space="0" w:color="auto"/>
      </w:divBdr>
    </w:div>
    <w:div w:id="124004175">
      <w:bodyDiv w:val="1"/>
      <w:marLeft w:val="0"/>
      <w:marRight w:val="0"/>
      <w:marTop w:val="0"/>
      <w:marBottom w:val="0"/>
      <w:divBdr>
        <w:top w:val="none" w:sz="0" w:space="0" w:color="auto"/>
        <w:left w:val="none" w:sz="0" w:space="0" w:color="auto"/>
        <w:bottom w:val="none" w:sz="0" w:space="0" w:color="auto"/>
        <w:right w:val="none" w:sz="0" w:space="0" w:color="auto"/>
      </w:divBdr>
    </w:div>
    <w:div w:id="127281709">
      <w:bodyDiv w:val="1"/>
      <w:marLeft w:val="0"/>
      <w:marRight w:val="0"/>
      <w:marTop w:val="0"/>
      <w:marBottom w:val="0"/>
      <w:divBdr>
        <w:top w:val="none" w:sz="0" w:space="0" w:color="auto"/>
        <w:left w:val="none" w:sz="0" w:space="0" w:color="auto"/>
        <w:bottom w:val="none" w:sz="0" w:space="0" w:color="auto"/>
        <w:right w:val="none" w:sz="0" w:space="0" w:color="auto"/>
      </w:divBdr>
    </w:div>
    <w:div w:id="130172201">
      <w:bodyDiv w:val="1"/>
      <w:marLeft w:val="0"/>
      <w:marRight w:val="0"/>
      <w:marTop w:val="0"/>
      <w:marBottom w:val="0"/>
      <w:divBdr>
        <w:top w:val="none" w:sz="0" w:space="0" w:color="auto"/>
        <w:left w:val="none" w:sz="0" w:space="0" w:color="auto"/>
        <w:bottom w:val="none" w:sz="0" w:space="0" w:color="auto"/>
        <w:right w:val="none" w:sz="0" w:space="0" w:color="auto"/>
      </w:divBdr>
    </w:div>
    <w:div w:id="131334921">
      <w:bodyDiv w:val="1"/>
      <w:marLeft w:val="0"/>
      <w:marRight w:val="0"/>
      <w:marTop w:val="0"/>
      <w:marBottom w:val="0"/>
      <w:divBdr>
        <w:top w:val="none" w:sz="0" w:space="0" w:color="auto"/>
        <w:left w:val="none" w:sz="0" w:space="0" w:color="auto"/>
        <w:bottom w:val="none" w:sz="0" w:space="0" w:color="auto"/>
        <w:right w:val="none" w:sz="0" w:space="0" w:color="auto"/>
      </w:divBdr>
    </w:div>
    <w:div w:id="135533301">
      <w:bodyDiv w:val="1"/>
      <w:marLeft w:val="0"/>
      <w:marRight w:val="0"/>
      <w:marTop w:val="0"/>
      <w:marBottom w:val="0"/>
      <w:divBdr>
        <w:top w:val="none" w:sz="0" w:space="0" w:color="auto"/>
        <w:left w:val="none" w:sz="0" w:space="0" w:color="auto"/>
        <w:bottom w:val="none" w:sz="0" w:space="0" w:color="auto"/>
        <w:right w:val="none" w:sz="0" w:space="0" w:color="auto"/>
      </w:divBdr>
    </w:div>
    <w:div w:id="140466172">
      <w:bodyDiv w:val="1"/>
      <w:marLeft w:val="0"/>
      <w:marRight w:val="0"/>
      <w:marTop w:val="0"/>
      <w:marBottom w:val="0"/>
      <w:divBdr>
        <w:top w:val="none" w:sz="0" w:space="0" w:color="auto"/>
        <w:left w:val="none" w:sz="0" w:space="0" w:color="auto"/>
        <w:bottom w:val="none" w:sz="0" w:space="0" w:color="auto"/>
        <w:right w:val="none" w:sz="0" w:space="0" w:color="auto"/>
      </w:divBdr>
    </w:div>
    <w:div w:id="142820560">
      <w:bodyDiv w:val="1"/>
      <w:marLeft w:val="0"/>
      <w:marRight w:val="0"/>
      <w:marTop w:val="0"/>
      <w:marBottom w:val="0"/>
      <w:divBdr>
        <w:top w:val="none" w:sz="0" w:space="0" w:color="auto"/>
        <w:left w:val="none" w:sz="0" w:space="0" w:color="auto"/>
        <w:bottom w:val="none" w:sz="0" w:space="0" w:color="auto"/>
        <w:right w:val="none" w:sz="0" w:space="0" w:color="auto"/>
      </w:divBdr>
    </w:div>
    <w:div w:id="142965348">
      <w:bodyDiv w:val="1"/>
      <w:marLeft w:val="0"/>
      <w:marRight w:val="0"/>
      <w:marTop w:val="0"/>
      <w:marBottom w:val="0"/>
      <w:divBdr>
        <w:top w:val="none" w:sz="0" w:space="0" w:color="auto"/>
        <w:left w:val="none" w:sz="0" w:space="0" w:color="auto"/>
        <w:bottom w:val="none" w:sz="0" w:space="0" w:color="auto"/>
        <w:right w:val="none" w:sz="0" w:space="0" w:color="auto"/>
      </w:divBdr>
    </w:div>
    <w:div w:id="143476651">
      <w:bodyDiv w:val="1"/>
      <w:marLeft w:val="0"/>
      <w:marRight w:val="0"/>
      <w:marTop w:val="0"/>
      <w:marBottom w:val="0"/>
      <w:divBdr>
        <w:top w:val="none" w:sz="0" w:space="0" w:color="auto"/>
        <w:left w:val="none" w:sz="0" w:space="0" w:color="auto"/>
        <w:bottom w:val="none" w:sz="0" w:space="0" w:color="auto"/>
        <w:right w:val="none" w:sz="0" w:space="0" w:color="auto"/>
      </w:divBdr>
    </w:div>
    <w:div w:id="144326226">
      <w:bodyDiv w:val="1"/>
      <w:marLeft w:val="0"/>
      <w:marRight w:val="0"/>
      <w:marTop w:val="0"/>
      <w:marBottom w:val="0"/>
      <w:divBdr>
        <w:top w:val="none" w:sz="0" w:space="0" w:color="auto"/>
        <w:left w:val="none" w:sz="0" w:space="0" w:color="auto"/>
        <w:bottom w:val="none" w:sz="0" w:space="0" w:color="auto"/>
        <w:right w:val="none" w:sz="0" w:space="0" w:color="auto"/>
      </w:divBdr>
    </w:div>
    <w:div w:id="144443777">
      <w:bodyDiv w:val="1"/>
      <w:marLeft w:val="0"/>
      <w:marRight w:val="0"/>
      <w:marTop w:val="0"/>
      <w:marBottom w:val="0"/>
      <w:divBdr>
        <w:top w:val="none" w:sz="0" w:space="0" w:color="auto"/>
        <w:left w:val="none" w:sz="0" w:space="0" w:color="auto"/>
        <w:bottom w:val="none" w:sz="0" w:space="0" w:color="auto"/>
        <w:right w:val="none" w:sz="0" w:space="0" w:color="auto"/>
      </w:divBdr>
    </w:div>
    <w:div w:id="147941701">
      <w:bodyDiv w:val="1"/>
      <w:marLeft w:val="0"/>
      <w:marRight w:val="0"/>
      <w:marTop w:val="0"/>
      <w:marBottom w:val="0"/>
      <w:divBdr>
        <w:top w:val="none" w:sz="0" w:space="0" w:color="auto"/>
        <w:left w:val="none" w:sz="0" w:space="0" w:color="auto"/>
        <w:bottom w:val="none" w:sz="0" w:space="0" w:color="auto"/>
        <w:right w:val="none" w:sz="0" w:space="0" w:color="auto"/>
      </w:divBdr>
    </w:div>
    <w:div w:id="149248886">
      <w:bodyDiv w:val="1"/>
      <w:marLeft w:val="0"/>
      <w:marRight w:val="0"/>
      <w:marTop w:val="0"/>
      <w:marBottom w:val="0"/>
      <w:divBdr>
        <w:top w:val="none" w:sz="0" w:space="0" w:color="auto"/>
        <w:left w:val="none" w:sz="0" w:space="0" w:color="auto"/>
        <w:bottom w:val="none" w:sz="0" w:space="0" w:color="auto"/>
        <w:right w:val="none" w:sz="0" w:space="0" w:color="auto"/>
      </w:divBdr>
    </w:div>
    <w:div w:id="150290056">
      <w:bodyDiv w:val="1"/>
      <w:marLeft w:val="0"/>
      <w:marRight w:val="0"/>
      <w:marTop w:val="0"/>
      <w:marBottom w:val="0"/>
      <w:divBdr>
        <w:top w:val="none" w:sz="0" w:space="0" w:color="auto"/>
        <w:left w:val="none" w:sz="0" w:space="0" w:color="auto"/>
        <w:bottom w:val="none" w:sz="0" w:space="0" w:color="auto"/>
        <w:right w:val="none" w:sz="0" w:space="0" w:color="auto"/>
      </w:divBdr>
    </w:div>
    <w:div w:id="151602519">
      <w:bodyDiv w:val="1"/>
      <w:marLeft w:val="0"/>
      <w:marRight w:val="0"/>
      <w:marTop w:val="0"/>
      <w:marBottom w:val="0"/>
      <w:divBdr>
        <w:top w:val="none" w:sz="0" w:space="0" w:color="auto"/>
        <w:left w:val="none" w:sz="0" w:space="0" w:color="auto"/>
        <w:bottom w:val="none" w:sz="0" w:space="0" w:color="auto"/>
        <w:right w:val="none" w:sz="0" w:space="0" w:color="auto"/>
      </w:divBdr>
    </w:div>
    <w:div w:id="151800159">
      <w:bodyDiv w:val="1"/>
      <w:marLeft w:val="0"/>
      <w:marRight w:val="0"/>
      <w:marTop w:val="0"/>
      <w:marBottom w:val="0"/>
      <w:divBdr>
        <w:top w:val="none" w:sz="0" w:space="0" w:color="auto"/>
        <w:left w:val="none" w:sz="0" w:space="0" w:color="auto"/>
        <w:bottom w:val="none" w:sz="0" w:space="0" w:color="auto"/>
        <w:right w:val="none" w:sz="0" w:space="0" w:color="auto"/>
      </w:divBdr>
    </w:div>
    <w:div w:id="151877400">
      <w:bodyDiv w:val="1"/>
      <w:marLeft w:val="0"/>
      <w:marRight w:val="0"/>
      <w:marTop w:val="0"/>
      <w:marBottom w:val="0"/>
      <w:divBdr>
        <w:top w:val="none" w:sz="0" w:space="0" w:color="auto"/>
        <w:left w:val="none" w:sz="0" w:space="0" w:color="auto"/>
        <w:bottom w:val="none" w:sz="0" w:space="0" w:color="auto"/>
        <w:right w:val="none" w:sz="0" w:space="0" w:color="auto"/>
      </w:divBdr>
    </w:div>
    <w:div w:id="153034258">
      <w:bodyDiv w:val="1"/>
      <w:marLeft w:val="0"/>
      <w:marRight w:val="0"/>
      <w:marTop w:val="0"/>
      <w:marBottom w:val="0"/>
      <w:divBdr>
        <w:top w:val="none" w:sz="0" w:space="0" w:color="auto"/>
        <w:left w:val="none" w:sz="0" w:space="0" w:color="auto"/>
        <w:bottom w:val="none" w:sz="0" w:space="0" w:color="auto"/>
        <w:right w:val="none" w:sz="0" w:space="0" w:color="auto"/>
      </w:divBdr>
    </w:div>
    <w:div w:id="156045899">
      <w:bodyDiv w:val="1"/>
      <w:marLeft w:val="0"/>
      <w:marRight w:val="0"/>
      <w:marTop w:val="0"/>
      <w:marBottom w:val="0"/>
      <w:divBdr>
        <w:top w:val="none" w:sz="0" w:space="0" w:color="auto"/>
        <w:left w:val="none" w:sz="0" w:space="0" w:color="auto"/>
        <w:bottom w:val="none" w:sz="0" w:space="0" w:color="auto"/>
        <w:right w:val="none" w:sz="0" w:space="0" w:color="auto"/>
      </w:divBdr>
    </w:div>
    <w:div w:id="156726509">
      <w:bodyDiv w:val="1"/>
      <w:marLeft w:val="0"/>
      <w:marRight w:val="0"/>
      <w:marTop w:val="0"/>
      <w:marBottom w:val="0"/>
      <w:divBdr>
        <w:top w:val="none" w:sz="0" w:space="0" w:color="auto"/>
        <w:left w:val="none" w:sz="0" w:space="0" w:color="auto"/>
        <w:bottom w:val="none" w:sz="0" w:space="0" w:color="auto"/>
        <w:right w:val="none" w:sz="0" w:space="0" w:color="auto"/>
      </w:divBdr>
    </w:div>
    <w:div w:id="157311717">
      <w:bodyDiv w:val="1"/>
      <w:marLeft w:val="0"/>
      <w:marRight w:val="0"/>
      <w:marTop w:val="0"/>
      <w:marBottom w:val="0"/>
      <w:divBdr>
        <w:top w:val="none" w:sz="0" w:space="0" w:color="auto"/>
        <w:left w:val="none" w:sz="0" w:space="0" w:color="auto"/>
        <w:bottom w:val="none" w:sz="0" w:space="0" w:color="auto"/>
        <w:right w:val="none" w:sz="0" w:space="0" w:color="auto"/>
      </w:divBdr>
    </w:div>
    <w:div w:id="158081668">
      <w:bodyDiv w:val="1"/>
      <w:marLeft w:val="0"/>
      <w:marRight w:val="0"/>
      <w:marTop w:val="0"/>
      <w:marBottom w:val="0"/>
      <w:divBdr>
        <w:top w:val="none" w:sz="0" w:space="0" w:color="auto"/>
        <w:left w:val="none" w:sz="0" w:space="0" w:color="auto"/>
        <w:bottom w:val="none" w:sz="0" w:space="0" w:color="auto"/>
        <w:right w:val="none" w:sz="0" w:space="0" w:color="auto"/>
      </w:divBdr>
    </w:div>
    <w:div w:id="158347503">
      <w:bodyDiv w:val="1"/>
      <w:marLeft w:val="0"/>
      <w:marRight w:val="0"/>
      <w:marTop w:val="0"/>
      <w:marBottom w:val="0"/>
      <w:divBdr>
        <w:top w:val="none" w:sz="0" w:space="0" w:color="auto"/>
        <w:left w:val="none" w:sz="0" w:space="0" w:color="auto"/>
        <w:bottom w:val="none" w:sz="0" w:space="0" w:color="auto"/>
        <w:right w:val="none" w:sz="0" w:space="0" w:color="auto"/>
      </w:divBdr>
    </w:div>
    <w:div w:id="162401003">
      <w:bodyDiv w:val="1"/>
      <w:marLeft w:val="0"/>
      <w:marRight w:val="0"/>
      <w:marTop w:val="0"/>
      <w:marBottom w:val="0"/>
      <w:divBdr>
        <w:top w:val="none" w:sz="0" w:space="0" w:color="auto"/>
        <w:left w:val="none" w:sz="0" w:space="0" w:color="auto"/>
        <w:bottom w:val="none" w:sz="0" w:space="0" w:color="auto"/>
        <w:right w:val="none" w:sz="0" w:space="0" w:color="auto"/>
      </w:divBdr>
    </w:div>
    <w:div w:id="163400989">
      <w:bodyDiv w:val="1"/>
      <w:marLeft w:val="0"/>
      <w:marRight w:val="0"/>
      <w:marTop w:val="0"/>
      <w:marBottom w:val="0"/>
      <w:divBdr>
        <w:top w:val="none" w:sz="0" w:space="0" w:color="auto"/>
        <w:left w:val="none" w:sz="0" w:space="0" w:color="auto"/>
        <w:bottom w:val="none" w:sz="0" w:space="0" w:color="auto"/>
        <w:right w:val="none" w:sz="0" w:space="0" w:color="auto"/>
      </w:divBdr>
    </w:div>
    <w:div w:id="164176189">
      <w:bodyDiv w:val="1"/>
      <w:marLeft w:val="0"/>
      <w:marRight w:val="0"/>
      <w:marTop w:val="0"/>
      <w:marBottom w:val="0"/>
      <w:divBdr>
        <w:top w:val="none" w:sz="0" w:space="0" w:color="auto"/>
        <w:left w:val="none" w:sz="0" w:space="0" w:color="auto"/>
        <w:bottom w:val="none" w:sz="0" w:space="0" w:color="auto"/>
        <w:right w:val="none" w:sz="0" w:space="0" w:color="auto"/>
      </w:divBdr>
    </w:div>
    <w:div w:id="168371742">
      <w:bodyDiv w:val="1"/>
      <w:marLeft w:val="0"/>
      <w:marRight w:val="0"/>
      <w:marTop w:val="0"/>
      <w:marBottom w:val="0"/>
      <w:divBdr>
        <w:top w:val="none" w:sz="0" w:space="0" w:color="auto"/>
        <w:left w:val="none" w:sz="0" w:space="0" w:color="auto"/>
        <w:bottom w:val="none" w:sz="0" w:space="0" w:color="auto"/>
        <w:right w:val="none" w:sz="0" w:space="0" w:color="auto"/>
      </w:divBdr>
    </w:div>
    <w:div w:id="169028090">
      <w:bodyDiv w:val="1"/>
      <w:marLeft w:val="0"/>
      <w:marRight w:val="0"/>
      <w:marTop w:val="0"/>
      <w:marBottom w:val="0"/>
      <w:divBdr>
        <w:top w:val="none" w:sz="0" w:space="0" w:color="auto"/>
        <w:left w:val="none" w:sz="0" w:space="0" w:color="auto"/>
        <w:bottom w:val="none" w:sz="0" w:space="0" w:color="auto"/>
        <w:right w:val="none" w:sz="0" w:space="0" w:color="auto"/>
      </w:divBdr>
    </w:div>
    <w:div w:id="169832227">
      <w:bodyDiv w:val="1"/>
      <w:marLeft w:val="0"/>
      <w:marRight w:val="0"/>
      <w:marTop w:val="0"/>
      <w:marBottom w:val="0"/>
      <w:divBdr>
        <w:top w:val="none" w:sz="0" w:space="0" w:color="auto"/>
        <w:left w:val="none" w:sz="0" w:space="0" w:color="auto"/>
        <w:bottom w:val="none" w:sz="0" w:space="0" w:color="auto"/>
        <w:right w:val="none" w:sz="0" w:space="0" w:color="auto"/>
      </w:divBdr>
    </w:div>
    <w:div w:id="171265026">
      <w:bodyDiv w:val="1"/>
      <w:marLeft w:val="0"/>
      <w:marRight w:val="0"/>
      <w:marTop w:val="0"/>
      <w:marBottom w:val="0"/>
      <w:divBdr>
        <w:top w:val="none" w:sz="0" w:space="0" w:color="auto"/>
        <w:left w:val="none" w:sz="0" w:space="0" w:color="auto"/>
        <w:bottom w:val="none" w:sz="0" w:space="0" w:color="auto"/>
        <w:right w:val="none" w:sz="0" w:space="0" w:color="auto"/>
      </w:divBdr>
    </w:div>
    <w:div w:id="175727574">
      <w:bodyDiv w:val="1"/>
      <w:marLeft w:val="0"/>
      <w:marRight w:val="0"/>
      <w:marTop w:val="0"/>
      <w:marBottom w:val="0"/>
      <w:divBdr>
        <w:top w:val="none" w:sz="0" w:space="0" w:color="auto"/>
        <w:left w:val="none" w:sz="0" w:space="0" w:color="auto"/>
        <w:bottom w:val="none" w:sz="0" w:space="0" w:color="auto"/>
        <w:right w:val="none" w:sz="0" w:space="0" w:color="auto"/>
      </w:divBdr>
    </w:div>
    <w:div w:id="176696542">
      <w:bodyDiv w:val="1"/>
      <w:marLeft w:val="0"/>
      <w:marRight w:val="0"/>
      <w:marTop w:val="0"/>
      <w:marBottom w:val="0"/>
      <w:divBdr>
        <w:top w:val="none" w:sz="0" w:space="0" w:color="auto"/>
        <w:left w:val="none" w:sz="0" w:space="0" w:color="auto"/>
        <w:bottom w:val="none" w:sz="0" w:space="0" w:color="auto"/>
        <w:right w:val="none" w:sz="0" w:space="0" w:color="auto"/>
      </w:divBdr>
    </w:div>
    <w:div w:id="178784097">
      <w:bodyDiv w:val="1"/>
      <w:marLeft w:val="0"/>
      <w:marRight w:val="0"/>
      <w:marTop w:val="0"/>
      <w:marBottom w:val="0"/>
      <w:divBdr>
        <w:top w:val="none" w:sz="0" w:space="0" w:color="auto"/>
        <w:left w:val="none" w:sz="0" w:space="0" w:color="auto"/>
        <w:bottom w:val="none" w:sz="0" w:space="0" w:color="auto"/>
        <w:right w:val="none" w:sz="0" w:space="0" w:color="auto"/>
      </w:divBdr>
    </w:div>
    <w:div w:id="179664558">
      <w:bodyDiv w:val="1"/>
      <w:marLeft w:val="0"/>
      <w:marRight w:val="0"/>
      <w:marTop w:val="0"/>
      <w:marBottom w:val="0"/>
      <w:divBdr>
        <w:top w:val="none" w:sz="0" w:space="0" w:color="auto"/>
        <w:left w:val="none" w:sz="0" w:space="0" w:color="auto"/>
        <w:bottom w:val="none" w:sz="0" w:space="0" w:color="auto"/>
        <w:right w:val="none" w:sz="0" w:space="0" w:color="auto"/>
      </w:divBdr>
    </w:div>
    <w:div w:id="181674845">
      <w:bodyDiv w:val="1"/>
      <w:marLeft w:val="0"/>
      <w:marRight w:val="0"/>
      <w:marTop w:val="0"/>
      <w:marBottom w:val="0"/>
      <w:divBdr>
        <w:top w:val="none" w:sz="0" w:space="0" w:color="auto"/>
        <w:left w:val="none" w:sz="0" w:space="0" w:color="auto"/>
        <w:bottom w:val="none" w:sz="0" w:space="0" w:color="auto"/>
        <w:right w:val="none" w:sz="0" w:space="0" w:color="auto"/>
      </w:divBdr>
    </w:div>
    <w:div w:id="186139099">
      <w:bodyDiv w:val="1"/>
      <w:marLeft w:val="0"/>
      <w:marRight w:val="0"/>
      <w:marTop w:val="0"/>
      <w:marBottom w:val="0"/>
      <w:divBdr>
        <w:top w:val="none" w:sz="0" w:space="0" w:color="auto"/>
        <w:left w:val="none" w:sz="0" w:space="0" w:color="auto"/>
        <w:bottom w:val="none" w:sz="0" w:space="0" w:color="auto"/>
        <w:right w:val="none" w:sz="0" w:space="0" w:color="auto"/>
      </w:divBdr>
    </w:div>
    <w:div w:id="186139983">
      <w:bodyDiv w:val="1"/>
      <w:marLeft w:val="0"/>
      <w:marRight w:val="0"/>
      <w:marTop w:val="0"/>
      <w:marBottom w:val="0"/>
      <w:divBdr>
        <w:top w:val="none" w:sz="0" w:space="0" w:color="auto"/>
        <w:left w:val="none" w:sz="0" w:space="0" w:color="auto"/>
        <w:bottom w:val="none" w:sz="0" w:space="0" w:color="auto"/>
        <w:right w:val="none" w:sz="0" w:space="0" w:color="auto"/>
      </w:divBdr>
    </w:div>
    <w:div w:id="187255390">
      <w:bodyDiv w:val="1"/>
      <w:marLeft w:val="0"/>
      <w:marRight w:val="0"/>
      <w:marTop w:val="0"/>
      <w:marBottom w:val="0"/>
      <w:divBdr>
        <w:top w:val="none" w:sz="0" w:space="0" w:color="auto"/>
        <w:left w:val="none" w:sz="0" w:space="0" w:color="auto"/>
        <w:bottom w:val="none" w:sz="0" w:space="0" w:color="auto"/>
        <w:right w:val="none" w:sz="0" w:space="0" w:color="auto"/>
      </w:divBdr>
    </w:div>
    <w:div w:id="187833912">
      <w:bodyDiv w:val="1"/>
      <w:marLeft w:val="0"/>
      <w:marRight w:val="0"/>
      <w:marTop w:val="0"/>
      <w:marBottom w:val="0"/>
      <w:divBdr>
        <w:top w:val="none" w:sz="0" w:space="0" w:color="auto"/>
        <w:left w:val="none" w:sz="0" w:space="0" w:color="auto"/>
        <w:bottom w:val="none" w:sz="0" w:space="0" w:color="auto"/>
        <w:right w:val="none" w:sz="0" w:space="0" w:color="auto"/>
      </w:divBdr>
    </w:div>
    <w:div w:id="188181887">
      <w:bodyDiv w:val="1"/>
      <w:marLeft w:val="0"/>
      <w:marRight w:val="0"/>
      <w:marTop w:val="0"/>
      <w:marBottom w:val="0"/>
      <w:divBdr>
        <w:top w:val="none" w:sz="0" w:space="0" w:color="auto"/>
        <w:left w:val="none" w:sz="0" w:space="0" w:color="auto"/>
        <w:bottom w:val="none" w:sz="0" w:space="0" w:color="auto"/>
        <w:right w:val="none" w:sz="0" w:space="0" w:color="auto"/>
      </w:divBdr>
    </w:div>
    <w:div w:id="188377912">
      <w:bodyDiv w:val="1"/>
      <w:marLeft w:val="0"/>
      <w:marRight w:val="0"/>
      <w:marTop w:val="0"/>
      <w:marBottom w:val="0"/>
      <w:divBdr>
        <w:top w:val="none" w:sz="0" w:space="0" w:color="auto"/>
        <w:left w:val="none" w:sz="0" w:space="0" w:color="auto"/>
        <w:bottom w:val="none" w:sz="0" w:space="0" w:color="auto"/>
        <w:right w:val="none" w:sz="0" w:space="0" w:color="auto"/>
      </w:divBdr>
    </w:div>
    <w:div w:id="188567689">
      <w:bodyDiv w:val="1"/>
      <w:marLeft w:val="0"/>
      <w:marRight w:val="0"/>
      <w:marTop w:val="0"/>
      <w:marBottom w:val="0"/>
      <w:divBdr>
        <w:top w:val="none" w:sz="0" w:space="0" w:color="auto"/>
        <w:left w:val="none" w:sz="0" w:space="0" w:color="auto"/>
        <w:bottom w:val="none" w:sz="0" w:space="0" w:color="auto"/>
        <w:right w:val="none" w:sz="0" w:space="0" w:color="auto"/>
      </w:divBdr>
    </w:div>
    <w:div w:id="189148940">
      <w:bodyDiv w:val="1"/>
      <w:marLeft w:val="0"/>
      <w:marRight w:val="0"/>
      <w:marTop w:val="0"/>
      <w:marBottom w:val="0"/>
      <w:divBdr>
        <w:top w:val="none" w:sz="0" w:space="0" w:color="auto"/>
        <w:left w:val="none" w:sz="0" w:space="0" w:color="auto"/>
        <w:bottom w:val="none" w:sz="0" w:space="0" w:color="auto"/>
        <w:right w:val="none" w:sz="0" w:space="0" w:color="auto"/>
      </w:divBdr>
    </w:div>
    <w:div w:id="189337323">
      <w:bodyDiv w:val="1"/>
      <w:marLeft w:val="0"/>
      <w:marRight w:val="0"/>
      <w:marTop w:val="0"/>
      <w:marBottom w:val="0"/>
      <w:divBdr>
        <w:top w:val="none" w:sz="0" w:space="0" w:color="auto"/>
        <w:left w:val="none" w:sz="0" w:space="0" w:color="auto"/>
        <w:bottom w:val="none" w:sz="0" w:space="0" w:color="auto"/>
        <w:right w:val="none" w:sz="0" w:space="0" w:color="auto"/>
      </w:divBdr>
    </w:div>
    <w:div w:id="189416289">
      <w:bodyDiv w:val="1"/>
      <w:marLeft w:val="0"/>
      <w:marRight w:val="0"/>
      <w:marTop w:val="0"/>
      <w:marBottom w:val="0"/>
      <w:divBdr>
        <w:top w:val="none" w:sz="0" w:space="0" w:color="auto"/>
        <w:left w:val="none" w:sz="0" w:space="0" w:color="auto"/>
        <w:bottom w:val="none" w:sz="0" w:space="0" w:color="auto"/>
        <w:right w:val="none" w:sz="0" w:space="0" w:color="auto"/>
      </w:divBdr>
    </w:div>
    <w:div w:id="191722860">
      <w:bodyDiv w:val="1"/>
      <w:marLeft w:val="0"/>
      <w:marRight w:val="0"/>
      <w:marTop w:val="0"/>
      <w:marBottom w:val="0"/>
      <w:divBdr>
        <w:top w:val="none" w:sz="0" w:space="0" w:color="auto"/>
        <w:left w:val="none" w:sz="0" w:space="0" w:color="auto"/>
        <w:bottom w:val="none" w:sz="0" w:space="0" w:color="auto"/>
        <w:right w:val="none" w:sz="0" w:space="0" w:color="auto"/>
      </w:divBdr>
    </w:div>
    <w:div w:id="194540294">
      <w:bodyDiv w:val="1"/>
      <w:marLeft w:val="0"/>
      <w:marRight w:val="0"/>
      <w:marTop w:val="0"/>
      <w:marBottom w:val="0"/>
      <w:divBdr>
        <w:top w:val="none" w:sz="0" w:space="0" w:color="auto"/>
        <w:left w:val="none" w:sz="0" w:space="0" w:color="auto"/>
        <w:bottom w:val="none" w:sz="0" w:space="0" w:color="auto"/>
        <w:right w:val="none" w:sz="0" w:space="0" w:color="auto"/>
      </w:divBdr>
    </w:div>
    <w:div w:id="196167102">
      <w:bodyDiv w:val="1"/>
      <w:marLeft w:val="0"/>
      <w:marRight w:val="0"/>
      <w:marTop w:val="0"/>
      <w:marBottom w:val="0"/>
      <w:divBdr>
        <w:top w:val="none" w:sz="0" w:space="0" w:color="auto"/>
        <w:left w:val="none" w:sz="0" w:space="0" w:color="auto"/>
        <w:bottom w:val="none" w:sz="0" w:space="0" w:color="auto"/>
        <w:right w:val="none" w:sz="0" w:space="0" w:color="auto"/>
      </w:divBdr>
    </w:div>
    <w:div w:id="198053923">
      <w:bodyDiv w:val="1"/>
      <w:marLeft w:val="0"/>
      <w:marRight w:val="0"/>
      <w:marTop w:val="0"/>
      <w:marBottom w:val="0"/>
      <w:divBdr>
        <w:top w:val="none" w:sz="0" w:space="0" w:color="auto"/>
        <w:left w:val="none" w:sz="0" w:space="0" w:color="auto"/>
        <w:bottom w:val="none" w:sz="0" w:space="0" w:color="auto"/>
        <w:right w:val="none" w:sz="0" w:space="0" w:color="auto"/>
      </w:divBdr>
    </w:div>
    <w:div w:id="199900986">
      <w:bodyDiv w:val="1"/>
      <w:marLeft w:val="0"/>
      <w:marRight w:val="0"/>
      <w:marTop w:val="0"/>
      <w:marBottom w:val="0"/>
      <w:divBdr>
        <w:top w:val="none" w:sz="0" w:space="0" w:color="auto"/>
        <w:left w:val="none" w:sz="0" w:space="0" w:color="auto"/>
        <w:bottom w:val="none" w:sz="0" w:space="0" w:color="auto"/>
        <w:right w:val="none" w:sz="0" w:space="0" w:color="auto"/>
      </w:divBdr>
    </w:div>
    <w:div w:id="200022227">
      <w:bodyDiv w:val="1"/>
      <w:marLeft w:val="0"/>
      <w:marRight w:val="0"/>
      <w:marTop w:val="0"/>
      <w:marBottom w:val="0"/>
      <w:divBdr>
        <w:top w:val="none" w:sz="0" w:space="0" w:color="auto"/>
        <w:left w:val="none" w:sz="0" w:space="0" w:color="auto"/>
        <w:bottom w:val="none" w:sz="0" w:space="0" w:color="auto"/>
        <w:right w:val="none" w:sz="0" w:space="0" w:color="auto"/>
      </w:divBdr>
    </w:div>
    <w:div w:id="200022243">
      <w:bodyDiv w:val="1"/>
      <w:marLeft w:val="0"/>
      <w:marRight w:val="0"/>
      <w:marTop w:val="0"/>
      <w:marBottom w:val="0"/>
      <w:divBdr>
        <w:top w:val="none" w:sz="0" w:space="0" w:color="auto"/>
        <w:left w:val="none" w:sz="0" w:space="0" w:color="auto"/>
        <w:bottom w:val="none" w:sz="0" w:space="0" w:color="auto"/>
        <w:right w:val="none" w:sz="0" w:space="0" w:color="auto"/>
      </w:divBdr>
    </w:div>
    <w:div w:id="202060951">
      <w:bodyDiv w:val="1"/>
      <w:marLeft w:val="0"/>
      <w:marRight w:val="0"/>
      <w:marTop w:val="0"/>
      <w:marBottom w:val="0"/>
      <w:divBdr>
        <w:top w:val="none" w:sz="0" w:space="0" w:color="auto"/>
        <w:left w:val="none" w:sz="0" w:space="0" w:color="auto"/>
        <w:bottom w:val="none" w:sz="0" w:space="0" w:color="auto"/>
        <w:right w:val="none" w:sz="0" w:space="0" w:color="auto"/>
      </w:divBdr>
    </w:div>
    <w:div w:id="202131717">
      <w:bodyDiv w:val="1"/>
      <w:marLeft w:val="0"/>
      <w:marRight w:val="0"/>
      <w:marTop w:val="0"/>
      <w:marBottom w:val="0"/>
      <w:divBdr>
        <w:top w:val="none" w:sz="0" w:space="0" w:color="auto"/>
        <w:left w:val="none" w:sz="0" w:space="0" w:color="auto"/>
        <w:bottom w:val="none" w:sz="0" w:space="0" w:color="auto"/>
        <w:right w:val="none" w:sz="0" w:space="0" w:color="auto"/>
      </w:divBdr>
    </w:div>
    <w:div w:id="204610216">
      <w:bodyDiv w:val="1"/>
      <w:marLeft w:val="0"/>
      <w:marRight w:val="0"/>
      <w:marTop w:val="0"/>
      <w:marBottom w:val="0"/>
      <w:divBdr>
        <w:top w:val="none" w:sz="0" w:space="0" w:color="auto"/>
        <w:left w:val="none" w:sz="0" w:space="0" w:color="auto"/>
        <w:bottom w:val="none" w:sz="0" w:space="0" w:color="auto"/>
        <w:right w:val="none" w:sz="0" w:space="0" w:color="auto"/>
      </w:divBdr>
    </w:div>
    <w:div w:id="207112158">
      <w:bodyDiv w:val="1"/>
      <w:marLeft w:val="0"/>
      <w:marRight w:val="0"/>
      <w:marTop w:val="0"/>
      <w:marBottom w:val="0"/>
      <w:divBdr>
        <w:top w:val="none" w:sz="0" w:space="0" w:color="auto"/>
        <w:left w:val="none" w:sz="0" w:space="0" w:color="auto"/>
        <w:bottom w:val="none" w:sz="0" w:space="0" w:color="auto"/>
        <w:right w:val="none" w:sz="0" w:space="0" w:color="auto"/>
      </w:divBdr>
    </w:div>
    <w:div w:id="209148534">
      <w:bodyDiv w:val="1"/>
      <w:marLeft w:val="0"/>
      <w:marRight w:val="0"/>
      <w:marTop w:val="0"/>
      <w:marBottom w:val="0"/>
      <w:divBdr>
        <w:top w:val="none" w:sz="0" w:space="0" w:color="auto"/>
        <w:left w:val="none" w:sz="0" w:space="0" w:color="auto"/>
        <w:bottom w:val="none" w:sz="0" w:space="0" w:color="auto"/>
        <w:right w:val="none" w:sz="0" w:space="0" w:color="auto"/>
      </w:divBdr>
    </w:div>
    <w:div w:id="210043822">
      <w:bodyDiv w:val="1"/>
      <w:marLeft w:val="0"/>
      <w:marRight w:val="0"/>
      <w:marTop w:val="0"/>
      <w:marBottom w:val="0"/>
      <w:divBdr>
        <w:top w:val="none" w:sz="0" w:space="0" w:color="auto"/>
        <w:left w:val="none" w:sz="0" w:space="0" w:color="auto"/>
        <w:bottom w:val="none" w:sz="0" w:space="0" w:color="auto"/>
        <w:right w:val="none" w:sz="0" w:space="0" w:color="auto"/>
      </w:divBdr>
    </w:div>
    <w:div w:id="211576609">
      <w:bodyDiv w:val="1"/>
      <w:marLeft w:val="0"/>
      <w:marRight w:val="0"/>
      <w:marTop w:val="0"/>
      <w:marBottom w:val="0"/>
      <w:divBdr>
        <w:top w:val="none" w:sz="0" w:space="0" w:color="auto"/>
        <w:left w:val="none" w:sz="0" w:space="0" w:color="auto"/>
        <w:bottom w:val="none" w:sz="0" w:space="0" w:color="auto"/>
        <w:right w:val="none" w:sz="0" w:space="0" w:color="auto"/>
      </w:divBdr>
    </w:div>
    <w:div w:id="214439357">
      <w:bodyDiv w:val="1"/>
      <w:marLeft w:val="0"/>
      <w:marRight w:val="0"/>
      <w:marTop w:val="0"/>
      <w:marBottom w:val="0"/>
      <w:divBdr>
        <w:top w:val="none" w:sz="0" w:space="0" w:color="auto"/>
        <w:left w:val="none" w:sz="0" w:space="0" w:color="auto"/>
        <w:bottom w:val="none" w:sz="0" w:space="0" w:color="auto"/>
        <w:right w:val="none" w:sz="0" w:space="0" w:color="auto"/>
      </w:divBdr>
    </w:div>
    <w:div w:id="216013122">
      <w:bodyDiv w:val="1"/>
      <w:marLeft w:val="0"/>
      <w:marRight w:val="0"/>
      <w:marTop w:val="0"/>
      <w:marBottom w:val="0"/>
      <w:divBdr>
        <w:top w:val="none" w:sz="0" w:space="0" w:color="auto"/>
        <w:left w:val="none" w:sz="0" w:space="0" w:color="auto"/>
        <w:bottom w:val="none" w:sz="0" w:space="0" w:color="auto"/>
        <w:right w:val="none" w:sz="0" w:space="0" w:color="auto"/>
      </w:divBdr>
    </w:div>
    <w:div w:id="218327949">
      <w:bodyDiv w:val="1"/>
      <w:marLeft w:val="0"/>
      <w:marRight w:val="0"/>
      <w:marTop w:val="0"/>
      <w:marBottom w:val="0"/>
      <w:divBdr>
        <w:top w:val="none" w:sz="0" w:space="0" w:color="auto"/>
        <w:left w:val="none" w:sz="0" w:space="0" w:color="auto"/>
        <w:bottom w:val="none" w:sz="0" w:space="0" w:color="auto"/>
        <w:right w:val="none" w:sz="0" w:space="0" w:color="auto"/>
      </w:divBdr>
    </w:div>
    <w:div w:id="219753413">
      <w:bodyDiv w:val="1"/>
      <w:marLeft w:val="0"/>
      <w:marRight w:val="0"/>
      <w:marTop w:val="0"/>
      <w:marBottom w:val="0"/>
      <w:divBdr>
        <w:top w:val="none" w:sz="0" w:space="0" w:color="auto"/>
        <w:left w:val="none" w:sz="0" w:space="0" w:color="auto"/>
        <w:bottom w:val="none" w:sz="0" w:space="0" w:color="auto"/>
        <w:right w:val="none" w:sz="0" w:space="0" w:color="auto"/>
      </w:divBdr>
    </w:div>
    <w:div w:id="221598222">
      <w:bodyDiv w:val="1"/>
      <w:marLeft w:val="0"/>
      <w:marRight w:val="0"/>
      <w:marTop w:val="0"/>
      <w:marBottom w:val="0"/>
      <w:divBdr>
        <w:top w:val="none" w:sz="0" w:space="0" w:color="auto"/>
        <w:left w:val="none" w:sz="0" w:space="0" w:color="auto"/>
        <w:bottom w:val="none" w:sz="0" w:space="0" w:color="auto"/>
        <w:right w:val="none" w:sz="0" w:space="0" w:color="auto"/>
      </w:divBdr>
    </w:div>
    <w:div w:id="224026764">
      <w:bodyDiv w:val="1"/>
      <w:marLeft w:val="0"/>
      <w:marRight w:val="0"/>
      <w:marTop w:val="0"/>
      <w:marBottom w:val="0"/>
      <w:divBdr>
        <w:top w:val="none" w:sz="0" w:space="0" w:color="auto"/>
        <w:left w:val="none" w:sz="0" w:space="0" w:color="auto"/>
        <w:bottom w:val="none" w:sz="0" w:space="0" w:color="auto"/>
        <w:right w:val="none" w:sz="0" w:space="0" w:color="auto"/>
      </w:divBdr>
    </w:div>
    <w:div w:id="224149604">
      <w:bodyDiv w:val="1"/>
      <w:marLeft w:val="0"/>
      <w:marRight w:val="0"/>
      <w:marTop w:val="0"/>
      <w:marBottom w:val="0"/>
      <w:divBdr>
        <w:top w:val="none" w:sz="0" w:space="0" w:color="auto"/>
        <w:left w:val="none" w:sz="0" w:space="0" w:color="auto"/>
        <w:bottom w:val="none" w:sz="0" w:space="0" w:color="auto"/>
        <w:right w:val="none" w:sz="0" w:space="0" w:color="auto"/>
      </w:divBdr>
    </w:div>
    <w:div w:id="224724832">
      <w:bodyDiv w:val="1"/>
      <w:marLeft w:val="0"/>
      <w:marRight w:val="0"/>
      <w:marTop w:val="0"/>
      <w:marBottom w:val="0"/>
      <w:divBdr>
        <w:top w:val="none" w:sz="0" w:space="0" w:color="auto"/>
        <w:left w:val="none" w:sz="0" w:space="0" w:color="auto"/>
        <w:bottom w:val="none" w:sz="0" w:space="0" w:color="auto"/>
        <w:right w:val="none" w:sz="0" w:space="0" w:color="auto"/>
      </w:divBdr>
    </w:div>
    <w:div w:id="226495630">
      <w:bodyDiv w:val="1"/>
      <w:marLeft w:val="0"/>
      <w:marRight w:val="0"/>
      <w:marTop w:val="0"/>
      <w:marBottom w:val="0"/>
      <w:divBdr>
        <w:top w:val="none" w:sz="0" w:space="0" w:color="auto"/>
        <w:left w:val="none" w:sz="0" w:space="0" w:color="auto"/>
        <w:bottom w:val="none" w:sz="0" w:space="0" w:color="auto"/>
        <w:right w:val="none" w:sz="0" w:space="0" w:color="auto"/>
      </w:divBdr>
    </w:div>
    <w:div w:id="226496753">
      <w:bodyDiv w:val="1"/>
      <w:marLeft w:val="0"/>
      <w:marRight w:val="0"/>
      <w:marTop w:val="0"/>
      <w:marBottom w:val="0"/>
      <w:divBdr>
        <w:top w:val="none" w:sz="0" w:space="0" w:color="auto"/>
        <w:left w:val="none" w:sz="0" w:space="0" w:color="auto"/>
        <w:bottom w:val="none" w:sz="0" w:space="0" w:color="auto"/>
        <w:right w:val="none" w:sz="0" w:space="0" w:color="auto"/>
      </w:divBdr>
    </w:div>
    <w:div w:id="228154208">
      <w:bodyDiv w:val="1"/>
      <w:marLeft w:val="0"/>
      <w:marRight w:val="0"/>
      <w:marTop w:val="0"/>
      <w:marBottom w:val="0"/>
      <w:divBdr>
        <w:top w:val="none" w:sz="0" w:space="0" w:color="auto"/>
        <w:left w:val="none" w:sz="0" w:space="0" w:color="auto"/>
        <w:bottom w:val="none" w:sz="0" w:space="0" w:color="auto"/>
        <w:right w:val="none" w:sz="0" w:space="0" w:color="auto"/>
      </w:divBdr>
    </w:div>
    <w:div w:id="233204891">
      <w:bodyDiv w:val="1"/>
      <w:marLeft w:val="0"/>
      <w:marRight w:val="0"/>
      <w:marTop w:val="0"/>
      <w:marBottom w:val="0"/>
      <w:divBdr>
        <w:top w:val="none" w:sz="0" w:space="0" w:color="auto"/>
        <w:left w:val="none" w:sz="0" w:space="0" w:color="auto"/>
        <w:bottom w:val="none" w:sz="0" w:space="0" w:color="auto"/>
        <w:right w:val="none" w:sz="0" w:space="0" w:color="auto"/>
      </w:divBdr>
    </w:div>
    <w:div w:id="233272988">
      <w:bodyDiv w:val="1"/>
      <w:marLeft w:val="0"/>
      <w:marRight w:val="0"/>
      <w:marTop w:val="0"/>
      <w:marBottom w:val="0"/>
      <w:divBdr>
        <w:top w:val="none" w:sz="0" w:space="0" w:color="auto"/>
        <w:left w:val="none" w:sz="0" w:space="0" w:color="auto"/>
        <w:bottom w:val="none" w:sz="0" w:space="0" w:color="auto"/>
        <w:right w:val="none" w:sz="0" w:space="0" w:color="auto"/>
      </w:divBdr>
    </w:div>
    <w:div w:id="233971097">
      <w:bodyDiv w:val="1"/>
      <w:marLeft w:val="0"/>
      <w:marRight w:val="0"/>
      <w:marTop w:val="0"/>
      <w:marBottom w:val="0"/>
      <w:divBdr>
        <w:top w:val="none" w:sz="0" w:space="0" w:color="auto"/>
        <w:left w:val="none" w:sz="0" w:space="0" w:color="auto"/>
        <w:bottom w:val="none" w:sz="0" w:space="0" w:color="auto"/>
        <w:right w:val="none" w:sz="0" w:space="0" w:color="auto"/>
      </w:divBdr>
    </w:div>
    <w:div w:id="234559832">
      <w:bodyDiv w:val="1"/>
      <w:marLeft w:val="0"/>
      <w:marRight w:val="0"/>
      <w:marTop w:val="0"/>
      <w:marBottom w:val="0"/>
      <w:divBdr>
        <w:top w:val="none" w:sz="0" w:space="0" w:color="auto"/>
        <w:left w:val="none" w:sz="0" w:space="0" w:color="auto"/>
        <w:bottom w:val="none" w:sz="0" w:space="0" w:color="auto"/>
        <w:right w:val="none" w:sz="0" w:space="0" w:color="auto"/>
      </w:divBdr>
    </w:div>
    <w:div w:id="234560320">
      <w:bodyDiv w:val="1"/>
      <w:marLeft w:val="0"/>
      <w:marRight w:val="0"/>
      <w:marTop w:val="0"/>
      <w:marBottom w:val="0"/>
      <w:divBdr>
        <w:top w:val="none" w:sz="0" w:space="0" w:color="auto"/>
        <w:left w:val="none" w:sz="0" w:space="0" w:color="auto"/>
        <w:bottom w:val="none" w:sz="0" w:space="0" w:color="auto"/>
        <w:right w:val="none" w:sz="0" w:space="0" w:color="auto"/>
      </w:divBdr>
    </w:div>
    <w:div w:id="236551586">
      <w:bodyDiv w:val="1"/>
      <w:marLeft w:val="0"/>
      <w:marRight w:val="0"/>
      <w:marTop w:val="0"/>
      <w:marBottom w:val="0"/>
      <w:divBdr>
        <w:top w:val="none" w:sz="0" w:space="0" w:color="auto"/>
        <w:left w:val="none" w:sz="0" w:space="0" w:color="auto"/>
        <w:bottom w:val="none" w:sz="0" w:space="0" w:color="auto"/>
        <w:right w:val="none" w:sz="0" w:space="0" w:color="auto"/>
      </w:divBdr>
    </w:div>
    <w:div w:id="236943442">
      <w:bodyDiv w:val="1"/>
      <w:marLeft w:val="0"/>
      <w:marRight w:val="0"/>
      <w:marTop w:val="0"/>
      <w:marBottom w:val="0"/>
      <w:divBdr>
        <w:top w:val="none" w:sz="0" w:space="0" w:color="auto"/>
        <w:left w:val="none" w:sz="0" w:space="0" w:color="auto"/>
        <w:bottom w:val="none" w:sz="0" w:space="0" w:color="auto"/>
        <w:right w:val="none" w:sz="0" w:space="0" w:color="auto"/>
      </w:divBdr>
    </w:div>
    <w:div w:id="237131105">
      <w:bodyDiv w:val="1"/>
      <w:marLeft w:val="0"/>
      <w:marRight w:val="0"/>
      <w:marTop w:val="0"/>
      <w:marBottom w:val="0"/>
      <w:divBdr>
        <w:top w:val="none" w:sz="0" w:space="0" w:color="auto"/>
        <w:left w:val="none" w:sz="0" w:space="0" w:color="auto"/>
        <w:bottom w:val="none" w:sz="0" w:space="0" w:color="auto"/>
        <w:right w:val="none" w:sz="0" w:space="0" w:color="auto"/>
      </w:divBdr>
    </w:div>
    <w:div w:id="238247868">
      <w:bodyDiv w:val="1"/>
      <w:marLeft w:val="0"/>
      <w:marRight w:val="0"/>
      <w:marTop w:val="0"/>
      <w:marBottom w:val="0"/>
      <w:divBdr>
        <w:top w:val="none" w:sz="0" w:space="0" w:color="auto"/>
        <w:left w:val="none" w:sz="0" w:space="0" w:color="auto"/>
        <w:bottom w:val="none" w:sz="0" w:space="0" w:color="auto"/>
        <w:right w:val="none" w:sz="0" w:space="0" w:color="auto"/>
      </w:divBdr>
    </w:div>
    <w:div w:id="238910634">
      <w:bodyDiv w:val="1"/>
      <w:marLeft w:val="0"/>
      <w:marRight w:val="0"/>
      <w:marTop w:val="0"/>
      <w:marBottom w:val="0"/>
      <w:divBdr>
        <w:top w:val="none" w:sz="0" w:space="0" w:color="auto"/>
        <w:left w:val="none" w:sz="0" w:space="0" w:color="auto"/>
        <w:bottom w:val="none" w:sz="0" w:space="0" w:color="auto"/>
        <w:right w:val="none" w:sz="0" w:space="0" w:color="auto"/>
      </w:divBdr>
    </w:div>
    <w:div w:id="241762975">
      <w:bodyDiv w:val="1"/>
      <w:marLeft w:val="0"/>
      <w:marRight w:val="0"/>
      <w:marTop w:val="0"/>
      <w:marBottom w:val="0"/>
      <w:divBdr>
        <w:top w:val="none" w:sz="0" w:space="0" w:color="auto"/>
        <w:left w:val="none" w:sz="0" w:space="0" w:color="auto"/>
        <w:bottom w:val="none" w:sz="0" w:space="0" w:color="auto"/>
        <w:right w:val="none" w:sz="0" w:space="0" w:color="auto"/>
      </w:divBdr>
    </w:div>
    <w:div w:id="243226216">
      <w:bodyDiv w:val="1"/>
      <w:marLeft w:val="0"/>
      <w:marRight w:val="0"/>
      <w:marTop w:val="0"/>
      <w:marBottom w:val="0"/>
      <w:divBdr>
        <w:top w:val="none" w:sz="0" w:space="0" w:color="auto"/>
        <w:left w:val="none" w:sz="0" w:space="0" w:color="auto"/>
        <w:bottom w:val="none" w:sz="0" w:space="0" w:color="auto"/>
        <w:right w:val="none" w:sz="0" w:space="0" w:color="auto"/>
      </w:divBdr>
    </w:div>
    <w:div w:id="247733201">
      <w:bodyDiv w:val="1"/>
      <w:marLeft w:val="0"/>
      <w:marRight w:val="0"/>
      <w:marTop w:val="0"/>
      <w:marBottom w:val="0"/>
      <w:divBdr>
        <w:top w:val="none" w:sz="0" w:space="0" w:color="auto"/>
        <w:left w:val="none" w:sz="0" w:space="0" w:color="auto"/>
        <w:bottom w:val="none" w:sz="0" w:space="0" w:color="auto"/>
        <w:right w:val="none" w:sz="0" w:space="0" w:color="auto"/>
      </w:divBdr>
    </w:div>
    <w:div w:id="248196936">
      <w:bodyDiv w:val="1"/>
      <w:marLeft w:val="0"/>
      <w:marRight w:val="0"/>
      <w:marTop w:val="0"/>
      <w:marBottom w:val="0"/>
      <w:divBdr>
        <w:top w:val="none" w:sz="0" w:space="0" w:color="auto"/>
        <w:left w:val="none" w:sz="0" w:space="0" w:color="auto"/>
        <w:bottom w:val="none" w:sz="0" w:space="0" w:color="auto"/>
        <w:right w:val="none" w:sz="0" w:space="0" w:color="auto"/>
      </w:divBdr>
    </w:div>
    <w:div w:id="248542557">
      <w:bodyDiv w:val="1"/>
      <w:marLeft w:val="0"/>
      <w:marRight w:val="0"/>
      <w:marTop w:val="0"/>
      <w:marBottom w:val="0"/>
      <w:divBdr>
        <w:top w:val="none" w:sz="0" w:space="0" w:color="auto"/>
        <w:left w:val="none" w:sz="0" w:space="0" w:color="auto"/>
        <w:bottom w:val="none" w:sz="0" w:space="0" w:color="auto"/>
        <w:right w:val="none" w:sz="0" w:space="0" w:color="auto"/>
      </w:divBdr>
    </w:div>
    <w:div w:id="252205724">
      <w:bodyDiv w:val="1"/>
      <w:marLeft w:val="0"/>
      <w:marRight w:val="0"/>
      <w:marTop w:val="0"/>
      <w:marBottom w:val="0"/>
      <w:divBdr>
        <w:top w:val="none" w:sz="0" w:space="0" w:color="auto"/>
        <w:left w:val="none" w:sz="0" w:space="0" w:color="auto"/>
        <w:bottom w:val="none" w:sz="0" w:space="0" w:color="auto"/>
        <w:right w:val="none" w:sz="0" w:space="0" w:color="auto"/>
      </w:divBdr>
    </w:div>
    <w:div w:id="253441789">
      <w:bodyDiv w:val="1"/>
      <w:marLeft w:val="0"/>
      <w:marRight w:val="0"/>
      <w:marTop w:val="0"/>
      <w:marBottom w:val="0"/>
      <w:divBdr>
        <w:top w:val="none" w:sz="0" w:space="0" w:color="auto"/>
        <w:left w:val="none" w:sz="0" w:space="0" w:color="auto"/>
        <w:bottom w:val="none" w:sz="0" w:space="0" w:color="auto"/>
        <w:right w:val="none" w:sz="0" w:space="0" w:color="auto"/>
      </w:divBdr>
    </w:div>
    <w:div w:id="253783474">
      <w:bodyDiv w:val="1"/>
      <w:marLeft w:val="0"/>
      <w:marRight w:val="0"/>
      <w:marTop w:val="0"/>
      <w:marBottom w:val="0"/>
      <w:divBdr>
        <w:top w:val="none" w:sz="0" w:space="0" w:color="auto"/>
        <w:left w:val="none" w:sz="0" w:space="0" w:color="auto"/>
        <w:bottom w:val="none" w:sz="0" w:space="0" w:color="auto"/>
        <w:right w:val="none" w:sz="0" w:space="0" w:color="auto"/>
      </w:divBdr>
    </w:div>
    <w:div w:id="254672963">
      <w:bodyDiv w:val="1"/>
      <w:marLeft w:val="0"/>
      <w:marRight w:val="0"/>
      <w:marTop w:val="0"/>
      <w:marBottom w:val="0"/>
      <w:divBdr>
        <w:top w:val="none" w:sz="0" w:space="0" w:color="auto"/>
        <w:left w:val="none" w:sz="0" w:space="0" w:color="auto"/>
        <w:bottom w:val="none" w:sz="0" w:space="0" w:color="auto"/>
        <w:right w:val="none" w:sz="0" w:space="0" w:color="auto"/>
      </w:divBdr>
    </w:div>
    <w:div w:id="255331152">
      <w:bodyDiv w:val="1"/>
      <w:marLeft w:val="0"/>
      <w:marRight w:val="0"/>
      <w:marTop w:val="0"/>
      <w:marBottom w:val="0"/>
      <w:divBdr>
        <w:top w:val="none" w:sz="0" w:space="0" w:color="auto"/>
        <w:left w:val="none" w:sz="0" w:space="0" w:color="auto"/>
        <w:bottom w:val="none" w:sz="0" w:space="0" w:color="auto"/>
        <w:right w:val="none" w:sz="0" w:space="0" w:color="auto"/>
      </w:divBdr>
    </w:div>
    <w:div w:id="257834450">
      <w:bodyDiv w:val="1"/>
      <w:marLeft w:val="0"/>
      <w:marRight w:val="0"/>
      <w:marTop w:val="0"/>
      <w:marBottom w:val="0"/>
      <w:divBdr>
        <w:top w:val="none" w:sz="0" w:space="0" w:color="auto"/>
        <w:left w:val="none" w:sz="0" w:space="0" w:color="auto"/>
        <w:bottom w:val="none" w:sz="0" w:space="0" w:color="auto"/>
        <w:right w:val="none" w:sz="0" w:space="0" w:color="auto"/>
      </w:divBdr>
    </w:div>
    <w:div w:id="257836177">
      <w:bodyDiv w:val="1"/>
      <w:marLeft w:val="0"/>
      <w:marRight w:val="0"/>
      <w:marTop w:val="0"/>
      <w:marBottom w:val="0"/>
      <w:divBdr>
        <w:top w:val="none" w:sz="0" w:space="0" w:color="auto"/>
        <w:left w:val="none" w:sz="0" w:space="0" w:color="auto"/>
        <w:bottom w:val="none" w:sz="0" w:space="0" w:color="auto"/>
        <w:right w:val="none" w:sz="0" w:space="0" w:color="auto"/>
      </w:divBdr>
    </w:div>
    <w:div w:id="258879283">
      <w:bodyDiv w:val="1"/>
      <w:marLeft w:val="0"/>
      <w:marRight w:val="0"/>
      <w:marTop w:val="0"/>
      <w:marBottom w:val="0"/>
      <w:divBdr>
        <w:top w:val="none" w:sz="0" w:space="0" w:color="auto"/>
        <w:left w:val="none" w:sz="0" w:space="0" w:color="auto"/>
        <w:bottom w:val="none" w:sz="0" w:space="0" w:color="auto"/>
        <w:right w:val="none" w:sz="0" w:space="0" w:color="auto"/>
      </w:divBdr>
    </w:div>
    <w:div w:id="262686158">
      <w:bodyDiv w:val="1"/>
      <w:marLeft w:val="0"/>
      <w:marRight w:val="0"/>
      <w:marTop w:val="0"/>
      <w:marBottom w:val="0"/>
      <w:divBdr>
        <w:top w:val="none" w:sz="0" w:space="0" w:color="auto"/>
        <w:left w:val="none" w:sz="0" w:space="0" w:color="auto"/>
        <w:bottom w:val="none" w:sz="0" w:space="0" w:color="auto"/>
        <w:right w:val="none" w:sz="0" w:space="0" w:color="auto"/>
      </w:divBdr>
    </w:div>
    <w:div w:id="263806187">
      <w:bodyDiv w:val="1"/>
      <w:marLeft w:val="0"/>
      <w:marRight w:val="0"/>
      <w:marTop w:val="0"/>
      <w:marBottom w:val="0"/>
      <w:divBdr>
        <w:top w:val="none" w:sz="0" w:space="0" w:color="auto"/>
        <w:left w:val="none" w:sz="0" w:space="0" w:color="auto"/>
        <w:bottom w:val="none" w:sz="0" w:space="0" w:color="auto"/>
        <w:right w:val="none" w:sz="0" w:space="0" w:color="auto"/>
      </w:divBdr>
    </w:div>
    <w:div w:id="263810828">
      <w:bodyDiv w:val="1"/>
      <w:marLeft w:val="0"/>
      <w:marRight w:val="0"/>
      <w:marTop w:val="0"/>
      <w:marBottom w:val="0"/>
      <w:divBdr>
        <w:top w:val="none" w:sz="0" w:space="0" w:color="auto"/>
        <w:left w:val="none" w:sz="0" w:space="0" w:color="auto"/>
        <w:bottom w:val="none" w:sz="0" w:space="0" w:color="auto"/>
        <w:right w:val="none" w:sz="0" w:space="0" w:color="auto"/>
      </w:divBdr>
    </w:div>
    <w:div w:id="266274412">
      <w:bodyDiv w:val="1"/>
      <w:marLeft w:val="0"/>
      <w:marRight w:val="0"/>
      <w:marTop w:val="0"/>
      <w:marBottom w:val="0"/>
      <w:divBdr>
        <w:top w:val="none" w:sz="0" w:space="0" w:color="auto"/>
        <w:left w:val="none" w:sz="0" w:space="0" w:color="auto"/>
        <w:bottom w:val="none" w:sz="0" w:space="0" w:color="auto"/>
        <w:right w:val="none" w:sz="0" w:space="0" w:color="auto"/>
      </w:divBdr>
    </w:div>
    <w:div w:id="270091234">
      <w:bodyDiv w:val="1"/>
      <w:marLeft w:val="0"/>
      <w:marRight w:val="0"/>
      <w:marTop w:val="0"/>
      <w:marBottom w:val="0"/>
      <w:divBdr>
        <w:top w:val="none" w:sz="0" w:space="0" w:color="auto"/>
        <w:left w:val="none" w:sz="0" w:space="0" w:color="auto"/>
        <w:bottom w:val="none" w:sz="0" w:space="0" w:color="auto"/>
        <w:right w:val="none" w:sz="0" w:space="0" w:color="auto"/>
      </w:divBdr>
    </w:div>
    <w:div w:id="270478347">
      <w:bodyDiv w:val="1"/>
      <w:marLeft w:val="0"/>
      <w:marRight w:val="0"/>
      <w:marTop w:val="0"/>
      <w:marBottom w:val="0"/>
      <w:divBdr>
        <w:top w:val="none" w:sz="0" w:space="0" w:color="auto"/>
        <w:left w:val="none" w:sz="0" w:space="0" w:color="auto"/>
        <w:bottom w:val="none" w:sz="0" w:space="0" w:color="auto"/>
        <w:right w:val="none" w:sz="0" w:space="0" w:color="auto"/>
      </w:divBdr>
    </w:div>
    <w:div w:id="271015150">
      <w:bodyDiv w:val="1"/>
      <w:marLeft w:val="0"/>
      <w:marRight w:val="0"/>
      <w:marTop w:val="0"/>
      <w:marBottom w:val="0"/>
      <w:divBdr>
        <w:top w:val="none" w:sz="0" w:space="0" w:color="auto"/>
        <w:left w:val="none" w:sz="0" w:space="0" w:color="auto"/>
        <w:bottom w:val="none" w:sz="0" w:space="0" w:color="auto"/>
        <w:right w:val="none" w:sz="0" w:space="0" w:color="auto"/>
      </w:divBdr>
    </w:div>
    <w:div w:id="271210543">
      <w:bodyDiv w:val="1"/>
      <w:marLeft w:val="0"/>
      <w:marRight w:val="0"/>
      <w:marTop w:val="0"/>
      <w:marBottom w:val="0"/>
      <w:divBdr>
        <w:top w:val="none" w:sz="0" w:space="0" w:color="auto"/>
        <w:left w:val="none" w:sz="0" w:space="0" w:color="auto"/>
        <w:bottom w:val="none" w:sz="0" w:space="0" w:color="auto"/>
        <w:right w:val="none" w:sz="0" w:space="0" w:color="auto"/>
      </w:divBdr>
    </w:div>
    <w:div w:id="272591070">
      <w:bodyDiv w:val="1"/>
      <w:marLeft w:val="0"/>
      <w:marRight w:val="0"/>
      <w:marTop w:val="0"/>
      <w:marBottom w:val="0"/>
      <w:divBdr>
        <w:top w:val="none" w:sz="0" w:space="0" w:color="auto"/>
        <w:left w:val="none" w:sz="0" w:space="0" w:color="auto"/>
        <w:bottom w:val="none" w:sz="0" w:space="0" w:color="auto"/>
        <w:right w:val="none" w:sz="0" w:space="0" w:color="auto"/>
      </w:divBdr>
    </w:div>
    <w:div w:id="274823840">
      <w:bodyDiv w:val="1"/>
      <w:marLeft w:val="0"/>
      <w:marRight w:val="0"/>
      <w:marTop w:val="0"/>
      <w:marBottom w:val="0"/>
      <w:divBdr>
        <w:top w:val="none" w:sz="0" w:space="0" w:color="auto"/>
        <w:left w:val="none" w:sz="0" w:space="0" w:color="auto"/>
        <w:bottom w:val="none" w:sz="0" w:space="0" w:color="auto"/>
        <w:right w:val="none" w:sz="0" w:space="0" w:color="auto"/>
      </w:divBdr>
    </w:div>
    <w:div w:id="275452879">
      <w:bodyDiv w:val="1"/>
      <w:marLeft w:val="0"/>
      <w:marRight w:val="0"/>
      <w:marTop w:val="0"/>
      <w:marBottom w:val="0"/>
      <w:divBdr>
        <w:top w:val="none" w:sz="0" w:space="0" w:color="auto"/>
        <w:left w:val="none" w:sz="0" w:space="0" w:color="auto"/>
        <w:bottom w:val="none" w:sz="0" w:space="0" w:color="auto"/>
        <w:right w:val="none" w:sz="0" w:space="0" w:color="auto"/>
      </w:divBdr>
    </w:div>
    <w:div w:id="276958403">
      <w:bodyDiv w:val="1"/>
      <w:marLeft w:val="0"/>
      <w:marRight w:val="0"/>
      <w:marTop w:val="0"/>
      <w:marBottom w:val="0"/>
      <w:divBdr>
        <w:top w:val="none" w:sz="0" w:space="0" w:color="auto"/>
        <w:left w:val="none" w:sz="0" w:space="0" w:color="auto"/>
        <w:bottom w:val="none" w:sz="0" w:space="0" w:color="auto"/>
        <w:right w:val="none" w:sz="0" w:space="0" w:color="auto"/>
      </w:divBdr>
    </w:div>
    <w:div w:id="277684043">
      <w:bodyDiv w:val="1"/>
      <w:marLeft w:val="0"/>
      <w:marRight w:val="0"/>
      <w:marTop w:val="0"/>
      <w:marBottom w:val="0"/>
      <w:divBdr>
        <w:top w:val="none" w:sz="0" w:space="0" w:color="auto"/>
        <w:left w:val="none" w:sz="0" w:space="0" w:color="auto"/>
        <w:bottom w:val="none" w:sz="0" w:space="0" w:color="auto"/>
        <w:right w:val="none" w:sz="0" w:space="0" w:color="auto"/>
      </w:divBdr>
    </w:div>
    <w:div w:id="279268026">
      <w:bodyDiv w:val="1"/>
      <w:marLeft w:val="0"/>
      <w:marRight w:val="0"/>
      <w:marTop w:val="0"/>
      <w:marBottom w:val="0"/>
      <w:divBdr>
        <w:top w:val="none" w:sz="0" w:space="0" w:color="auto"/>
        <w:left w:val="none" w:sz="0" w:space="0" w:color="auto"/>
        <w:bottom w:val="none" w:sz="0" w:space="0" w:color="auto"/>
        <w:right w:val="none" w:sz="0" w:space="0" w:color="auto"/>
      </w:divBdr>
    </w:div>
    <w:div w:id="281501973">
      <w:bodyDiv w:val="1"/>
      <w:marLeft w:val="0"/>
      <w:marRight w:val="0"/>
      <w:marTop w:val="0"/>
      <w:marBottom w:val="0"/>
      <w:divBdr>
        <w:top w:val="none" w:sz="0" w:space="0" w:color="auto"/>
        <w:left w:val="none" w:sz="0" w:space="0" w:color="auto"/>
        <w:bottom w:val="none" w:sz="0" w:space="0" w:color="auto"/>
        <w:right w:val="none" w:sz="0" w:space="0" w:color="auto"/>
      </w:divBdr>
    </w:div>
    <w:div w:id="284040714">
      <w:bodyDiv w:val="1"/>
      <w:marLeft w:val="0"/>
      <w:marRight w:val="0"/>
      <w:marTop w:val="0"/>
      <w:marBottom w:val="0"/>
      <w:divBdr>
        <w:top w:val="none" w:sz="0" w:space="0" w:color="auto"/>
        <w:left w:val="none" w:sz="0" w:space="0" w:color="auto"/>
        <w:bottom w:val="none" w:sz="0" w:space="0" w:color="auto"/>
        <w:right w:val="none" w:sz="0" w:space="0" w:color="auto"/>
      </w:divBdr>
    </w:div>
    <w:div w:id="284384270">
      <w:bodyDiv w:val="1"/>
      <w:marLeft w:val="0"/>
      <w:marRight w:val="0"/>
      <w:marTop w:val="0"/>
      <w:marBottom w:val="0"/>
      <w:divBdr>
        <w:top w:val="none" w:sz="0" w:space="0" w:color="auto"/>
        <w:left w:val="none" w:sz="0" w:space="0" w:color="auto"/>
        <w:bottom w:val="none" w:sz="0" w:space="0" w:color="auto"/>
        <w:right w:val="none" w:sz="0" w:space="0" w:color="auto"/>
      </w:divBdr>
    </w:div>
    <w:div w:id="284435434">
      <w:bodyDiv w:val="1"/>
      <w:marLeft w:val="0"/>
      <w:marRight w:val="0"/>
      <w:marTop w:val="0"/>
      <w:marBottom w:val="0"/>
      <w:divBdr>
        <w:top w:val="none" w:sz="0" w:space="0" w:color="auto"/>
        <w:left w:val="none" w:sz="0" w:space="0" w:color="auto"/>
        <w:bottom w:val="none" w:sz="0" w:space="0" w:color="auto"/>
        <w:right w:val="none" w:sz="0" w:space="0" w:color="auto"/>
      </w:divBdr>
    </w:div>
    <w:div w:id="285160155">
      <w:bodyDiv w:val="1"/>
      <w:marLeft w:val="0"/>
      <w:marRight w:val="0"/>
      <w:marTop w:val="0"/>
      <w:marBottom w:val="0"/>
      <w:divBdr>
        <w:top w:val="none" w:sz="0" w:space="0" w:color="auto"/>
        <w:left w:val="none" w:sz="0" w:space="0" w:color="auto"/>
        <w:bottom w:val="none" w:sz="0" w:space="0" w:color="auto"/>
        <w:right w:val="none" w:sz="0" w:space="0" w:color="auto"/>
      </w:divBdr>
    </w:div>
    <w:div w:id="289945768">
      <w:bodyDiv w:val="1"/>
      <w:marLeft w:val="0"/>
      <w:marRight w:val="0"/>
      <w:marTop w:val="0"/>
      <w:marBottom w:val="0"/>
      <w:divBdr>
        <w:top w:val="none" w:sz="0" w:space="0" w:color="auto"/>
        <w:left w:val="none" w:sz="0" w:space="0" w:color="auto"/>
        <w:bottom w:val="none" w:sz="0" w:space="0" w:color="auto"/>
        <w:right w:val="none" w:sz="0" w:space="0" w:color="auto"/>
      </w:divBdr>
    </w:div>
    <w:div w:id="290136773">
      <w:bodyDiv w:val="1"/>
      <w:marLeft w:val="0"/>
      <w:marRight w:val="0"/>
      <w:marTop w:val="0"/>
      <w:marBottom w:val="0"/>
      <w:divBdr>
        <w:top w:val="none" w:sz="0" w:space="0" w:color="auto"/>
        <w:left w:val="none" w:sz="0" w:space="0" w:color="auto"/>
        <w:bottom w:val="none" w:sz="0" w:space="0" w:color="auto"/>
        <w:right w:val="none" w:sz="0" w:space="0" w:color="auto"/>
      </w:divBdr>
    </w:div>
    <w:div w:id="290138900">
      <w:bodyDiv w:val="1"/>
      <w:marLeft w:val="0"/>
      <w:marRight w:val="0"/>
      <w:marTop w:val="0"/>
      <w:marBottom w:val="0"/>
      <w:divBdr>
        <w:top w:val="none" w:sz="0" w:space="0" w:color="auto"/>
        <w:left w:val="none" w:sz="0" w:space="0" w:color="auto"/>
        <w:bottom w:val="none" w:sz="0" w:space="0" w:color="auto"/>
        <w:right w:val="none" w:sz="0" w:space="0" w:color="auto"/>
      </w:divBdr>
    </w:div>
    <w:div w:id="292299390">
      <w:bodyDiv w:val="1"/>
      <w:marLeft w:val="0"/>
      <w:marRight w:val="0"/>
      <w:marTop w:val="0"/>
      <w:marBottom w:val="0"/>
      <w:divBdr>
        <w:top w:val="none" w:sz="0" w:space="0" w:color="auto"/>
        <w:left w:val="none" w:sz="0" w:space="0" w:color="auto"/>
        <w:bottom w:val="none" w:sz="0" w:space="0" w:color="auto"/>
        <w:right w:val="none" w:sz="0" w:space="0" w:color="auto"/>
      </w:divBdr>
    </w:div>
    <w:div w:id="293214417">
      <w:bodyDiv w:val="1"/>
      <w:marLeft w:val="0"/>
      <w:marRight w:val="0"/>
      <w:marTop w:val="0"/>
      <w:marBottom w:val="0"/>
      <w:divBdr>
        <w:top w:val="none" w:sz="0" w:space="0" w:color="auto"/>
        <w:left w:val="none" w:sz="0" w:space="0" w:color="auto"/>
        <w:bottom w:val="none" w:sz="0" w:space="0" w:color="auto"/>
        <w:right w:val="none" w:sz="0" w:space="0" w:color="auto"/>
      </w:divBdr>
    </w:div>
    <w:div w:id="295642712">
      <w:bodyDiv w:val="1"/>
      <w:marLeft w:val="0"/>
      <w:marRight w:val="0"/>
      <w:marTop w:val="0"/>
      <w:marBottom w:val="0"/>
      <w:divBdr>
        <w:top w:val="none" w:sz="0" w:space="0" w:color="auto"/>
        <w:left w:val="none" w:sz="0" w:space="0" w:color="auto"/>
        <w:bottom w:val="none" w:sz="0" w:space="0" w:color="auto"/>
        <w:right w:val="none" w:sz="0" w:space="0" w:color="auto"/>
      </w:divBdr>
    </w:div>
    <w:div w:id="297497321">
      <w:bodyDiv w:val="1"/>
      <w:marLeft w:val="0"/>
      <w:marRight w:val="0"/>
      <w:marTop w:val="0"/>
      <w:marBottom w:val="0"/>
      <w:divBdr>
        <w:top w:val="none" w:sz="0" w:space="0" w:color="auto"/>
        <w:left w:val="none" w:sz="0" w:space="0" w:color="auto"/>
        <w:bottom w:val="none" w:sz="0" w:space="0" w:color="auto"/>
        <w:right w:val="none" w:sz="0" w:space="0" w:color="auto"/>
      </w:divBdr>
    </w:div>
    <w:div w:id="298919641">
      <w:bodyDiv w:val="1"/>
      <w:marLeft w:val="0"/>
      <w:marRight w:val="0"/>
      <w:marTop w:val="0"/>
      <w:marBottom w:val="0"/>
      <w:divBdr>
        <w:top w:val="none" w:sz="0" w:space="0" w:color="auto"/>
        <w:left w:val="none" w:sz="0" w:space="0" w:color="auto"/>
        <w:bottom w:val="none" w:sz="0" w:space="0" w:color="auto"/>
        <w:right w:val="none" w:sz="0" w:space="0" w:color="auto"/>
      </w:divBdr>
    </w:div>
    <w:div w:id="299963164">
      <w:bodyDiv w:val="1"/>
      <w:marLeft w:val="0"/>
      <w:marRight w:val="0"/>
      <w:marTop w:val="0"/>
      <w:marBottom w:val="0"/>
      <w:divBdr>
        <w:top w:val="none" w:sz="0" w:space="0" w:color="auto"/>
        <w:left w:val="none" w:sz="0" w:space="0" w:color="auto"/>
        <w:bottom w:val="none" w:sz="0" w:space="0" w:color="auto"/>
        <w:right w:val="none" w:sz="0" w:space="0" w:color="auto"/>
      </w:divBdr>
    </w:div>
    <w:div w:id="300111365">
      <w:bodyDiv w:val="1"/>
      <w:marLeft w:val="0"/>
      <w:marRight w:val="0"/>
      <w:marTop w:val="0"/>
      <w:marBottom w:val="0"/>
      <w:divBdr>
        <w:top w:val="none" w:sz="0" w:space="0" w:color="auto"/>
        <w:left w:val="none" w:sz="0" w:space="0" w:color="auto"/>
        <w:bottom w:val="none" w:sz="0" w:space="0" w:color="auto"/>
        <w:right w:val="none" w:sz="0" w:space="0" w:color="auto"/>
      </w:divBdr>
    </w:div>
    <w:div w:id="300500368">
      <w:bodyDiv w:val="1"/>
      <w:marLeft w:val="0"/>
      <w:marRight w:val="0"/>
      <w:marTop w:val="0"/>
      <w:marBottom w:val="0"/>
      <w:divBdr>
        <w:top w:val="none" w:sz="0" w:space="0" w:color="auto"/>
        <w:left w:val="none" w:sz="0" w:space="0" w:color="auto"/>
        <w:bottom w:val="none" w:sz="0" w:space="0" w:color="auto"/>
        <w:right w:val="none" w:sz="0" w:space="0" w:color="auto"/>
      </w:divBdr>
    </w:div>
    <w:div w:id="301544603">
      <w:bodyDiv w:val="1"/>
      <w:marLeft w:val="0"/>
      <w:marRight w:val="0"/>
      <w:marTop w:val="0"/>
      <w:marBottom w:val="0"/>
      <w:divBdr>
        <w:top w:val="none" w:sz="0" w:space="0" w:color="auto"/>
        <w:left w:val="none" w:sz="0" w:space="0" w:color="auto"/>
        <w:bottom w:val="none" w:sz="0" w:space="0" w:color="auto"/>
        <w:right w:val="none" w:sz="0" w:space="0" w:color="auto"/>
      </w:divBdr>
    </w:div>
    <w:div w:id="301930122">
      <w:bodyDiv w:val="1"/>
      <w:marLeft w:val="0"/>
      <w:marRight w:val="0"/>
      <w:marTop w:val="0"/>
      <w:marBottom w:val="0"/>
      <w:divBdr>
        <w:top w:val="none" w:sz="0" w:space="0" w:color="auto"/>
        <w:left w:val="none" w:sz="0" w:space="0" w:color="auto"/>
        <w:bottom w:val="none" w:sz="0" w:space="0" w:color="auto"/>
        <w:right w:val="none" w:sz="0" w:space="0" w:color="auto"/>
      </w:divBdr>
    </w:div>
    <w:div w:id="302002424">
      <w:bodyDiv w:val="1"/>
      <w:marLeft w:val="0"/>
      <w:marRight w:val="0"/>
      <w:marTop w:val="0"/>
      <w:marBottom w:val="0"/>
      <w:divBdr>
        <w:top w:val="none" w:sz="0" w:space="0" w:color="auto"/>
        <w:left w:val="none" w:sz="0" w:space="0" w:color="auto"/>
        <w:bottom w:val="none" w:sz="0" w:space="0" w:color="auto"/>
        <w:right w:val="none" w:sz="0" w:space="0" w:color="auto"/>
      </w:divBdr>
    </w:div>
    <w:div w:id="302468070">
      <w:bodyDiv w:val="1"/>
      <w:marLeft w:val="0"/>
      <w:marRight w:val="0"/>
      <w:marTop w:val="0"/>
      <w:marBottom w:val="0"/>
      <w:divBdr>
        <w:top w:val="none" w:sz="0" w:space="0" w:color="auto"/>
        <w:left w:val="none" w:sz="0" w:space="0" w:color="auto"/>
        <w:bottom w:val="none" w:sz="0" w:space="0" w:color="auto"/>
        <w:right w:val="none" w:sz="0" w:space="0" w:color="auto"/>
      </w:divBdr>
    </w:div>
    <w:div w:id="303704512">
      <w:bodyDiv w:val="1"/>
      <w:marLeft w:val="0"/>
      <w:marRight w:val="0"/>
      <w:marTop w:val="0"/>
      <w:marBottom w:val="0"/>
      <w:divBdr>
        <w:top w:val="none" w:sz="0" w:space="0" w:color="auto"/>
        <w:left w:val="none" w:sz="0" w:space="0" w:color="auto"/>
        <w:bottom w:val="none" w:sz="0" w:space="0" w:color="auto"/>
        <w:right w:val="none" w:sz="0" w:space="0" w:color="auto"/>
      </w:divBdr>
    </w:div>
    <w:div w:id="304090615">
      <w:bodyDiv w:val="1"/>
      <w:marLeft w:val="0"/>
      <w:marRight w:val="0"/>
      <w:marTop w:val="0"/>
      <w:marBottom w:val="0"/>
      <w:divBdr>
        <w:top w:val="none" w:sz="0" w:space="0" w:color="auto"/>
        <w:left w:val="none" w:sz="0" w:space="0" w:color="auto"/>
        <w:bottom w:val="none" w:sz="0" w:space="0" w:color="auto"/>
        <w:right w:val="none" w:sz="0" w:space="0" w:color="auto"/>
      </w:divBdr>
    </w:div>
    <w:div w:id="304240784">
      <w:bodyDiv w:val="1"/>
      <w:marLeft w:val="0"/>
      <w:marRight w:val="0"/>
      <w:marTop w:val="0"/>
      <w:marBottom w:val="0"/>
      <w:divBdr>
        <w:top w:val="none" w:sz="0" w:space="0" w:color="auto"/>
        <w:left w:val="none" w:sz="0" w:space="0" w:color="auto"/>
        <w:bottom w:val="none" w:sz="0" w:space="0" w:color="auto"/>
        <w:right w:val="none" w:sz="0" w:space="0" w:color="auto"/>
      </w:divBdr>
    </w:div>
    <w:div w:id="304354382">
      <w:bodyDiv w:val="1"/>
      <w:marLeft w:val="0"/>
      <w:marRight w:val="0"/>
      <w:marTop w:val="0"/>
      <w:marBottom w:val="0"/>
      <w:divBdr>
        <w:top w:val="none" w:sz="0" w:space="0" w:color="auto"/>
        <w:left w:val="none" w:sz="0" w:space="0" w:color="auto"/>
        <w:bottom w:val="none" w:sz="0" w:space="0" w:color="auto"/>
        <w:right w:val="none" w:sz="0" w:space="0" w:color="auto"/>
      </w:divBdr>
    </w:div>
    <w:div w:id="304748747">
      <w:bodyDiv w:val="1"/>
      <w:marLeft w:val="0"/>
      <w:marRight w:val="0"/>
      <w:marTop w:val="0"/>
      <w:marBottom w:val="0"/>
      <w:divBdr>
        <w:top w:val="none" w:sz="0" w:space="0" w:color="auto"/>
        <w:left w:val="none" w:sz="0" w:space="0" w:color="auto"/>
        <w:bottom w:val="none" w:sz="0" w:space="0" w:color="auto"/>
        <w:right w:val="none" w:sz="0" w:space="0" w:color="auto"/>
      </w:divBdr>
    </w:div>
    <w:div w:id="305823565">
      <w:bodyDiv w:val="1"/>
      <w:marLeft w:val="0"/>
      <w:marRight w:val="0"/>
      <w:marTop w:val="0"/>
      <w:marBottom w:val="0"/>
      <w:divBdr>
        <w:top w:val="none" w:sz="0" w:space="0" w:color="auto"/>
        <w:left w:val="none" w:sz="0" w:space="0" w:color="auto"/>
        <w:bottom w:val="none" w:sz="0" w:space="0" w:color="auto"/>
        <w:right w:val="none" w:sz="0" w:space="0" w:color="auto"/>
      </w:divBdr>
    </w:div>
    <w:div w:id="310142339">
      <w:bodyDiv w:val="1"/>
      <w:marLeft w:val="0"/>
      <w:marRight w:val="0"/>
      <w:marTop w:val="0"/>
      <w:marBottom w:val="0"/>
      <w:divBdr>
        <w:top w:val="none" w:sz="0" w:space="0" w:color="auto"/>
        <w:left w:val="none" w:sz="0" w:space="0" w:color="auto"/>
        <w:bottom w:val="none" w:sz="0" w:space="0" w:color="auto"/>
        <w:right w:val="none" w:sz="0" w:space="0" w:color="auto"/>
      </w:divBdr>
    </w:div>
    <w:div w:id="310794660">
      <w:bodyDiv w:val="1"/>
      <w:marLeft w:val="0"/>
      <w:marRight w:val="0"/>
      <w:marTop w:val="0"/>
      <w:marBottom w:val="0"/>
      <w:divBdr>
        <w:top w:val="none" w:sz="0" w:space="0" w:color="auto"/>
        <w:left w:val="none" w:sz="0" w:space="0" w:color="auto"/>
        <w:bottom w:val="none" w:sz="0" w:space="0" w:color="auto"/>
        <w:right w:val="none" w:sz="0" w:space="0" w:color="auto"/>
      </w:divBdr>
    </w:div>
    <w:div w:id="312218612">
      <w:bodyDiv w:val="1"/>
      <w:marLeft w:val="0"/>
      <w:marRight w:val="0"/>
      <w:marTop w:val="0"/>
      <w:marBottom w:val="0"/>
      <w:divBdr>
        <w:top w:val="none" w:sz="0" w:space="0" w:color="auto"/>
        <w:left w:val="none" w:sz="0" w:space="0" w:color="auto"/>
        <w:bottom w:val="none" w:sz="0" w:space="0" w:color="auto"/>
        <w:right w:val="none" w:sz="0" w:space="0" w:color="auto"/>
      </w:divBdr>
    </w:div>
    <w:div w:id="313416338">
      <w:bodyDiv w:val="1"/>
      <w:marLeft w:val="0"/>
      <w:marRight w:val="0"/>
      <w:marTop w:val="0"/>
      <w:marBottom w:val="0"/>
      <w:divBdr>
        <w:top w:val="none" w:sz="0" w:space="0" w:color="auto"/>
        <w:left w:val="none" w:sz="0" w:space="0" w:color="auto"/>
        <w:bottom w:val="none" w:sz="0" w:space="0" w:color="auto"/>
        <w:right w:val="none" w:sz="0" w:space="0" w:color="auto"/>
      </w:divBdr>
    </w:div>
    <w:div w:id="314067374">
      <w:bodyDiv w:val="1"/>
      <w:marLeft w:val="0"/>
      <w:marRight w:val="0"/>
      <w:marTop w:val="0"/>
      <w:marBottom w:val="0"/>
      <w:divBdr>
        <w:top w:val="none" w:sz="0" w:space="0" w:color="auto"/>
        <w:left w:val="none" w:sz="0" w:space="0" w:color="auto"/>
        <w:bottom w:val="none" w:sz="0" w:space="0" w:color="auto"/>
        <w:right w:val="none" w:sz="0" w:space="0" w:color="auto"/>
      </w:divBdr>
    </w:div>
    <w:div w:id="314719920">
      <w:bodyDiv w:val="1"/>
      <w:marLeft w:val="0"/>
      <w:marRight w:val="0"/>
      <w:marTop w:val="0"/>
      <w:marBottom w:val="0"/>
      <w:divBdr>
        <w:top w:val="none" w:sz="0" w:space="0" w:color="auto"/>
        <w:left w:val="none" w:sz="0" w:space="0" w:color="auto"/>
        <w:bottom w:val="none" w:sz="0" w:space="0" w:color="auto"/>
        <w:right w:val="none" w:sz="0" w:space="0" w:color="auto"/>
      </w:divBdr>
    </w:div>
    <w:div w:id="315190354">
      <w:bodyDiv w:val="1"/>
      <w:marLeft w:val="0"/>
      <w:marRight w:val="0"/>
      <w:marTop w:val="0"/>
      <w:marBottom w:val="0"/>
      <w:divBdr>
        <w:top w:val="none" w:sz="0" w:space="0" w:color="auto"/>
        <w:left w:val="none" w:sz="0" w:space="0" w:color="auto"/>
        <w:bottom w:val="none" w:sz="0" w:space="0" w:color="auto"/>
        <w:right w:val="none" w:sz="0" w:space="0" w:color="auto"/>
      </w:divBdr>
    </w:div>
    <w:div w:id="315569342">
      <w:bodyDiv w:val="1"/>
      <w:marLeft w:val="0"/>
      <w:marRight w:val="0"/>
      <w:marTop w:val="0"/>
      <w:marBottom w:val="0"/>
      <w:divBdr>
        <w:top w:val="none" w:sz="0" w:space="0" w:color="auto"/>
        <w:left w:val="none" w:sz="0" w:space="0" w:color="auto"/>
        <w:bottom w:val="none" w:sz="0" w:space="0" w:color="auto"/>
        <w:right w:val="none" w:sz="0" w:space="0" w:color="auto"/>
      </w:divBdr>
    </w:div>
    <w:div w:id="315762617">
      <w:bodyDiv w:val="1"/>
      <w:marLeft w:val="0"/>
      <w:marRight w:val="0"/>
      <w:marTop w:val="0"/>
      <w:marBottom w:val="0"/>
      <w:divBdr>
        <w:top w:val="none" w:sz="0" w:space="0" w:color="auto"/>
        <w:left w:val="none" w:sz="0" w:space="0" w:color="auto"/>
        <w:bottom w:val="none" w:sz="0" w:space="0" w:color="auto"/>
        <w:right w:val="none" w:sz="0" w:space="0" w:color="auto"/>
      </w:divBdr>
    </w:div>
    <w:div w:id="316039867">
      <w:bodyDiv w:val="1"/>
      <w:marLeft w:val="0"/>
      <w:marRight w:val="0"/>
      <w:marTop w:val="0"/>
      <w:marBottom w:val="0"/>
      <w:divBdr>
        <w:top w:val="none" w:sz="0" w:space="0" w:color="auto"/>
        <w:left w:val="none" w:sz="0" w:space="0" w:color="auto"/>
        <w:bottom w:val="none" w:sz="0" w:space="0" w:color="auto"/>
        <w:right w:val="none" w:sz="0" w:space="0" w:color="auto"/>
      </w:divBdr>
    </w:div>
    <w:div w:id="316150430">
      <w:bodyDiv w:val="1"/>
      <w:marLeft w:val="0"/>
      <w:marRight w:val="0"/>
      <w:marTop w:val="0"/>
      <w:marBottom w:val="0"/>
      <w:divBdr>
        <w:top w:val="none" w:sz="0" w:space="0" w:color="auto"/>
        <w:left w:val="none" w:sz="0" w:space="0" w:color="auto"/>
        <w:bottom w:val="none" w:sz="0" w:space="0" w:color="auto"/>
        <w:right w:val="none" w:sz="0" w:space="0" w:color="auto"/>
      </w:divBdr>
    </w:div>
    <w:div w:id="316499516">
      <w:bodyDiv w:val="1"/>
      <w:marLeft w:val="0"/>
      <w:marRight w:val="0"/>
      <w:marTop w:val="0"/>
      <w:marBottom w:val="0"/>
      <w:divBdr>
        <w:top w:val="none" w:sz="0" w:space="0" w:color="auto"/>
        <w:left w:val="none" w:sz="0" w:space="0" w:color="auto"/>
        <w:bottom w:val="none" w:sz="0" w:space="0" w:color="auto"/>
        <w:right w:val="none" w:sz="0" w:space="0" w:color="auto"/>
      </w:divBdr>
    </w:div>
    <w:div w:id="318534299">
      <w:bodyDiv w:val="1"/>
      <w:marLeft w:val="0"/>
      <w:marRight w:val="0"/>
      <w:marTop w:val="0"/>
      <w:marBottom w:val="0"/>
      <w:divBdr>
        <w:top w:val="none" w:sz="0" w:space="0" w:color="auto"/>
        <w:left w:val="none" w:sz="0" w:space="0" w:color="auto"/>
        <w:bottom w:val="none" w:sz="0" w:space="0" w:color="auto"/>
        <w:right w:val="none" w:sz="0" w:space="0" w:color="auto"/>
      </w:divBdr>
    </w:div>
    <w:div w:id="320084237">
      <w:bodyDiv w:val="1"/>
      <w:marLeft w:val="0"/>
      <w:marRight w:val="0"/>
      <w:marTop w:val="0"/>
      <w:marBottom w:val="0"/>
      <w:divBdr>
        <w:top w:val="none" w:sz="0" w:space="0" w:color="auto"/>
        <w:left w:val="none" w:sz="0" w:space="0" w:color="auto"/>
        <w:bottom w:val="none" w:sz="0" w:space="0" w:color="auto"/>
        <w:right w:val="none" w:sz="0" w:space="0" w:color="auto"/>
      </w:divBdr>
    </w:div>
    <w:div w:id="320887376">
      <w:bodyDiv w:val="1"/>
      <w:marLeft w:val="0"/>
      <w:marRight w:val="0"/>
      <w:marTop w:val="0"/>
      <w:marBottom w:val="0"/>
      <w:divBdr>
        <w:top w:val="none" w:sz="0" w:space="0" w:color="auto"/>
        <w:left w:val="none" w:sz="0" w:space="0" w:color="auto"/>
        <w:bottom w:val="none" w:sz="0" w:space="0" w:color="auto"/>
        <w:right w:val="none" w:sz="0" w:space="0" w:color="auto"/>
      </w:divBdr>
    </w:div>
    <w:div w:id="322465565">
      <w:bodyDiv w:val="1"/>
      <w:marLeft w:val="0"/>
      <w:marRight w:val="0"/>
      <w:marTop w:val="0"/>
      <w:marBottom w:val="0"/>
      <w:divBdr>
        <w:top w:val="none" w:sz="0" w:space="0" w:color="auto"/>
        <w:left w:val="none" w:sz="0" w:space="0" w:color="auto"/>
        <w:bottom w:val="none" w:sz="0" w:space="0" w:color="auto"/>
        <w:right w:val="none" w:sz="0" w:space="0" w:color="auto"/>
      </w:divBdr>
    </w:div>
    <w:div w:id="324817639">
      <w:bodyDiv w:val="1"/>
      <w:marLeft w:val="0"/>
      <w:marRight w:val="0"/>
      <w:marTop w:val="0"/>
      <w:marBottom w:val="0"/>
      <w:divBdr>
        <w:top w:val="none" w:sz="0" w:space="0" w:color="auto"/>
        <w:left w:val="none" w:sz="0" w:space="0" w:color="auto"/>
        <w:bottom w:val="none" w:sz="0" w:space="0" w:color="auto"/>
        <w:right w:val="none" w:sz="0" w:space="0" w:color="auto"/>
      </w:divBdr>
    </w:div>
    <w:div w:id="324893259">
      <w:bodyDiv w:val="1"/>
      <w:marLeft w:val="0"/>
      <w:marRight w:val="0"/>
      <w:marTop w:val="0"/>
      <w:marBottom w:val="0"/>
      <w:divBdr>
        <w:top w:val="none" w:sz="0" w:space="0" w:color="auto"/>
        <w:left w:val="none" w:sz="0" w:space="0" w:color="auto"/>
        <w:bottom w:val="none" w:sz="0" w:space="0" w:color="auto"/>
        <w:right w:val="none" w:sz="0" w:space="0" w:color="auto"/>
      </w:divBdr>
    </w:div>
    <w:div w:id="328339168">
      <w:bodyDiv w:val="1"/>
      <w:marLeft w:val="0"/>
      <w:marRight w:val="0"/>
      <w:marTop w:val="0"/>
      <w:marBottom w:val="0"/>
      <w:divBdr>
        <w:top w:val="none" w:sz="0" w:space="0" w:color="auto"/>
        <w:left w:val="none" w:sz="0" w:space="0" w:color="auto"/>
        <w:bottom w:val="none" w:sz="0" w:space="0" w:color="auto"/>
        <w:right w:val="none" w:sz="0" w:space="0" w:color="auto"/>
      </w:divBdr>
    </w:div>
    <w:div w:id="328945140">
      <w:bodyDiv w:val="1"/>
      <w:marLeft w:val="0"/>
      <w:marRight w:val="0"/>
      <w:marTop w:val="0"/>
      <w:marBottom w:val="0"/>
      <w:divBdr>
        <w:top w:val="none" w:sz="0" w:space="0" w:color="auto"/>
        <w:left w:val="none" w:sz="0" w:space="0" w:color="auto"/>
        <w:bottom w:val="none" w:sz="0" w:space="0" w:color="auto"/>
        <w:right w:val="none" w:sz="0" w:space="0" w:color="auto"/>
      </w:divBdr>
    </w:div>
    <w:div w:id="330371030">
      <w:bodyDiv w:val="1"/>
      <w:marLeft w:val="0"/>
      <w:marRight w:val="0"/>
      <w:marTop w:val="0"/>
      <w:marBottom w:val="0"/>
      <w:divBdr>
        <w:top w:val="none" w:sz="0" w:space="0" w:color="auto"/>
        <w:left w:val="none" w:sz="0" w:space="0" w:color="auto"/>
        <w:bottom w:val="none" w:sz="0" w:space="0" w:color="auto"/>
        <w:right w:val="none" w:sz="0" w:space="0" w:color="auto"/>
      </w:divBdr>
    </w:div>
    <w:div w:id="334186354">
      <w:bodyDiv w:val="1"/>
      <w:marLeft w:val="0"/>
      <w:marRight w:val="0"/>
      <w:marTop w:val="0"/>
      <w:marBottom w:val="0"/>
      <w:divBdr>
        <w:top w:val="none" w:sz="0" w:space="0" w:color="auto"/>
        <w:left w:val="none" w:sz="0" w:space="0" w:color="auto"/>
        <w:bottom w:val="none" w:sz="0" w:space="0" w:color="auto"/>
        <w:right w:val="none" w:sz="0" w:space="0" w:color="auto"/>
      </w:divBdr>
    </w:div>
    <w:div w:id="334235041">
      <w:bodyDiv w:val="1"/>
      <w:marLeft w:val="0"/>
      <w:marRight w:val="0"/>
      <w:marTop w:val="0"/>
      <w:marBottom w:val="0"/>
      <w:divBdr>
        <w:top w:val="none" w:sz="0" w:space="0" w:color="auto"/>
        <w:left w:val="none" w:sz="0" w:space="0" w:color="auto"/>
        <w:bottom w:val="none" w:sz="0" w:space="0" w:color="auto"/>
        <w:right w:val="none" w:sz="0" w:space="0" w:color="auto"/>
      </w:divBdr>
    </w:div>
    <w:div w:id="338696903">
      <w:bodyDiv w:val="1"/>
      <w:marLeft w:val="0"/>
      <w:marRight w:val="0"/>
      <w:marTop w:val="0"/>
      <w:marBottom w:val="0"/>
      <w:divBdr>
        <w:top w:val="none" w:sz="0" w:space="0" w:color="auto"/>
        <w:left w:val="none" w:sz="0" w:space="0" w:color="auto"/>
        <w:bottom w:val="none" w:sz="0" w:space="0" w:color="auto"/>
        <w:right w:val="none" w:sz="0" w:space="0" w:color="auto"/>
      </w:divBdr>
    </w:div>
    <w:div w:id="344401517">
      <w:bodyDiv w:val="1"/>
      <w:marLeft w:val="0"/>
      <w:marRight w:val="0"/>
      <w:marTop w:val="0"/>
      <w:marBottom w:val="0"/>
      <w:divBdr>
        <w:top w:val="none" w:sz="0" w:space="0" w:color="auto"/>
        <w:left w:val="none" w:sz="0" w:space="0" w:color="auto"/>
        <w:bottom w:val="none" w:sz="0" w:space="0" w:color="auto"/>
        <w:right w:val="none" w:sz="0" w:space="0" w:color="auto"/>
      </w:divBdr>
    </w:div>
    <w:div w:id="345405245">
      <w:bodyDiv w:val="1"/>
      <w:marLeft w:val="0"/>
      <w:marRight w:val="0"/>
      <w:marTop w:val="0"/>
      <w:marBottom w:val="0"/>
      <w:divBdr>
        <w:top w:val="none" w:sz="0" w:space="0" w:color="auto"/>
        <w:left w:val="none" w:sz="0" w:space="0" w:color="auto"/>
        <w:bottom w:val="none" w:sz="0" w:space="0" w:color="auto"/>
        <w:right w:val="none" w:sz="0" w:space="0" w:color="auto"/>
      </w:divBdr>
    </w:div>
    <w:div w:id="346256742">
      <w:bodyDiv w:val="1"/>
      <w:marLeft w:val="0"/>
      <w:marRight w:val="0"/>
      <w:marTop w:val="0"/>
      <w:marBottom w:val="0"/>
      <w:divBdr>
        <w:top w:val="none" w:sz="0" w:space="0" w:color="auto"/>
        <w:left w:val="none" w:sz="0" w:space="0" w:color="auto"/>
        <w:bottom w:val="none" w:sz="0" w:space="0" w:color="auto"/>
        <w:right w:val="none" w:sz="0" w:space="0" w:color="auto"/>
      </w:divBdr>
    </w:div>
    <w:div w:id="349111600">
      <w:bodyDiv w:val="1"/>
      <w:marLeft w:val="0"/>
      <w:marRight w:val="0"/>
      <w:marTop w:val="0"/>
      <w:marBottom w:val="0"/>
      <w:divBdr>
        <w:top w:val="none" w:sz="0" w:space="0" w:color="auto"/>
        <w:left w:val="none" w:sz="0" w:space="0" w:color="auto"/>
        <w:bottom w:val="none" w:sz="0" w:space="0" w:color="auto"/>
        <w:right w:val="none" w:sz="0" w:space="0" w:color="auto"/>
      </w:divBdr>
    </w:div>
    <w:div w:id="349457567">
      <w:bodyDiv w:val="1"/>
      <w:marLeft w:val="0"/>
      <w:marRight w:val="0"/>
      <w:marTop w:val="0"/>
      <w:marBottom w:val="0"/>
      <w:divBdr>
        <w:top w:val="none" w:sz="0" w:space="0" w:color="auto"/>
        <w:left w:val="none" w:sz="0" w:space="0" w:color="auto"/>
        <w:bottom w:val="none" w:sz="0" w:space="0" w:color="auto"/>
        <w:right w:val="none" w:sz="0" w:space="0" w:color="auto"/>
      </w:divBdr>
    </w:div>
    <w:div w:id="352417380">
      <w:bodyDiv w:val="1"/>
      <w:marLeft w:val="0"/>
      <w:marRight w:val="0"/>
      <w:marTop w:val="0"/>
      <w:marBottom w:val="0"/>
      <w:divBdr>
        <w:top w:val="none" w:sz="0" w:space="0" w:color="auto"/>
        <w:left w:val="none" w:sz="0" w:space="0" w:color="auto"/>
        <w:bottom w:val="none" w:sz="0" w:space="0" w:color="auto"/>
        <w:right w:val="none" w:sz="0" w:space="0" w:color="auto"/>
      </w:divBdr>
    </w:div>
    <w:div w:id="354424767">
      <w:bodyDiv w:val="1"/>
      <w:marLeft w:val="0"/>
      <w:marRight w:val="0"/>
      <w:marTop w:val="0"/>
      <w:marBottom w:val="0"/>
      <w:divBdr>
        <w:top w:val="none" w:sz="0" w:space="0" w:color="auto"/>
        <w:left w:val="none" w:sz="0" w:space="0" w:color="auto"/>
        <w:bottom w:val="none" w:sz="0" w:space="0" w:color="auto"/>
        <w:right w:val="none" w:sz="0" w:space="0" w:color="auto"/>
      </w:divBdr>
    </w:div>
    <w:div w:id="356469372">
      <w:bodyDiv w:val="1"/>
      <w:marLeft w:val="0"/>
      <w:marRight w:val="0"/>
      <w:marTop w:val="0"/>
      <w:marBottom w:val="0"/>
      <w:divBdr>
        <w:top w:val="none" w:sz="0" w:space="0" w:color="auto"/>
        <w:left w:val="none" w:sz="0" w:space="0" w:color="auto"/>
        <w:bottom w:val="none" w:sz="0" w:space="0" w:color="auto"/>
        <w:right w:val="none" w:sz="0" w:space="0" w:color="auto"/>
      </w:divBdr>
    </w:div>
    <w:div w:id="359673026">
      <w:bodyDiv w:val="1"/>
      <w:marLeft w:val="0"/>
      <w:marRight w:val="0"/>
      <w:marTop w:val="0"/>
      <w:marBottom w:val="0"/>
      <w:divBdr>
        <w:top w:val="none" w:sz="0" w:space="0" w:color="auto"/>
        <w:left w:val="none" w:sz="0" w:space="0" w:color="auto"/>
        <w:bottom w:val="none" w:sz="0" w:space="0" w:color="auto"/>
        <w:right w:val="none" w:sz="0" w:space="0" w:color="auto"/>
      </w:divBdr>
    </w:div>
    <w:div w:id="359674044">
      <w:bodyDiv w:val="1"/>
      <w:marLeft w:val="0"/>
      <w:marRight w:val="0"/>
      <w:marTop w:val="0"/>
      <w:marBottom w:val="0"/>
      <w:divBdr>
        <w:top w:val="none" w:sz="0" w:space="0" w:color="auto"/>
        <w:left w:val="none" w:sz="0" w:space="0" w:color="auto"/>
        <w:bottom w:val="none" w:sz="0" w:space="0" w:color="auto"/>
        <w:right w:val="none" w:sz="0" w:space="0" w:color="auto"/>
      </w:divBdr>
    </w:div>
    <w:div w:id="360790582">
      <w:bodyDiv w:val="1"/>
      <w:marLeft w:val="0"/>
      <w:marRight w:val="0"/>
      <w:marTop w:val="0"/>
      <w:marBottom w:val="0"/>
      <w:divBdr>
        <w:top w:val="none" w:sz="0" w:space="0" w:color="auto"/>
        <w:left w:val="none" w:sz="0" w:space="0" w:color="auto"/>
        <w:bottom w:val="none" w:sz="0" w:space="0" w:color="auto"/>
        <w:right w:val="none" w:sz="0" w:space="0" w:color="auto"/>
      </w:divBdr>
    </w:div>
    <w:div w:id="362631745">
      <w:bodyDiv w:val="1"/>
      <w:marLeft w:val="0"/>
      <w:marRight w:val="0"/>
      <w:marTop w:val="0"/>
      <w:marBottom w:val="0"/>
      <w:divBdr>
        <w:top w:val="none" w:sz="0" w:space="0" w:color="auto"/>
        <w:left w:val="none" w:sz="0" w:space="0" w:color="auto"/>
        <w:bottom w:val="none" w:sz="0" w:space="0" w:color="auto"/>
        <w:right w:val="none" w:sz="0" w:space="0" w:color="auto"/>
      </w:divBdr>
    </w:div>
    <w:div w:id="364987014">
      <w:bodyDiv w:val="1"/>
      <w:marLeft w:val="0"/>
      <w:marRight w:val="0"/>
      <w:marTop w:val="0"/>
      <w:marBottom w:val="0"/>
      <w:divBdr>
        <w:top w:val="none" w:sz="0" w:space="0" w:color="auto"/>
        <w:left w:val="none" w:sz="0" w:space="0" w:color="auto"/>
        <w:bottom w:val="none" w:sz="0" w:space="0" w:color="auto"/>
        <w:right w:val="none" w:sz="0" w:space="0" w:color="auto"/>
      </w:divBdr>
    </w:div>
    <w:div w:id="365714379">
      <w:bodyDiv w:val="1"/>
      <w:marLeft w:val="0"/>
      <w:marRight w:val="0"/>
      <w:marTop w:val="0"/>
      <w:marBottom w:val="0"/>
      <w:divBdr>
        <w:top w:val="none" w:sz="0" w:space="0" w:color="auto"/>
        <w:left w:val="none" w:sz="0" w:space="0" w:color="auto"/>
        <w:bottom w:val="none" w:sz="0" w:space="0" w:color="auto"/>
        <w:right w:val="none" w:sz="0" w:space="0" w:color="auto"/>
      </w:divBdr>
    </w:div>
    <w:div w:id="365832203">
      <w:bodyDiv w:val="1"/>
      <w:marLeft w:val="0"/>
      <w:marRight w:val="0"/>
      <w:marTop w:val="0"/>
      <w:marBottom w:val="0"/>
      <w:divBdr>
        <w:top w:val="none" w:sz="0" w:space="0" w:color="auto"/>
        <w:left w:val="none" w:sz="0" w:space="0" w:color="auto"/>
        <w:bottom w:val="none" w:sz="0" w:space="0" w:color="auto"/>
        <w:right w:val="none" w:sz="0" w:space="0" w:color="auto"/>
      </w:divBdr>
    </w:div>
    <w:div w:id="374279866">
      <w:bodyDiv w:val="1"/>
      <w:marLeft w:val="0"/>
      <w:marRight w:val="0"/>
      <w:marTop w:val="0"/>
      <w:marBottom w:val="0"/>
      <w:divBdr>
        <w:top w:val="none" w:sz="0" w:space="0" w:color="auto"/>
        <w:left w:val="none" w:sz="0" w:space="0" w:color="auto"/>
        <w:bottom w:val="none" w:sz="0" w:space="0" w:color="auto"/>
        <w:right w:val="none" w:sz="0" w:space="0" w:color="auto"/>
      </w:divBdr>
    </w:div>
    <w:div w:id="376929926">
      <w:bodyDiv w:val="1"/>
      <w:marLeft w:val="0"/>
      <w:marRight w:val="0"/>
      <w:marTop w:val="0"/>
      <w:marBottom w:val="0"/>
      <w:divBdr>
        <w:top w:val="none" w:sz="0" w:space="0" w:color="auto"/>
        <w:left w:val="none" w:sz="0" w:space="0" w:color="auto"/>
        <w:bottom w:val="none" w:sz="0" w:space="0" w:color="auto"/>
        <w:right w:val="none" w:sz="0" w:space="0" w:color="auto"/>
      </w:divBdr>
    </w:div>
    <w:div w:id="376979415">
      <w:bodyDiv w:val="1"/>
      <w:marLeft w:val="0"/>
      <w:marRight w:val="0"/>
      <w:marTop w:val="0"/>
      <w:marBottom w:val="0"/>
      <w:divBdr>
        <w:top w:val="none" w:sz="0" w:space="0" w:color="auto"/>
        <w:left w:val="none" w:sz="0" w:space="0" w:color="auto"/>
        <w:bottom w:val="none" w:sz="0" w:space="0" w:color="auto"/>
        <w:right w:val="none" w:sz="0" w:space="0" w:color="auto"/>
      </w:divBdr>
    </w:div>
    <w:div w:id="379787579">
      <w:bodyDiv w:val="1"/>
      <w:marLeft w:val="0"/>
      <w:marRight w:val="0"/>
      <w:marTop w:val="0"/>
      <w:marBottom w:val="0"/>
      <w:divBdr>
        <w:top w:val="none" w:sz="0" w:space="0" w:color="auto"/>
        <w:left w:val="none" w:sz="0" w:space="0" w:color="auto"/>
        <w:bottom w:val="none" w:sz="0" w:space="0" w:color="auto"/>
        <w:right w:val="none" w:sz="0" w:space="0" w:color="auto"/>
      </w:divBdr>
    </w:div>
    <w:div w:id="380178658">
      <w:bodyDiv w:val="1"/>
      <w:marLeft w:val="0"/>
      <w:marRight w:val="0"/>
      <w:marTop w:val="0"/>
      <w:marBottom w:val="0"/>
      <w:divBdr>
        <w:top w:val="none" w:sz="0" w:space="0" w:color="auto"/>
        <w:left w:val="none" w:sz="0" w:space="0" w:color="auto"/>
        <w:bottom w:val="none" w:sz="0" w:space="0" w:color="auto"/>
        <w:right w:val="none" w:sz="0" w:space="0" w:color="auto"/>
      </w:divBdr>
    </w:div>
    <w:div w:id="382750918">
      <w:bodyDiv w:val="1"/>
      <w:marLeft w:val="0"/>
      <w:marRight w:val="0"/>
      <w:marTop w:val="0"/>
      <w:marBottom w:val="0"/>
      <w:divBdr>
        <w:top w:val="none" w:sz="0" w:space="0" w:color="auto"/>
        <w:left w:val="none" w:sz="0" w:space="0" w:color="auto"/>
        <w:bottom w:val="none" w:sz="0" w:space="0" w:color="auto"/>
        <w:right w:val="none" w:sz="0" w:space="0" w:color="auto"/>
      </w:divBdr>
    </w:div>
    <w:div w:id="383337711">
      <w:bodyDiv w:val="1"/>
      <w:marLeft w:val="0"/>
      <w:marRight w:val="0"/>
      <w:marTop w:val="0"/>
      <w:marBottom w:val="0"/>
      <w:divBdr>
        <w:top w:val="none" w:sz="0" w:space="0" w:color="auto"/>
        <w:left w:val="none" w:sz="0" w:space="0" w:color="auto"/>
        <w:bottom w:val="none" w:sz="0" w:space="0" w:color="auto"/>
        <w:right w:val="none" w:sz="0" w:space="0" w:color="auto"/>
      </w:divBdr>
    </w:div>
    <w:div w:id="385447217">
      <w:bodyDiv w:val="1"/>
      <w:marLeft w:val="0"/>
      <w:marRight w:val="0"/>
      <w:marTop w:val="0"/>
      <w:marBottom w:val="0"/>
      <w:divBdr>
        <w:top w:val="none" w:sz="0" w:space="0" w:color="auto"/>
        <w:left w:val="none" w:sz="0" w:space="0" w:color="auto"/>
        <w:bottom w:val="none" w:sz="0" w:space="0" w:color="auto"/>
        <w:right w:val="none" w:sz="0" w:space="0" w:color="auto"/>
      </w:divBdr>
    </w:div>
    <w:div w:id="385490509">
      <w:bodyDiv w:val="1"/>
      <w:marLeft w:val="0"/>
      <w:marRight w:val="0"/>
      <w:marTop w:val="0"/>
      <w:marBottom w:val="0"/>
      <w:divBdr>
        <w:top w:val="none" w:sz="0" w:space="0" w:color="auto"/>
        <w:left w:val="none" w:sz="0" w:space="0" w:color="auto"/>
        <w:bottom w:val="none" w:sz="0" w:space="0" w:color="auto"/>
        <w:right w:val="none" w:sz="0" w:space="0" w:color="auto"/>
      </w:divBdr>
    </w:div>
    <w:div w:id="387605810">
      <w:bodyDiv w:val="1"/>
      <w:marLeft w:val="0"/>
      <w:marRight w:val="0"/>
      <w:marTop w:val="0"/>
      <w:marBottom w:val="0"/>
      <w:divBdr>
        <w:top w:val="none" w:sz="0" w:space="0" w:color="auto"/>
        <w:left w:val="none" w:sz="0" w:space="0" w:color="auto"/>
        <w:bottom w:val="none" w:sz="0" w:space="0" w:color="auto"/>
        <w:right w:val="none" w:sz="0" w:space="0" w:color="auto"/>
      </w:divBdr>
    </w:div>
    <w:div w:id="387925247">
      <w:bodyDiv w:val="1"/>
      <w:marLeft w:val="0"/>
      <w:marRight w:val="0"/>
      <w:marTop w:val="0"/>
      <w:marBottom w:val="0"/>
      <w:divBdr>
        <w:top w:val="none" w:sz="0" w:space="0" w:color="auto"/>
        <w:left w:val="none" w:sz="0" w:space="0" w:color="auto"/>
        <w:bottom w:val="none" w:sz="0" w:space="0" w:color="auto"/>
        <w:right w:val="none" w:sz="0" w:space="0" w:color="auto"/>
      </w:divBdr>
    </w:div>
    <w:div w:id="390466659">
      <w:bodyDiv w:val="1"/>
      <w:marLeft w:val="0"/>
      <w:marRight w:val="0"/>
      <w:marTop w:val="0"/>
      <w:marBottom w:val="0"/>
      <w:divBdr>
        <w:top w:val="none" w:sz="0" w:space="0" w:color="auto"/>
        <w:left w:val="none" w:sz="0" w:space="0" w:color="auto"/>
        <w:bottom w:val="none" w:sz="0" w:space="0" w:color="auto"/>
        <w:right w:val="none" w:sz="0" w:space="0" w:color="auto"/>
      </w:divBdr>
    </w:div>
    <w:div w:id="390739911">
      <w:bodyDiv w:val="1"/>
      <w:marLeft w:val="0"/>
      <w:marRight w:val="0"/>
      <w:marTop w:val="0"/>
      <w:marBottom w:val="0"/>
      <w:divBdr>
        <w:top w:val="none" w:sz="0" w:space="0" w:color="auto"/>
        <w:left w:val="none" w:sz="0" w:space="0" w:color="auto"/>
        <w:bottom w:val="none" w:sz="0" w:space="0" w:color="auto"/>
        <w:right w:val="none" w:sz="0" w:space="0" w:color="auto"/>
      </w:divBdr>
    </w:div>
    <w:div w:id="395202492">
      <w:bodyDiv w:val="1"/>
      <w:marLeft w:val="0"/>
      <w:marRight w:val="0"/>
      <w:marTop w:val="0"/>
      <w:marBottom w:val="0"/>
      <w:divBdr>
        <w:top w:val="none" w:sz="0" w:space="0" w:color="auto"/>
        <w:left w:val="none" w:sz="0" w:space="0" w:color="auto"/>
        <w:bottom w:val="none" w:sz="0" w:space="0" w:color="auto"/>
        <w:right w:val="none" w:sz="0" w:space="0" w:color="auto"/>
      </w:divBdr>
    </w:div>
    <w:div w:id="396317145">
      <w:bodyDiv w:val="1"/>
      <w:marLeft w:val="0"/>
      <w:marRight w:val="0"/>
      <w:marTop w:val="0"/>
      <w:marBottom w:val="0"/>
      <w:divBdr>
        <w:top w:val="none" w:sz="0" w:space="0" w:color="auto"/>
        <w:left w:val="none" w:sz="0" w:space="0" w:color="auto"/>
        <w:bottom w:val="none" w:sz="0" w:space="0" w:color="auto"/>
        <w:right w:val="none" w:sz="0" w:space="0" w:color="auto"/>
      </w:divBdr>
    </w:div>
    <w:div w:id="399057916">
      <w:bodyDiv w:val="1"/>
      <w:marLeft w:val="0"/>
      <w:marRight w:val="0"/>
      <w:marTop w:val="0"/>
      <w:marBottom w:val="0"/>
      <w:divBdr>
        <w:top w:val="none" w:sz="0" w:space="0" w:color="auto"/>
        <w:left w:val="none" w:sz="0" w:space="0" w:color="auto"/>
        <w:bottom w:val="none" w:sz="0" w:space="0" w:color="auto"/>
        <w:right w:val="none" w:sz="0" w:space="0" w:color="auto"/>
      </w:divBdr>
    </w:div>
    <w:div w:id="400447844">
      <w:bodyDiv w:val="1"/>
      <w:marLeft w:val="0"/>
      <w:marRight w:val="0"/>
      <w:marTop w:val="0"/>
      <w:marBottom w:val="0"/>
      <w:divBdr>
        <w:top w:val="none" w:sz="0" w:space="0" w:color="auto"/>
        <w:left w:val="none" w:sz="0" w:space="0" w:color="auto"/>
        <w:bottom w:val="none" w:sz="0" w:space="0" w:color="auto"/>
        <w:right w:val="none" w:sz="0" w:space="0" w:color="auto"/>
      </w:divBdr>
    </w:div>
    <w:div w:id="402334193">
      <w:bodyDiv w:val="1"/>
      <w:marLeft w:val="0"/>
      <w:marRight w:val="0"/>
      <w:marTop w:val="0"/>
      <w:marBottom w:val="0"/>
      <w:divBdr>
        <w:top w:val="none" w:sz="0" w:space="0" w:color="auto"/>
        <w:left w:val="none" w:sz="0" w:space="0" w:color="auto"/>
        <w:bottom w:val="none" w:sz="0" w:space="0" w:color="auto"/>
        <w:right w:val="none" w:sz="0" w:space="0" w:color="auto"/>
      </w:divBdr>
    </w:div>
    <w:div w:id="404186149">
      <w:bodyDiv w:val="1"/>
      <w:marLeft w:val="0"/>
      <w:marRight w:val="0"/>
      <w:marTop w:val="0"/>
      <w:marBottom w:val="0"/>
      <w:divBdr>
        <w:top w:val="none" w:sz="0" w:space="0" w:color="auto"/>
        <w:left w:val="none" w:sz="0" w:space="0" w:color="auto"/>
        <w:bottom w:val="none" w:sz="0" w:space="0" w:color="auto"/>
        <w:right w:val="none" w:sz="0" w:space="0" w:color="auto"/>
      </w:divBdr>
    </w:div>
    <w:div w:id="404689984">
      <w:bodyDiv w:val="1"/>
      <w:marLeft w:val="0"/>
      <w:marRight w:val="0"/>
      <w:marTop w:val="0"/>
      <w:marBottom w:val="0"/>
      <w:divBdr>
        <w:top w:val="none" w:sz="0" w:space="0" w:color="auto"/>
        <w:left w:val="none" w:sz="0" w:space="0" w:color="auto"/>
        <w:bottom w:val="none" w:sz="0" w:space="0" w:color="auto"/>
        <w:right w:val="none" w:sz="0" w:space="0" w:color="auto"/>
      </w:divBdr>
    </w:div>
    <w:div w:id="407506145">
      <w:bodyDiv w:val="1"/>
      <w:marLeft w:val="0"/>
      <w:marRight w:val="0"/>
      <w:marTop w:val="0"/>
      <w:marBottom w:val="0"/>
      <w:divBdr>
        <w:top w:val="none" w:sz="0" w:space="0" w:color="auto"/>
        <w:left w:val="none" w:sz="0" w:space="0" w:color="auto"/>
        <w:bottom w:val="none" w:sz="0" w:space="0" w:color="auto"/>
        <w:right w:val="none" w:sz="0" w:space="0" w:color="auto"/>
      </w:divBdr>
    </w:div>
    <w:div w:id="407924509">
      <w:bodyDiv w:val="1"/>
      <w:marLeft w:val="0"/>
      <w:marRight w:val="0"/>
      <w:marTop w:val="0"/>
      <w:marBottom w:val="0"/>
      <w:divBdr>
        <w:top w:val="none" w:sz="0" w:space="0" w:color="auto"/>
        <w:left w:val="none" w:sz="0" w:space="0" w:color="auto"/>
        <w:bottom w:val="none" w:sz="0" w:space="0" w:color="auto"/>
        <w:right w:val="none" w:sz="0" w:space="0" w:color="auto"/>
      </w:divBdr>
    </w:div>
    <w:div w:id="408385627">
      <w:bodyDiv w:val="1"/>
      <w:marLeft w:val="0"/>
      <w:marRight w:val="0"/>
      <w:marTop w:val="0"/>
      <w:marBottom w:val="0"/>
      <w:divBdr>
        <w:top w:val="none" w:sz="0" w:space="0" w:color="auto"/>
        <w:left w:val="none" w:sz="0" w:space="0" w:color="auto"/>
        <w:bottom w:val="none" w:sz="0" w:space="0" w:color="auto"/>
        <w:right w:val="none" w:sz="0" w:space="0" w:color="auto"/>
      </w:divBdr>
    </w:div>
    <w:div w:id="410011154">
      <w:bodyDiv w:val="1"/>
      <w:marLeft w:val="0"/>
      <w:marRight w:val="0"/>
      <w:marTop w:val="0"/>
      <w:marBottom w:val="0"/>
      <w:divBdr>
        <w:top w:val="none" w:sz="0" w:space="0" w:color="auto"/>
        <w:left w:val="none" w:sz="0" w:space="0" w:color="auto"/>
        <w:bottom w:val="none" w:sz="0" w:space="0" w:color="auto"/>
        <w:right w:val="none" w:sz="0" w:space="0" w:color="auto"/>
      </w:divBdr>
    </w:div>
    <w:div w:id="410543648">
      <w:bodyDiv w:val="1"/>
      <w:marLeft w:val="0"/>
      <w:marRight w:val="0"/>
      <w:marTop w:val="0"/>
      <w:marBottom w:val="0"/>
      <w:divBdr>
        <w:top w:val="none" w:sz="0" w:space="0" w:color="auto"/>
        <w:left w:val="none" w:sz="0" w:space="0" w:color="auto"/>
        <w:bottom w:val="none" w:sz="0" w:space="0" w:color="auto"/>
        <w:right w:val="none" w:sz="0" w:space="0" w:color="auto"/>
      </w:divBdr>
    </w:div>
    <w:div w:id="413092640">
      <w:bodyDiv w:val="1"/>
      <w:marLeft w:val="0"/>
      <w:marRight w:val="0"/>
      <w:marTop w:val="0"/>
      <w:marBottom w:val="0"/>
      <w:divBdr>
        <w:top w:val="none" w:sz="0" w:space="0" w:color="auto"/>
        <w:left w:val="none" w:sz="0" w:space="0" w:color="auto"/>
        <w:bottom w:val="none" w:sz="0" w:space="0" w:color="auto"/>
        <w:right w:val="none" w:sz="0" w:space="0" w:color="auto"/>
      </w:divBdr>
    </w:div>
    <w:div w:id="413741061">
      <w:bodyDiv w:val="1"/>
      <w:marLeft w:val="0"/>
      <w:marRight w:val="0"/>
      <w:marTop w:val="0"/>
      <w:marBottom w:val="0"/>
      <w:divBdr>
        <w:top w:val="none" w:sz="0" w:space="0" w:color="auto"/>
        <w:left w:val="none" w:sz="0" w:space="0" w:color="auto"/>
        <w:bottom w:val="none" w:sz="0" w:space="0" w:color="auto"/>
        <w:right w:val="none" w:sz="0" w:space="0" w:color="auto"/>
      </w:divBdr>
    </w:div>
    <w:div w:id="416176487">
      <w:bodyDiv w:val="1"/>
      <w:marLeft w:val="0"/>
      <w:marRight w:val="0"/>
      <w:marTop w:val="0"/>
      <w:marBottom w:val="0"/>
      <w:divBdr>
        <w:top w:val="none" w:sz="0" w:space="0" w:color="auto"/>
        <w:left w:val="none" w:sz="0" w:space="0" w:color="auto"/>
        <w:bottom w:val="none" w:sz="0" w:space="0" w:color="auto"/>
        <w:right w:val="none" w:sz="0" w:space="0" w:color="auto"/>
      </w:divBdr>
    </w:div>
    <w:div w:id="416176505">
      <w:bodyDiv w:val="1"/>
      <w:marLeft w:val="0"/>
      <w:marRight w:val="0"/>
      <w:marTop w:val="0"/>
      <w:marBottom w:val="0"/>
      <w:divBdr>
        <w:top w:val="none" w:sz="0" w:space="0" w:color="auto"/>
        <w:left w:val="none" w:sz="0" w:space="0" w:color="auto"/>
        <w:bottom w:val="none" w:sz="0" w:space="0" w:color="auto"/>
        <w:right w:val="none" w:sz="0" w:space="0" w:color="auto"/>
      </w:divBdr>
    </w:div>
    <w:div w:id="416366245">
      <w:bodyDiv w:val="1"/>
      <w:marLeft w:val="0"/>
      <w:marRight w:val="0"/>
      <w:marTop w:val="0"/>
      <w:marBottom w:val="0"/>
      <w:divBdr>
        <w:top w:val="none" w:sz="0" w:space="0" w:color="auto"/>
        <w:left w:val="none" w:sz="0" w:space="0" w:color="auto"/>
        <w:bottom w:val="none" w:sz="0" w:space="0" w:color="auto"/>
        <w:right w:val="none" w:sz="0" w:space="0" w:color="auto"/>
      </w:divBdr>
    </w:div>
    <w:div w:id="417945157">
      <w:bodyDiv w:val="1"/>
      <w:marLeft w:val="0"/>
      <w:marRight w:val="0"/>
      <w:marTop w:val="0"/>
      <w:marBottom w:val="0"/>
      <w:divBdr>
        <w:top w:val="none" w:sz="0" w:space="0" w:color="auto"/>
        <w:left w:val="none" w:sz="0" w:space="0" w:color="auto"/>
        <w:bottom w:val="none" w:sz="0" w:space="0" w:color="auto"/>
        <w:right w:val="none" w:sz="0" w:space="0" w:color="auto"/>
      </w:divBdr>
    </w:div>
    <w:div w:id="419835527">
      <w:bodyDiv w:val="1"/>
      <w:marLeft w:val="0"/>
      <w:marRight w:val="0"/>
      <w:marTop w:val="0"/>
      <w:marBottom w:val="0"/>
      <w:divBdr>
        <w:top w:val="none" w:sz="0" w:space="0" w:color="auto"/>
        <w:left w:val="none" w:sz="0" w:space="0" w:color="auto"/>
        <w:bottom w:val="none" w:sz="0" w:space="0" w:color="auto"/>
        <w:right w:val="none" w:sz="0" w:space="0" w:color="auto"/>
      </w:divBdr>
    </w:div>
    <w:div w:id="424885905">
      <w:bodyDiv w:val="1"/>
      <w:marLeft w:val="0"/>
      <w:marRight w:val="0"/>
      <w:marTop w:val="0"/>
      <w:marBottom w:val="0"/>
      <w:divBdr>
        <w:top w:val="none" w:sz="0" w:space="0" w:color="auto"/>
        <w:left w:val="none" w:sz="0" w:space="0" w:color="auto"/>
        <w:bottom w:val="none" w:sz="0" w:space="0" w:color="auto"/>
        <w:right w:val="none" w:sz="0" w:space="0" w:color="auto"/>
      </w:divBdr>
    </w:div>
    <w:div w:id="425465203">
      <w:bodyDiv w:val="1"/>
      <w:marLeft w:val="0"/>
      <w:marRight w:val="0"/>
      <w:marTop w:val="0"/>
      <w:marBottom w:val="0"/>
      <w:divBdr>
        <w:top w:val="none" w:sz="0" w:space="0" w:color="auto"/>
        <w:left w:val="none" w:sz="0" w:space="0" w:color="auto"/>
        <w:bottom w:val="none" w:sz="0" w:space="0" w:color="auto"/>
        <w:right w:val="none" w:sz="0" w:space="0" w:color="auto"/>
      </w:divBdr>
    </w:div>
    <w:div w:id="427193749">
      <w:bodyDiv w:val="1"/>
      <w:marLeft w:val="0"/>
      <w:marRight w:val="0"/>
      <w:marTop w:val="0"/>
      <w:marBottom w:val="0"/>
      <w:divBdr>
        <w:top w:val="none" w:sz="0" w:space="0" w:color="auto"/>
        <w:left w:val="none" w:sz="0" w:space="0" w:color="auto"/>
        <w:bottom w:val="none" w:sz="0" w:space="0" w:color="auto"/>
        <w:right w:val="none" w:sz="0" w:space="0" w:color="auto"/>
      </w:divBdr>
    </w:div>
    <w:div w:id="427891386">
      <w:bodyDiv w:val="1"/>
      <w:marLeft w:val="0"/>
      <w:marRight w:val="0"/>
      <w:marTop w:val="0"/>
      <w:marBottom w:val="0"/>
      <w:divBdr>
        <w:top w:val="none" w:sz="0" w:space="0" w:color="auto"/>
        <w:left w:val="none" w:sz="0" w:space="0" w:color="auto"/>
        <w:bottom w:val="none" w:sz="0" w:space="0" w:color="auto"/>
        <w:right w:val="none" w:sz="0" w:space="0" w:color="auto"/>
      </w:divBdr>
    </w:div>
    <w:div w:id="430859233">
      <w:bodyDiv w:val="1"/>
      <w:marLeft w:val="0"/>
      <w:marRight w:val="0"/>
      <w:marTop w:val="0"/>
      <w:marBottom w:val="0"/>
      <w:divBdr>
        <w:top w:val="none" w:sz="0" w:space="0" w:color="auto"/>
        <w:left w:val="none" w:sz="0" w:space="0" w:color="auto"/>
        <w:bottom w:val="none" w:sz="0" w:space="0" w:color="auto"/>
        <w:right w:val="none" w:sz="0" w:space="0" w:color="auto"/>
      </w:divBdr>
    </w:div>
    <w:div w:id="430859613">
      <w:bodyDiv w:val="1"/>
      <w:marLeft w:val="0"/>
      <w:marRight w:val="0"/>
      <w:marTop w:val="0"/>
      <w:marBottom w:val="0"/>
      <w:divBdr>
        <w:top w:val="none" w:sz="0" w:space="0" w:color="auto"/>
        <w:left w:val="none" w:sz="0" w:space="0" w:color="auto"/>
        <w:bottom w:val="none" w:sz="0" w:space="0" w:color="auto"/>
        <w:right w:val="none" w:sz="0" w:space="0" w:color="auto"/>
      </w:divBdr>
    </w:div>
    <w:div w:id="430974960">
      <w:bodyDiv w:val="1"/>
      <w:marLeft w:val="0"/>
      <w:marRight w:val="0"/>
      <w:marTop w:val="0"/>
      <w:marBottom w:val="0"/>
      <w:divBdr>
        <w:top w:val="none" w:sz="0" w:space="0" w:color="auto"/>
        <w:left w:val="none" w:sz="0" w:space="0" w:color="auto"/>
        <w:bottom w:val="none" w:sz="0" w:space="0" w:color="auto"/>
        <w:right w:val="none" w:sz="0" w:space="0" w:color="auto"/>
      </w:divBdr>
    </w:div>
    <w:div w:id="432828198">
      <w:bodyDiv w:val="1"/>
      <w:marLeft w:val="0"/>
      <w:marRight w:val="0"/>
      <w:marTop w:val="0"/>
      <w:marBottom w:val="0"/>
      <w:divBdr>
        <w:top w:val="none" w:sz="0" w:space="0" w:color="auto"/>
        <w:left w:val="none" w:sz="0" w:space="0" w:color="auto"/>
        <w:bottom w:val="none" w:sz="0" w:space="0" w:color="auto"/>
        <w:right w:val="none" w:sz="0" w:space="0" w:color="auto"/>
      </w:divBdr>
    </w:div>
    <w:div w:id="434592769">
      <w:bodyDiv w:val="1"/>
      <w:marLeft w:val="0"/>
      <w:marRight w:val="0"/>
      <w:marTop w:val="0"/>
      <w:marBottom w:val="0"/>
      <w:divBdr>
        <w:top w:val="none" w:sz="0" w:space="0" w:color="auto"/>
        <w:left w:val="none" w:sz="0" w:space="0" w:color="auto"/>
        <w:bottom w:val="none" w:sz="0" w:space="0" w:color="auto"/>
        <w:right w:val="none" w:sz="0" w:space="0" w:color="auto"/>
      </w:divBdr>
    </w:div>
    <w:div w:id="434861332">
      <w:bodyDiv w:val="1"/>
      <w:marLeft w:val="0"/>
      <w:marRight w:val="0"/>
      <w:marTop w:val="0"/>
      <w:marBottom w:val="0"/>
      <w:divBdr>
        <w:top w:val="none" w:sz="0" w:space="0" w:color="auto"/>
        <w:left w:val="none" w:sz="0" w:space="0" w:color="auto"/>
        <w:bottom w:val="none" w:sz="0" w:space="0" w:color="auto"/>
        <w:right w:val="none" w:sz="0" w:space="0" w:color="auto"/>
      </w:divBdr>
    </w:div>
    <w:div w:id="435684275">
      <w:bodyDiv w:val="1"/>
      <w:marLeft w:val="0"/>
      <w:marRight w:val="0"/>
      <w:marTop w:val="0"/>
      <w:marBottom w:val="0"/>
      <w:divBdr>
        <w:top w:val="none" w:sz="0" w:space="0" w:color="auto"/>
        <w:left w:val="none" w:sz="0" w:space="0" w:color="auto"/>
        <w:bottom w:val="none" w:sz="0" w:space="0" w:color="auto"/>
        <w:right w:val="none" w:sz="0" w:space="0" w:color="auto"/>
      </w:divBdr>
    </w:div>
    <w:div w:id="436100718">
      <w:bodyDiv w:val="1"/>
      <w:marLeft w:val="0"/>
      <w:marRight w:val="0"/>
      <w:marTop w:val="0"/>
      <w:marBottom w:val="0"/>
      <w:divBdr>
        <w:top w:val="none" w:sz="0" w:space="0" w:color="auto"/>
        <w:left w:val="none" w:sz="0" w:space="0" w:color="auto"/>
        <w:bottom w:val="none" w:sz="0" w:space="0" w:color="auto"/>
        <w:right w:val="none" w:sz="0" w:space="0" w:color="auto"/>
      </w:divBdr>
    </w:div>
    <w:div w:id="443156494">
      <w:bodyDiv w:val="1"/>
      <w:marLeft w:val="0"/>
      <w:marRight w:val="0"/>
      <w:marTop w:val="0"/>
      <w:marBottom w:val="0"/>
      <w:divBdr>
        <w:top w:val="none" w:sz="0" w:space="0" w:color="auto"/>
        <w:left w:val="none" w:sz="0" w:space="0" w:color="auto"/>
        <w:bottom w:val="none" w:sz="0" w:space="0" w:color="auto"/>
        <w:right w:val="none" w:sz="0" w:space="0" w:color="auto"/>
      </w:divBdr>
    </w:div>
    <w:div w:id="445124589">
      <w:bodyDiv w:val="1"/>
      <w:marLeft w:val="0"/>
      <w:marRight w:val="0"/>
      <w:marTop w:val="0"/>
      <w:marBottom w:val="0"/>
      <w:divBdr>
        <w:top w:val="none" w:sz="0" w:space="0" w:color="auto"/>
        <w:left w:val="none" w:sz="0" w:space="0" w:color="auto"/>
        <w:bottom w:val="none" w:sz="0" w:space="0" w:color="auto"/>
        <w:right w:val="none" w:sz="0" w:space="0" w:color="auto"/>
      </w:divBdr>
    </w:div>
    <w:div w:id="449125149">
      <w:bodyDiv w:val="1"/>
      <w:marLeft w:val="0"/>
      <w:marRight w:val="0"/>
      <w:marTop w:val="0"/>
      <w:marBottom w:val="0"/>
      <w:divBdr>
        <w:top w:val="none" w:sz="0" w:space="0" w:color="auto"/>
        <w:left w:val="none" w:sz="0" w:space="0" w:color="auto"/>
        <w:bottom w:val="none" w:sz="0" w:space="0" w:color="auto"/>
        <w:right w:val="none" w:sz="0" w:space="0" w:color="auto"/>
      </w:divBdr>
    </w:div>
    <w:div w:id="450127983">
      <w:bodyDiv w:val="1"/>
      <w:marLeft w:val="0"/>
      <w:marRight w:val="0"/>
      <w:marTop w:val="0"/>
      <w:marBottom w:val="0"/>
      <w:divBdr>
        <w:top w:val="none" w:sz="0" w:space="0" w:color="auto"/>
        <w:left w:val="none" w:sz="0" w:space="0" w:color="auto"/>
        <w:bottom w:val="none" w:sz="0" w:space="0" w:color="auto"/>
        <w:right w:val="none" w:sz="0" w:space="0" w:color="auto"/>
      </w:divBdr>
    </w:div>
    <w:div w:id="451050113">
      <w:bodyDiv w:val="1"/>
      <w:marLeft w:val="0"/>
      <w:marRight w:val="0"/>
      <w:marTop w:val="0"/>
      <w:marBottom w:val="0"/>
      <w:divBdr>
        <w:top w:val="none" w:sz="0" w:space="0" w:color="auto"/>
        <w:left w:val="none" w:sz="0" w:space="0" w:color="auto"/>
        <w:bottom w:val="none" w:sz="0" w:space="0" w:color="auto"/>
        <w:right w:val="none" w:sz="0" w:space="0" w:color="auto"/>
      </w:divBdr>
    </w:div>
    <w:div w:id="451174188">
      <w:bodyDiv w:val="1"/>
      <w:marLeft w:val="0"/>
      <w:marRight w:val="0"/>
      <w:marTop w:val="0"/>
      <w:marBottom w:val="0"/>
      <w:divBdr>
        <w:top w:val="none" w:sz="0" w:space="0" w:color="auto"/>
        <w:left w:val="none" w:sz="0" w:space="0" w:color="auto"/>
        <w:bottom w:val="none" w:sz="0" w:space="0" w:color="auto"/>
        <w:right w:val="none" w:sz="0" w:space="0" w:color="auto"/>
      </w:divBdr>
    </w:div>
    <w:div w:id="451898741">
      <w:bodyDiv w:val="1"/>
      <w:marLeft w:val="0"/>
      <w:marRight w:val="0"/>
      <w:marTop w:val="0"/>
      <w:marBottom w:val="0"/>
      <w:divBdr>
        <w:top w:val="none" w:sz="0" w:space="0" w:color="auto"/>
        <w:left w:val="none" w:sz="0" w:space="0" w:color="auto"/>
        <w:bottom w:val="none" w:sz="0" w:space="0" w:color="auto"/>
        <w:right w:val="none" w:sz="0" w:space="0" w:color="auto"/>
      </w:divBdr>
    </w:div>
    <w:div w:id="452335235">
      <w:bodyDiv w:val="1"/>
      <w:marLeft w:val="0"/>
      <w:marRight w:val="0"/>
      <w:marTop w:val="0"/>
      <w:marBottom w:val="0"/>
      <w:divBdr>
        <w:top w:val="none" w:sz="0" w:space="0" w:color="auto"/>
        <w:left w:val="none" w:sz="0" w:space="0" w:color="auto"/>
        <w:bottom w:val="none" w:sz="0" w:space="0" w:color="auto"/>
        <w:right w:val="none" w:sz="0" w:space="0" w:color="auto"/>
      </w:divBdr>
    </w:div>
    <w:div w:id="452672261">
      <w:bodyDiv w:val="1"/>
      <w:marLeft w:val="0"/>
      <w:marRight w:val="0"/>
      <w:marTop w:val="0"/>
      <w:marBottom w:val="0"/>
      <w:divBdr>
        <w:top w:val="none" w:sz="0" w:space="0" w:color="auto"/>
        <w:left w:val="none" w:sz="0" w:space="0" w:color="auto"/>
        <w:bottom w:val="none" w:sz="0" w:space="0" w:color="auto"/>
        <w:right w:val="none" w:sz="0" w:space="0" w:color="auto"/>
      </w:divBdr>
    </w:div>
    <w:div w:id="453714028">
      <w:bodyDiv w:val="1"/>
      <w:marLeft w:val="0"/>
      <w:marRight w:val="0"/>
      <w:marTop w:val="0"/>
      <w:marBottom w:val="0"/>
      <w:divBdr>
        <w:top w:val="none" w:sz="0" w:space="0" w:color="auto"/>
        <w:left w:val="none" w:sz="0" w:space="0" w:color="auto"/>
        <w:bottom w:val="none" w:sz="0" w:space="0" w:color="auto"/>
        <w:right w:val="none" w:sz="0" w:space="0" w:color="auto"/>
      </w:divBdr>
    </w:div>
    <w:div w:id="453867110">
      <w:bodyDiv w:val="1"/>
      <w:marLeft w:val="0"/>
      <w:marRight w:val="0"/>
      <w:marTop w:val="0"/>
      <w:marBottom w:val="0"/>
      <w:divBdr>
        <w:top w:val="none" w:sz="0" w:space="0" w:color="auto"/>
        <w:left w:val="none" w:sz="0" w:space="0" w:color="auto"/>
        <w:bottom w:val="none" w:sz="0" w:space="0" w:color="auto"/>
        <w:right w:val="none" w:sz="0" w:space="0" w:color="auto"/>
      </w:divBdr>
    </w:div>
    <w:div w:id="458693020">
      <w:bodyDiv w:val="1"/>
      <w:marLeft w:val="0"/>
      <w:marRight w:val="0"/>
      <w:marTop w:val="0"/>
      <w:marBottom w:val="0"/>
      <w:divBdr>
        <w:top w:val="none" w:sz="0" w:space="0" w:color="auto"/>
        <w:left w:val="none" w:sz="0" w:space="0" w:color="auto"/>
        <w:bottom w:val="none" w:sz="0" w:space="0" w:color="auto"/>
        <w:right w:val="none" w:sz="0" w:space="0" w:color="auto"/>
      </w:divBdr>
    </w:div>
    <w:div w:id="461000093">
      <w:bodyDiv w:val="1"/>
      <w:marLeft w:val="0"/>
      <w:marRight w:val="0"/>
      <w:marTop w:val="0"/>
      <w:marBottom w:val="0"/>
      <w:divBdr>
        <w:top w:val="none" w:sz="0" w:space="0" w:color="auto"/>
        <w:left w:val="none" w:sz="0" w:space="0" w:color="auto"/>
        <w:bottom w:val="none" w:sz="0" w:space="0" w:color="auto"/>
        <w:right w:val="none" w:sz="0" w:space="0" w:color="auto"/>
      </w:divBdr>
    </w:div>
    <w:div w:id="464397277">
      <w:bodyDiv w:val="1"/>
      <w:marLeft w:val="0"/>
      <w:marRight w:val="0"/>
      <w:marTop w:val="0"/>
      <w:marBottom w:val="0"/>
      <w:divBdr>
        <w:top w:val="none" w:sz="0" w:space="0" w:color="auto"/>
        <w:left w:val="none" w:sz="0" w:space="0" w:color="auto"/>
        <w:bottom w:val="none" w:sz="0" w:space="0" w:color="auto"/>
        <w:right w:val="none" w:sz="0" w:space="0" w:color="auto"/>
      </w:divBdr>
    </w:div>
    <w:div w:id="467209912">
      <w:bodyDiv w:val="1"/>
      <w:marLeft w:val="0"/>
      <w:marRight w:val="0"/>
      <w:marTop w:val="0"/>
      <w:marBottom w:val="0"/>
      <w:divBdr>
        <w:top w:val="none" w:sz="0" w:space="0" w:color="auto"/>
        <w:left w:val="none" w:sz="0" w:space="0" w:color="auto"/>
        <w:bottom w:val="none" w:sz="0" w:space="0" w:color="auto"/>
        <w:right w:val="none" w:sz="0" w:space="0" w:color="auto"/>
      </w:divBdr>
    </w:div>
    <w:div w:id="469903315">
      <w:bodyDiv w:val="1"/>
      <w:marLeft w:val="0"/>
      <w:marRight w:val="0"/>
      <w:marTop w:val="0"/>
      <w:marBottom w:val="0"/>
      <w:divBdr>
        <w:top w:val="none" w:sz="0" w:space="0" w:color="auto"/>
        <w:left w:val="none" w:sz="0" w:space="0" w:color="auto"/>
        <w:bottom w:val="none" w:sz="0" w:space="0" w:color="auto"/>
        <w:right w:val="none" w:sz="0" w:space="0" w:color="auto"/>
      </w:divBdr>
    </w:div>
    <w:div w:id="471026001">
      <w:bodyDiv w:val="1"/>
      <w:marLeft w:val="0"/>
      <w:marRight w:val="0"/>
      <w:marTop w:val="0"/>
      <w:marBottom w:val="0"/>
      <w:divBdr>
        <w:top w:val="none" w:sz="0" w:space="0" w:color="auto"/>
        <w:left w:val="none" w:sz="0" w:space="0" w:color="auto"/>
        <w:bottom w:val="none" w:sz="0" w:space="0" w:color="auto"/>
        <w:right w:val="none" w:sz="0" w:space="0" w:color="auto"/>
      </w:divBdr>
    </w:div>
    <w:div w:id="472259328">
      <w:bodyDiv w:val="1"/>
      <w:marLeft w:val="0"/>
      <w:marRight w:val="0"/>
      <w:marTop w:val="0"/>
      <w:marBottom w:val="0"/>
      <w:divBdr>
        <w:top w:val="none" w:sz="0" w:space="0" w:color="auto"/>
        <w:left w:val="none" w:sz="0" w:space="0" w:color="auto"/>
        <w:bottom w:val="none" w:sz="0" w:space="0" w:color="auto"/>
        <w:right w:val="none" w:sz="0" w:space="0" w:color="auto"/>
      </w:divBdr>
    </w:div>
    <w:div w:id="472412620">
      <w:bodyDiv w:val="1"/>
      <w:marLeft w:val="0"/>
      <w:marRight w:val="0"/>
      <w:marTop w:val="0"/>
      <w:marBottom w:val="0"/>
      <w:divBdr>
        <w:top w:val="none" w:sz="0" w:space="0" w:color="auto"/>
        <w:left w:val="none" w:sz="0" w:space="0" w:color="auto"/>
        <w:bottom w:val="none" w:sz="0" w:space="0" w:color="auto"/>
        <w:right w:val="none" w:sz="0" w:space="0" w:color="auto"/>
      </w:divBdr>
    </w:div>
    <w:div w:id="476149929">
      <w:bodyDiv w:val="1"/>
      <w:marLeft w:val="0"/>
      <w:marRight w:val="0"/>
      <w:marTop w:val="0"/>
      <w:marBottom w:val="0"/>
      <w:divBdr>
        <w:top w:val="none" w:sz="0" w:space="0" w:color="auto"/>
        <w:left w:val="none" w:sz="0" w:space="0" w:color="auto"/>
        <w:bottom w:val="none" w:sz="0" w:space="0" w:color="auto"/>
        <w:right w:val="none" w:sz="0" w:space="0" w:color="auto"/>
      </w:divBdr>
    </w:div>
    <w:div w:id="476188276">
      <w:bodyDiv w:val="1"/>
      <w:marLeft w:val="0"/>
      <w:marRight w:val="0"/>
      <w:marTop w:val="0"/>
      <w:marBottom w:val="0"/>
      <w:divBdr>
        <w:top w:val="none" w:sz="0" w:space="0" w:color="auto"/>
        <w:left w:val="none" w:sz="0" w:space="0" w:color="auto"/>
        <w:bottom w:val="none" w:sz="0" w:space="0" w:color="auto"/>
        <w:right w:val="none" w:sz="0" w:space="0" w:color="auto"/>
      </w:divBdr>
    </w:div>
    <w:div w:id="477109771">
      <w:bodyDiv w:val="1"/>
      <w:marLeft w:val="0"/>
      <w:marRight w:val="0"/>
      <w:marTop w:val="0"/>
      <w:marBottom w:val="0"/>
      <w:divBdr>
        <w:top w:val="none" w:sz="0" w:space="0" w:color="auto"/>
        <w:left w:val="none" w:sz="0" w:space="0" w:color="auto"/>
        <w:bottom w:val="none" w:sz="0" w:space="0" w:color="auto"/>
        <w:right w:val="none" w:sz="0" w:space="0" w:color="auto"/>
      </w:divBdr>
    </w:div>
    <w:div w:id="484274063">
      <w:bodyDiv w:val="1"/>
      <w:marLeft w:val="0"/>
      <w:marRight w:val="0"/>
      <w:marTop w:val="0"/>
      <w:marBottom w:val="0"/>
      <w:divBdr>
        <w:top w:val="none" w:sz="0" w:space="0" w:color="auto"/>
        <w:left w:val="none" w:sz="0" w:space="0" w:color="auto"/>
        <w:bottom w:val="none" w:sz="0" w:space="0" w:color="auto"/>
        <w:right w:val="none" w:sz="0" w:space="0" w:color="auto"/>
      </w:divBdr>
    </w:div>
    <w:div w:id="485896662">
      <w:bodyDiv w:val="1"/>
      <w:marLeft w:val="0"/>
      <w:marRight w:val="0"/>
      <w:marTop w:val="0"/>
      <w:marBottom w:val="0"/>
      <w:divBdr>
        <w:top w:val="none" w:sz="0" w:space="0" w:color="auto"/>
        <w:left w:val="none" w:sz="0" w:space="0" w:color="auto"/>
        <w:bottom w:val="none" w:sz="0" w:space="0" w:color="auto"/>
        <w:right w:val="none" w:sz="0" w:space="0" w:color="auto"/>
      </w:divBdr>
    </w:div>
    <w:div w:id="487093178">
      <w:bodyDiv w:val="1"/>
      <w:marLeft w:val="0"/>
      <w:marRight w:val="0"/>
      <w:marTop w:val="0"/>
      <w:marBottom w:val="0"/>
      <w:divBdr>
        <w:top w:val="none" w:sz="0" w:space="0" w:color="auto"/>
        <w:left w:val="none" w:sz="0" w:space="0" w:color="auto"/>
        <w:bottom w:val="none" w:sz="0" w:space="0" w:color="auto"/>
        <w:right w:val="none" w:sz="0" w:space="0" w:color="auto"/>
      </w:divBdr>
    </w:div>
    <w:div w:id="487719427">
      <w:bodyDiv w:val="1"/>
      <w:marLeft w:val="0"/>
      <w:marRight w:val="0"/>
      <w:marTop w:val="0"/>
      <w:marBottom w:val="0"/>
      <w:divBdr>
        <w:top w:val="none" w:sz="0" w:space="0" w:color="auto"/>
        <w:left w:val="none" w:sz="0" w:space="0" w:color="auto"/>
        <w:bottom w:val="none" w:sz="0" w:space="0" w:color="auto"/>
        <w:right w:val="none" w:sz="0" w:space="0" w:color="auto"/>
      </w:divBdr>
    </w:div>
    <w:div w:id="490147089">
      <w:bodyDiv w:val="1"/>
      <w:marLeft w:val="0"/>
      <w:marRight w:val="0"/>
      <w:marTop w:val="0"/>
      <w:marBottom w:val="0"/>
      <w:divBdr>
        <w:top w:val="none" w:sz="0" w:space="0" w:color="auto"/>
        <w:left w:val="none" w:sz="0" w:space="0" w:color="auto"/>
        <w:bottom w:val="none" w:sz="0" w:space="0" w:color="auto"/>
        <w:right w:val="none" w:sz="0" w:space="0" w:color="auto"/>
      </w:divBdr>
    </w:div>
    <w:div w:id="491992307">
      <w:bodyDiv w:val="1"/>
      <w:marLeft w:val="0"/>
      <w:marRight w:val="0"/>
      <w:marTop w:val="0"/>
      <w:marBottom w:val="0"/>
      <w:divBdr>
        <w:top w:val="none" w:sz="0" w:space="0" w:color="auto"/>
        <w:left w:val="none" w:sz="0" w:space="0" w:color="auto"/>
        <w:bottom w:val="none" w:sz="0" w:space="0" w:color="auto"/>
        <w:right w:val="none" w:sz="0" w:space="0" w:color="auto"/>
      </w:divBdr>
    </w:div>
    <w:div w:id="493567797">
      <w:bodyDiv w:val="1"/>
      <w:marLeft w:val="0"/>
      <w:marRight w:val="0"/>
      <w:marTop w:val="0"/>
      <w:marBottom w:val="0"/>
      <w:divBdr>
        <w:top w:val="none" w:sz="0" w:space="0" w:color="auto"/>
        <w:left w:val="none" w:sz="0" w:space="0" w:color="auto"/>
        <w:bottom w:val="none" w:sz="0" w:space="0" w:color="auto"/>
        <w:right w:val="none" w:sz="0" w:space="0" w:color="auto"/>
      </w:divBdr>
    </w:div>
    <w:div w:id="494102711">
      <w:bodyDiv w:val="1"/>
      <w:marLeft w:val="0"/>
      <w:marRight w:val="0"/>
      <w:marTop w:val="0"/>
      <w:marBottom w:val="0"/>
      <w:divBdr>
        <w:top w:val="none" w:sz="0" w:space="0" w:color="auto"/>
        <w:left w:val="none" w:sz="0" w:space="0" w:color="auto"/>
        <w:bottom w:val="none" w:sz="0" w:space="0" w:color="auto"/>
        <w:right w:val="none" w:sz="0" w:space="0" w:color="auto"/>
      </w:divBdr>
    </w:div>
    <w:div w:id="499274940">
      <w:bodyDiv w:val="1"/>
      <w:marLeft w:val="0"/>
      <w:marRight w:val="0"/>
      <w:marTop w:val="0"/>
      <w:marBottom w:val="0"/>
      <w:divBdr>
        <w:top w:val="none" w:sz="0" w:space="0" w:color="auto"/>
        <w:left w:val="none" w:sz="0" w:space="0" w:color="auto"/>
        <w:bottom w:val="none" w:sz="0" w:space="0" w:color="auto"/>
        <w:right w:val="none" w:sz="0" w:space="0" w:color="auto"/>
      </w:divBdr>
    </w:div>
    <w:div w:id="501164192">
      <w:bodyDiv w:val="1"/>
      <w:marLeft w:val="0"/>
      <w:marRight w:val="0"/>
      <w:marTop w:val="0"/>
      <w:marBottom w:val="0"/>
      <w:divBdr>
        <w:top w:val="none" w:sz="0" w:space="0" w:color="auto"/>
        <w:left w:val="none" w:sz="0" w:space="0" w:color="auto"/>
        <w:bottom w:val="none" w:sz="0" w:space="0" w:color="auto"/>
        <w:right w:val="none" w:sz="0" w:space="0" w:color="auto"/>
      </w:divBdr>
    </w:div>
    <w:div w:id="502399971">
      <w:bodyDiv w:val="1"/>
      <w:marLeft w:val="0"/>
      <w:marRight w:val="0"/>
      <w:marTop w:val="0"/>
      <w:marBottom w:val="0"/>
      <w:divBdr>
        <w:top w:val="none" w:sz="0" w:space="0" w:color="auto"/>
        <w:left w:val="none" w:sz="0" w:space="0" w:color="auto"/>
        <w:bottom w:val="none" w:sz="0" w:space="0" w:color="auto"/>
        <w:right w:val="none" w:sz="0" w:space="0" w:color="auto"/>
      </w:divBdr>
    </w:div>
    <w:div w:id="502670342">
      <w:bodyDiv w:val="1"/>
      <w:marLeft w:val="0"/>
      <w:marRight w:val="0"/>
      <w:marTop w:val="0"/>
      <w:marBottom w:val="0"/>
      <w:divBdr>
        <w:top w:val="none" w:sz="0" w:space="0" w:color="auto"/>
        <w:left w:val="none" w:sz="0" w:space="0" w:color="auto"/>
        <w:bottom w:val="none" w:sz="0" w:space="0" w:color="auto"/>
        <w:right w:val="none" w:sz="0" w:space="0" w:color="auto"/>
      </w:divBdr>
    </w:div>
    <w:div w:id="502860084">
      <w:bodyDiv w:val="1"/>
      <w:marLeft w:val="0"/>
      <w:marRight w:val="0"/>
      <w:marTop w:val="0"/>
      <w:marBottom w:val="0"/>
      <w:divBdr>
        <w:top w:val="none" w:sz="0" w:space="0" w:color="auto"/>
        <w:left w:val="none" w:sz="0" w:space="0" w:color="auto"/>
        <w:bottom w:val="none" w:sz="0" w:space="0" w:color="auto"/>
        <w:right w:val="none" w:sz="0" w:space="0" w:color="auto"/>
      </w:divBdr>
    </w:div>
    <w:div w:id="506209528">
      <w:bodyDiv w:val="1"/>
      <w:marLeft w:val="0"/>
      <w:marRight w:val="0"/>
      <w:marTop w:val="0"/>
      <w:marBottom w:val="0"/>
      <w:divBdr>
        <w:top w:val="none" w:sz="0" w:space="0" w:color="auto"/>
        <w:left w:val="none" w:sz="0" w:space="0" w:color="auto"/>
        <w:bottom w:val="none" w:sz="0" w:space="0" w:color="auto"/>
        <w:right w:val="none" w:sz="0" w:space="0" w:color="auto"/>
      </w:divBdr>
    </w:div>
    <w:div w:id="507528309">
      <w:bodyDiv w:val="1"/>
      <w:marLeft w:val="0"/>
      <w:marRight w:val="0"/>
      <w:marTop w:val="0"/>
      <w:marBottom w:val="0"/>
      <w:divBdr>
        <w:top w:val="none" w:sz="0" w:space="0" w:color="auto"/>
        <w:left w:val="none" w:sz="0" w:space="0" w:color="auto"/>
        <w:bottom w:val="none" w:sz="0" w:space="0" w:color="auto"/>
        <w:right w:val="none" w:sz="0" w:space="0" w:color="auto"/>
      </w:divBdr>
    </w:div>
    <w:div w:id="508057616">
      <w:bodyDiv w:val="1"/>
      <w:marLeft w:val="0"/>
      <w:marRight w:val="0"/>
      <w:marTop w:val="0"/>
      <w:marBottom w:val="0"/>
      <w:divBdr>
        <w:top w:val="none" w:sz="0" w:space="0" w:color="auto"/>
        <w:left w:val="none" w:sz="0" w:space="0" w:color="auto"/>
        <w:bottom w:val="none" w:sz="0" w:space="0" w:color="auto"/>
        <w:right w:val="none" w:sz="0" w:space="0" w:color="auto"/>
      </w:divBdr>
    </w:div>
    <w:div w:id="509374351">
      <w:bodyDiv w:val="1"/>
      <w:marLeft w:val="0"/>
      <w:marRight w:val="0"/>
      <w:marTop w:val="0"/>
      <w:marBottom w:val="0"/>
      <w:divBdr>
        <w:top w:val="none" w:sz="0" w:space="0" w:color="auto"/>
        <w:left w:val="none" w:sz="0" w:space="0" w:color="auto"/>
        <w:bottom w:val="none" w:sz="0" w:space="0" w:color="auto"/>
        <w:right w:val="none" w:sz="0" w:space="0" w:color="auto"/>
      </w:divBdr>
    </w:div>
    <w:div w:id="509687355">
      <w:bodyDiv w:val="1"/>
      <w:marLeft w:val="0"/>
      <w:marRight w:val="0"/>
      <w:marTop w:val="0"/>
      <w:marBottom w:val="0"/>
      <w:divBdr>
        <w:top w:val="none" w:sz="0" w:space="0" w:color="auto"/>
        <w:left w:val="none" w:sz="0" w:space="0" w:color="auto"/>
        <w:bottom w:val="none" w:sz="0" w:space="0" w:color="auto"/>
        <w:right w:val="none" w:sz="0" w:space="0" w:color="auto"/>
      </w:divBdr>
    </w:div>
    <w:div w:id="510728569">
      <w:bodyDiv w:val="1"/>
      <w:marLeft w:val="0"/>
      <w:marRight w:val="0"/>
      <w:marTop w:val="0"/>
      <w:marBottom w:val="0"/>
      <w:divBdr>
        <w:top w:val="none" w:sz="0" w:space="0" w:color="auto"/>
        <w:left w:val="none" w:sz="0" w:space="0" w:color="auto"/>
        <w:bottom w:val="none" w:sz="0" w:space="0" w:color="auto"/>
        <w:right w:val="none" w:sz="0" w:space="0" w:color="auto"/>
      </w:divBdr>
    </w:div>
    <w:div w:id="511797648">
      <w:bodyDiv w:val="1"/>
      <w:marLeft w:val="0"/>
      <w:marRight w:val="0"/>
      <w:marTop w:val="0"/>
      <w:marBottom w:val="0"/>
      <w:divBdr>
        <w:top w:val="none" w:sz="0" w:space="0" w:color="auto"/>
        <w:left w:val="none" w:sz="0" w:space="0" w:color="auto"/>
        <w:bottom w:val="none" w:sz="0" w:space="0" w:color="auto"/>
        <w:right w:val="none" w:sz="0" w:space="0" w:color="auto"/>
      </w:divBdr>
    </w:div>
    <w:div w:id="512690056">
      <w:bodyDiv w:val="1"/>
      <w:marLeft w:val="0"/>
      <w:marRight w:val="0"/>
      <w:marTop w:val="0"/>
      <w:marBottom w:val="0"/>
      <w:divBdr>
        <w:top w:val="none" w:sz="0" w:space="0" w:color="auto"/>
        <w:left w:val="none" w:sz="0" w:space="0" w:color="auto"/>
        <w:bottom w:val="none" w:sz="0" w:space="0" w:color="auto"/>
        <w:right w:val="none" w:sz="0" w:space="0" w:color="auto"/>
      </w:divBdr>
    </w:div>
    <w:div w:id="513959816">
      <w:bodyDiv w:val="1"/>
      <w:marLeft w:val="0"/>
      <w:marRight w:val="0"/>
      <w:marTop w:val="0"/>
      <w:marBottom w:val="0"/>
      <w:divBdr>
        <w:top w:val="none" w:sz="0" w:space="0" w:color="auto"/>
        <w:left w:val="none" w:sz="0" w:space="0" w:color="auto"/>
        <w:bottom w:val="none" w:sz="0" w:space="0" w:color="auto"/>
        <w:right w:val="none" w:sz="0" w:space="0" w:color="auto"/>
      </w:divBdr>
    </w:div>
    <w:div w:id="514615173">
      <w:bodyDiv w:val="1"/>
      <w:marLeft w:val="0"/>
      <w:marRight w:val="0"/>
      <w:marTop w:val="0"/>
      <w:marBottom w:val="0"/>
      <w:divBdr>
        <w:top w:val="none" w:sz="0" w:space="0" w:color="auto"/>
        <w:left w:val="none" w:sz="0" w:space="0" w:color="auto"/>
        <w:bottom w:val="none" w:sz="0" w:space="0" w:color="auto"/>
        <w:right w:val="none" w:sz="0" w:space="0" w:color="auto"/>
      </w:divBdr>
    </w:div>
    <w:div w:id="514736063">
      <w:bodyDiv w:val="1"/>
      <w:marLeft w:val="0"/>
      <w:marRight w:val="0"/>
      <w:marTop w:val="0"/>
      <w:marBottom w:val="0"/>
      <w:divBdr>
        <w:top w:val="none" w:sz="0" w:space="0" w:color="auto"/>
        <w:left w:val="none" w:sz="0" w:space="0" w:color="auto"/>
        <w:bottom w:val="none" w:sz="0" w:space="0" w:color="auto"/>
        <w:right w:val="none" w:sz="0" w:space="0" w:color="auto"/>
      </w:divBdr>
    </w:div>
    <w:div w:id="515734556">
      <w:bodyDiv w:val="1"/>
      <w:marLeft w:val="0"/>
      <w:marRight w:val="0"/>
      <w:marTop w:val="0"/>
      <w:marBottom w:val="0"/>
      <w:divBdr>
        <w:top w:val="none" w:sz="0" w:space="0" w:color="auto"/>
        <w:left w:val="none" w:sz="0" w:space="0" w:color="auto"/>
        <w:bottom w:val="none" w:sz="0" w:space="0" w:color="auto"/>
        <w:right w:val="none" w:sz="0" w:space="0" w:color="auto"/>
      </w:divBdr>
    </w:div>
    <w:div w:id="517695140">
      <w:bodyDiv w:val="1"/>
      <w:marLeft w:val="0"/>
      <w:marRight w:val="0"/>
      <w:marTop w:val="0"/>
      <w:marBottom w:val="0"/>
      <w:divBdr>
        <w:top w:val="none" w:sz="0" w:space="0" w:color="auto"/>
        <w:left w:val="none" w:sz="0" w:space="0" w:color="auto"/>
        <w:bottom w:val="none" w:sz="0" w:space="0" w:color="auto"/>
        <w:right w:val="none" w:sz="0" w:space="0" w:color="auto"/>
      </w:divBdr>
    </w:div>
    <w:div w:id="517820096">
      <w:bodyDiv w:val="1"/>
      <w:marLeft w:val="0"/>
      <w:marRight w:val="0"/>
      <w:marTop w:val="0"/>
      <w:marBottom w:val="0"/>
      <w:divBdr>
        <w:top w:val="none" w:sz="0" w:space="0" w:color="auto"/>
        <w:left w:val="none" w:sz="0" w:space="0" w:color="auto"/>
        <w:bottom w:val="none" w:sz="0" w:space="0" w:color="auto"/>
        <w:right w:val="none" w:sz="0" w:space="0" w:color="auto"/>
      </w:divBdr>
    </w:div>
    <w:div w:id="517887727">
      <w:bodyDiv w:val="1"/>
      <w:marLeft w:val="0"/>
      <w:marRight w:val="0"/>
      <w:marTop w:val="0"/>
      <w:marBottom w:val="0"/>
      <w:divBdr>
        <w:top w:val="none" w:sz="0" w:space="0" w:color="auto"/>
        <w:left w:val="none" w:sz="0" w:space="0" w:color="auto"/>
        <w:bottom w:val="none" w:sz="0" w:space="0" w:color="auto"/>
        <w:right w:val="none" w:sz="0" w:space="0" w:color="auto"/>
      </w:divBdr>
    </w:div>
    <w:div w:id="518786059">
      <w:bodyDiv w:val="1"/>
      <w:marLeft w:val="0"/>
      <w:marRight w:val="0"/>
      <w:marTop w:val="0"/>
      <w:marBottom w:val="0"/>
      <w:divBdr>
        <w:top w:val="none" w:sz="0" w:space="0" w:color="auto"/>
        <w:left w:val="none" w:sz="0" w:space="0" w:color="auto"/>
        <w:bottom w:val="none" w:sz="0" w:space="0" w:color="auto"/>
        <w:right w:val="none" w:sz="0" w:space="0" w:color="auto"/>
      </w:divBdr>
    </w:div>
    <w:div w:id="520820502">
      <w:bodyDiv w:val="1"/>
      <w:marLeft w:val="0"/>
      <w:marRight w:val="0"/>
      <w:marTop w:val="0"/>
      <w:marBottom w:val="0"/>
      <w:divBdr>
        <w:top w:val="none" w:sz="0" w:space="0" w:color="auto"/>
        <w:left w:val="none" w:sz="0" w:space="0" w:color="auto"/>
        <w:bottom w:val="none" w:sz="0" w:space="0" w:color="auto"/>
        <w:right w:val="none" w:sz="0" w:space="0" w:color="auto"/>
      </w:divBdr>
    </w:div>
    <w:div w:id="522210693">
      <w:bodyDiv w:val="1"/>
      <w:marLeft w:val="0"/>
      <w:marRight w:val="0"/>
      <w:marTop w:val="0"/>
      <w:marBottom w:val="0"/>
      <w:divBdr>
        <w:top w:val="none" w:sz="0" w:space="0" w:color="auto"/>
        <w:left w:val="none" w:sz="0" w:space="0" w:color="auto"/>
        <w:bottom w:val="none" w:sz="0" w:space="0" w:color="auto"/>
        <w:right w:val="none" w:sz="0" w:space="0" w:color="auto"/>
      </w:divBdr>
    </w:div>
    <w:div w:id="523598117">
      <w:bodyDiv w:val="1"/>
      <w:marLeft w:val="0"/>
      <w:marRight w:val="0"/>
      <w:marTop w:val="0"/>
      <w:marBottom w:val="0"/>
      <w:divBdr>
        <w:top w:val="none" w:sz="0" w:space="0" w:color="auto"/>
        <w:left w:val="none" w:sz="0" w:space="0" w:color="auto"/>
        <w:bottom w:val="none" w:sz="0" w:space="0" w:color="auto"/>
        <w:right w:val="none" w:sz="0" w:space="0" w:color="auto"/>
      </w:divBdr>
    </w:div>
    <w:div w:id="524712509">
      <w:bodyDiv w:val="1"/>
      <w:marLeft w:val="0"/>
      <w:marRight w:val="0"/>
      <w:marTop w:val="0"/>
      <w:marBottom w:val="0"/>
      <w:divBdr>
        <w:top w:val="none" w:sz="0" w:space="0" w:color="auto"/>
        <w:left w:val="none" w:sz="0" w:space="0" w:color="auto"/>
        <w:bottom w:val="none" w:sz="0" w:space="0" w:color="auto"/>
        <w:right w:val="none" w:sz="0" w:space="0" w:color="auto"/>
      </w:divBdr>
    </w:div>
    <w:div w:id="524713188">
      <w:bodyDiv w:val="1"/>
      <w:marLeft w:val="0"/>
      <w:marRight w:val="0"/>
      <w:marTop w:val="0"/>
      <w:marBottom w:val="0"/>
      <w:divBdr>
        <w:top w:val="none" w:sz="0" w:space="0" w:color="auto"/>
        <w:left w:val="none" w:sz="0" w:space="0" w:color="auto"/>
        <w:bottom w:val="none" w:sz="0" w:space="0" w:color="auto"/>
        <w:right w:val="none" w:sz="0" w:space="0" w:color="auto"/>
      </w:divBdr>
    </w:div>
    <w:div w:id="525564723">
      <w:bodyDiv w:val="1"/>
      <w:marLeft w:val="0"/>
      <w:marRight w:val="0"/>
      <w:marTop w:val="0"/>
      <w:marBottom w:val="0"/>
      <w:divBdr>
        <w:top w:val="none" w:sz="0" w:space="0" w:color="auto"/>
        <w:left w:val="none" w:sz="0" w:space="0" w:color="auto"/>
        <w:bottom w:val="none" w:sz="0" w:space="0" w:color="auto"/>
        <w:right w:val="none" w:sz="0" w:space="0" w:color="auto"/>
      </w:divBdr>
    </w:div>
    <w:div w:id="525751715">
      <w:bodyDiv w:val="1"/>
      <w:marLeft w:val="0"/>
      <w:marRight w:val="0"/>
      <w:marTop w:val="0"/>
      <w:marBottom w:val="0"/>
      <w:divBdr>
        <w:top w:val="none" w:sz="0" w:space="0" w:color="auto"/>
        <w:left w:val="none" w:sz="0" w:space="0" w:color="auto"/>
        <w:bottom w:val="none" w:sz="0" w:space="0" w:color="auto"/>
        <w:right w:val="none" w:sz="0" w:space="0" w:color="auto"/>
      </w:divBdr>
    </w:div>
    <w:div w:id="528377616">
      <w:bodyDiv w:val="1"/>
      <w:marLeft w:val="0"/>
      <w:marRight w:val="0"/>
      <w:marTop w:val="0"/>
      <w:marBottom w:val="0"/>
      <w:divBdr>
        <w:top w:val="none" w:sz="0" w:space="0" w:color="auto"/>
        <w:left w:val="none" w:sz="0" w:space="0" w:color="auto"/>
        <w:bottom w:val="none" w:sz="0" w:space="0" w:color="auto"/>
        <w:right w:val="none" w:sz="0" w:space="0" w:color="auto"/>
      </w:divBdr>
    </w:div>
    <w:div w:id="528685208">
      <w:bodyDiv w:val="1"/>
      <w:marLeft w:val="0"/>
      <w:marRight w:val="0"/>
      <w:marTop w:val="0"/>
      <w:marBottom w:val="0"/>
      <w:divBdr>
        <w:top w:val="none" w:sz="0" w:space="0" w:color="auto"/>
        <w:left w:val="none" w:sz="0" w:space="0" w:color="auto"/>
        <w:bottom w:val="none" w:sz="0" w:space="0" w:color="auto"/>
        <w:right w:val="none" w:sz="0" w:space="0" w:color="auto"/>
      </w:divBdr>
    </w:div>
    <w:div w:id="533277338">
      <w:bodyDiv w:val="1"/>
      <w:marLeft w:val="0"/>
      <w:marRight w:val="0"/>
      <w:marTop w:val="0"/>
      <w:marBottom w:val="0"/>
      <w:divBdr>
        <w:top w:val="none" w:sz="0" w:space="0" w:color="auto"/>
        <w:left w:val="none" w:sz="0" w:space="0" w:color="auto"/>
        <w:bottom w:val="none" w:sz="0" w:space="0" w:color="auto"/>
        <w:right w:val="none" w:sz="0" w:space="0" w:color="auto"/>
      </w:divBdr>
    </w:div>
    <w:div w:id="536236647">
      <w:bodyDiv w:val="1"/>
      <w:marLeft w:val="0"/>
      <w:marRight w:val="0"/>
      <w:marTop w:val="0"/>
      <w:marBottom w:val="0"/>
      <w:divBdr>
        <w:top w:val="none" w:sz="0" w:space="0" w:color="auto"/>
        <w:left w:val="none" w:sz="0" w:space="0" w:color="auto"/>
        <w:bottom w:val="none" w:sz="0" w:space="0" w:color="auto"/>
        <w:right w:val="none" w:sz="0" w:space="0" w:color="auto"/>
      </w:divBdr>
    </w:div>
    <w:div w:id="536508486">
      <w:bodyDiv w:val="1"/>
      <w:marLeft w:val="0"/>
      <w:marRight w:val="0"/>
      <w:marTop w:val="0"/>
      <w:marBottom w:val="0"/>
      <w:divBdr>
        <w:top w:val="none" w:sz="0" w:space="0" w:color="auto"/>
        <w:left w:val="none" w:sz="0" w:space="0" w:color="auto"/>
        <w:bottom w:val="none" w:sz="0" w:space="0" w:color="auto"/>
        <w:right w:val="none" w:sz="0" w:space="0" w:color="auto"/>
      </w:divBdr>
    </w:div>
    <w:div w:id="536553404">
      <w:bodyDiv w:val="1"/>
      <w:marLeft w:val="0"/>
      <w:marRight w:val="0"/>
      <w:marTop w:val="0"/>
      <w:marBottom w:val="0"/>
      <w:divBdr>
        <w:top w:val="none" w:sz="0" w:space="0" w:color="auto"/>
        <w:left w:val="none" w:sz="0" w:space="0" w:color="auto"/>
        <w:bottom w:val="none" w:sz="0" w:space="0" w:color="auto"/>
        <w:right w:val="none" w:sz="0" w:space="0" w:color="auto"/>
      </w:divBdr>
    </w:div>
    <w:div w:id="540167551">
      <w:bodyDiv w:val="1"/>
      <w:marLeft w:val="0"/>
      <w:marRight w:val="0"/>
      <w:marTop w:val="0"/>
      <w:marBottom w:val="0"/>
      <w:divBdr>
        <w:top w:val="none" w:sz="0" w:space="0" w:color="auto"/>
        <w:left w:val="none" w:sz="0" w:space="0" w:color="auto"/>
        <w:bottom w:val="none" w:sz="0" w:space="0" w:color="auto"/>
        <w:right w:val="none" w:sz="0" w:space="0" w:color="auto"/>
      </w:divBdr>
    </w:div>
    <w:div w:id="543324755">
      <w:bodyDiv w:val="1"/>
      <w:marLeft w:val="0"/>
      <w:marRight w:val="0"/>
      <w:marTop w:val="0"/>
      <w:marBottom w:val="0"/>
      <w:divBdr>
        <w:top w:val="none" w:sz="0" w:space="0" w:color="auto"/>
        <w:left w:val="none" w:sz="0" w:space="0" w:color="auto"/>
        <w:bottom w:val="none" w:sz="0" w:space="0" w:color="auto"/>
        <w:right w:val="none" w:sz="0" w:space="0" w:color="auto"/>
      </w:divBdr>
    </w:div>
    <w:div w:id="544483685">
      <w:bodyDiv w:val="1"/>
      <w:marLeft w:val="0"/>
      <w:marRight w:val="0"/>
      <w:marTop w:val="0"/>
      <w:marBottom w:val="0"/>
      <w:divBdr>
        <w:top w:val="none" w:sz="0" w:space="0" w:color="auto"/>
        <w:left w:val="none" w:sz="0" w:space="0" w:color="auto"/>
        <w:bottom w:val="none" w:sz="0" w:space="0" w:color="auto"/>
        <w:right w:val="none" w:sz="0" w:space="0" w:color="auto"/>
      </w:divBdr>
    </w:div>
    <w:div w:id="544953014">
      <w:bodyDiv w:val="1"/>
      <w:marLeft w:val="0"/>
      <w:marRight w:val="0"/>
      <w:marTop w:val="0"/>
      <w:marBottom w:val="0"/>
      <w:divBdr>
        <w:top w:val="none" w:sz="0" w:space="0" w:color="auto"/>
        <w:left w:val="none" w:sz="0" w:space="0" w:color="auto"/>
        <w:bottom w:val="none" w:sz="0" w:space="0" w:color="auto"/>
        <w:right w:val="none" w:sz="0" w:space="0" w:color="auto"/>
      </w:divBdr>
    </w:div>
    <w:div w:id="546838071">
      <w:bodyDiv w:val="1"/>
      <w:marLeft w:val="0"/>
      <w:marRight w:val="0"/>
      <w:marTop w:val="0"/>
      <w:marBottom w:val="0"/>
      <w:divBdr>
        <w:top w:val="none" w:sz="0" w:space="0" w:color="auto"/>
        <w:left w:val="none" w:sz="0" w:space="0" w:color="auto"/>
        <w:bottom w:val="none" w:sz="0" w:space="0" w:color="auto"/>
        <w:right w:val="none" w:sz="0" w:space="0" w:color="auto"/>
      </w:divBdr>
    </w:div>
    <w:div w:id="547686198">
      <w:bodyDiv w:val="1"/>
      <w:marLeft w:val="0"/>
      <w:marRight w:val="0"/>
      <w:marTop w:val="0"/>
      <w:marBottom w:val="0"/>
      <w:divBdr>
        <w:top w:val="none" w:sz="0" w:space="0" w:color="auto"/>
        <w:left w:val="none" w:sz="0" w:space="0" w:color="auto"/>
        <w:bottom w:val="none" w:sz="0" w:space="0" w:color="auto"/>
        <w:right w:val="none" w:sz="0" w:space="0" w:color="auto"/>
      </w:divBdr>
    </w:div>
    <w:div w:id="548151998">
      <w:bodyDiv w:val="1"/>
      <w:marLeft w:val="0"/>
      <w:marRight w:val="0"/>
      <w:marTop w:val="0"/>
      <w:marBottom w:val="0"/>
      <w:divBdr>
        <w:top w:val="none" w:sz="0" w:space="0" w:color="auto"/>
        <w:left w:val="none" w:sz="0" w:space="0" w:color="auto"/>
        <w:bottom w:val="none" w:sz="0" w:space="0" w:color="auto"/>
        <w:right w:val="none" w:sz="0" w:space="0" w:color="auto"/>
      </w:divBdr>
    </w:div>
    <w:div w:id="550731595">
      <w:bodyDiv w:val="1"/>
      <w:marLeft w:val="0"/>
      <w:marRight w:val="0"/>
      <w:marTop w:val="0"/>
      <w:marBottom w:val="0"/>
      <w:divBdr>
        <w:top w:val="none" w:sz="0" w:space="0" w:color="auto"/>
        <w:left w:val="none" w:sz="0" w:space="0" w:color="auto"/>
        <w:bottom w:val="none" w:sz="0" w:space="0" w:color="auto"/>
        <w:right w:val="none" w:sz="0" w:space="0" w:color="auto"/>
      </w:divBdr>
    </w:div>
    <w:div w:id="551231765">
      <w:bodyDiv w:val="1"/>
      <w:marLeft w:val="0"/>
      <w:marRight w:val="0"/>
      <w:marTop w:val="0"/>
      <w:marBottom w:val="0"/>
      <w:divBdr>
        <w:top w:val="none" w:sz="0" w:space="0" w:color="auto"/>
        <w:left w:val="none" w:sz="0" w:space="0" w:color="auto"/>
        <w:bottom w:val="none" w:sz="0" w:space="0" w:color="auto"/>
        <w:right w:val="none" w:sz="0" w:space="0" w:color="auto"/>
      </w:divBdr>
    </w:div>
    <w:div w:id="552274803">
      <w:bodyDiv w:val="1"/>
      <w:marLeft w:val="0"/>
      <w:marRight w:val="0"/>
      <w:marTop w:val="0"/>
      <w:marBottom w:val="0"/>
      <w:divBdr>
        <w:top w:val="none" w:sz="0" w:space="0" w:color="auto"/>
        <w:left w:val="none" w:sz="0" w:space="0" w:color="auto"/>
        <w:bottom w:val="none" w:sz="0" w:space="0" w:color="auto"/>
        <w:right w:val="none" w:sz="0" w:space="0" w:color="auto"/>
      </w:divBdr>
    </w:div>
    <w:div w:id="554312764">
      <w:bodyDiv w:val="1"/>
      <w:marLeft w:val="0"/>
      <w:marRight w:val="0"/>
      <w:marTop w:val="0"/>
      <w:marBottom w:val="0"/>
      <w:divBdr>
        <w:top w:val="none" w:sz="0" w:space="0" w:color="auto"/>
        <w:left w:val="none" w:sz="0" w:space="0" w:color="auto"/>
        <w:bottom w:val="none" w:sz="0" w:space="0" w:color="auto"/>
        <w:right w:val="none" w:sz="0" w:space="0" w:color="auto"/>
      </w:divBdr>
    </w:div>
    <w:div w:id="557665664">
      <w:bodyDiv w:val="1"/>
      <w:marLeft w:val="0"/>
      <w:marRight w:val="0"/>
      <w:marTop w:val="0"/>
      <w:marBottom w:val="0"/>
      <w:divBdr>
        <w:top w:val="none" w:sz="0" w:space="0" w:color="auto"/>
        <w:left w:val="none" w:sz="0" w:space="0" w:color="auto"/>
        <w:bottom w:val="none" w:sz="0" w:space="0" w:color="auto"/>
        <w:right w:val="none" w:sz="0" w:space="0" w:color="auto"/>
      </w:divBdr>
    </w:div>
    <w:div w:id="558127317">
      <w:bodyDiv w:val="1"/>
      <w:marLeft w:val="0"/>
      <w:marRight w:val="0"/>
      <w:marTop w:val="0"/>
      <w:marBottom w:val="0"/>
      <w:divBdr>
        <w:top w:val="none" w:sz="0" w:space="0" w:color="auto"/>
        <w:left w:val="none" w:sz="0" w:space="0" w:color="auto"/>
        <w:bottom w:val="none" w:sz="0" w:space="0" w:color="auto"/>
        <w:right w:val="none" w:sz="0" w:space="0" w:color="auto"/>
      </w:divBdr>
    </w:div>
    <w:div w:id="559244191">
      <w:bodyDiv w:val="1"/>
      <w:marLeft w:val="0"/>
      <w:marRight w:val="0"/>
      <w:marTop w:val="0"/>
      <w:marBottom w:val="0"/>
      <w:divBdr>
        <w:top w:val="none" w:sz="0" w:space="0" w:color="auto"/>
        <w:left w:val="none" w:sz="0" w:space="0" w:color="auto"/>
        <w:bottom w:val="none" w:sz="0" w:space="0" w:color="auto"/>
        <w:right w:val="none" w:sz="0" w:space="0" w:color="auto"/>
      </w:divBdr>
    </w:div>
    <w:div w:id="562058757">
      <w:bodyDiv w:val="1"/>
      <w:marLeft w:val="0"/>
      <w:marRight w:val="0"/>
      <w:marTop w:val="0"/>
      <w:marBottom w:val="0"/>
      <w:divBdr>
        <w:top w:val="none" w:sz="0" w:space="0" w:color="auto"/>
        <w:left w:val="none" w:sz="0" w:space="0" w:color="auto"/>
        <w:bottom w:val="none" w:sz="0" w:space="0" w:color="auto"/>
        <w:right w:val="none" w:sz="0" w:space="0" w:color="auto"/>
      </w:divBdr>
    </w:div>
    <w:div w:id="562180084">
      <w:bodyDiv w:val="1"/>
      <w:marLeft w:val="0"/>
      <w:marRight w:val="0"/>
      <w:marTop w:val="0"/>
      <w:marBottom w:val="0"/>
      <w:divBdr>
        <w:top w:val="none" w:sz="0" w:space="0" w:color="auto"/>
        <w:left w:val="none" w:sz="0" w:space="0" w:color="auto"/>
        <w:bottom w:val="none" w:sz="0" w:space="0" w:color="auto"/>
        <w:right w:val="none" w:sz="0" w:space="0" w:color="auto"/>
      </w:divBdr>
    </w:div>
    <w:div w:id="563953985">
      <w:bodyDiv w:val="1"/>
      <w:marLeft w:val="0"/>
      <w:marRight w:val="0"/>
      <w:marTop w:val="0"/>
      <w:marBottom w:val="0"/>
      <w:divBdr>
        <w:top w:val="none" w:sz="0" w:space="0" w:color="auto"/>
        <w:left w:val="none" w:sz="0" w:space="0" w:color="auto"/>
        <w:bottom w:val="none" w:sz="0" w:space="0" w:color="auto"/>
        <w:right w:val="none" w:sz="0" w:space="0" w:color="auto"/>
      </w:divBdr>
    </w:div>
    <w:div w:id="563955489">
      <w:bodyDiv w:val="1"/>
      <w:marLeft w:val="0"/>
      <w:marRight w:val="0"/>
      <w:marTop w:val="0"/>
      <w:marBottom w:val="0"/>
      <w:divBdr>
        <w:top w:val="none" w:sz="0" w:space="0" w:color="auto"/>
        <w:left w:val="none" w:sz="0" w:space="0" w:color="auto"/>
        <w:bottom w:val="none" w:sz="0" w:space="0" w:color="auto"/>
        <w:right w:val="none" w:sz="0" w:space="0" w:color="auto"/>
      </w:divBdr>
    </w:div>
    <w:div w:id="566304644">
      <w:bodyDiv w:val="1"/>
      <w:marLeft w:val="0"/>
      <w:marRight w:val="0"/>
      <w:marTop w:val="0"/>
      <w:marBottom w:val="0"/>
      <w:divBdr>
        <w:top w:val="none" w:sz="0" w:space="0" w:color="auto"/>
        <w:left w:val="none" w:sz="0" w:space="0" w:color="auto"/>
        <w:bottom w:val="none" w:sz="0" w:space="0" w:color="auto"/>
        <w:right w:val="none" w:sz="0" w:space="0" w:color="auto"/>
      </w:divBdr>
    </w:div>
    <w:div w:id="566427755">
      <w:bodyDiv w:val="1"/>
      <w:marLeft w:val="0"/>
      <w:marRight w:val="0"/>
      <w:marTop w:val="0"/>
      <w:marBottom w:val="0"/>
      <w:divBdr>
        <w:top w:val="none" w:sz="0" w:space="0" w:color="auto"/>
        <w:left w:val="none" w:sz="0" w:space="0" w:color="auto"/>
        <w:bottom w:val="none" w:sz="0" w:space="0" w:color="auto"/>
        <w:right w:val="none" w:sz="0" w:space="0" w:color="auto"/>
      </w:divBdr>
    </w:div>
    <w:div w:id="566652248">
      <w:bodyDiv w:val="1"/>
      <w:marLeft w:val="0"/>
      <w:marRight w:val="0"/>
      <w:marTop w:val="0"/>
      <w:marBottom w:val="0"/>
      <w:divBdr>
        <w:top w:val="none" w:sz="0" w:space="0" w:color="auto"/>
        <w:left w:val="none" w:sz="0" w:space="0" w:color="auto"/>
        <w:bottom w:val="none" w:sz="0" w:space="0" w:color="auto"/>
        <w:right w:val="none" w:sz="0" w:space="0" w:color="auto"/>
      </w:divBdr>
    </w:div>
    <w:div w:id="566913404">
      <w:bodyDiv w:val="1"/>
      <w:marLeft w:val="0"/>
      <w:marRight w:val="0"/>
      <w:marTop w:val="0"/>
      <w:marBottom w:val="0"/>
      <w:divBdr>
        <w:top w:val="none" w:sz="0" w:space="0" w:color="auto"/>
        <w:left w:val="none" w:sz="0" w:space="0" w:color="auto"/>
        <w:bottom w:val="none" w:sz="0" w:space="0" w:color="auto"/>
        <w:right w:val="none" w:sz="0" w:space="0" w:color="auto"/>
      </w:divBdr>
    </w:div>
    <w:div w:id="568003884">
      <w:bodyDiv w:val="1"/>
      <w:marLeft w:val="0"/>
      <w:marRight w:val="0"/>
      <w:marTop w:val="0"/>
      <w:marBottom w:val="0"/>
      <w:divBdr>
        <w:top w:val="none" w:sz="0" w:space="0" w:color="auto"/>
        <w:left w:val="none" w:sz="0" w:space="0" w:color="auto"/>
        <w:bottom w:val="none" w:sz="0" w:space="0" w:color="auto"/>
        <w:right w:val="none" w:sz="0" w:space="0" w:color="auto"/>
      </w:divBdr>
    </w:div>
    <w:div w:id="570241549">
      <w:bodyDiv w:val="1"/>
      <w:marLeft w:val="0"/>
      <w:marRight w:val="0"/>
      <w:marTop w:val="0"/>
      <w:marBottom w:val="0"/>
      <w:divBdr>
        <w:top w:val="none" w:sz="0" w:space="0" w:color="auto"/>
        <w:left w:val="none" w:sz="0" w:space="0" w:color="auto"/>
        <w:bottom w:val="none" w:sz="0" w:space="0" w:color="auto"/>
        <w:right w:val="none" w:sz="0" w:space="0" w:color="auto"/>
      </w:divBdr>
    </w:div>
    <w:div w:id="570697054">
      <w:bodyDiv w:val="1"/>
      <w:marLeft w:val="0"/>
      <w:marRight w:val="0"/>
      <w:marTop w:val="0"/>
      <w:marBottom w:val="0"/>
      <w:divBdr>
        <w:top w:val="none" w:sz="0" w:space="0" w:color="auto"/>
        <w:left w:val="none" w:sz="0" w:space="0" w:color="auto"/>
        <w:bottom w:val="none" w:sz="0" w:space="0" w:color="auto"/>
        <w:right w:val="none" w:sz="0" w:space="0" w:color="auto"/>
      </w:divBdr>
    </w:div>
    <w:div w:id="571160164">
      <w:bodyDiv w:val="1"/>
      <w:marLeft w:val="0"/>
      <w:marRight w:val="0"/>
      <w:marTop w:val="0"/>
      <w:marBottom w:val="0"/>
      <w:divBdr>
        <w:top w:val="none" w:sz="0" w:space="0" w:color="auto"/>
        <w:left w:val="none" w:sz="0" w:space="0" w:color="auto"/>
        <w:bottom w:val="none" w:sz="0" w:space="0" w:color="auto"/>
        <w:right w:val="none" w:sz="0" w:space="0" w:color="auto"/>
      </w:divBdr>
    </w:div>
    <w:div w:id="571545984">
      <w:bodyDiv w:val="1"/>
      <w:marLeft w:val="0"/>
      <w:marRight w:val="0"/>
      <w:marTop w:val="0"/>
      <w:marBottom w:val="0"/>
      <w:divBdr>
        <w:top w:val="none" w:sz="0" w:space="0" w:color="auto"/>
        <w:left w:val="none" w:sz="0" w:space="0" w:color="auto"/>
        <w:bottom w:val="none" w:sz="0" w:space="0" w:color="auto"/>
        <w:right w:val="none" w:sz="0" w:space="0" w:color="auto"/>
      </w:divBdr>
    </w:div>
    <w:div w:id="571812193">
      <w:bodyDiv w:val="1"/>
      <w:marLeft w:val="0"/>
      <w:marRight w:val="0"/>
      <w:marTop w:val="0"/>
      <w:marBottom w:val="0"/>
      <w:divBdr>
        <w:top w:val="none" w:sz="0" w:space="0" w:color="auto"/>
        <w:left w:val="none" w:sz="0" w:space="0" w:color="auto"/>
        <w:bottom w:val="none" w:sz="0" w:space="0" w:color="auto"/>
        <w:right w:val="none" w:sz="0" w:space="0" w:color="auto"/>
      </w:divBdr>
    </w:div>
    <w:div w:id="571894750">
      <w:bodyDiv w:val="1"/>
      <w:marLeft w:val="0"/>
      <w:marRight w:val="0"/>
      <w:marTop w:val="0"/>
      <w:marBottom w:val="0"/>
      <w:divBdr>
        <w:top w:val="none" w:sz="0" w:space="0" w:color="auto"/>
        <w:left w:val="none" w:sz="0" w:space="0" w:color="auto"/>
        <w:bottom w:val="none" w:sz="0" w:space="0" w:color="auto"/>
        <w:right w:val="none" w:sz="0" w:space="0" w:color="auto"/>
      </w:divBdr>
    </w:div>
    <w:div w:id="572197828">
      <w:bodyDiv w:val="1"/>
      <w:marLeft w:val="0"/>
      <w:marRight w:val="0"/>
      <w:marTop w:val="0"/>
      <w:marBottom w:val="0"/>
      <w:divBdr>
        <w:top w:val="none" w:sz="0" w:space="0" w:color="auto"/>
        <w:left w:val="none" w:sz="0" w:space="0" w:color="auto"/>
        <w:bottom w:val="none" w:sz="0" w:space="0" w:color="auto"/>
        <w:right w:val="none" w:sz="0" w:space="0" w:color="auto"/>
      </w:divBdr>
    </w:div>
    <w:div w:id="573204728">
      <w:bodyDiv w:val="1"/>
      <w:marLeft w:val="0"/>
      <w:marRight w:val="0"/>
      <w:marTop w:val="0"/>
      <w:marBottom w:val="0"/>
      <w:divBdr>
        <w:top w:val="none" w:sz="0" w:space="0" w:color="auto"/>
        <w:left w:val="none" w:sz="0" w:space="0" w:color="auto"/>
        <w:bottom w:val="none" w:sz="0" w:space="0" w:color="auto"/>
        <w:right w:val="none" w:sz="0" w:space="0" w:color="auto"/>
      </w:divBdr>
    </w:div>
    <w:div w:id="573660802">
      <w:bodyDiv w:val="1"/>
      <w:marLeft w:val="0"/>
      <w:marRight w:val="0"/>
      <w:marTop w:val="0"/>
      <w:marBottom w:val="0"/>
      <w:divBdr>
        <w:top w:val="none" w:sz="0" w:space="0" w:color="auto"/>
        <w:left w:val="none" w:sz="0" w:space="0" w:color="auto"/>
        <w:bottom w:val="none" w:sz="0" w:space="0" w:color="auto"/>
        <w:right w:val="none" w:sz="0" w:space="0" w:color="auto"/>
      </w:divBdr>
    </w:div>
    <w:div w:id="578295985">
      <w:bodyDiv w:val="1"/>
      <w:marLeft w:val="0"/>
      <w:marRight w:val="0"/>
      <w:marTop w:val="0"/>
      <w:marBottom w:val="0"/>
      <w:divBdr>
        <w:top w:val="none" w:sz="0" w:space="0" w:color="auto"/>
        <w:left w:val="none" w:sz="0" w:space="0" w:color="auto"/>
        <w:bottom w:val="none" w:sz="0" w:space="0" w:color="auto"/>
        <w:right w:val="none" w:sz="0" w:space="0" w:color="auto"/>
      </w:divBdr>
    </w:div>
    <w:div w:id="578515888">
      <w:bodyDiv w:val="1"/>
      <w:marLeft w:val="0"/>
      <w:marRight w:val="0"/>
      <w:marTop w:val="0"/>
      <w:marBottom w:val="0"/>
      <w:divBdr>
        <w:top w:val="none" w:sz="0" w:space="0" w:color="auto"/>
        <w:left w:val="none" w:sz="0" w:space="0" w:color="auto"/>
        <w:bottom w:val="none" w:sz="0" w:space="0" w:color="auto"/>
        <w:right w:val="none" w:sz="0" w:space="0" w:color="auto"/>
      </w:divBdr>
    </w:div>
    <w:div w:id="578710852">
      <w:bodyDiv w:val="1"/>
      <w:marLeft w:val="0"/>
      <w:marRight w:val="0"/>
      <w:marTop w:val="0"/>
      <w:marBottom w:val="0"/>
      <w:divBdr>
        <w:top w:val="none" w:sz="0" w:space="0" w:color="auto"/>
        <w:left w:val="none" w:sz="0" w:space="0" w:color="auto"/>
        <w:bottom w:val="none" w:sz="0" w:space="0" w:color="auto"/>
        <w:right w:val="none" w:sz="0" w:space="0" w:color="auto"/>
      </w:divBdr>
    </w:div>
    <w:div w:id="582882831">
      <w:bodyDiv w:val="1"/>
      <w:marLeft w:val="0"/>
      <w:marRight w:val="0"/>
      <w:marTop w:val="0"/>
      <w:marBottom w:val="0"/>
      <w:divBdr>
        <w:top w:val="none" w:sz="0" w:space="0" w:color="auto"/>
        <w:left w:val="none" w:sz="0" w:space="0" w:color="auto"/>
        <w:bottom w:val="none" w:sz="0" w:space="0" w:color="auto"/>
        <w:right w:val="none" w:sz="0" w:space="0" w:color="auto"/>
      </w:divBdr>
    </w:div>
    <w:div w:id="584072207">
      <w:bodyDiv w:val="1"/>
      <w:marLeft w:val="0"/>
      <w:marRight w:val="0"/>
      <w:marTop w:val="0"/>
      <w:marBottom w:val="0"/>
      <w:divBdr>
        <w:top w:val="none" w:sz="0" w:space="0" w:color="auto"/>
        <w:left w:val="none" w:sz="0" w:space="0" w:color="auto"/>
        <w:bottom w:val="none" w:sz="0" w:space="0" w:color="auto"/>
        <w:right w:val="none" w:sz="0" w:space="0" w:color="auto"/>
      </w:divBdr>
    </w:div>
    <w:div w:id="586883668">
      <w:bodyDiv w:val="1"/>
      <w:marLeft w:val="0"/>
      <w:marRight w:val="0"/>
      <w:marTop w:val="0"/>
      <w:marBottom w:val="0"/>
      <w:divBdr>
        <w:top w:val="none" w:sz="0" w:space="0" w:color="auto"/>
        <w:left w:val="none" w:sz="0" w:space="0" w:color="auto"/>
        <w:bottom w:val="none" w:sz="0" w:space="0" w:color="auto"/>
        <w:right w:val="none" w:sz="0" w:space="0" w:color="auto"/>
      </w:divBdr>
    </w:div>
    <w:div w:id="588320148">
      <w:bodyDiv w:val="1"/>
      <w:marLeft w:val="0"/>
      <w:marRight w:val="0"/>
      <w:marTop w:val="0"/>
      <w:marBottom w:val="0"/>
      <w:divBdr>
        <w:top w:val="none" w:sz="0" w:space="0" w:color="auto"/>
        <w:left w:val="none" w:sz="0" w:space="0" w:color="auto"/>
        <w:bottom w:val="none" w:sz="0" w:space="0" w:color="auto"/>
        <w:right w:val="none" w:sz="0" w:space="0" w:color="auto"/>
      </w:divBdr>
    </w:div>
    <w:div w:id="593830446">
      <w:bodyDiv w:val="1"/>
      <w:marLeft w:val="0"/>
      <w:marRight w:val="0"/>
      <w:marTop w:val="0"/>
      <w:marBottom w:val="0"/>
      <w:divBdr>
        <w:top w:val="none" w:sz="0" w:space="0" w:color="auto"/>
        <w:left w:val="none" w:sz="0" w:space="0" w:color="auto"/>
        <w:bottom w:val="none" w:sz="0" w:space="0" w:color="auto"/>
        <w:right w:val="none" w:sz="0" w:space="0" w:color="auto"/>
      </w:divBdr>
    </w:div>
    <w:div w:id="596668778">
      <w:bodyDiv w:val="1"/>
      <w:marLeft w:val="0"/>
      <w:marRight w:val="0"/>
      <w:marTop w:val="0"/>
      <w:marBottom w:val="0"/>
      <w:divBdr>
        <w:top w:val="none" w:sz="0" w:space="0" w:color="auto"/>
        <w:left w:val="none" w:sz="0" w:space="0" w:color="auto"/>
        <w:bottom w:val="none" w:sz="0" w:space="0" w:color="auto"/>
        <w:right w:val="none" w:sz="0" w:space="0" w:color="auto"/>
      </w:divBdr>
    </w:div>
    <w:div w:id="597059789">
      <w:bodyDiv w:val="1"/>
      <w:marLeft w:val="0"/>
      <w:marRight w:val="0"/>
      <w:marTop w:val="0"/>
      <w:marBottom w:val="0"/>
      <w:divBdr>
        <w:top w:val="none" w:sz="0" w:space="0" w:color="auto"/>
        <w:left w:val="none" w:sz="0" w:space="0" w:color="auto"/>
        <w:bottom w:val="none" w:sz="0" w:space="0" w:color="auto"/>
        <w:right w:val="none" w:sz="0" w:space="0" w:color="auto"/>
      </w:divBdr>
    </w:div>
    <w:div w:id="599408000">
      <w:bodyDiv w:val="1"/>
      <w:marLeft w:val="0"/>
      <w:marRight w:val="0"/>
      <w:marTop w:val="0"/>
      <w:marBottom w:val="0"/>
      <w:divBdr>
        <w:top w:val="none" w:sz="0" w:space="0" w:color="auto"/>
        <w:left w:val="none" w:sz="0" w:space="0" w:color="auto"/>
        <w:bottom w:val="none" w:sz="0" w:space="0" w:color="auto"/>
        <w:right w:val="none" w:sz="0" w:space="0" w:color="auto"/>
      </w:divBdr>
    </w:div>
    <w:div w:id="603921412">
      <w:bodyDiv w:val="1"/>
      <w:marLeft w:val="0"/>
      <w:marRight w:val="0"/>
      <w:marTop w:val="0"/>
      <w:marBottom w:val="0"/>
      <w:divBdr>
        <w:top w:val="none" w:sz="0" w:space="0" w:color="auto"/>
        <w:left w:val="none" w:sz="0" w:space="0" w:color="auto"/>
        <w:bottom w:val="none" w:sz="0" w:space="0" w:color="auto"/>
        <w:right w:val="none" w:sz="0" w:space="0" w:color="auto"/>
      </w:divBdr>
    </w:div>
    <w:div w:id="604732610">
      <w:bodyDiv w:val="1"/>
      <w:marLeft w:val="0"/>
      <w:marRight w:val="0"/>
      <w:marTop w:val="0"/>
      <w:marBottom w:val="0"/>
      <w:divBdr>
        <w:top w:val="none" w:sz="0" w:space="0" w:color="auto"/>
        <w:left w:val="none" w:sz="0" w:space="0" w:color="auto"/>
        <w:bottom w:val="none" w:sz="0" w:space="0" w:color="auto"/>
        <w:right w:val="none" w:sz="0" w:space="0" w:color="auto"/>
      </w:divBdr>
    </w:div>
    <w:div w:id="607856994">
      <w:bodyDiv w:val="1"/>
      <w:marLeft w:val="0"/>
      <w:marRight w:val="0"/>
      <w:marTop w:val="0"/>
      <w:marBottom w:val="0"/>
      <w:divBdr>
        <w:top w:val="none" w:sz="0" w:space="0" w:color="auto"/>
        <w:left w:val="none" w:sz="0" w:space="0" w:color="auto"/>
        <w:bottom w:val="none" w:sz="0" w:space="0" w:color="auto"/>
        <w:right w:val="none" w:sz="0" w:space="0" w:color="auto"/>
      </w:divBdr>
    </w:div>
    <w:div w:id="609163453">
      <w:bodyDiv w:val="1"/>
      <w:marLeft w:val="0"/>
      <w:marRight w:val="0"/>
      <w:marTop w:val="0"/>
      <w:marBottom w:val="0"/>
      <w:divBdr>
        <w:top w:val="none" w:sz="0" w:space="0" w:color="auto"/>
        <w:left w:val="none" w:sz="0" w:space="0" w:color="auto"/>
        <w:bottom w:val="none" w:sz="0" w:space="0" w:color="auto"/>
        <w:right w:val="none" w:sz="0" w:space="0" w:color="auto"/>
      </w:divBdr>
    </w:div>
    <w:div w:id="609973585">
      <w:bodyDiv w:val="1"/>
      <w:marLeft w:val="0"/>
      <w:marRight w:val="0"/>
      <w:marTop w:val="0"/>
      <w:marBottom w:val="0"/>
      <w:divBdr>
        <w:top w:val="none" w:sz="0" w:space="0" w:color="auto"/>
        <w:left w:val="none" w:sz="0" w:space="0" w:color="auto"/>
        <w:bottom w:val="none" w:sz="0" w:space="0" w:color="auto"/>
        <w:right w:val="none" w:sz="0" w:space="0" w:color="auto"/>
      </w:divBdr>
    </w:div>
    <w:div w:id="610667405">
      <w:bodyDiv w:val="1"/>
      <w:marLeft w:val="0"/>
      <w:marRight w:val="0"/>
      <w:marTop w:val="0"/>
      <w:marBottom w:val="0"/>
      <w:divBdr>
        <w:top w:val="none" w:sz="0" w:space="0" w:color="auto"/>
        <w:left w:val="none" w:sz="0" w:space="0" w:color="auto"/>
        <w:bottom w:val="none" w:sz="0" w:space="0" w:color="auto"/>
        <w:right w:val="none" w:sz="0" w:space="0" w:color="auto"/>
      </w:divBdr>
    </w:div>
    <w:div w:id="611860074">
      <w:bodyDiv w:val="1"/>
      <w:marLeft w:val="0"/>
      <w:marRight w:val="0"/>
      <w:marTop w:val="0"/>
      <w:marBottom w:val="0"/>
      <w:divBdr>
        <w:top w:val="none" w:sz="0" w:space="0" w:color="auto"/>
        <w:left w:val="none" w:sz="0" w:space="0" w:color="auto"/>
        <w:bottom w:val="none" w:sz="0" w:space="0" w:color="auto"/>
        <w:right w:val="none" w:sz="0" w:space="0" w:color="auto"/>
      </w:divBdr>
    </w:div>
    <w:div w:id="615601382">
      <w:bodyDiv w:val="1"/>
      <w:marLeft w:val="0"/>
      <w:marRight w:val="0"/>
      <w:marTop w:val="0"/>
      <w:marBottom w:val="0"/>
      <w:divBdr>
        <w:top w:val="none" w:sz="0" w:space="0" w:color="auto"/>
        <w:left w:val="none" w:sz="0" w:space="0" w:color="auto"/>
        <w:bottom w:val="none" w:sz="0" w:space="0" w:color="auto"/>
        <w:right w:val="none" w:sz="0" w:space="0" w:color="auto"/>
      </w:divBdr>
    </w:div>
    <w:div w:id="616763918">
      <w:bodyDiv w:val="1"/>
      <w:marLeft w:val="0"/>
      <w:marRight w:val="0"/>
      <w:marTop w:val="0"/>
      <w:marBottom w:val="0"/>
      <w:divBdr>
        <w:top w:val="none" w:sz="0" w:space="0" w:color="auto"/>
        <w:left w:val="none" w:sz="0" w:space="0" w:color="auto"/>
        <w:bottom w:val="none" w:sz="0" w:space="0" w:color="auto"/>
        <w:right w:val="none" w:sz="0" w:space="0" w:color="auto"/>
      </w:divBdr>
    </w:div>
    <w:div w:id="618491311">
      <w:bodyDiv w:val="1"/>
      <w:marLeft w:val="0"/>
      <w:marRight w:val="0"/>
      <w:marTop w:val="0"/>
      <w:marBottom w:val="0"/>
      <w:divBdr>
        <w:top w:val="none" w:sz="0" w:space="0" w:color="auto"/>
        <w:left w:val="none" w:sz="0" w:space="0" w:color="auto"/>
        <w:bottom w:val="none" w:sz="0" w:space="0" w:color="auto"/>
        <w:right w:val="none" w:sz="0" w:space="0" w:color="auto"/>
      </w:divBdr>
    </w:div>
    <w:div w:id="621425521">
      <w:bodyDiv w:val="1"/>
      <w:marLeft w:val="0"/>
      <w:marRight w:val="0"/>
      <w:marTop w:val="0"/>
      <w:marBottom w:val="0"/>
      <w:divBdr>
        <w:top w:val="none" w:sz="0" w:space="0" w:color="auto"/>
        <w:left w:val="none" w:sz="0" w:space="0" w:color="auto"/>
        <w:bottom w:val="none" w:sz="0" w:space="0" w:color="auto"/>
        <w:right w:val="none" w:sz="0" w:space="0" w:color="auto"/>
      </w:divBdr>
    </w:div>
    <w:div w:id="622272454">
      <w:bodyDiv w:val="1"/>
      <w:marLeft w:val="0"/>
      <w:marRight w:val="0"/>
      <w:marTop w:val="0"/>
      <w:marBottom w:val="0"/>
      <w:divBdr>
        <w:top w:val="none" w:sz="0" w:space="0" w:color="auto"/>
        <w:left w:val="none" w:sz="0" w:space="0" w:color="auto"/>
        <w:bottom w:val="none" w:sz="0" w:space="0" w:color="auto"/>
        <w:right w:val="none" w:sz="0" w:space="0" w:color="auto"/>
      </w:divBdr>
    </w:div>
    <w:div w:id="624576822">
      <w:bodyDiv w:val="1"/>
      <w:marLeft w:val="0"/>
      <w:marRight w:val="0"/>
      <w:marTop w:val="0"/>
      <w:marBottom w:val="0"/>
      <w:divBdr>
        <w:top w:val="none" w:sz="0" w:space="0" w:color="auto"/>
        <w:left w:val="none" w:sz="0" w:space="0" w:color="auto"/>
        <w:bottom w:val="none" w:sz="0" w:space="0" w:color="auto"/>
        <w:right w:val="none" w:sz="0" w:space="0" w:color="auto"/>
      </w:divBdr>
    </w:div>
    <w:div w:id="624580722">
      <w:bodyDiv w:val="1"/>
      <w:marLeft w:val="0"/>
      <w:marRight w:val="0"/>
      <w:marTop w:val="0"/>
      <w:marBottom w:val="0"/>
      <w:divBdr>
        <w:top w:val="none" w:sz="0" w:space="0" w:color="auto"/>
        <w:left w:val="none" w:sz="0" w:space="0" w:color="auto"/>
        <w:bottom w:val="none" w:sz="0" w:space="0" w:color="auto"/>
        <w:right w:val="none" w:sz="0" w:space="0" w:color="auto"/>
      </w:divBdr>
    </w:div>
    <w:div w:id="624852273">
      <w:bodyDiv w:val="1"/>
      <w:marLeft w:val="0"/>
      <w:marRight w:val="0"/>
      <w:marTop w:val="0"/>
      <w:marBottom w:val="0"/>
      <w:divBdr>
        <w:top w:val="none" w:sz="0" w:space="0" w:color="auto"/>
        <w:left w:val="none" w:sz="0" w:space="0" w:color="auto"/>
        <w:bottom w:val="none" w:sz="0" w:space="0" w:color="auto"/>
        <w:right w:val="none" w:sz="0" w:space="0" w:color="auto"/>
      </w:divBdr>
    </w:div>
    <w:div w:id="627704702">
      <w:bodyDiv w:val="1"/>
      <w:marLeft w:val="0"/>
      <w:marRight w:val="0"/>
      <w:marTop w:val="0"/>
      <w:marBottom w:val="0"/>
      <w:divBdr>
        <w:top w:val="none" w:sz="0" w:space="0" w:color="auto"/>
        <w:left w:val="none" w:sz="0" w:space="0" w:color="auto"/>
        <w:bottom w:val="none" w:sz="0" w:space="0" w:color="auto"/>
        <w:right w:val="none" w:sz="0" w:space="0" w:color="auto"/>
      </w:divBdr>
    </w:div>
    <w:div w:id="629015063">
      <w:bodyDiv w:val="1"/>
      <w:marLeft w:val="0"/>
      <w:marRight w:val="0"/>
      <w:marTop w:val="0"/>
      <w:marBottom w:val="0"/>
      <w:divBdr>
        <w:top w:val="none" w:sz="0" w:space="0" w:color="auto"/>
        <w:left w:val="none" w:sz="0" w:space="0" w:color="auto"/>
        <w:bottom w:val="none" w:sz="0" w:space="0" w:color="auto"/>
        <w:right w:val="none" w:sz="0" w:space="0" w:color="auto"/>
      </w:divBdr>
    </w:div>
    <w:div w:id="629828361">
      <w:bodyDiv w:val="1"/>
      <w:marLeft w:val="0"/>
      <w:marRight w:val="0"/>
      <w:marTop w:val="0"/>
      <w:marBottom w:val="0"/>
      <w:divBdr>
        <w:top w:val="none" w:sz="0" w:space="0" w:color="auto"/>
        <w:left w:val="none" w:sz="0" w:space="0" w:color="auto"/>
        <w:bottom w:val="none" w:sz="0" w:space="0" w:color="auto"/>
        <w:right w:val="none" w:sz="0" w:space="0" w:color="auto"/>
      </w:divBdr>
    </w:div>
    <w:div w:id="630088339">
      <w:bodyDiv w:val="1"/>
      <w:marLeft w:val="0"/>
      <w:marRight w:val="0"/>
      <w:marTop w:val="0"/>
      <w:marBottom w:val="0"/>
      <w:divBdr>
        <w:top w:val="none" w:sz="0" w:space="0" w:color="auto"/>
        <w:left w:val="none" w:sz="0" w:space="0" w:color="auto"/>
        <w:bottom w:val="none" w:sz="0" w:space="0" w:color="auto"/>
        <w:right w:val="none" w:sz="0" w:space="0" w:color="auto"/>
      </w:divBdr>
    </w:div>
    <w:div w:id="631058865">
      <w:bodyDiv w:val="1"/>
      <w:marLeft w:val="0"/>
      <w:marRight w:val="0"/>
      <w:marTop w:val="0"/>
      <w:marBottom w:val="0"/>
      <w:divBdr>
        <w:top w:val="none" w:sz="0" w:space="0" w:color="auto"/>
        <w:left w:val="none" w:sz="0" w:space="0" w:color="auto"/>
        <w:bottom w:val="none" w:sz="0" w:space="0" w:color="auto"/>
        <w:right w:val="none" w:sz="0" w:space="0" w:color="auto"/>
      </w:divBdr>
    </w:div>
    <w:div w:id="631209195">
      <w:bodyDiv w:val="1"/>
      <w:marLeft w:val="0"/>
      <w:marRight w:val="0"/>
      <w:marTop w:val="0"/>
      <w:marBottom w:val="0"/>
      <w:divBdr>
        <w:top w:val="none" w:sz="0" w:space="0" w:color="auto"/>
        <w:left w:val="none" w:sz="0" w:space="0" w:color="auto"/>
        <w:bottom w:val="none" w:sz="0" w:space="0" w:color="auto"/>
        <w:right w:val="none" w:sz="0" w:space="0" w:color="auto"/>
      </w:divBdr>
    </w:div>
    <w:div w:id="633364823">
      <w:bodyDiv w:val="1"/>
      <w:marLeft w:val="0"/>
      <w:marRight w:val="0"/>
      <w:marTop w:val="0"/>
      <w:marBottom w:val="0"/>
      <w:divBdr>
        <w:top w:val="none" w:sz="0" w:space="0" w:color="auto"/>
        <w:left w:val="none" w:sz="0" w:space="0" w:color="auto"/>
        <w:bottom w:val="none" w:sz="0" w:space="0" w:color="auto"/>
        <w:right w:val="none" w:sz="0" w:space="0" w:color="auto"/>
      </w:divBdr>
    </w:div>
    <w:div w:id="635649661">
      <w:bodyDiv w:val="1"/>
      <w:marLeft w:val="0"/>
      <w:marRight w:val="0"/>
      <w:marTop w:val="0"/>
      <w:marBottom w:val="0"/>
      <w:divBdr>
        <w:top w:val="none" w:sz="0" w:space="0" w:color="auto"/>
        <w:left w:val="none" w:sz="0" w:space="0" w:color="auto"/>
        <w:bottom w:val="none" w:sz="0" w:space="0" w:color="auto"/>
        <w:right w:val="none" w:sz="0" w:space="0" w:color="auto"/>
      </w:divBdr>
    </w:div>
    <w:div w:id="636493207">
      <w:bodyDiv w:val="1"/>
      <w:marLeft w:val="0"/>
      <w:marRight w:val="0"/>
      <w:marTop w:val="0"/>
      <w:marBottom w:val="0"/>
      <w:divBdr>
        <w:top w:val="none" w:sz="0" w:space="0" w:color="auto"/>
        <w:left w:val="none" w:sz="0" w:space="0" w:color="auto"/>
        <w:bottom w:val="none" w:sz="0" w:space="0" w:color="auto"/>
        <w:right w:val="none" w:sz="0" w:space="0" w:color="auto"/>
      </w:divBdr>
    </w:div>
    <w:div w:id="637413644">
      <w:bodyDiv w:val="1"/>
      <w:marLeft w:val="0"/>
      <w:marRight w:val="0"/>
      <w:marTop w:val="0"/>
      <w:marBottom w:val="0"/>
      <w:divBdr>
        <w:top w:val="none" w:sz="0" w:space="0" w:color="auto"/>
        <w:left w:val="none" w:sz="0" w:space="0" w:color="auto"/>
        <w:bottom w:val="none" w:sz="0" w:space="0" w:color="auto"/>
        <w:right w:val="none" w:sz="0" w:space="0" w:color="auto"/>
      </w:divBdr>
    </w:div>
    <w:div w:id="638463458">
      <w:bodyDiv w:val="1"/>
      <w:marLeft w:val="0"/>
      <w:marRight w:val="0"/>
      <w:marTop w:val="0"/>
      <w:marBottom w:val="0"/>
      <w:divBdr>
        <w:top w:val="none" w:sz="0" w:space="0" w:color="auto"/>
        <w:left w:val="none" w:sz="0" w:space="0" w:color="auto"/>
        <w:bottom w:val="none" w:sz="0" w:space="0" w:color="auto"/>
        <w:right w:val="none" w:sz="0" w:space="0" w:color="auto"/>
      </w:divBdr>
    </w:div>
    <w:div w:id="639191811">
      <w:bodyDiv w:val="1"/>
      <w:marLeft w:val="0"/>
      <w:marRight w:val="0"/>
      <w:marTop w:val="0"/>
      <w:marBottom w:val="0"/>
      <w:divBdr>
        <w:top w:val="none" w:sz="0" w:space="0" w:color="auto"/>
        <w:left w:val="none" w:sz="0" w:space="0" w:color="auto"/>
        <w:bottom w:val="none" w:sz="0" w:space="0" w:color="auto"/>
        <w:right w:val="none" w:sz="0" w:space="0" w:color="auto"/>
      </w:divBdr>
    </w:div>
    <w:div w:id="640187264">
      <w:bodyDiv w:val="1"/>
      <w:marLeft w:val="0"/>
      <w:marRight w:val="0"/>
      <w:marTop w:val="0"/>
      <w:marBottom w:val="0"/>
      <w:divBdr>
        <w:top w:val="none" w:sz="0" w:space="0" w:color="auto"/>
        <w:left w:val="none" w:sz="0" w:space="0" w:color="auto"/>
        <w:bottom w:val="none" w:sz="0" w:space="0" w:color="auto"/>
        <w:right w:val="none" w:sz="0" w:space="0" w:color="auto"/>
      </w:divBdr>
    </w:div>
    <w:div w:id="640423744">
      <w:bodyDiv w:val="1"/>
      <w:marLeft w:val="0"/>
      <w:marRight w:val="0"/>
      <w:marTop w:val="0"/>
      <w:marBottom w:val="0"/>
      <w:divBdr>
        <w:top w:val="none" w:sz="0" w:space="0" w:color="auto"/>
        <w:left w:val="none" w:sz="0" w:space="0" w:color="auto"/>
        <w:bottom w:val="none" w:sz="0" w:space="0" w:color="auto"/>
        <w:right w:val="none" w:sz="0" w:space="0" w:color="auto"/>
      </w:divBdr>
    </w:div>
    <w:div w:id="640890893">
      <w:bodyDiv w:val="1"/>
      <w:marLeft w:val="0"/>
      <w:marRight w:val="0"/>
      <w:marTop w:val="0"/>
      <w:marBottom w:val="0"/>
      <w:divBdr>
        <w:top w:val="none" w:sz="0" w:space="0" w:color="auto"/>
        <w:left w:val="none" w:sz="0" w:space="0" w:color="auto"/>
        <w:bottom w:val="none" w:sz="0" w:space="0" w:color="auto"/>
        <w:right w:val="none" w:sz="0" w:space="0" w:color="auto"/>
      </w:divBdr>
    </w:div>
    <w:div w:id="641733975">
      <w:bodyDiv w:val="1"/>
      <w:marLeft w:val="0"/>
      <w:marRight w:val="0"/>
      <w:marTop w:val="0"/>
      <w:marBottom w:val="0"/>
      <w:divBdr>
        <w:top w:val="none" w:sz="0" w:space="0" w:color="auto"/>
        <w:left w:val="none" w:sz="0" w:space="0" w:color="auto"/>
        <w:bottom w:val="none" w:sz="0" w:space="0" w:color="auto"/>
        <w:right w:val="none" w:sz="0" w:space="0" w:color="auto"/>
      </w:divBdr>
    </w:div>
    <w:div w:id="643854895">
      <w:bodyDiv w:val="1"/>
      <w:marLeft w:val="0"/>
      <w:marRight w:val="0"/>
      <w:marTop w:val="0"/>
      <w:marBottom w:val="0"/>
      <w:divBdr>
        <w:top w:val="none" w:sz="0" w:space="0" w:color="auto"/>
        <w:left w:val="none" w:sz="0" w:space="0" w:color="auto"/>
        <w:bottom w:val="none" w:sz="0" w:space="0" w:color="auto"/>
        <w:right w:val="none" w:sz="0" w:space="0" w:color="auto"/>
      </w:divBdr>
    </w:div>
    <w:div w:id="647980485">
      <w:bodyDiv w:val="1"/>
      <w:marLeft w:val="0"/>
      <w:marRight w:val="0"/>
      <w:marTop w:val="0"/>
      <w:marBottom w:val="0"/>
      <w:divBdr>
        <w:top w:val="none" w:sz="0" w:space="0" w:color="auto"/>
        <w:left w:val="none" w:sz="0" w:space="0" w:color="auto"/>
        <w:bottom w:val="none" w:sz="0" w:space="0" w:color="auto"/>
        <w:right w:val="none" w:sz="0" w:space="0" w:color="auto"/>
      </w:divBdr>
    </w:div>
    <w:div w:id="648285620">
      <w:bodyDiv w:val="1"/>
      <w:marLeft w:val="0"/>
      <w:marRight w:val="0"/>
      <w:marTop w:val="0"/>
      <w:marBottom w:val="0"/>
      <w:divBdr>
        <w:top w:val="none" w:sz="0" w:space="0" w:color="auto"/>
        <w:left w:val="none" w:sz="0" w:space="0" w:color="auto"/>
        <w:bottom w:val="none" w:sz="0" w:space="0" w:color="auto"/>
        <w:right w:val="none" w:sz="0" w:space="0" w:color="auto"/>
      </w:divBdr>
    </w:div>
    <w:div w:id="650018266">
      <w:bodyDiv w:val="1"/>
      <w:marLeft w:val="0"/>
      <w:marRight w:val="0"/>
      <w:marTop w:val="0"/>
      <w:marBottom w:val="0"/>
      <w:divBdr>
        <w:top w:val="none" w:sz="0" w:space="0" w:color="auto"/>
        <w:left w:val="none" w:sz="0" w:space="0" w:color="auto"/>
        <w:bottom w:val="none" w:sz="0" w:space="0" w:color="auto"/>
        <w:right w:val="none" w:sz="0" w:space="0" w:color="auto"/>
      </w:divBdr>
    </w:div>
    <w:div w:id="651298986">
      <w:bodyDiv w:val="1"/>
      <w:marLeft w:val="0"/>
      <w:marRight w:val="0"/>
      <w:marTop w:val="0"/>
      <w:marBottom w:val="0"/>
      <w:divBdr>
        <w:top w:val="none" w:sz="0" w:space="0" w:color="auto"/>
        <w:left w:val="none" w:sz="0" w:space="0" w:color="auto"/>
        <w:bottom w:val="none" w:sz="0" w:space="0" w:color="auto"/>
        <w:right w:val="none" w:sz="0" w:space="0" w:color="auto"/>
      </w:divBdr>
    </w:div>
    <w:div w:id="654458029">
      <w:bodyDiv w:val="1"/>
      <w:marLeft w:val="0"/>
      <w:marRight w:val="0"/>
      <w:marTop w:val="0"/>
      <w:marBottom w:val="0"/>
      <w:divBdr>
        <w:top w:val="none" w:sz="0" w:space="0" w:color="auto"/>
        <w:left w:val="none" w:sz="0" w:space="0" w:color="auto"/>
        <w:bottom w:val="none" w:sz="0" w:space="0" w:color="auto"/>
        <w:right w:val="none" w:sz="0" w:space="0" w:color="auto"/>
      </w:divBdr>
    </w:div>
    <w:div w:id="655305935">
      <w:bodyDiv w:val="1"/>
      <w:marLeft w:val="0"/>
      <w:marRight w:val="0"/>
      <w:marTop w:val="0"/>
      <w:marBottom w:val="0"/>
      <w:divBdr>
        <w:top w:val="none" w:sz="0" w:space="0" w:color="auto"/>
        <w:left w:val="none" w:sz="0" w:space="0" w:color="auto"/>
        <w:bottom w:val="none" w:sz="0" w:space="0" w:color="auto"/>
        <w:right w:val="none" w:sz="0" w:space="0" w:color="auto"/>
      </w:divBdr>
    </w:div>
    <w:div w:id="656112232">
      <w:bodyDiv w:val="1"/>
      <w:marLeft w:val="0"/>
      <w:marRight w:val="0"/>
      <w:marTop w:val="0"/>
      <w:marBottom w:val="0"/>
      <w:divBdr>
        <w:top w:val="none" w:sz="0" w:space="0" w:color="auto"/>
        <w:left w:val="none" w:sz="0" w:space="0" w:color="auto"/>
        <w:bottom w:val="none" w:sz="0" w:space="0" w:color="auto"/>
        <w:right w:val="none" w:sz="0" w:space="0" w:color="auto"/>
      </w:divBdr>
    </w:div>
    <w:div w:id="656347450">
      <w:bodyDiv w:val="1"/>
      <w:marLeft w:val="0"/>
      <w:marRight w:val="0"/>
      <w:marTop w:val="0"/>
      <w:marBottom w:val="0"/>
      <w:divBdr>
        <w:top w:val="none" w:sz="0" w:space="0" w:color="auto"/>
        <w:left w:val="none" w:sz="0" w:space="0" w:color="auto"/>
        <w:bottom w:val="none" w:sz="0" w:space="0" w:color="auto"/>
        <w:right w:val="none" w:sz="0" w:space="0" w:color="auto"/>
      </w:divBdr>
    </w:div>
    <w:div w:id="660625819">
      <w:bodyDiv w:val="1"/>
      <w:marLeft w:val="0"/>
      <w:marRight w:val="0"/>
      <w:marTop w:val="0"/>
      <w:marBottom w:val="0"/>
      <w:divBdr>
        <w:top w:val="none" w:sz="0" w:space="0" w:color="auto"/>
        <w:left w:val="none" w:sz="0" w:space="0" w:color="auto"/>
        <w:bottom w:val="none" w:sz="0" w:space="0" w:color="auto"/>
        <w:right w:val="none" w:sz="0" w:space="0" w:color="auto"/>
      </w:divBdr>
    </w:div>
    <w:div w:id="660699964">
      <w:bodyDiv w:val="1"/>
      <w:marLeft w:val="0"/>
      <w:marRight w:val="0"/>
      <w:marTop w:val="0"/>
      <w:marBottom w:val="0"/>
      <w:divBdr>
        <w:top w:val="none" w:sz="0" w:space="0" w:color="auto"/>
        <w:left w:val="none" w:sz="0" w:space="0" w:color="auto"/>
        <w:bottom w:val="none" w:sz="0" w:space="0" w:color="auto"/>
        <w:right w:val="none" w:sz="0" w:space="0" w:color="auto"/>
      </w:divBdr>
    </w:div>
    <w:div w:id="662317414">
      <w:bodyDiv w:val="1"/>
      <w:marLeft w:val="0"/>
      <w:marRight w:val="0"/>
      <w:marTop w:val="0"/>
      <w:marBottom w:val="0"/>
      <w:divBdr>
        <w:top w:val="none" w:sz="0" w:space="0" w:color="auto"/>
        <w:left w:val="none" w:sz="0" w:space="0" w:color="auto"/>
        <w:bottom w:val="none" w:sz="0" w:space="0" w:color="auto"/>
        <w:right w:val="none" w:sz="0" w:space="0" w:color="auto"/>
      </w:divBdr>
    </w:div>
    <w:div w:id="663437249">
      <w:bodyDiv w:val="1"/>
      <w:marLeft w:val="0"/>
      <w:marRight w:val="0"/>
      <w:marTop w:val="0"/>
      <w:marBottom w:val="0"/>
      <w:divBdr>
        <w:top w:val="none" w:sz="0" w:space="0" w:color="auto"/>
        <w:left w:val="none" w:sz="0" w:space="0" w:color="auto"/>
        <w:bottom w:val="none" w:sz="0" w:space="0" w:color="auto"/>
        <w:right w:val="none" w:sz="0" w:space="0" w:color="auto"/>
      </w:divBdr>
    </w:div>
    <w:div w:id="666788362">
      <w:bodyDiv w:val="1"/>
      <w:marLeft w:val="0"/>
      <w:marRight w:val="0"/>
      <w:marTop w:val="0"/>
      <w:marBottom w:val="0"/>
      <w:divBdr>
        <w:top w:val="none" w:sz="0" w:space="0" w:color="auto"/>
        <w:left w:val="none" w:sz="0" w:space="0" w:color="auto"/>
        <w:bottom w:val="none" w:sz="0" w:space="0" w:color="auto"/>
        <w:right w:val="none" w:sz="0" w:space="0" w:color="auto"/>
      </w:divBdr>
    </w:div>
    <w:div w:id="669718428">
      <w:bodyDiv w:val="1"/>
      <w:marLeft w:val="0"/>
      <w:marRight w:val="0"/>
      <w:marTop w:val="0"/>
      <w:marBottom w:val="0"/>
      <w:divBdr>
        <w:top w:val="none" w:sz="0" w:space="0" w:color="auto"/>
        <w:left w:val="none" w:sz="0" w:space="0" w:color="auto"/>
        <w:bottom w:val="none" w:sz="0" w:space="0" w:color="auto"/>
        <w:right w:val="none" w:sz="0" w:space="0" w:color="auto"/>
      </w:divBdr>
    </w:div>
    <w:div w:id="669986075">
      <w:bodyDiv w:val="1"/>
      <w:marLeft w:val="0"/>
      <w:marRight w:val="0"/>
      <w:marTop w:val="0"/>
      <w:marBottom w:val="0"/>
      <w:divBdr>
        <w:top w:val="none" w:sz="0" w:space="0" w:color="auto"/>
        <w:left w:val="none" w:sz="0" w:space="0" w:color="auto"/>
        <w:bottom w:val="none" w:sz="0" w:space="0" w:color="auto"/>
        <w:right w:val="none" w:sz="0" w:space="0" w:color="auto"/>
      </w:divBdr>
    </w:div>
    <w:div w:id="670452783">
      <w:bodyDiv w:val="1"/>
      <w:marLeft w:val="0"/>
      <w:marRight w:val="0"/>
      <w:marTop w:val="0"/>
      <w:marBottom w:val="0"/>
      <w:divBdr>
        <w:top w:val="none" w:sz="0" w:space="0" w:color="auto"/>
        <w:left w:val="none" w:sz="0" w:space="0" w:color="auto"/>
        <w:bottom w:val="none" w:sz="0" w:space="0" w:color="auto"/>
        <w:right w:val="none" w:sz="0" w:space="0" w:color="auto"/>
      </w:divBdr>
    </w:div>
    <w:div w:id="671496287">
      <w:bodyDiv w:val="1"/>
      <w:marLeft w:val="0"/>
      <w:marRight w:val="0"/>
      <w:marTop w:val="0"/>
      <w:marBottom w:val="0"/>
      <w:divBdr>
        <w:top w:val="none" w:sz="0" w:space="0" w:color="auto"/>
        <w:left w:val="none" w:sz="0" w:space="0" w:color="auto"/>
        <w:bottom w:val="none" w:sz="0" w:space="0" w:color="auto"/>
        <w:right w:val="none" w:sz="0" w:space="0" w:color="auto"/>
      </w:divBdr>
    </w:div>
    <w:div w:id="677997458">
      <w:bodyDiv w:val="1"/>
      <w:marLeft w:val="0"/>
      <w:marRight w:val="0"/>
      <w:marTop w:val="0"/>
      <w:marBottom w:val="0"/>
      <w:divBdr>
        <w:top w:val="none" w:sz="0" w:space="0" w:color="auto"/>
        <w:left w:val="none" w:sz="0" w:space="0" w:color="auto"/>
        <w:bottom w:val="none" w:sz="0" w:space="0" w:color="auto"/>
        <w:right w:val="none" w:sz="0" w:space="0" w:color="auto"/>
      </w:divBdr>
    </w:div>
    <w:div w:id="678312224">
      <w:bodyDiv w:val="1"/>
      <w:marLeft w:val="0"/>
      <w:marRight w:val="0"/>
      <w:marTop w:val="0"/>
      <w:marBottom w:val="0"/>
      <w:divBdr>
        <w:top w:val="none" w:sz="0" w:space="0" w:color="auto"/>
        <w:left w:val="none" w:sz="0" w:space="0" w:color="auto"/>
        <w:bottom w:val="none" w:sz="0" w:space="0" w:color="auto"/>
        <w:right w:val="none" w:sz="0" w:space="0" w:color="auto"/>
      </w:divBdr>
    </w:div>
    <w:div w:id="679086922">
      <w:bodyDiv w:val="1"/>
      <w:marLeft w:val="0"/>
      <w:marRight w:val="0"/>
      <w:marTop w:val="0"/>
      <w:marBottom w:val="0"/>
      <w:divBdr>
        <w:top w:val="none" w:sz="0" w:space="0" w:color="auto"/>
        <w:left w:val="none" w:sz="0" w:space="0" w:color="auto"/>
        <w:bottom w:val="none" w:sz="0" w:space="0" w:color="auto"/>
        <w:right w:val="none" w:sz="0" w:space="0" w:color="auto"/>
      </w:divBdr>
    </w:div>
    <w:div w:id="679283445">
      <w:bodyDiv w:val="1"/>
      <w:marLeft w:val="0"/>
      <w:marRight w:val="0"/>
      <w:marTop w:val="0"/>
      <w:marBottom w:val="0"/>
      <w:divBdr>
        <w:top w:val="none" w:sz="0" w:space="0" w:color="auto"/>
        <w:left w:val="none" w:sz="0" w:space="0" w:color="auto"/>
        <w:bottom w:val="none" w:sz="0" w:space="0" w:color="auto"/>
        <w:right w:val="none" w:sz="0" w:space="0" w:color="auto"/>
      </w:divBdr>
    </w:div>
    <w:div w:id="681053231">
      <w:bodyDiv w:val="1"/>
      <w:marLeft w:val="0"/>
      <w:marRight w:val="0"/>
      <w:marTop w:val="0"/>
      <w:marBottom w:val="0"/>
      <w:divBdr>
        <w:top w:val="none" w:sz="0" w:space="0" w:color="auto"/>
        <w:left w:val="none" w:sz="0" w:space="0" w:color="auto"/>
        <w:bottom w:val="none" w:sz="0" w:space="0" w:color="auto"/>
        <w:right w:val="none" w:sz="0" w:space="0" w:color="auto"/>
      </w:divBdr>
    </w:div>
    <w:div w:id="682896253">
      <w:bodyDiv w:val="1"/>
      <w:marLeft w:val="0"/>
      <w:marRight w:val="0"/>
      <w:marTop w:val="0"/>
      <w:marBottom w:val="0"/>
      <w:divBdr>
        <w:top w:val="none" w:sz="0" w:space="0" w:color="auto"/>
        <w:left w:val="none" w:sz="0" w:space="0" w:color="auto"/>
        <w:bottom w:val="none" w:sz="0" w:space="0" w:color="auto"/>
        <w:right w:val="none" w:sz="0" w:space="0" w:color="auto"/>
      </w:divBdr>
    </w:div>
    <w:div w:id="685056252">
      <w:bodyDiv w:val="1"/>
      <w:marLeft w:val="0"/>
      <w:marRight w:val="0"/>
      <w:marTop w:val="0"/>
      <w:marBottom w:val="0"/>
      <w:divBdr>
        <w:top w:val="none" w:sz="0" w:space="0" w:color="auto"/>
        <w:left w:val="none" w:sz="0" w:space="0" w:color="auto"/>
        <w:bottom w:val="none" w:sz="0" w:space="0" w:color="auto"/>
        <w:right w:val="none" w:sz="0" w:space="0" w:color="auto"/>
      </w:divBdr>
    </w:div>
    <w:div w:id="685249269">
      <w:bodyDiv w:val="1"/>
      <w:marLeft w:val="0"/>
      <w:marRight w:val="0"/>
      <w:marTop w:val="0"/>
      <w:marBottom w:val="0"/>
      <w:divBdr>
        <w:top w:val="none" w:sz="0" w:space="0" w:color="auto"/>
        <w:left w:val="none" w:sz="0" w:space="0" w:color="auto"/>
        <w:bottom w:val="none" w:sz="0" w:space="0" w:color="auto"/>
        <w:right w:val="none" w:sz="0" w:space="0" w:color="auto"/>
      </w:divBdr>
    </w:div>
    <w:div w:id="685642117">
      <w:bodyDiv w:val="1"/>
      <w:marLeft w:val="0"/>
      <w:marRight w:val="0"/>
      <w:marTop w:val="0"/>
      <w:marBottom w:val="0"/>
      <w:divBdr>
        <w:top w:val="none" w:sz="0" w:space="0" w:color="auto"/>
        <w:left w:val="none" w:sz="0" w:space="0" w:color="auto"/>
        <w:bottom w:val="none" w:sz="0" w:space="0" w:color="auto"/>
        <w:right w:val="none" w:sz="0" w:space="0" w:color="auto"/>
      </w:divBdr>
    </w:div>
    <w:div w:id="686251118">
      <w:bodyDiv w:val="1"/>
      <w:marLeft w:val="0"/>
      <w:marRight w:val="0"/>
      <w:marTop w:val="0"/>
      <w:marBottom w:val="0"/>
      <w:divBdr>
        <w:top w:val="none" w:sz="0" w:space="0" w:color="auto"/>
        <w:left w:val="none" w:sz="0" w:space="0" w:color="auto"/>
        <w:bottom w:val="none" w:sz="0" w:space="0" w:color="auto"/>
        <w:right w:val="none" w:sz="0" w:space="0" w:color="auto"/>
      </w:divBdr>
    </w:div>
    <w:div w:id="690379170">
      <w:bodyDiv w:val="1"/>
      <w:marLeft w:val="0"/>
      <w:marRight w:val="0"/>
      <w:marTop w:val="0"/>
      <w:marBottom w:val="0"/>
      <w:divBdr>
        <w:top w:val="none" w:sz="0" w:space="0" w:color="auto"/>
        <w:left w:val="none" w:sz="0" w:space="0" w:color="auto"/>
        <w:bottom w:val="none" w:sz="0" w:space="0" w:color="auto"/>
        <w:right w:val="none" w:sz="0" w:space="0" w:color="auto"/>
      </w:divBdr>
    </w:div>
    <w:div w:id="692806638">
      <w:bodyDiv w:val="1"/>
      <w:marLeft w:val="0"/>
      <w:marRight w:val="0"/>
      <w:marTop w:val="0"/>
      <w:marBottom w:val="0"/>
      <w:divBdr>
        <w:top w:val="none" w:sz="0" w:space="0" w:color="auto"/>
        <w:left w:val="none" w:sz="0" w:space="0" w:color="auto"/>
        <w:bottom w:val="none" w:sz="0" w:space="0" w:color="auto"/>
        <w:right w:val="none" w:sz="0" w:space="0" w:color="auto"/>
      </w:divBdr>
    </w:div>
    <w:div w:id="693069765">
      <w:bodyDiv w:val="1"/>
      <w:marLeft w:val="0"/>
      <w:marRight w:val="0"/>
      <w:marTop w:val="0"/>
      <w:marBottom w:val="0"/>
      <w:divBdr>
        <w:top w:val="none" w:sz="0" w:space="0" w:color="auto"/>
        <w:left w:val="none" w:sz="0" w:space="0" w:color="auto"/>
        <w:bottom w:val="none" w:sz="0" w:space="0" w:color="auto"/>
        <w:right w:val="none" w:sz="0" w:space="0" w:color="auto"/>
      </w:divBdr>
    </w:div>
    <w:div w:id="693314292">
      <w:bodyDiv w:val="1"/>
      <w:marLeft w:val="0"/>
      <w:marRight w:val="0"/>
      <w:marTop w:val="0"/>
      <w:marBottom w:val="0"/>
      <w:divBdr>
        <w:top w:val="none" w:sz="0" w:space="0" w:color="auto"/>
        <w:left w:val="none" w:sz="0" w:space="0" w:color="auto"/>
        <w:bottom w:val="none" w:sz="0" w:space="0" w:color="auto"/>
        <w:right w:val="none" w:sz="0" w:space="0" w:color="auto"/>
      </w:divBdr>
    </w:div>
    <w:div w:id="695884478">
      <w:bodyDiv w:val="1"/>
      <w:marLeft w:val="0"/>
      <w:marRight w:val="0"/>
      <w:marTop w:val="0"/>
      <w:marBottom w:val="0"/>
      <w:divBdr>
        <w:top w:val="none" w:sz="0" w:space="0" w:color="auto"/>
        <w:left w:val="none" w:sz="0" w:space="0" w:color="auto"/>
        <w:bottom w:val="none" w:sz="0" w:space="0" w:color="auto"/>
        <w:right w:val="none" w:sz="0" w:space="0" w:color="auto"/>
      </w:divBdr>
    </w:div>
    <w:div w:id="696321214">
      <w:bodyDiv w:val="1"/>
      <w:marLeft w:val="0"/>
      <w:marRight w:val="0"/>
      <w:marTop w:val="0"/>
      <w:marBottom w:val="0"/>
      <w:divBdr>
        <w:top w:val="none" w:sz="0" w:space="0" w:color="auto"/>
        <w:left w:val="none" w:sz="0" w:space="0" w:color="auto"/>
        <w:bottom w:val="none" w:sz="0" w:space="0" w:color="auto"/>
        <w:right w:val="none" w:sz="0" w:space="0" w:color="auto"/>
      </w:divBdr>
    </w:div>
    <w:div w:id="698580303">
      <w:bodyDiv w:val="1"/>
      <w:marLeft w:val="0"/>
      <w:marRight w:val="0"/>
      <w:marTop w:val="0"/>
      <w:marBottom w:val="0"/>
      <w:divBdr>
        <w:top w:val="none" w:sz="0" w:space="0" w:color="auto"/>
        <w:left w:val="none" w:sz="0" w:space="0" w:color="auto"/>
        <w:bottom w:val="none" w:sz="0" w:space="0" w:color="auto"/>
        <w:right w:val="none" w:sz="0" w:space="0" w:color="auto"/>
      </w:divBdr>
    </w:div>
    <w:div w:id="699747883">
      <w:bodyDiv w:val="1"/>
      <w:marLeft w:val="0"/>
      <w:marRight w:val="0"/>
      <w:marTop w:val="0"/>
      <w:marBottom w:val="0"/>
      <w:divBdr>
        <w:top w:val="none" w:sz="0" w:space="0" w:color="auto"/>
        <w:left w:val="none" w:sz="0" w:space="0" w:color="auto"/>
        <w:bottom w:val="none" w:sz="0" w:space="0" w:color="auto"/>
        <w:right w:val="none" w:sz="0" w:space="0" w:color="auto"/>
      </w:divBdr>
    </w:div>
    <w:div w:id="700277351">
      <w:bodyDiv w:val="1"/>
      <w:marLeft w:val="0"/>
      <w:marRight w:val="0"/>
      <w:marTop w:val="0"/>
      <w:marBottom w:val="0"/>
      <w:divBdr>
        <w:top w:val="none" w:sz="0" w:space="0" w:color="auto"/>
        <w:left w:val="none" w:sz="0" w:space="0" w:color="auto"/>
        <w:bottom w:val="none" w:sz="0" w:space="0" w:color="auto"/>
        <w:right w:val="none" w:sz="0" w:space="0" w:color="auto"/>
      </w:divBdr>
    </w:div>
    <w:div w:id="700395360">
      <w:bodyDiv w:val="1"/>
      <w:marLeft w:val="0"/>
      <w:marRight w:val="0"/>
      <w:marTop w:val="0"/>
      <w:marBottom w:val="0"/>
      <w:divBdr>
        <w:top w:val="none" w:sz="0" w:space="0" w:color="auto"/>
        <w:left w:val="none" w:sz="0" w:space="0" w:color="auto"/>
        <w:bottom w:val="none" w:sz="0" w:space="0" w:color="auto"/>
        <w:right w:val="none" w:sz="0" w:space="0" w:color="auto"/>
      </w:divBdr>
    </w:div>
    <w:div w:id="701829473">
      <w:bodyDiv w:val="1"/>
      <w:marLeft w:val="0"/>
      <w:marRight w:val="0"/>
      <w:marTop w:val="0"/>
      <w:marBottom w:val="0"/>
      <w:divBdr>
        <w:top w:val="none" w:sz="0" w:space="0" w:color="auto"/>
        <w:left w:val="none" w:sz="0" w:space="0" w:color="auto"/>
        <w:bottom w:val="none" w:sz="0" w:space="0" w:color="auto"/>
        <w:right w:val="none" w:sz="0" w:space="0" w:color="auto"/>
      </w:divBdr>
    </w:div>
    <w:div w:id="702367736">
      <w:bodyDiv w:val="1"/>
      <w:marLeft w:val="0"/>
      <w:marRight w:val="0"/>
      <w:marTop w:val="0"/>
      <w:marBottom w:val="0"/>
      <w:divBdr>
        <w:top w:val="none" w:sz="0" w:space="0" w:color="auto"/>
        <w:left w:val="none" w:sz="0" w:space="0" w:color="auto"/>
        <w:bottom w:val="none" w:sz="0" w:space="0" w:color="auto"/>
        <w:right w:val="none" w:sz="0" w:space="0" w:color="auto"/>
      </w:divBdr>
    </w:div>
    <w:div w:id="703017946">
      <w:bodyDiv w:val="1"/>
      <w:marLeft w:val="0"/>
      <w:marRight w:val="0"/>
      <w:marTop w:val="0"/>
      <w:marBottom w:val="0"/>
      <w:divBdr>
        <w:top w:val="none" w:sz="0" w:space="0" w:color="auto"/>
        <w:left w:val="none" w:sz="0" w:space="0" w:color="auto"/>
        <w:bottom w:val="none" w:sz="0" w:space="0" w:color="auto"/>
        <w:right w:val="none" w:sz="0" w:space="0" w:color="auto"/>
      </w:divBdr>
    </w:div>
    <w:div w:id="705184481">
      <w:bodyDiv w:val="1"/>
      <w:marLeft w:val="0"/>
      <w:marRight w:val="0"/>
      <w:marTop w:val="0"/>
      <w:marBottom w:val="0"/>
      <w:divBdr>
        <w:top w:val="none" w:sz="0" w:space="0" w:color="auto"/>
        <w:left w:val="none" w:sz="0" w:space="0" w:color="auto"/>
        <w:bottom w:val="none" w:sz="0" w:space="0" w:color="auto"/>
        <w:right w:val="none" w:sz="0" w:space="0" w:color="auto"/>
      </w:divBdr>
    </w:div>
    <w:div w:id="706835868">
      <w:bodyDiv w:val="1"/>
      <w:marLeft w:val="0"/>
      <w:marRight w:val="0"/>
      <w:marTop w:val="0"/>
      <w:marBottom w:val="0"/>
      <w:divBdr>
        <w:top w:val="none" w:sz="0" w:space="0" w:color="auto"/>
        <w:left w:val="none" w:sz="0" w:space="0" w:color="auto"/>
        <w:bottom w:val="none" w:sz="0" w:space="0" w:color="auto"/>
        <w:right w:val="none" w:sz="0" w:space="0" w:color="auto"/>
      </w:divBdr>
    </w:div>
    <w:div w:id="708795729">
      <w:bodyDiv w:val="1"/>
      <w:marLeft w:val="0"/>
      <w:marRight w:val="0"/>
      <w:marTop w:val="0"/>
      <w:marBottom w:val="0"/>
      <w:divBdr>
        <w:top w:val="none" w:sz="0" w:space="0" w:color="auto"/>
        <w:left w:val="none" w:sz="0" w:space="0" w:color="auto"/>
        <w:bottom w:val="none" w:sz="0" w:space="0" w:color="auto"/>
        <w:right w:val="none" w:sz="0" w:space="0" w:color="auto"/>
      </w:divBdr>
    </w:div>
    <w:div w:id="710881507">
      <w:bodyDiv w:val="1"/>
      <w:marLeft w:val="0"/>
      <w:marRight w:val="0"/>
      <w:marTop w:val="0"/>
      <w:marBottom w:val="0"/>
      <w:divBdr>
        <w:top w:val="none" w:sz="0" w:space="0" w:color="auto"/>
        <w:left w:val="none" w:sz="0" w:space="0" w:color="auto"/>
        <w:bottom w:val="none" w:sz="0" w:space="0" w:color="auto"/>
        <w:right w:val="none" w:sz="0" w:space="0" w:color="auto"/>
      </w:divBdr>
    </w:div>
    <w:div w:id="715856374">
      <w:bodyDiv w:val="1"/>
      <w:marLeft w:val="0"/>
      <w:marRight w:val="0"/>
      <w:marTop w:val="0"/>
      <w:marBottom w:val="0"/>
      <w:divBdr>
        <w:top w:val="none" w:sz="0" w:space="0" w:color="auto"/>
        <w:left w:val="none" w:sz="0" w:space="0" w:color="auto"/>
        <w:bottom w:val="none" w:sz="0" w:space="0" w:color="auto"/>
        <w:right w:val="none" w:sz="0" w:space="0" w:color="auto"/>
      </w:divBdr>
    </w:div>
    <w:div w:id="716857177">
      <w:bodyDiv w:val="1"/>
      <w:marLeft w:val="0"/>
      <w:marRight w:val="0"/>
      <w:marTop w:val="0"/>
      <w:marBottom w:val="0"/>
      <w:divBdr>
        <w:top w:val="none" w:sz="0" w:space="0" w:color="auto"/>
        <w:left w:val="none" w:sz="0" w:space="0" w:color="auto"/>
        <w:bottom w:val="none" w:sz="0" w:space="0" w:color="auto"/>
        <w:right w:val="none" w:sz="0" w:space="0" w:color="auto"/>
      </w:divBdr>
    </w:div>
    <w:div w:id="716861319">
      <w:bodyDiv w:val="1"/>
      <w:marLeft w:val="0"/>
      <w:marRight w:val="0"/>
      <w:marTop w:val="0"/>
      <w:marBottom w:val="0"/>
      <w:divBdr>
        <w:top w:val="none" w:sz="0" w:space="0" w:color="auto"/>
        <w:left w:val="none" w:sz="0" w:space="0" w:color="auto"/>
        <w:bottom w:val="none" w:sz="0" w:space="0" w:color="auto"/>
        <w:right w:val="none" w:sz="0" w:space="0" w:color="auto"/>
      </w:divBdr>
    </w:div>
    <w:div w:id="717509734">
      <w:bodyDiv w:val="1"/>
      <w:marLeft w:val="0"/>
      <w:marRight w:val="0"/>
      <w:marTop w:val="0"/>
      <w:marBottom w:val="0"/>
      <w:divBdr>
        <w:top w:val="none" w:sz="0" w:space="0" w:color="auto"/>
        <w:left w:val="none" w:sz="0" w:space="0" w:color="auto"/>
        <w:bottom w:val="none" w:sz="0" w:space="0" w:color="auto"/>
        <w:right w:val="none" w:sz="0" w:space="0" w:color="auto"/>
      </w:divBdr>
    </w:div>
    <w:div w:id="717893522">
      <w:bodyDiv w:val="1"/>
      <w:marLeft w:val="0"/>
      <w:marRight w:val="0"/>
      <w:marTop w:val="0"/>
      <w:marBottom w:val="0"/>
      <w:divBdr>
        <w:top w:val="none" w:sz="0" w:space="0" w:color="auto"/>
        <w:left w:val="none" w:sz="0" w:space="0" w:color="auto"/>
        <w:bottom w:val="none" w:sz="0" w:space="0" w:color="auto"/>
        <w:right w:val="none" w:sz="0" w:space="0" w:color="auto"/>
      </w:divBdr>
    </w:div>
    <w:div w:id="719130812">
      <w:bodyDiv w:val="1"/>
      <w:marLeft w:val="0"/>
      <w:marRight w:val="0"/>
      <w:marTop w:val="0"/>
      <w:marBottom w:val="0"/>
      <w:divBdr>
        <w:top w:val="none" w:sz="0" w:space="0" w:color="auto"/>
        <w:left w:val="none" w:sz="0" w:space="0" w:color="auto"/>
        <w:bottom w:val="none" w:sz="0" w:space="0" w:color="auto"/>
        <w:right w:val="none" w:sz="0" w:space="0" w:color="auto"/>
      </w:divBdr>
    </w:div>
    <w:div w:id="721170836">
      <w:bodyDiv w:val="1"/>
      <w:marLeft w:val="0"/>
      <w:marRight w:val="0"/>
      <w:marTop w:val="0"/>
      <w:marBottom w:val="0"/>
      <w:divBdr>
        <w:top w:val="none" w:sz="0" w:space="0" w:color="auto"/>
        <w:left w:val="none" w:sz="0" w:space="0" w:color="auto"/>
        <w:bottom w:val="none" w:sz="0" w:space="0" w:color="auto"/>
        <w:right w:val="none" w:sz="0" w:space="0" w:color="auto"/>
      </w:divBdr>
    </w:div>
    <w:div w:id="723261714">
      <w:bodyDiv w:val="1"/>
      <w:marLeft w:val="0"/>
      <w:marRight w:val="0"/>
      <w:marTop w:val="0"/>
      <w:marBottom w:val="0"/>
      <w:divBdr>
        <w:top w:val="none" w:sz="0" w:space="0" w:color="auto"/>
        <w:left w:val="none" w:sz="0" w:space="0" w:color="auto"/>
        <w:bottom w:val="none" w:sz="0" w:space="0" w:color="auto"/>
        <w:right w:val="none" w:sz="0" w:space="0" w:color="auto"/>
      </w:divBdr>
    </w:div>
    <w:div w:id="724765045">
      <w:bodyDiv w:val="1"/>
      <w:marLeft w:val="0"/>
      <w:marRight w:val="0"/>
      <w:marTop w:val="0"/>
      <w:marBottom w:val="0"/>
      <w:divBdr>
        <w:top w:val="none" w:sz="0" w:space="0" w:color="auto"/>
        <w:left w:val="none" w:sz="0" w:space="0" w:color="auto"/>
        <w:bottom w:val="none" w:sz="0" w:space="0" w:color="auto"/>
        <w:right w:val="none" w:sz="0" w:space="0" w:color="auto"/>
      </w:divBdr>
    </w:div>
    <w:div w:id="727803297">
      <w:bodyDiv w:val="1"/>
      <w:marLeft w:val="0"/>
      <w:marRight w:val="0"/>
      <w:marTop w:val="0"/>
      <w:marBottom w:val="0"/>
      <w:divBdr>
        <w:top w:val="none" w:sz="0" w:space="0" w:color="auto"/>
        <w:left w:val="none" w:sz="0" w:space="0" w:color="auto"/>
        <w:bottom w:val="none" w:sz="0" w:space="0" w:color="auto"/>
        <w:right w:val="none" w:sz="0" w:space="0" w:color="auto"/>
      </w:divBdr>
    </w:div>
    <w:div w:id="729424937">
      <w:bodyDiv w:val="1"/>
      <w:marLeft w:val="0"/>
      <w:marRight w:val="0"/>
      <w:marTop w:val="0"/>
      <w:marBottom w:val="0"/>
      <w:divBdr>
        <w:top w:val="none" w:sz="0" w:space="0" w:color="auto"/>
        <w:left w:val="none" w:sz="0" w:space="0" w:color="auto"/>
        <w:bottom w:val="none" w:sz="0" w:space="0" w:color="auto"/>
        <w:right w:val="none" w:sz="0" w:space="0" w:color="auto"/>
      </w:divBdr>
    </w:div>
    <w:div w:id="729576022">
      <w:bodyDiv w:val="1"/>
      <w:marLeft w:val="0"/>
      <w:marRight w:val="0"/>
      <w:marTop w:val="0"/>
      <w:marBottom w:val="0"/>
      <w:divBdr>
        <w:top w:val="none" w:sz="0" w:space="0" w:color="auto"/>
        <w:left w:val="none" w:sz="0" w:space="0" w:color="auto"/>
        <w:bottom w:val="none" w:sz="0" w:space="0" w:color="auto"/>
        <w:right w:val="none" w:sz="0" w:space="0" w:color="auto"/>
      </w:divBdr>
    </w:div>
    <w:div w:id="729615354">
      <w:bodyDiv w:val="1"/>
      <w:marLeft w:val="0"/>
      <w:marRight w:val="0"/>
      <w:marTop w:val="0"/>
      <w:marBottom w:val="0"/>
      <w:divBdr>
        <w:top w:val="none" w:sz="0" w:space="0" w:color="auto"/>
        <w:left w:val="none" w:sz="0" w:space="0" w:color="auto"/>
        <w:bottom w:val="none" w:sz="0" w:space="0" w:color="auto"/>
        <w:right w:val="none" w:sz="0" w:space="0" w:color="auto"/>
      </w:divBdr>
    </w:div>
    <w:div w:id="729960782">
      <w:bodyDiv w:val="1"/>
      <w:marLeft w:val="0"/>
      <w:marRight w:val="0"/>
      <w:marTop w:val="0"/>
      <w:marBottom w:val="0"/>
      <w:divBdr>
        <w:top w:val="none" w:sz="0" w:space="0" w:color="auto"/>
        <w:left w:val="none" w:sz="0" w:space="0" w:color="auto"/>
        <w:bottom w:val="none" w:sz="0" w:space="0" w:color="auto"/>
        <w:right w:val="none" w:sz="0" w:space="0" w:color="auto"/>
      </w:divBdr>
    </w:div>
    <w:div w:id="730620563">
      <w:bodyDiv w:val="1"/>
      <w:marLeft w:val="0"/>
      <w:marRight w:val="0"/>
      <w:marTop w:val="0"/>
      <w:marBottom w:val="0"/>
      <w:divBdr>
        <w:top w:val="none" w:sz="0" w:space="0" w:color="auto"/>
        <w:left w:val="none" w:sz="0" w:space="0" w:color="auto"/>
        <w:bottom w:val="none" w:sz="0" w:space="0" w:color="auto"/>
        <w:right w:val="none" w:sz="0" w:space="0" w:color="auto"/>
      </w:divBdr>
    </w:div>
    <w:div w:id="731199009">
      <w:bodyDiv w:val="1"/>
      <w:marLeft w:val="0"/>
      <w:marRight w:val="0"/>
      <w:marTop w:val="0"/>
      <w:marBottom w:val="0"/>
      <w:divBdr>
        <w:top w:val="none" w:sz="0" w:space="0" w:color="auto"/>
        <w:left w:val="none" w:sz="0" w:space="0" w:color="auto"/>
        <w:bottom w:val="none" w:sz="0" w:space="0" w:color="auto"/>
        <w:right w:val="none" w:sz="0" w:space="0" w:color="auto"/>
      </w:divBdr>
    </w:div>
    <w:div w:id="731348827">
      <w:bodyDiv w:val="1"/>
      <w:marLeft w:val="0"/>
      <w:marRight w:val="0"/>
      <w:marTop w:val="0"/>
      <w:marBottom w:val="0"/>
      <w:divBdr>
        <w:top w:val="none" w:sz="0" w:space="0" w:color="auto"/>
        <w:left w:val="none" w:sz="0" w:space="0" w:color="auto"/>
        <w:bottom w:val="none" w:sz="0" w:space="0" w:color="auto"/>
        <w:right w:val="none" w:sz="0" w:space="0" w:color="auto"/>
      </w:divBdr>
    </w:div>
    <w:div w:id="734207275">
      <w:bodyDiv w:val="1"/>
      <w:marLeft w:val="0"/>
      <w:marRight w:val="0"/>
      <w:marTop w:val="0"/>
      <w:marBottom w:val="0"/>
      <w:divBdr>
        <w:top w:val="none" w:sz="0" w:space="0" w:color="auto"/>
        <w:left w:val="none" w:sz="0" w:space="0" w:color="auto"/>
        <w:bottom w:val="none" w:sz="0" w:space="0" w:color="auto"/>
        <w:right w:val="none" w:sz="0" w:space="0" w:color="auto"/>
      </w:divBdr>
    </w:div>
    <w:div w:id="734401721">
      <w:bodyDiv w:val="1"/>
      <w:marLeft w:val="0"/>
      <w:marRight w:val="0"/>
      <w:marTop w:val="0"/>
      <w:marBottom w:val="0"/>
      <w:divBdr>
        <w:top w:val="none" w:sz="0" w:space="0" w:color="auto"/>
        <w:left w:val="none" w:sz="0" w:space="0" w:color="auto"/>
        <w:bottom w:val="none" w:sz="0" w:space="0" w:color="auto"/>
        <w:right w:val="none" w:sz="0" w:space="0" w:color="auto"/>
      </w:divBdr>
    </w:div>
    <w:div w:id="736365693">
      <w:bodyDiv w:val="1"/>
      <w:marLeft w:val="0"/>
      <w:marRight w:val="0"/>
      <w:marTop w:val="0"/>
      <w:marBottom w:val="0"/>
      <w:divBdr>
        <w:top w:val="none" w:sz="0" w:space="0" w:color="auto"/>
        <w:left w:val="none" w:sz="0" w:space="0" w:color="auto"/>
        <w:bottom w:val="none" w:sz="0" w:space="0" w:color="auto"/>
        <w:right w:val="none" w:sz="0" w:space="0" w:color="auto"/>
      </w:divBdr>
    </w:div>
    <w:div w:id="736512695">
      <w:bodyDiv w:val="1"/>
      <w:marLeft w:val="0"/>
      <w:marRight w:val="0"/>
      <w:marTop w:val="0"/>
      <w:marBottom w:val="0"/>
      <w:divBdr>
        <w:top w:val="none" w:sz="0" w:space="0" w:color="auto"/>
        <w:left w:val="none" w:sz="0" w:space="0" w:color="auto"/>
        <w:bottom w:val="none" w:sz="0" w:space="0" w:color="auto"/>
        <w:right w:val="none" w:sz="0" w:space="0" w:color="auto"/>
      </w:divBdr>
    </w:div>
    <w:div w:id="736901784">
      <w:bodyDiv w:val="1"/>
      <w:marLeft w:val="0"/>
      <w:marRight w:val="0"/>
      <w:marTop w:val="0"/>
      <w:marBottom w:val="0"/>
      <w:divBdr>
        <w:top w:val="none" w:sz="0" w:space="0" w:color="auto"/>
        <w:left w:val="none" w:sz="0" w:space="0" w:color="auto"/>
        <w:bottom w:val="none" w:sz="0" w:space="0" w:color="auto"/>
        <w:right w:val="none" w:sz="0" w:space="0" w:color="auto"/>
      </w:divBdr>
    </w:div>
    <w:div w:id="737828846">
      <w:bodyDiv w:val="1"/>
      <w:marLeft w:val="0"/>
      <w:marRight w:val="0"/>
      <w:marTop w:val="0"/>
      <w:marBottom w:val="0"/>
      <w:divBdr>
        <w:top w:val="none" w:sz="0" w:space="0" w:color="auto"/>
        <w:left w:val="none" w:sz="0" w:space="0" w:color="auto"/>
        <w:bottom w:val="none" w:sz="0" w:space="0" w:color="auto"/>
        <w:right w:val="none" w:sz="0" w:space="0" w:color="auto"/>
      </w:divBdr>
    </w:div>
    <w:div w:id="739013089">
      <w:bodyDiv w:val="1"/>
      <w:marLeft w:val="0"/>
      <w:marRight w:val="0"/>
      <w:marTop w:val="0"/>
      <w:marBottom w:val="0"/>
      <w:divBdr>
        <w:top w:val="none" w:sz="0" w:space="0" w:color="auto"/>
        <w:left w:val="none" w:sz="0" w:space="0" w:color="auto"/>
        <w:bottom w:val="none" w:sz="0" w:space="0" w:color="auto"/>
        <w:right w:val="none" w:sz="0" w:space="0" w:color="auto"/>
      </w:divBdr>
    </w:div>
    <w:div w:id="743651951">
      <w:bodyDiv w:val="1"/>
      <w:marLeft w:val="0"/>
      <w:marRight w:val="0"/>
      <w:marTop w:val="0"/>
      <w:marBottom w:val="0"/>
      <w:divBdr>
        <w:top w:val="none" w:sz="0" w:space="0" w:color="auto"/>
        <w:left w:val="none" w:sz="0" w:space="0" w:color="auto"/>
        <w:bottom w:val="none" w:sz="0" w:space="0" w:color="auto"/>
        <w:right w:val="none" w:sz="0" w:space="0" w:color="auto"/>
      </w:divBdr>
    </w:div>
    <w:div w:id="745566951">
      <w:bodyDiv w:val="1"/>
      <w:marLeft w:val="0"/>
      <w:marRight w:val="0"/>
      <w:marTop w:val="0"/>
      <w:marBottom w:val="0"/>
      <w:divBdr>
        <w:top w:val="none" w:sz="0" w:space="0" w:color="auto"/>
        <w:left w:val="none" w:sz="0" w:space="0" w:color="auto"/>
        <w:bottom w:val="none" w:sz="0" w:space="0" w:color="auto"/>
        <w:right w:val="none" w:sz="0" w:space="0" w:color="auto"/>
      </w:divBdr>
    </w:div>
    <w:div w:id="747262841">
      <w:bodyDiv w:val="1"/>
      <w:marLeft w:val="0"/>
      <w:marRight w:val="0"/>
      <w:marTop w:val="0"/>
      <w:marBottom w:val="0"/>
      <w:divBdr>
        <w:top w:val="none" w:sz="0" w:space="0" w:color="auto"/>
        <w:left w:val="none" w:sz="0" w:space="0" w:color="auto"/>
        <w:bottom w:val="none" w:sz="0" w:space="0" w:color="auto"/>
        <w:right w:val="none" w:sz="0" w:space="0" w:color="auto"/>
      </w:divBdr>
    </w:div>
    <w:div w:id="747768227">
      <w:bodyDiv w:val="1"/>
      <w:marLeft w:val="0"/>
      <w:marRight w:val="0"/>
      <w:marTop w:val="0"/>
      <w:marBottom w:val="0"/>
      <w:divBdr>
        <w:top w:val="none" w:sz="0" w:space="0" w:color="auto"/>
        <w:left w:val="none" w:sz="0" w:space="0" w:color="auto"/>
        <w:bottom w:val="none" w:sz="0" w:space="0" w:color="auto"/>
        <w:right w:val="none" w:sz="0" w:space="0" w:color="auto"/>
      </w:divBdr>
    </w:div>
    <w:div w:id="749349525">
      <w:bodyDiv w:val="1"/>
      <w:marLeft w:val="0"/>
      <w:marRight w:val="0"/>
      <w:marTop w:val="0"/>
      <w:marBottom w:val="0"/>
      <w:divBdr>
        <w:top w:val="none" w:sz="0" w:space="0" w:color="auto"/>
        <w:left w:val="none" w:sz="0" w:space="0" w:color="auto"/>
        <w:bottom w:val="none" w:sz="0" w:space="0" w:color="auto"/>
        <w:right w:val="none" w:sz="0" w:space="0" w:color="auto"/>
      </w:divBdr>
    </w:div>
    <w:div w:id="750202897">
      <w:bodyDiv w:val="1"/>
      <w:marLeft w:val="0"/>
      <w:marRight w:val="0"/>
      <w:marTop w:val="0"/>
      <w:marBottom w:val="0"/>
      <w:divBdr>
        <w:top w:val="none" w:sz="0" w:space="0" w:color="auto"/>
        <w:left w:val="none" w:sz="0" w:space="0" w:color="auto"/>
        <w:bottom w:val="none" w:sz="0" w:space="0" w:color="auto"/>
        <w:right w:val="none" w:sz="0" w:space="0" w:color="auto"/>
      </w:divBdr>
    </w:div>
    <w:div w:id="754018198">
      <w:bodyDiv w:val="1"/>
      <w:marLeft w:val="0"/>
      <w:marRight w:val="0"/>
      <w:marTop w:val="0"/>
      <w:marBottom w:val="0"/>
      <w:divBdr>
        <w:top w:val="none" w:sz="0" w:space="0" w:color="auto"/>
        <w:left w:val="none" w:sz="0" w:space="0" w:color="auto"/>
        <w:bottom w:val="none" w:sz="0" w:space="0" w:color="auto"/>
        <w:right w:val="none" w:sz="0" w:space="0" w:color="auto"/>
      </w:divBdr>
    </w:div>
    <w:div w:id="755519207">
      <w:bodyDiv w:val="1"/>
      <w:marLeft w:val="0"/>
      <w:marRight w:val="0"/>
      <w:marTop w:val="0"/>
      <w:marBottom w:val="0"/>
      <w:divBdr>
        <w:top w:val="none" w:sz="0" w:space="0" w:color="auto"/>
        <w:left w:val="none" w:sz="0" w:space="0" w:color="auto"/>
        <w:bottom w:val="none" w:sz="0" w:space="0" w:color="auto"/>
        <w:right w:val="none" w:sz="0" w:space="0" w:color="auto"/>
      </w:divBdr>
    </w:div>
    <w:div w:id="757482758">
      <w:bodyDiv w:val="1"/>
      <w:marLeft w:val="0"/>
      <w:marRight w:val="0"/>
      <w:marTop w:val="0"/>
      <w:marBottom w:val="0"/>
      <w:divBdr>
        <w:top w:val="none" w:sz="0" w:space="0" w:color="auto"/>
        <w:left w:val="none" w:sz="0" w:space="0" w:color="auto"/>
        <w:bottom w:val="none" w:sz="0" w:space="0" w:color="auto"/>
        <w:right w:val="none" w:sz="0" w:space="0" w:color="auto"/>
      </w:divBdr>
    </w:div>
    <w:div w:id="758141745">
      <w:bodyDiv w:val="1"/>
      <w:marLeft w:val="0"/>
      <w:marRight w:val="0"/>
      <w:marTop w:val="0"/>
      <w:marBottom w:val="0"/>
      <w:divBdr>
        <w:top w:val="none" w:sz="0" w:space="0" w:color="auto"/>
        <w:left w:val="none" w:sz="0" w:space="0" w:color="auto"/>
        <w:bottom w:val="none" w:sz="0" w:space="0" w:color="auto"/>
        <w:right w:val="none" w:sz="0" w:space="0" w:color="auto"/>
      </w:divBdr>
    </w:div>
    <w:div w:id="759254070">
      <w:bodyDiv w:val="1"/>
      <w:marLeft w:val="0"/>
      <w:marRight w:val="0"/>
      <w:marTop w:val="0"/>
      <w:marBottom w:val="0"/>
      <w:divBdr>
        <w:top w:val="none" w:sz="0" w:space="0" w:color="auto"/>
        <w:left w:val="none" w:sz="0" w:space="0" w:color="auto"/>
        <w:bottom w:val="none" w:sz="0" w:space="0" w:color="auto"/>
        <w:right w:val="none" w:sz="0" w:space="0" w:color="auto"/>
      </w:divBdr>
    </w:div>
    <w:div w:id="759374859">
      <w:bodyDiv w:val="1"/>
      <w:marLeft w:val="0"/>
      <w:marRight w:val="0"/>
      <w:marTop w:val="0"/>
      <w:marBottom w:val="0"/>
      <w:divBdr>
        <w:top w:val="none" w:sz="0" w:space="0" w:color="auto"/>
        <w:left w:val="none" w:sz="0" w:space="0" w:color="auto"/>
        <w:bottom w:val="none" w:sz="0" w:space="0" w:color="auto"/>
        <w:right w:val="none" w:sz="0" w:space="0" w:color="auto"/>
      </w:divBdr>
    </w:div>
    <w:div w:id="759528943">
      <w:bodyDiv w:val="1"/>
      <w:marLeft w:val="0"/>
      <w:marRight w:val="0"/>
      <w:marTop w:val="0"/>
      <w:marBottom w:val="0"/>
      <w:divBdr>
        <w:top w:val="none" w:sz="0" w:space="0" w:color="auto"/>
        <w:left w:val="none" w:sz="0" w:space="0" w:color="auto"/>
        <w:bottom w:val="none" w:sz="0" w:space="0" w:color="auto"/>
        <w:right w:val="none" w:sz="0" w:space="0" w:color="auto"/>
      </w:divBdr>
    </w:div>
    <w:div w:id="763498938">
      <w:bodyDiv w:val="1"/>
      <w:marLeft w:val="0"/>
      <w:marRight w:val="0"/>
      <w:marTop w:val="0"/>
      <w:marBottom w:val="0"/>
      <w:divBdr>
        <w:top w:val="none" w:sz="0" w:space="0" w:color="auto"/>
        <w:left w:val="none" w:sz="0" w:space="0" w:color="auto"/>
        <w:bottom w:val="none" w:sz="0" w:space="0" w:color="auto"/>
        <w:right w:val="none" w:sz="0" w:space="0" w:color="auto"/>
      </w:divBdr>
    </w:div>
    <w:div w:id="763650558">
      <w:bodyDiv w:val="1"/>
      <w:marLeft w:val="0"/>
      <w:marRight w:val="0"/>
      <w:marTop w:val="0"/>
      <w:marBottom w:val="0"/>
      <w:divBdr>
        <w:top w:val="none" w:sz="0" w:space="0" w:color="auto"/>
        <w:left w:val="none" w:sz="0" w:space="0" w:color="auto"/>
        <w:bottom w:val="none" w:sz="0" w:space="0" w:color="auto"/>
        <w:right w:val="none" w:sz="0" w:space="0" w:color="auto"/>
      </w:divBdr>
    </w:div>
    <w:div w:id="763691065">
      <w:bodyDiv w:val="1"/>
      <w:marLeft w:val="0"/>
      <w:marRight w:val="0"/>
      <w:marTop w:val="0"/>
      <w:marBottom w:val="0"/>
      <w:divBdr>
        <w:top w:val="none" w:sz="0" w:space="0" w:color="auto"/>
        <w:left w:val="none" w:sz="0" w:space="0" w:color="auto"/>
        <w:bottom w:val="none" w:sz="0" w:space="0" w:color="auto"/>
        <w:right w:val="none" w:sz="0" w:space="0" w:color="auto"/>
      </w:divBdr>
    </w:div>
    <w:div w:id="764349337">
      <w:bodyDiv w:val="1"/>
      <w:marLeft w:val="0"/>
      <w:marRight w:val="0"/>
      <w:marTop w:val="0"/>
      <w:marBottom w:val="0"/>
      <w:divBdr>
        <w:top w:val="none" w:sz="0" w:space="0" w:color="auto"/>
        <w:left w:val="none" w:sz="0" w:space="0" w:color="auto"/>
        <w:bottom w:val="none" w:sz="0" w:space="0" w:color="auto"/>
        <w:right w:val="none" w:sz="0" w:space="0" w:color="auto"/>
      </w:divBdr>
    </w:div>
    <w:div w:id="766779660">
      <w:bodyDiv w:val="1"/>
      <w:marLeft w:val="0"/>
      <w:marRight w:val="0"/>
      <w:marTop w:val="0"/>
      <w:marBottom w:val="0"/>
      <w:divBdr>
        <w:top w:val="none" w:sz="0" w:space="0" w:color="auto"/>
        <w:left w:val="none" w:sz="0" w:space="0" w:color="auto"/>
        <w:bottom w:val="none" w:sz="0" w:space="0" w:color="auto"/>
        <w:right w:val="none" w:sz="0" w:space="0" w:color="auto"/>
      </w:divBdr>
    </w:div>
    <w:div w:id="767509531">
      <w:bodyDiv w:val="1"/>
      <w:marLeft w:val="0"/>
      <w:marRight w:val="0"/>
      <w:marTop w:val="0"/>
      <w:marBottom w:val="0"/>
      <w:divBdr>
        <w:top w:val="none" w:sz="0" w:space="0" w:color="auto"/>
        <w:left w:val="none" w:sz="0" w:space="0" w:color="auto"/>
        <w:bottom w:val="none" w:sz="0" w:space="0" w:color="auto"/>
        <w:right w:val="none" w:sz="0" w:space="0" w:color="auto"/>
      </w:divBdr>
    </w:div>
    <w:div w:id="768235152">
      <w:bodyDiv w:val="1"/>
      <w:marLeft w:val="0"/>
      <w:marRight w:val="0"/>
      <w:marTop w:val="0"/>
      <w:marBottom w:val="0"/>
      <w:divBdr>
        <w:top w:val="none" w:sz="0" w:space="0" w:color="auto"/>
        <w:left w:val="none" w:sz="0" w:space="0" w:color="auto"/>
        <w:bottom w:val="none" w:sz="0" w:space="0" w:color="auto"/>
        <w:right w:val="none" w:sz="0" w:space="0" w:color="auto"/>
      </w:divBdr>
    </w:div>
    <w:div w:id="770704235">
      <w:bodyDiv w:val="1"/>
      <w:marLeft w:val="0"/>
      <w:marRight w:val="0"/>
      <w:marTop w:val="0"/>
      <w:marBottom w:val="0"/>
      <w:divBdr>
        <w:top w:val="none" w:sz="0" w:space="0" w:color="auto"/>
        <w:left w:val="none" w:sz="0" w:space="0" w:color="auto"/>
        <w:bottom w:val="none" w:sz="0" w:space="0" w:color="auto"/>
        <w:right w:val="none" w:sz="0" w:space="0" w:color="auto"/>
      </w:divBdr>
    </w:div>
    <w:div w:id="770977048">
      <w:bodyDiv w:val="1"/>
      <w:marLeft w:val="0"/>
      <w:marRight w:val="0"/>
      <w:marTop w:val="0"/>
      <w:marBottom w:val="0"/>
      <w:divBdr>
        <w:top w:val="none" w:sz="0" w:space="0" w:color="auto"/>
        <w:left w:val="none" w:sz="0" w:space="0" w:color="auto"/>
        <w:bottom w:val="none" w:sz="0" w:space="0" w:color="auto"/>
        <w:right w:val="none" w:sz="0" w:space="0" w:color="auto"/>
      </w:divBdr>
    </w:div>
    <w:div w:id="772284887">
      <w:bodyDiv w:val="1"/>
      <w:marLeft w:val="0"/>
      <w:marRight w:val="0"/>
      <w:marTop w:val="0"/>
      <w:marBottom w:val="0"/>
      <w:divBdr>
        <w:top w:val="none" w:sz="0" w:space="0" w:color="auto"/>
        <w:left w:val="none" w:sz="0" w:space="0" w:color="auto"/>
        <w:bottom w:val="none" w:sz="0" w:space="0" w:color="auto"/>
        <w:right w:val="none" w:sz="0" w:space="0" w:color="auto"/>
      </w:divBdr>
    </w:div>
    <w:div w:id="772356429">
      <w:bodyDiv w:val="1"/>
      <w:marLeft w:val="0"/>
      <w:marRight w:val="0"/>
      <w:marTop w:val="0"/>
      <w:marBottom w:val="0"/>
      <w:divBdr>
        <w:top w:val="none" w:sz="0" w:space="0" w:color="auto"/>
        <w:left w:val="none" w:sz="0" w:space="0" w:color="auto"/>
        <w:bottom w:val="none" w:sz="0" w:space="0" w:color="auto"/>
        <w:right w:val="none" w:sz="0" w:space="0" w:color="auto"/>
      </w:divBdr>
    </w:div>
    <w:div w:id="772435779">
      <w:bodyDiv w:val="1"/>
      <w:marLeft w:val="0"/>
      <w:marRight w:val="0"/>
      <w:marTop w:val="0"/>
      <w:marBottom w:val="0"/>
      <w:divBdr>
        <w:top w:val="none" w:sz="0" w:space="0" w:color="auto"/>
        <w:left w:val="none" w:sz="0" w:space="0" w:color="auto"/>
        <w:bottom w:val="none" w:sz="0" w:space="0" w:color="auto"/>
        <w:right w:val="none" w:sz="0" w:space="0" w:color="auto"/>
      </w:divBdr>
    </w:div>
    <w:div w:id="774406100">
      <w:bodyDiv w:val="1"/>
      <w:marLeft w:val="0"/>
      <w:marRight w:val="0"/>
      <w:marTop w:val="0"/>
      <w:marBottom w:val="0"/>
      <w:divBdr>
        <w:top w:val="none" w:sz="0" w:space="0" w:color="auto"/>
        <w:left w:val="none" w:sz="0" w:space="0" w:color="auto"/>
        <w:bottom w:val="none" w:sz="0" w:space="0" w:color="auto"/>
        <w:right w:val="none" w:sz="0" w:space="0" w:color="auto"/>
      </w:divBdr>
    </w:div>
    <w:div w:id="775709514">
      <w:bodyDiv w:val="1"/>
      <w:marLeft w:val="0"/>
      <w:marRight w:val="0"/>
      <w:marTop w:val="0"/>
      <w:marBottom w:val="0"/>
      <w:divBdr>
        <w:top w:val="none" w:sz="0" w:space="0" w:color="auto"/>
        <w:left w:val="none" w:sz="0" w:space="0" w:color="auto"/>
        <w:bottom w:val="none" w:sz="0" w:space="0" w:color="auto"/>
        <w:right w:val="none" w:sz="0" w:space="0" w:color="auto"/>
      </w:divBdr>
    </w:div>
    <w:div w:id="777679173">
      <w:bodyDiv w:val="1"/>
      <w:marLeft w:val="0"/>
      <w:marRight w:val="0"/>
      <w:marTop w:val="0"/>
      <w:marBottom w:val="0"/>
      <w:divBdr>
        <w:top w:val="none" w:sz="0" w:space="0" w:color="auto"/>
        <w:left w:val="none" w:sz="0" w:space="0" w:color="auto"/>
        <w:bottom w:val="none" w:sz="0" w:space="0" w:color="auto"/>
        <w:right w:val="none" w:sz="0" w:space="0" w:color="auto"/>
      </w:divBdr>
    </w:div>
    <w:div w:id="778337158">
      <w:bodyDiv w:val="1"/>
      <w:marLeft w:val="0"/>
      <w:marRight w:val="0"/>
      <w:marTop w:val="0"/>
      <w:marBottom w:val="0"/>
      <w:divBdr>
        <w:top w:val="none" w:sz="0" w:space="0" w:color="auto"/>
        <w:left w:val="none" w:sz="0" w:space="0" w:color="auto"/>
        <w:bottom w:val="none" w:sz="0" w:space="0" w:color="auto"/>
        <w:right w:val="none" w:sz="0" w:space="0" w:color="auto"/>
      </w:divBdr>
    </w:div>
    <w:div w:id="778642563">
      <w:bodyDiv w:val="1"/>
      <w:marLeft w:val="0"/>
      <w:marRight w:val="0"/>
      <w:marTop w:val="0"/>
      <w:marBottom w:val="0"/>
      <w:divBdr>
        <w:top w:val="none" w:sz="0" w:space="0" w:color="auto"/>
        <w:left w:val="none" w:sz="0" w:space="0" w:color="auto"/>
        <w:bottom w:val="none" w:sz="0" w:space="0" w:color="auto"/>
        <w:right w:val="none" w:sz="0" w:space="0" w:color="auto"/>
      </w:divBdr>
    </w:div>
    <w:div w:id="781265864">
      <w:bodyDiv w:val="1"/>
      <w:marLeft w:val="0"/>
      <w:marRight w:val="0"/>
      <w:marTop w:val="0"/>
      <w:marBottom w:val="0"/>
      <w:divBdr>
        <w:top w:val="none" w:sz="0" w:space="0" w:color="auto"/>
        <w:left w:val="none" w:sz="0" w:space="0" w:color="auto"/>
        <w:bottom w:val="none" w:sz="0" w:space="0" w:color="auto"/>
        <w:right w:val="none" w:sz="0" w:space="0" w:color="auto"/>
      </w:divBdr>
    </w:div>
    <w:div w:id="781462009">
      <w:bodyDiv w:val="1"/>
      <w:marLeft w:val="0"/>
      <w:marRight w:val="0"/>
      <w:marTop w:val="0"/>
      <w:marBottom w:val="0"/>
      <w:divBdr>
        <w:top w:val="none" w:sz="0" w:space="0" w:color="auto"/>
        <w:left w:val="none" w:sz="0" w:space="0" w:color="auto"/>
        <w:bottom w:val="none" w:sz="0" w:space="0" w:color="auto"/>
        <w:right w:val="none" w:sz="0" w:space="0" w:color="auto"/>
      </w:divBdr>
    </w:div>
    <w:div w:id="782459615">
      <w:bodyDiv w:val="1"/>
      <w:marLeft w:val="0"/>
      <w:marRight w:val="0"/>
      <w:marTop w:val="0"/>
      <w:marBottom w:val="0"/>
      <w:divBdr>
        <w:top w:val="none" w:sz="0" w:space="0" w:color="auto"/>
        <w:left w:val="none" w:sz="0" w:space="0" w:color="auto"/>
        <w:bottom w:val="none" w:sz="0" w:space="0" w:color="auto"/>
        <w:right w:val="none" w:sz="0" w:space="0" w:color="auto"/>
      </w:divBdr>
    </w:div>
    <w:div w:id="784156387">
      <w:bodyDiv w:val="1"/>
      <w:marLeft w:val="0"/>
      <w:marRight w:val="0"/>
      <w:marTop w:val="0"/>
      <w:marBottom w:val="0"/>
      <w:divBdr>
        <w:top w:val="none" w:sz="0" w:space="0" w:color="auto"/>
        <w:left w:val="none" w:sz="0" w:space="0" w:color="auto"/>
        <w:bottom w:val="none" w:sz="0" w:space="0" w:color="auto"/>
        <w:right w:val="none" w:sz="0" w:space="0" w:color="auto"/>
      </w:divBdr>
    </w:div>
    <w:div w:id="785394964">
      <w:bodyDiv w:val="1"/>
      <w:marLeft w:val="0"/>
      <w:marRight w:val="0"/>
      <w:marTop w:val="0"/>
      <w:marBottom w:val="0"/>
      <w:divBdr>
        <w:top w:val="none" w:sz="0" w:space="0" w:color="auto"/>
        <w:left w:val="none" w:sz="0" w:space="0" w:color="auto"/>
        <w:bottom w:val="none" w:sz="0" w:space="0" w:color="auto"/>
        <w:right w:val="none" w:sz="0" w:space="0" w:color="auto"/>
      </w:divBdr>
    </w:div>
    <w:div w:id="788546847">
      <w:bodyDiv w:val="1"/>
      <w:marLeft w:val="0"/>
      <w:marRight w:val="0"/>
      <w:marTop w:val="0"/>
      <w:marBottom w:val="0"/>
      <w:divBdr>
        <w:top w:val="none" w:sz="0" w:space="0" w:color="auto"/>
        <w:left w:val="none" w:sz="0" w:space="0" w:color="auto"/>
        <w:bottom w:val="none" w:sz="0" w:space="0" w:color="auto"/>
        <w:right w:val="none" w:sz="0" w:space="0" w:color="auto"/>
      </w:divBdr>
    </w:div>
    <w:div w:id="789278298">
      <w:bodyDiv w:val="1"/>
      <w:marLeft w:val="0"/>
      <w:marRight w:val="0"/>
      <w:marTop w:val="0"/>
      <w:marBottom w:val="0"/>
      <w:divBdr>
        <w:top w:val="none" w:sz="0" w:space="0" w:color="auto"/>
        <w:left w:val="none" w:sz="0" w:space="0" w:color="auto"/>
        <w:bottom w:val="none" w:sz="0" w:space="0" w:color="auto"/>
        <w:right w:val="none" w:sz="0" w:space="0" w:color="auto"/>
      </w:divBdr>
    </w:div>
    <w:div w:id="790128455">
      <w:bodyDiv w:val="1"/>
      <w:marLeft w:val="0"/>
      <w:marRight w:val="0"/>
      <w:marTop w:val="0"/>
      <w:marBottom w:val="0"/>
      <w:divBdr>
        <w:top w:val="none" w:sz="0" w:space="0" w:color="auto"/>
        <w:left w:val="none" w:sz="0" w:space="0" w:color="auto"/>
        <w:bottom w:val="none" w:sz="0" w:space="0" w:color="auto"/>
        <w:right w:val="none" w:sz="0" w:space="0" w:color="auto"/>
      </w:divBdr>
    </w:div>
    <w:div w:id="792401079">
      <w:bodyDiv w:val="1"/>
      <w:marLeft w:val="0"/>
      <w:marRight w:val="0"/>
      <w:marTop w:val="0"/>
      <w:marBottom w:val="0"/>
      <w:divBdr>
        <w:top w:val="none" w:sz="0" w:space="0" w:color="auto"/>
        <w:left w:val="none" w:sz="0" w:space="0" w:color="auto"/>
        <w:bottom w:val="none" w:sz="0" w:space="0" w:color="auto"/>
        <w:right w:val="none" w:sz="0" w:space="0" w:color="auto"/>
      </w:divBdr>
    </w:div>
    <w:div w:id="792821497">
      <w:bodyDiv w:val="1"/>
      <w:marLeft w:val="0"/>
      <w:marRight w:val="0"/>
      <w:marTop w:val="0"/>
      <w:marBottom w:val="0"/>
      <w:divBdr>
        <w:top w:val="none" w:sz="0" w:space="0" w:color="auto"/>
        <w:left w:val="none" w:sz="0" w:space="0" w:color="auto"/>
        <w:bottom w:val="none" w:sz="0" w:space="0" w:color="auto"/>
        <w:right w:val="none" w:sz="0" w:space="0" w:color="auto"/>
      </w:divBdr>
    </w:div>
    <w:div w:id="793062201">
      <w:bodyDiv w:val="1"/>
      <w:marLeft w:val="0"/>
      <w:marRight w:val="0"/>
      <w:marTop w:val="0"/>
      <w:marBottom w:val="0"/>
      <w:divBdr>
        <w:top w:val="none" w:sz="0" w:space="0" w:color="auto"/>
        <w:left w:val="none" w:sz="0" w:space="0" w:color="auto"/>
        <w:bottom w:val="none" w:sz="0" w:space="0" w:color="auto"/>
        <w:right w:val="none" w:sz="0" w:space="0" w:color="auto"/>
      </w:divBdr>
    </w:div>
    <w:div w:id="794832347">
      <w:bodyDiv w:val="1"/>
      <w:marLeft w:val="0"/>
      <w:marRight w:val="0"/>
      <w:marTop w:val="0"/>
      <w:marBottom w:val="0"/>
      <w:divBdr>
        <w:top w:val="none" w:sz="0" w:space="0" w:color="auto"/>
        <w:left w:val="none" w:sz="0" w:space="0" w:color="auto"/>
        <w:bottom w:val="none" w:sz="0" w:space="0" w:color="auto"/>
        <w:right w:val="none" w:sz="0" w:space="0" w:color="auto"/>
      </w:divBdr>
    </w:div>
    <w:div w:id="795488296">
      <w:bodyDiv w:val="1"/>
      <w:marLeft w:val="0"/>
      <w:marRight w:val="0"/>
      <w:marTop w:val="0"/>
      <w:marBottom w:val="0"/>
      <w:divBdr>
        <w:top w:val="none" w:sz="0" w:space="0" w:color="auto"/>
        <w:left w:val="none" w:sz="0" w:space="0" w:color="auto"/>
        <w:bottom w:val="none" w:sz="0" w:space="0" w:color="auto"/>
        <w:right w:val="none" w:sz="0" w:space="0" w:color="auto"/>
      </w:divBdr>
    </w:div>
    <w:div w:id="804852807">
      <w:bodyDiv w:val="1"/>
      <w:marLeft w:val="0"/>
      <w:marRight w:val="0"/>
      <w:marTop w:val="0"/>
      <w:marBottom w:val="0"/>
      <w:divBdr>
        <w:top w:val="none" w:sz="0" w:space="0" w:color="auto"/>
        <w:left w:val="none" w:sz="0" w:space="0" w:color="auto"/>
        <w:bottom w:val="none" w:sz="0" w:space="0" w:color="auto"/>
        <w:right w:val="none" w:sz="0" w:space="0" w:color="auto"/>
      </w:divBdr>
    </w:div>
    <w:div w:id="807825359">
      <w:bodyDiv w:val="1"/>
      <w:marLeft w:val="0"/>
      <w:marRight w:val="0"/>
      <w:marTop w:val="0"/>
      <w:marBottom w:val="0"/>
      <w:divBdr>
        <w:top w:val="none" w:sz="0" w:space="0" w:color="auto"/>
        <w:left w:val="none" w:sz="0" w:space="0" w:color="auto"/>
        <w:bottom w:val="none" w:sz="0" w:space="0" w:color="auto"/>
        <w:right w:val="none" w:sz="0" w:space="0" w:color="auto"/>
      </w:divBdr>
    </w:div>
    <w:div w:id="808208881">
      <w:bodyDiv w:val="1"/>
      <w:marLeft w:val="0"/>
      <w:marRight w:val="0"/>
      <w:marTop w:val="0"/>
      <w:marBottom w:val="0"/>
      <w:divBdr>
        <w:top w:val="none" w:sz="0" w:space="0" w:color="auto"/>
        <w:left w:val="none" w:sz="0" w:space="0" w:color="auto"/>
        <w:bottom w:val="none" w:sz="0" w:space="0" w:color="auto"/>
        <w:right w:val="none" w:sz="0" w:space="0" w:color="auto"/>
      </w:divBdr>
    </w:div>
    <w:div w:id="810515615">
      <w:bodyDiv w:val="1"/>
      <w:marLeft w:val="0"/>
      <w:marRight w:val="0"/>
      <w:marTop w:val="0"/>
      <w:marBottom w:val="0"/>
      <w:divBdr>
        <w:top w:val="none" w:sz="0" w:space="0" w:color="auto"/>
        <w:left w:val="none" w:sz="0" w:space="0" w:color="auto"/>
        <w:bottom w:val="none" w:sz="0" w:space="0" w:color="auto"/>
        <w:right w:val="none" w:sz="0" w:space="0" w:color="auto"/>
      </w:divBdr>
    </w:div>
    <w:div w:id="810563848">
      <w:bodyDiv w:val="1"/>
      <w:marLeft w:val="0"/>
      <w:marRight w:val="0"/>
      <w:marTop w:val="0"/>
      <w:marBottom w:val="0"/>
      <w:divBdr>
        <w:top w:val="none" w:sz="0" w:space="0" w:color="auto"/>
        <w:left w:val="none" w:sz="0" w:space="0" w:color="auto"/>
        <w:bottom w:val="none" w:sz="0" w:space="0" w:color="auto"/>
        <w:right w:val="none" w:sz="0" w:space="0" w:color="auto"/>
      </w:divBdr>
    </w:div>
    <w:div w:id="811871540">
      <w:bodyDiv w:val="1"/>
      <w:marLeft w:val="0"/>
      <w:marRight w:val="0"/>
      <w:marTop w:val="0"/>
      <w:marBottom w:val="0"/>
      <w:divBdr>
        <w:top w:val="none" w:sz="0" w:space="0" w:color="auto"/>
        <w:left w:val="none" w:sz="0" w:space="0" w:color="auto"/>
        <w:bottom w:val="none" w:sz="0" w:space="0" w:color="auto"/>
        <w:right w:val="none" w:sz="0" w:space="0" w:color="auto"/>
      </w:divBdr>
    </w:div>
    <w:div w:id="813332438">
      <w:bodyDiv w:val="1"/>
      <w:marLeft w:val="0"/>
      <w:marRight w:val="0"/>
      <w:marTop w:val="0"/>
      <w:marBottom w:val="0"/>
      <w:divBdr>
        <w:top w:val="none" w:sz="0" w:space="0" w:color="auto"/>
        <w:left w:val="none" w:sz="0" w:space="0" w:color="auto"/>
        <w:bottom w:val="none" w:sz="0" w:space="0" w:color="auto"/>
        <w:right w:val="none" w:sz="0" w:space="0" w:color="auto"/>
      </w:divBdr>
    </w:div>
    <w:div w:id="814496258">
      <w:bodyDiv w:val="1"/>
      <w:marLeft w:val="0"/>
      <w:marRight w:val="0"/>
      <w:marTop w:val="0"/>
      <w:marBottom w:val="0"/>
      <w:divBdr>
        <w:top w:val="none" w:sz="0" w:space="0" w:color="auto"/>
        <w:left w:val="none" w:sz="0" w:space="0" w:color="auto"/>
        <w:bottom w:val="none" w:sz="0" w:space="0" w:color="auto"/>
        <w:right w:val="none" w:sz="0" w:space="0" w:color="auto"/>
      </w:divBdr>
    </w:div>
    <w:div w:id="814835240">
      <w:bodyDiv w:val="1"/>
      <w:marLeft w:val="0"/>
      <w:marRight w:val="0"/>
      <w:marTop w:val="0"/>
      <w:marBottom w:val="0"/>
      <w:divBdr>
        <w:top w:val="none" w:sz="0" w:space="0" w:color="auto"/>
        <w:left w:val="none" w:sz="0" w:space="0" w:color="auto"/>
        <w:bottom w:val="none" w:sz="0" w:space="0" w:color="auto"/>
        <w:right w:val="none" w:sz="0" w:space="0" w:color="auto"/>
      </w:divBdr>
    </w:div>
    <w:div w:id="816532143">
      <w:bodyDiv w:val="1"/>
      <w:marLeft w:val="0"/>
      <w:marRight w:val="0"/>
      <w:marTop w:val="0"/>
      <w:marBottom w:val="0"/>
      <w:divBdr>
        <w:top w:val="none" w:sz="0" w:space="0" w:color="auto"/>
        <w:left w:val="none" w:sz="0" w:space="0" w:color="auto"/>
        <w:bottom w:val="none" w:sz="0" w:space="0" w:color="auto"/>
        <w:right w:val="none" w:sz="0" w:space="0" w:color="auto"/>
      </w:divBdr>
    </w:div>
    <w:div w:id="820120391">
      <w:bodyDiv w:val="1"/>
      <w:marLeft w:val="0"/>
      <w:marRight w:val="0"/>
      <w:marTop w:val="0"/>
      <w:marBottom w:val="0"/>
      <w:divBdr>
        <w:top w:val="none" w:sz="0" w:space="0" w:color="auto"/>
        <w:left w:val="none" w:sz="0" w:space="0" w:color="auto"/>
        <w:bottom w:val="none" w:sz="0" w:space="0" w:color="auto"/>
        <w:right w:val="none" w:sz="0" w:space="0" w:color="auto"/>
      </w:divBdr>
    </w:div>
    <w:div w:id="821241379">
      <w:bodyDiv w:val="1"/>
      <w:marLeft w:val="0"/>
      <w:marRight w:val="0"/>
      <w:marTop w:val="0"/>
      <w:marBottom w:val="0"/>
      <w:divBdr>
        <w:top w:val="none" w:sz="0" w:space="0" w:color="auto"/>
        <w:left w:val="none" w:sz="0" w:space="0" w:color="auto"/>
        <w:bottom w:val="none" w:sz="0" w:space="0" w:color="auto"/>
        <w:right w:val="none" w:sz="0" w:space="0" w:color="auto"/>
      </w:divBdr>
    </w:div>
    <w:div w:id="821652791">
      <w:bodyDiv w:val="1"/>
      <w:marLeft w:val="0"/>
      <w:marRight w:val="0"/>
      <w:marTop w:val="0"/>
      <w:marBottom w:val="0"/>
      <w:divBdr>
        <w:top w:val="none" w:sz="0" w:space="0" w:color="auto"/>
        <w:left w:val="none" w:sz="0" w:space="0" w:color="auto"/>
        <w:bottom w:val="none" w:sz="0" w:space="0" w:color="auto"/>
        <w:right w:val="none" w:sz="0" w:space="0" w:color="auto"/>
      </w:divBdr>
    </w:div>
    <w:div w:id="822157695">
      <w:bodyDiv w:val="1"/>
      <w:marLeft w:val="0"/>
      <w:marRight w:val="0"/>
      <w:marTop w:val="0"/>
      <w:marBottom w:val="0"/>
      <w:divBdr>
        <w:top w:val="none" w:sz="0" w:space="0" w:color="auto"/>
        <w:left w:val="none" w:sz="0" w:space="0" w:color="auto"/>
        <w:bottom w:val="none" w:sz="0" w:space="0" w:color="auto"/>
        <w:right w:val="none" w:sz="0" w:space="0" w:color="auto"/>
      </w:divBdr>
    </w:div>
    <w:div w:id="823354568">
      <w:bodyDiv w:val="1"/>
      <w:marLeft w:val="0"/>
      <w:marRight w:val="0"/>
      <w:marTop w:val="0"/>
      <w:marBottom w:val="0"/>
      <w:divBdr>
        <w:top w:val="none" w:sz="0" w:space="0" w:color="auto"/>
        <w:left w:val="none" w:sz="0" w:space="0" w:color="auto"/>
        <w:bottom w:val="none" w:sz="0" w:space="0" w:color="auto"/>
        <w:right w:val="none" w:sz="0" w:space="0" w:color="auto"/>
      </w:divBdr>
    </w:div>
    <w:div w:id="825703725">
      <w:bodyDiv w:val="1"/>
      <w:marLeft w:val="0"/>
      <w:marRight w:val="0"/>
      <w:marTop w:val="0"/>
      <w:marBottom w:val="0"/>
      <w:divBdr>
        <w:top w:val="none" w:sz="0" w:space="0" w:color="auto"/>
        <w:left w:val="none" w:sz="0" w:space="0" w:color="auto"/>
        <w:bottom w:val="none" w:sz="0" w:space="0" w:color="auto"/>
        <w:right w:val="none" w:sz="0" w:space="0" w:color="auto"/>
      </w:divBdr>
    </w:div>
    <w:div w:id="826675325">
      <w:bodyDiv w:val="1"/>
      <w:marLeft w:val="0"/>
      <w:marRight w:val="0"/>
      <w:marTop w:val="0"/>
      <w:marBottom w:val="0"/>
      <w:divBdr>
        <w:top w:val="none" w:sz="0" w:space="0" w:color="auto"/>
        <w:left w:val="none" w:sz="0" w:space="0" w:color="auto"/>
        <w:bottom w:val="none" w:sz="0" w:space="0" w:color="auto"/>
        <w:right w:val="none" w:sz="0" w:space="0" w:color="auto"/>
      </w:divBdr>
    </w:div>
    <w:div w:id="826939378">
      <w:bodyDiv w:val="1"/>
      <w:marLeft w:val="0"/>
      <w:marRight w:val="0"/>
      <w:marTop w:val="0"/>
      <w:marBottom w:val="0"/>
      <w:divBdr>
        <w:top w:val="none" w:sz="0" w:space="0" w:color="auto"/>
        <w:left w:val="none" w:sz="0" w:space="0" w:color="auto"/>
        <w:bottom w:val="none" w:sz="0" w:space="0" w:color="auto"/>
        <w:right w:val="none" w:sz="0" w:space="0" w:color="auto"/>
      </w:divBdr>
    </w:div>
    <w:div w:id="827405119">
      <w:bodyDiv w:val="1"/>
      <w:marLeft w:val="0"/>
      <w:marRight w:val="0"/>
      <w:marTop w:val="0"/>
      <w:marBottom w:val="0"/>
      <w:divBdr>
        <w:top w:val="none" w:sz="0" w:space="0" w:color="auto"/>
        <w:left w:val="none" w:sz="0" w:space="0" w:color="auto"/>
        <w:bottom w:val="none" w:sz="0" w:space="0" w:color="auto"/>
        <w:right w:val="none" w:sz="0" w:space="0" w:color="auto"/>
      </w:divBdr>
    </w:div>
    <w:div w:id="830367428">
      <w:bodyDiv w:val="1"/>
      <w:marLeft w:val="0"/>
      <w:marRight w:val="0"/>
      <w:marTop w:val="0"/>
      <w:marBottom w:val="0"/>
      <w:divBdr>
        <w:top w:val="none" w:sz="0" w:space="0" w:color="auto"/>
        <w:left w:val="none" w:sz="0" w:space="0" w:color="auto"/>
        <w:bottom w:val="none" w:sz="0" w:space="0" w:color="auto"/>
        <w:right w:val="none" w:sz="0" w:space="0" w:color="auto"/>
      </w:divBdr>
    </w:div>
    <w:div w:id="830373288">
      <w:bodyDiv w:val="1"/>
      <w:marLeft w:val="0"/>
      <w:marRight w:val="0"/>
      <w:marTop w:val="0"/>
      <w:marBottom w:val="0"/>
      <w:divBdr>
        <w:top w:val="none" w:sz="0" w:space="0" w:color="auto"/>
        <w:left w:val="none" w:sz="0" w:space="0" w:color="auto"/>
        <w:bottom w:val="none" w:sz="0" w:space="0" w:color="auto"/>
        <w:right w:val="none" w:sz="0" w:space="0" w:color="auto"/>
      </w:divBdr>
    </w:div>
    <w:div w:id="830676286">
      <w:bodyDiv w:val="1"/>
      <w:marLeft w:val="0"/>
      <w:marRight w:val="0"/>
      <w:marTop w:val="0"/>
      <w:marBottom w:val="0"/>
      <w:divBdr>
        <w:top w:val="none" w:sz="0" w:space="0" w:color="auto"/>
        <w:left w:val="none" w:sz="0" w:space="0" w:color="auto"/>
        <w:bottom w:val="none" w:sz="0" w:space="0" w:color="auto"/>
        <w:right w:val="none" w:sz="0" w:space="0" w:color="auto"/>
      </w:divBdr>
    </w:div>
    <w:div w:id="831139561">
      <w:bodyDiv w:val="1"/>
      <w:marLeft w:val="0"/>
      <w:marRight w:val="0"/>
      <w:marTop w:val="0"/>
      <w:marBottom w:val="0"/>
      <w:divBdr>
        <w:top w:val="none" w:sz="0" w:space="0" w:color="auto"/>
        <w:left w:val="none" w:sz="0" w:space="0" w:color="auto"/>
        <w:bottom w:val="none" w:sz="0" w:space="0" w:color="auto"/>
        <w:right w:val="none" w:sz="0" w:space="0" w:color="auto"/>
      </w:divBdr>
    </w:div>
    <w:div w:id="834610502">
      <w:bodyDiv w:val="1"/>
      <w:marLeft w:val="0"/>
      <w:marRight w:val="0"/>
      <w:marTop w:val="0"/>
      <w:marBottom w:val="0"/>
      <w:divBdr>
        <w:top w:val="none" w:sz="0" w:space="0" w:color="auto"/>
        <w:left w:val="none" w:sz="0" w:space="0" w:color="auto"/>
        <w:bottom w:val="none" w:sz="0" w:space="0" w:color="auto"/>
        <w:right w:val="none" w:sz="0" w:space="0" w:color="auto"/>
      </w:divBdr>
    </w:div>
    <w:div w:id="836532954">
      <w:bodyDiv w:val="1"/>
      <w:marLeft w:val="0"/>
      <w:marRight w:val="0"/>
      <w:marTop w:val="0"/>
      <w:marBottom w:val="0"/>
      <w:divBdr>
        <w:top w:val="none" w:sz="0" w:space="0" w:color="auto"/>
        <w:left w:val="none" w:sz="0" w:space="0" w:color="auto"/>
        <w:bottom w:val="none" w:sz="0" w:space="0" w:color="auto"/>
        <w:right w:val="none" w:sz="0" w:space="0" w:color="auto"/>
      </w:divBdr>
    </w:div>
    <w:div w:id="836966781">
      <w:bodyDiv w:val="1"/>
      <w:marLeft w:val="0"/>
      <w:marRight w:val="0"/>
      <w:marTop w:val="0"/>
      <w:marBottom w:val="0"/>
      <w:divBdr>
        <w:top w:val="none" w:sz="0" w:space="0" w:color="auto"/>
        <w:left w:val="none" w:sz="0" w:space="0" w:color="auto"/>
        <w:bottom w:val="none" w:sz="0" w:space="0" w:color="auto"/>
        <w:right w:val="none" w:sz="0" w:space="0" w:color="auto"/>
      </w:divBdr>
    </w:div>
    <w:div w:id="840244945">
      <w:bodyDiv w:val="1"/>
      <w:marLeft w:val="0"/>
      <w:marRight w:val="0"/>
      <w:marTop w:val="0"/>
      <w:marBottom w:val="0"/>
      <w:divBdr>
        <w:top w:val="none" w:sz="0" w:space="0" w:color="auto"/>
        <w:left w:val="none" w:sz="0" w:space="0" w:color="auto"/>
        <w:bottom w:val="none" w:sz="0" w:space="0" w:color="auto"/>
        <w:right w:val="none" w:sz="0" w:space="0" w:color="auto"/>
      </w:divBdr>
    </w:div>
    <w:div w:id="840317978">
      <w:bodyDiv w:val="1"/>
      <w:marLeft w:val="0"/>
      <w:marRight w:val="0"/>
      <w:marTop w:val="0"/>
      <w:marBottom w:val="0"/>
      <w:divBdr>
        <w:top w:val="none" w:sz="0" w:space="0" w:color="auto"/>
        <w:left w:val="none" w:sz="0" w:space="0" w:color="auto"/>
        <w:bottom w:val="none" w:sz="0" w:space="0" w:color="auto"/>
        <w:right w:val="none" w:sz="0" w:space="0" w:color="auto"/>
      </w:divBdr>
    </w:div>
    <w:div w:id="840974459">
      <w:bodyDiv w:val="1"/>
      <w:marLeft w:val="0"/>
      <w:marRight w:val="0"/>
      <w:marTop w:val="0"/>
      <w:marBottom w:val="0"/>
      <w:divBdr>
        <w:top w:val="none" w:sz="0" w:space="0" w:color="auto"/>
        <w:left w:val="none" w:sz="0" w:space="0" w:color="auto"/>
        <w:bottom w:val="none" w:sz="0" w:space="0" w:color="auto"/>
        <w:right w:val="none" w:sz="0" w:space="0" w:color="auto"/>
      </w:divBdr>
    </w:div>
    <w:div w:id="841092744">
      <w:bodyDiv w:val="1"/>
      <w:marLeft w:val="0"/>
      <w:marRight w:val="0"/>
      <w:marTop w:val="0"/>
      <w:marBottom w:val="0"/>
      <w:divBdr>
        <w:top w:val="none" w:sz="0" w:space="0" w:color="auto"/>
        <w:left w:val="none" w:sz="0" w:space="0" w:color="auto"/>
        <w:bottom w:val="none" w:sz="0" w:space="0" w:color="auto"/>
        <w:right w:val="none" w:sz="0" w:space="0" w:color="auto"/>
      </w:divBdr>
    </w:div>
    <w:div w:id="843513888">
      <w:bodyDiv w:val="1"/>
      <w:marLeft w:val="0"/>
      <w:marRight w:val="0"/>
      <w:marTop w:val="0"/>
      <w:marBottom w:val="0"/>
      <w:divBdr>
        <w:top w:val="none" w:sz="0" w:space="0" w:color="auto"/>
        <w:left w:val="none" w:sz="0" w:space="0" w:color="auto"/>
        <w:bottom w:val="none" w:sz="0" w:space="0" w:color="auto"/>
        <w:right w:val="none" w:sz="0" w:space="0" w:color="auto"/>
      </w:divBdr>
    </w:div>
    <w:div w:id="845363787">
      <w:bodyDiv w:val="1"/>
      <w:marLeft w:val="0"/>
      <w:marRight w:val="0"/>
      <w:marTop w:val="0"/>
      <w:marBottom w:val="0"/>
      <w:divBdr>
        <w:top w:val="none" w:sz="0" w:space="0" w:color="auto"/>
        <w:left w:val="none" w:sz="0" w:space="0" w:color="auto"/>
        <w:bottom w:val="none" w:sz="0" w:space="0" w:color="auto"/>
        <w:right w:val="none" w:sz="0" w:space="0" w:color="auto"/>
      </w:divBdr>
    </w:div>
    <w:div w:id="846017452">
      <w:bodyDiv w:val="1"/>
      <w:marLeft w:val="0"/>
      <w:marRight w:val="0"/>
      <w:marTop w:val="0"/>
      <w:marBottom w:val="0"/>
      <w:divBdr>
        <w:top w:val="none" w:sz="0" w:space="0" w:color="auto"/>
        <w:left w:val="none" w:sz="0" w:space="0" w:color="auto"/>
        <w:bottom w:val="none" w:sz="0" w:space="0" w:color="auto"/>
        <w:right w:val="none" w:sz="0" w:space="0" w:color="auto"/>
      </w:divBdr>
    </w:div>
    <w:div w:id="848644128">
      <w:bodyDiv w:val="1"/>
      <w:marLeft w:val="0"/>
      <w:marRight w:val="0"/>
      <w:marTop w:val="0"/>
      <w:marBottom w:val="0"/>
      <w:divBdr>
        <w:top w:val="none" w:sz="0" w:space="0" w:color="auto"/>
        <w:left w:val="none" w:sz="0" w:space="0" w:color="auto"/>
        <w:bottom w:val="none" w:sz="0" w:space="0" w:color="auto"/>
        <w:right w:val="none" w:sz="0" w:space="0" w:color="auto"/>
      </w:divBdr>
    </w:div>
    <w:div w:id="851338191">
      <w:bodyDiv w:val="1"/>
      <w:marLeft w:val="0"/>
      <w:marRight w:val="0"/>
      <w:marTop w:val="0"/>
      <w:marBottom w:val="0"/>
      <w:divBdr>
        <w:top w:val="none" w:sz="0" w:space="0" w:color="auto"/>
        <w:left w:val="none" w:sz="0" w:space="0" w:color="auto"/>
        <w:bottom w:val="none" w:sz="0" w:space="0" w:color="auto"/>
        <w:right w:val="none" w:sz="0" w:space="0" w:color="auto"/>
      </w:divBdr>
    </w:div>
    <w:div w:id="852844091">
      <w:bodyDiv w:val="1"/>
      <w:marLeft w:val="0"/>
      <w:marRight w:val="0"/>
      <w:marTop w:val="0"/>
      <w:marBottom w:val="0"/>
      <w:divBdr>
        <w:top w:val="none" w:sz="0" w:space="0" w:color="auto"/>
        <w:left w:val="none" w:sz="0" w:space="0" w:color="auto"/>
        <w:bottom w:val="none" w:sz="0" w:space="0" w:color="auto"/>
        <w:right w:val="none" w:sz="0" w:space="0" w:color="auto"/>
      </w:divBdr>
    </w:div>
    <w:div w:id="854459616">
      <w:bodyDiv w:val="1"/>
      <w:marLeft w:val="0"/>
      <w:marRight w:val="0"/>
      <w:marTop w:val="0"/>
      <w:marBottom w:val="0"/>
      <w:divBdr>
        <w:top w:val="none" w:sz="0" w:space="0" w:color="auto"/>
        <w:left w:val="none" w:sz="0" w:space="0" w:color="auto"/>
        <w:bottom w:val="none" w:sz="0" w:space="0" w:color="auto"/>
        <w:right w:val="none" w:sz="0" w:space="0" w:color="auto"/>
      </w:divBdr>
    </w:div>
    <w:div w:id="854609824">
      <w:bodyDiv w:val="1"/>
      <w:marLeft w:val="0"/>
      <w:marRight w:val="0"/>
      <w:marTop w:val="0"/>
      <w:marBottom w:val="0"/>
      <w:divBdr>
        <w:top w:val="none" w:sz="0" w:space="0" w:color="auto"/>
        <w:left w:val="none" w:sz="0" w:space="0" w:color="auto"/>
        <w:bottom w:val="none" w:sz="0" w:space="0" w:color="auto"/>
        <w:right w:val="none" w:sz="0" w:space="0" w:color="auto"/>
      </w:divBdr>
    </w:div>
    <w:div w:id="855458646">
      <w:bodyDiv w:val="1"/>
      <w:marLeft w:val="0"/>
      <w:marRight w:val="0"/>
      <w:marTop w:val="0"/>
      <w:marBottom w:val="0"/>
      <w:divBdr>
        <w:top w:val="none" w:sz="0" w:space="0" w:color="auto"/>
        <w:left w:val="none" w:sz="0" w:space="0" w:color="auto"/>
        <w:bottom w:val="none" w:sz="0" w:space="0" w:color="auto"/>
        <w:right w:val="none" w:sz="0" w:space="0" w:color="auto"/>
      </w:divBdr>
    </w:div>
    <w:div w:id="855507824">
      <w:bodyDiv w:val="1"/>
      <w:marLeft w:val="0"/>
      <w:marRight w:val="0"/>
      <w:marTop w:val="0"/>
      <w:marBottom w:val="0"/>
      <w:divBdr>
        <w:top w:val="none" w:sz="0" w:space="0" w:color="auto"/>
        <w:left w:val="none" w:sz="0" w:space="0" w:color="auto"/>
        <w:bottom w:val="none" w:sz="0" w:space="0" w:color="auto"/>
        <w:right w:val="none" w:sz="0" w:space="0" w:color="auto"/>
      </w:divBdr>
    </w:div>
    <w:div w:id="857742366">
      <w:bodyDiv w:val="1"/>
      <w:marLeft w:val="0"/>
      <w:marRight w:val="0"/>
      <w:marTop w:val="0"/>
      <w:marBottom w:val="0"/>
      <w:divBdr>
        <w:top w:val="none" w:sz="0" w:space="0" w:color="auto"/>
        <w:left w:val="none" w:sz="0" w:space="0" w:color="auto"/>
        <w:bottom w:val="none" w:sz="0" w:space="0" w:color="auto"/>
        <w:right w:val="none" w:sz="0" w:space="0" w:color="auto"/>
      </w:divBdr>
    </w:div>
    <w:div w:id="859509232">
      <w:bodyDiv w:val="1"/>
      <w:marLeft w:val="0"/>
      <w:marRight w:val="0"/>
      <w:marTop w:val="0"/>
      <w:marBottom w:val="0"/>
      <w:divBdr>
        <w:top w:val="none" w:sz="0" w:space="0" w:color="auto"/>
        <w:left w:val="none" w:sz="0" w:space="0" w:color="auto"/>
        <w:bottom w:val="none" w:sz="0" w:space="0" w:color="auto"/>
        <w:right w:val="none" w:sz="0" w:space="0" w:color="auto"/>
      </w:divBdr>
    </w:div>
    <w:div w:id="859859027">
      <w:bodyDiv w:val="1"/>
      <w:marLeft w:val="0"/>
      <w:marRight w:val="0"/>
      <w:marTop w:val="0"/>
      <w:marBottom w:val="0"/>
      <w:divBdr>
        <w:top w:val="none" w:sz="0" w:space="0" w:color="auto"/>
        <w:left w:val="none" w:sz="0" w:space="0" w:color="auto"/>
        <w:bottom w:val="none" w:sz="0" w:space="0" w:color="auto"/>
        <w:right w:val="none" w:sz="0" w:space="0" w:color="auto"/>
      </w:divBdr>
    </w:div>
    <w:div w:id="867181717">
      <w:bodyDiv w:val="1"/>
      <w:marLeft w:val="0"/>
      <w:marRight w:val="0"/>
      <w:marTop w:val="0"/>
      <w:marBottom w:val="0"/>
      <w:divBdr>
        <w:top w:val="none" w:sz="0" w:space="0" w:color="auto"/>
        <w:left w:val="none" w:sz="0" w:space="0" w:color="auto"/>
        <w:bottom w:val="none" w:sz="0" w:space="0" w:color="auto"/>
        <w:right w:val="none" w:sz="0" w:space="0" w:color="auto"/>
      </w:divBdr>
    </w:div>
    <w:div w:id="868102336">
      <w:bodyDiv w:val="1"/>
      <w:marLeft w:val="0"/>
      <w:marRight w:val="0"/>
      <w:marTop w:val="0"/>
      <w:marBottom w:val="0"/>
      <w:divBdr>
        <w:top w:val="none" w:sz="0" w:space="0" w:color="auto"/>
        <w:left w:val="none" w:sz="0" w:space="0" w:color="auto"/>
        <w:bottom w:val="none" w:sz="0" w:space="0" w:color="auto"/>
        <w:right w:val="none" w:sz="0" w:space="0" w:color="auto"/>
      </w:divBdr>
    </w:div>
    <w:div w:id="868176592">
      <w:bodyDiv w:val="1"/>
      <w:marLeft w:val="0"/>
      <w:marRight w:val="0"/>
      <w:marTop w:val="0"/>
      <w:marBottom w:val="0"/>
      <w:divBdr>
        <w:top w:val="none" w:sz="0" w:space="0" w:color="auto"/>
        <w:left w:val="none" w:sz="0" w:space="0" w:color="auto"/>
        <w:bottom w:val="none" w:sz="0" w:space="0" w:color="auto"/>
        <w:right w:val="none" w:sz="0" w:space="0" w:color="auto"/>
      </w:divBdr>
    </w:div>
    <w:div w:id="868835331">
      <w:bodyDiv w:val="1"/>
      <w:marLeft w:val="0"/>
      <w:marRight w:val="0"/>
      <w:marTop w:val="0"/>
      <w:marBottom w:val="0"/>
      <w:divBdr>
        <w:top w:val="none" w:sz="0" w:space="0" w:color="auto"/>
        <w:left w:val="none" w:sz="0" w:space="0" w:color="auto"/>
        <w:bottom w:val="none" w:sz="0" w:space="0" w:color="auto"/>
        <w:right w:val="none" w:sz="0" w:space="0" w:color="auto"/>
      </w:divBdr>
    </w:div>
    <w:div w:id="869224777">
      <w:bodyDiv w:val="1"/>
      <w:marLeft w:val="0"/>
      <w:marRight w:val="0"/>
      <w:marTop w:val="0"/>
      <w:marBottom w:val="0"/>
      <w:divBdr>
        <w:top w:val="none" w:sz="0" w:space="0" w:color="auto"/>
        <w:left w:val="none" w:sz="0" w:space="0" w:color="auto"/>
        <w:bottom w:val="none" w:sz="0" w:space="0" w:color="auto"/>
        <w:right w:val="none" w:sz="0" w:space="0" w:color="auto"/>
      </w:divBdr>
    </w:div>
    <w:div w:id="871384738">
      <w:bodyDiv w:val="1"/>
      <w:marLeft w:val="0"/>
      <w:marRight w:val="0"/>
      <w:marTop w:val="0"/>
      <w:marBottom w:val="0"/>
      <w:divBdr>
        <w:top w:val="none" w:sz="0" w:space="0" w:color="auto"/>
        <w:left w:val="none" w:sz="0" w:space="0" w:color="auto"/>
        <w:bottom w:val="none" w:sz="0" w:space="0" w:color="auto"/>
        <w:right w:val="none" w:sz="0" w:space="0" w:color="auto"/>
      </w:divBdr>
    </w:div>
    <w:div w:id="871916754">
      <w:bodyDiv w:val="1"/>
      <w:marLeft w:val="0"/>
      <w:marRight w:val="0"/>
      <w:marTop w:val="0"/>
      <w:marBottom w:val="0"/>
      <w:divBdr>
        <w:top w:val="none" w:sz="0" w:space="0" w:color="auto"/>
        <w:left w:val="none" w:sz="0" w:space="0" w:color="auto"/>
        <w:bottom w:val="none" w:sz="0" w:space="0" w:color="auto"/>
        <w:right w:val="none" w:sz="0" w:space="0" w:color="auto"/>
      </w:divBdr>
    </w:div>
    <w:div w:id="873661505">
      <w:bodyDiv w:val="1"/>
      <w:marLeft w:val="0"/>
      <w:marRight w:val="0"/>
      <w:marTop w:val="0"/>
      <w:marBottom w:val="0"/>
      <w:divBdr>
        <w:top w:val="none" w:sz="0" w:space="0" w:color="auto"/>
        <w:left w:val="none" w:sz="0" w:space="0" w:color="auto"/>
        <w:bottom w:val="none" w:sz="0" w:space="0" w:color="auto"/>
        <w:right w:val="none" w:sz="0" w:space="0" w:color="auto"/>
      </w:divBdr>
    </w:div>
    <w:div w:id="877283812">
      <w:bodyDiv w:val="1"/>
      <w:marLeft w:val="0"/>
      <w:marRight w:val="0"/>
      <w:marTop w:val="0"/>
      <w:marBottom w:val="0"/>
      <w:divBdr>
        <w:top w:val="none" w:sz="0" w:space="0" w:color="auto"/>
        <w:left w:val="none" w:sz="0" w:space="0" w:color="auto"/>
        <w:bottom w:val="none" w:sz="0" w:space="0" w:color="auto"/>
        <w:right w:val="none" w:sz="0" w:space="0" w:color="auto"/>
      </w:divBdr>
    </w:div>
    <w:div w:id="878011171">
      <w:bodyDiv w:val="1"/>
      <w:marLeft w:val="0"/>
      <w:marRight w:val="0"/>
      <w:marTop w:val="0"/>
      <w:marBottom w:val="0"/>
      <w:divBdr>
        <w:top w:val="none" w:sz="0" w:space="0" w:color="auto"/>
        <w:left w:val="none" w:sz="0" w:space="0" w:color="auto"/>
        <w:bottom w:val="none" w:sz="0" w:space="0" w:color="auto"/>
        <w:right w:val="none" w:sz="0" w:space="0" w:color="auto"/>
      </w:divBdr>
    </w:div>
    <w:div w:id="878132208">
      <w:bodyDiv w:val="1"/>
      <w:marLeft w:val="0"/>
      <w:marRight w:val="0"/>
      <w:marTop w:val="0"/>
      <w:marBottom w:val="0"/>
      <w:divBdr>
        <w:top w:val="none" w:sz="0" w:space="0" w:color="auto"/>
        <w:left w:val="none" w:sz="0" w:space="0" w:color="auto"/>
        <w:bottom w:val="none" w:sz="0" w:space="0" w:color="auto"/>
        <w:right w:val="none" w:sz="0" w:space="0" w:color="auto"/>
      </w:divBdr>
    </w:div>
    <w:div w:id="881867943">
      <w:bodyDiv w:val="1"/>
      <w:marLeft w:val="0"/>
      <w:marRight w:val="0"/>
      <w:marTop w:val="0"/>
      <w:marBottom w:val="0"/>
      <w:divBdr>
        <w:top w:val="none" w:sz="0" w:space="0" w:color="auto"/>
        <w:left w:val="none" w:sz="0" w:space="0" w:color="auto"/>
        <w:bottom w:val="none" w:sz="0" w:space="0" w:color="auto"/>
        <w:right w:val="none" w:sz="0" w:space="0" w:color="auto"/>
      </w:divBdr>
    </w:div>
    <w:div w:id="884683291">
      <w:bodyDiv w:val="1"/>
      <w:marLeft w:val="0"/>
      <w:marRight w:val="0"/>
      <w:marTop w:val="0"/>
      <w:marBottom w:val="0"/>
      <w:divBdr>
        <w:top w:val="none" w:sz="0" w:space="0" w:color="auto"/>
        <w:left w:val="none" w:sz="0" w:space="0" w:color="auto"/>
        <w:bottom w:val="none" w:sz="0" w:space="0" w:color="auto"/>
        <w:right w:val="none" w:sz="0" w:space="0" w:color="auto"/>
      </w:divBdr>
    </w:div>
    <w:div w:id="885145053">
      <w:bodyDiv w:val="1"/>
      <w:marLeft w:val="0"/>
      <w:marRight w:val="0"/>
      <w:marTop w:val="0"/>
      <w:marBottom w:val="0"/>
      <w:divBdr>
        <w:top w:val="none" w:sz="0" w:space="0" w:color="auto"/>
        <w:left w:val="none" w:sz="0" w:space="0" w:color="auto"/>
        <w:bottom w:val="none" w:sz="0" w:space="0" w:color="auto"/>
        <w:right w:val="none" w:sz="0" w:space="0" w:color="auto"/>
      </w:divBdr>
    </w:div>
    <w:div w:id="887104268">
      <w:bodyDiv w:val="1"/>
      <w:marLeft w:val="0"/>
      <w:marRight w:val="0"/>
      <w:marTop w:val="0"/>
      <w:marBottom w:val="0"/>
      <w:divBdr>
        <w:top w:val="none" w:sz="0" w:space="0" w:color="auto"/>
        <w:left w:val="none" w:sz="0" w:space="0" w:color="auto"/>
        <w:bottom w:val="none" w:sz="0" w:space="0" w:color="auto"/>
        <w:right w:val="none" w:sz="0" w:space="0" w:color="auto"/>
      </w:divBdr>
    </w:div>
    <w:div w:id="890269352">
      <w:bodyDiv w:val="1"/>
      <w:marLeft w:val="0"/>
      <w:marRight w:val="0"/>
      <w:marTop w:val="0"/>
      <w:marBottom w:val="0"/>
      <w:divBdr>
        <w:top w:val="none" w:sz="0" w:space="0" w:color="auto"/>
        <w:left w:val="none" w:sz="0" w:space="0" w:color="auto"/>
        <w:bottom w:val="none" w:sz="0" w:space="0" w:color="auto"/>
        <w:right w:val="none" w:sz="0" w:space="0" w:color="auto"/>
      </w:divBdr>
    </w:div>
    <w:div w:id="890772785">
      <w:bodyDiv w:val="1"/>
      <w:marLeft w:val="0"/>
      <w:marRight w:val="0"/>
      <w:marTop w:val="0"/>
      <w:marBottom w:val="0"/>
      <w:divBdr>
        <w:top w:val="none" w:sz="0" w:space="0" w:color="auto"/>
        <w:left w:val="none" w:sz="0" w:space="0" w:color="auto"/>
        <w:bottom w:val="none" w:sz="0" w:space="0" w:color="auto"/>
        <w:right w:val="none" w:sz="0" w:space="0" w:color="auto"/>
      </w:divBdr>
    </w:div>
    <w:div w:id="893010711">
      <w:bodyDiv w:val="1"/>
      <w:marLeft w:val="0"/>
      <w:marRight w:val="0"/>
      <w:marTop w:val="0"/>
      <w:marBottom w:val="0"/>
      <w:divBdr>
        <w:top w:val="none" w:sz="0" w:space="0" w:color="auto"/>
        <w:left w:val="none" w:sz="0" w:space="0" w:color="auto"/>
        <w:bottom w:val="none" w:sz="0" w:space="0" w:color="auto"/>
        <w:right w:val="none" w:sz="0" w:space="0" w:color="auto"/>
      </w:divBdr>
    </w:div>
    <w:div w:id="894659460">
      <w:bodyDiv w:val="1"/>
      <w:marLeft w:val="0"/>
      <w:marRight w:val="0"/>
      <w:marTop w:val="0"/>
      <w:marBottom w:val="0"/>
      <w:divBdr>
        <w:top w:val="none" w:sz="0" w:space="0" w:color="auto"/>
        <w:left w:val="none" w:sz="0" w:space="0" w:color="auto"/>
        <w:bottom w:val="none" w:sz="0" w:space="0" w:color="auto"/>
        <w:right w:val="none" w:sz="0" w:space="0" w:color="auto"/>
      </w:divBdr>
    </w:div>
    <w:div w:id="898441923">
      <w:bodyDiv w:val="1"/>
      <w:marLeft w:val="0"/>
      <w:marRight w:val="0"/>
      <w:marTop w:val="0"/>
      <w:marBottom w:val="0"/>
      <w:divBdr>
        <w:top w:val="none" w:sz="0" w:space="0" w:color="auto"/>
        <w:left w:val="none" w:sz="0" w:space="0" w:color="auto"/>
        <w:bottom w:val="none" w:sz="0" w:space="0" w:color="auto"/>
        <w:right w:val="none" w:sz="0" w:space="0" w:color="auto"/>
      </w:divBdr>
    </w:div>
    <w:div w:id="900094937">
      <w:bodyDiv w:val="1"/>
      <w:marLeft w:val="0"/>
      <w:marRight w:val="0"/>
      <w:marTop w:val="0"/>
      <w:marBottom w:val="0"/>
      <w:divBdr>
        <w:top w:val="none" w:sz="0" w:space="0" w:color="auto"/>
        <w:left w:val="none" w:sz="0" w:space="0" w:color="auto"/>
        <w:bottom w:val="none" w:sz="0" w:space="0" w:color="auto"/>
        <w:right w:val="none" w:sz="0" w:space="0" w:color="auto"/>
      </w:divBdr>
    </w:div>
    <w:div w:id="906846483">
      <w:bodyDiv w:val="1"/>
      <w:marLeft w:val="0"/>
      <w:marRight w:val="0"/>
      <w:marTop w:val="0"/>
      <w:marBottom w:val="0"/>
      <w:divBdr>
        <w:top w:val="none" w:sz="0" w:space="0" w:color="auto"/>
        <w:left w:val="none" w:sz="0" w:space="0" w:color="auto"/>
        <w:bottom w:val="none" w:sz="0" w:space="0" w:color="auto"/>
        <w:right w:val="none" w:sz="0" w:space="0" w:color="auto"/>
      </w:divBdr>
    </w:div>
    <w:div w:id="906918720">
      <w:bodyDiv w:val="1"/>
      <w:marLeft w:val="0"/>
      <w:marRight w:val="0"/>
      <w:marTop w:val="0"/>
      <w:marBottom w:val="0"/>
      <w:divBdr>
        <w:top w:val="none" w:sz="0" w:space="0" w:color="auto"/>
        <w:left w:val="none" w:sz="0" w:space="0" w:color="auto"/>
        <w:bottom w:val="none" w:sz="0" w:space="0" w:color="auto"/>
        <w:right w:val="none" w:sz="0" w:space="0" w:color="auto"/>
      </w:divBdr>
    </w:div>
    <w:div w:id="908151927">
      <w:bodyDiv w:val="1"/>
      <w:marLeft w:val="0"/>
      <w:marRight w:val="0"/>
      <w:marTop w:val="0"/>
      <w:marBottom w:val="0"/>
      <w:divBdr>
        <w:top w:val="none" w:sz="0" w:space="0" w:color="auto"/>
        <w:left w:val="none" w:sz="0" w:space="0" w:color="auto"/>
        <w:bottom w:val="none" w:sz="0" w:space="0" w:color="auto"/>
        <w:right w:val="none" w:sz="0" w:space="0" w:color="auto"/>
      </w:divBdr>
    </w:div>
    <w:div w:id="910430959">
      <w:bodyDiv w:val="1"/>
      <w:marLeft w:val="0"/>
      <w:marRight w:val="0"/>
      <w:marTop w:val="0"/>
      <w:marBottom w:val="0"/>
      <w:divBdr>
        <w:top w:val="none" w:sz="0" w:space="0" w:color="auto"/>
        <w:left w:val="none" w:sz="0" w:space="0" w:color="auto"/>
        <w:bottom w:val="none" w:sz="0" w:space="0" w:color="auto"/>
        <w:right w:val="none" w:sz="0" w:space="0" w:color="auto"/>
      </w:divBdr>
    </w:div>
    <w:div w:id="911542146">
      <w:bodyDiv w:val="1"/>
      <w:marLeft w:val="0"/>
      <w:marRight w:val="0"/>
      <w:marTop w:val="0"/>
      <w:marBottom w:val="0"/>
      <w:divBdr>
        <w:top w:val="none" w:sz="0" w:space="0" w:color="auto"/>
        <w:left w:val="none" w:sz="0" w:space="0" w:color="auto"/>
        <w:bottom w:val="none" w:sz="0" w:space="0" w:color="auto"/>
        <w:right w:val="none" w:sz="0" w:space="0" w:color="auto"/>
      </w:divBdr>
    </w:div>
    <w:div w:id="913441629">
      <w:bodyDiv w:val="1"/>
      <w:marLeft w:val="0"/>
      <w:marRight w:val="0"/>
      <w:marTop w:val="0"/>
      <w:marBottom w:val="0"/>
      <w:divBdr>
        <w:top w:val="none" w:sz="0" w:space="0" w:color="auto"/>
        <w:left w:val="none" w:sz="0" w:space="0" w:color="auto"/>
        <w:bottom w:val="none" w:sz="0" w:space="0" w:color="auto"/>
        <w:right w:val="none" w:sz="0" w:space="0" w:color="auto"/>
      </w:divBdr>
    </w:div>
    <w:div w:id="914122624">
      <w:bodyDiv w:val="1"/>
      <w:marLeft w:val="0"/>
      <w:marRight w:val="0"/>
      <w:marTop w:val="0"/>
      <w:marBottom w:val="0"/>
      <w:divBdr>
        <w:top w:val="none" w:sz="0" w:space="0" w:color="auto"/>
        <w:left w:val="none" w:sz="0" w:space="0" w:color="auto"/>
        <w:bottom w:val="none" w:sz="0" w:space="0" w:color="auto"/>
        <w:right w:val="none" w:sz="0" w:space="0" w:color="auto"/>
      </w:divBdr>
    </w:div>
    <w:div w:id="915552403">
      <w:bodyDiv w:val="1"/>
      <w:marLeft w:val="0"/>
      <w:marRight w:val="0"/>
      <w:marTop w:val="0"/>
      <w:marBottom w:val="0"/>
      <w:divBdr>
        <w:top w:val="none" w:sz="0" w:space="0" w:color="auto"/>
        <w:left w:val="none" w:sz="0" w:space="0" w:color="auto"/>
        <w:bottom w:val="none" w:sz="0" w:space="0" w:color="auto"/>
        <w:right w:val="none" w:sz="0" w:space="0" w:color="auto"/>
      </w:divBdr>
    </w:div>
    <w:div w:id="915669377">
      <w:bodyDiv w:val="1"/>
      <w:marLeft w:val="0"/>
      <w:marRight w:val="0"/>
      <w:marTop w:val="0"/>
      <w:marBottom w:val="0"/>
      <w:divBdr>
        <w:top w:val="none" w:sz="0" w:space="0" w:color="auto"/>
        <w:left w:val="none" w:sz="0" w:space="0" w:color="auto"/>
        <w:bottom w:val="none" w:sz="0" w:space="0" w:color="auto"/>
        <w:right w:val="none" w:sz="0" w:space="0" w:color="auto"/>
      </w:divBdr>
    </w:div>
    <w:div w:id="915823273">
      <w:bodyDiv w:val="1"/>
      <w:marLeft w:val="0"/>
      <w:marRight w:val="0"/>
      <w:marTop w:val="0"/>
      <w:marBottom w:val="0"/>
      <w:divBdr>
        <w:top w:val="none" w:sz="0" w:space="0" w:color="auto"/>
        <w:left w:val="none" w:sz="0" w:space="0" w:color="auto"/>
        <w:bottom w:val="none" w:sz="0" w:space="0" w:color="auto"/>
        <w:right w:val="none" w:sz="0" w:space="0" w:color="auto"/>
      </w:divBdr>
    </w:div>
    <w:div w:id="920137177">
      <w:bodyDiv w:val="1"/>
      <w:marLeft w:val="0"/>
      <w:marRight w:val="0"/>
      <w:marTop w:val="0"/>
      <w:marBottom w:val="0"/>
      <w:divBdr>
        <w:top w:val="none" w:sz="0" w:space="0" w:color="auto"/>
        <w:left w:val="none" w:sz="0" w:space="0" w:color="auto"/>
        <w:bottom w:val="none" w:sz="0" w:space="0" w:color="auto"/>
        <w:right w:val="none" w:sz="0" w:space="0" w:color="auto"/>
      </w:divBdr>
    </w:div>
    <w:div w:id="922376089">
      <w:bodyDiv w:val="1"/>
      <w:marLeft w:val="0"/>
      <w:marRight w:val="0"/>
      <w:marTop w:val="0"/>
      <w:marBottom w:val="0"/>
      <w:divBdr>
        <w:top w:val="none" w:sz="0" w:space="0" w:color="auto"/>
        <w:left w:val="none" w:sz="0" w:space="0" w:color="auto"/>
        <w:bottom w:val="none" w:sz="0" w:space="0" w:color="auto"/>
        <w:right w:val="none" w:sz="0" w:space="0" w:color="auto"/>
      </w:divBdr>
    </w:div>
    <w:div w:id="925041802">
      <w:bodyDiv w:val="1"/>
      <w:marLeft w:val="0"/>
      <w:marRight w:val="0"/>
      <w:marTop w:val="0"/>
      <w:marBottom w:val="0"/>
      <w:divBdr>
        <w:top w:val="none" w:sz="0" w:space="0" w:color="auto"/>
        <w:left w:val="none" w:sz="0" w:space="0" w:color="auto"/>
        <w:bottom w:val="none" w:sz="0" w:space="0" w:color="auto"/>
        <w:right w:val="none" w:sz="0" w:space="0" w:color="auto"/>
      </w:divBdr>
    </w:div>
    <w:div w:id="926502082">
      <w:bodyDiv w:val="1"/>
      <w:marLeft w:val="0"/>
      <w:marRight w:val="0"/>
      <w:marTop w:val="0"/>
      <w:marBottom w:val="0"/>
      <w:divBdr>
        <w:top w:val="none" w:sz="0" w:space="0" w:color="auto"/>
        <w:left w:val="none" w:sz="0" w:space="0" w:color="auto"/>
        <w:bottom w:val="none" w:sz="0" w:space="0" w:color="auto"/>
        <w:right w:val="none" w:sz="0" w:space="0" w:color="auto"/>
      </w:divBdr>
    </w:div>
    <w:div w:id="926691733">
      <w:bodyDiv w:val="1"/>
      <w:marLeft w:val="0"/>
      <w:marRight w:val="0"/>
      <w:marTop w:val="0"/>
      <w:marBottom w:val="0"/>
      <w:divBdr>
        <w:top w:val="none" w:sz="0" w:space="0" w:color="auto"/>
        <w:left w:val="none" w:sz="0" w:space="0" w:color="auto"/>
        <w:bottom w:val="none" w:sz="0" w:space="0" w:color="auto"/>
        <w:right w:val="none" w:sz="0" w:space="0" w:color="auto"/>
      </w:divBdr>
    </w:div>
    <w:div w:id="927813112">
      <w:bodyDiv w:val="1"/>
      <w:marLeft w:val="0"/>
      <w:marRight w:val="0"/>
      <w:marTop w:val="0"/>
      <w:marBottom w:val="0"/>
      <w:divBdr>
        <w:top w:val="none" w:sz="0" w:space="0" w:color="auto"/>
        <w:left w:val="none" w:sz="0" w:space="0" w:color="auto"/>
        <w:bottom w:val="none" w:sz="0" w:space="0" w:color="auto"/>
        <w:right w:val="none" w:sz="0" w:space="0" w:color="auto"/>
      </w:divBdr>
    </w:div>
    <w:div w:id="931352767">
      <w:bodyDiv w:val="1"/>
      <w:marLeft w:val="0"/>
      <w:marRight w:val="0"/>
      <w:marTop w:val="0"/>
      <w:marBottom w:val="0"/>
      <w:divBdr>
        <w:top w:val="none" w:sz="0" w:space="0" w:color="auto"/>
        <w:left w:val="none" w:sz="0" w:space="0" w:color="auto"/>
        <w:bottom w:val="none" w:sz="0" w:space="0" w:color="auto"/>
        <w:right w:val="none" w:sz="0" w:space="0" w:color="auto"/>
      </w:divBdr>
    </w:div>
    <w:div w:id="931359997">
      <w:bodyDiv w:val="1"/>
      <w:marLeft w:val="0"/>
      <w:marRight w:val="0"/>
      <w:marTop w:val="0"/>
      <w:marBottom w:val="0"/>
      <w:divBdr>
        <w:top w:val="none" w:sz="0" w:space="0" w:color="auto"/>
        <w:left w:val="none" w:sz="0" w:space="0" w:color="auto"/>
        <w:bottom w:val="none" w:sz="0" w:space="0" w:color="auto"/>
        <w:right w:val="none" w:sz="0" w:space="0" w:color="auto"/>
      </w:divBdr>
    </w:div>
    <w:div w:id="932588512">
      <w:bodyDiv w:val="1"/>
      <w:marLeft w:val="0"/>
      <w:marRight w:val="0"/>
      <w:marTop w:val="0"/>
      <w:marBottom w:val="0"/>
      <w:divBdr>
        <w:top w:val="none" w:sz="0" w:space="0" w:color="auto"/>
        <w:left w:val="none" w:sz="0" w:space="0" w:color="auto"/>
        <w:bottom w:val="none" w:sz="0" w:space="0" w:color="auto"/>
        <w:right w:val="none" w:sz="0" w:space="0" w:color="auto"/>
      </w:divBdr>
    </w:div>
    <w:div w:id="933051106">
      <w:bodyDiv w:val="1"/>
      <w:marLeft w:val="0"/>
      <w:marRight w:val="0"/>
      <w:marTop w:val="0"/>
      <w:marBottom w:val="0"/>
      <w:divBdr>
        <w:top w:val="none" w:sz="0" w:space="0" w:color="auto"/>
        <w:left w:val="none" w:sz="0" w:space="0" w:color="auto"/>
        <w:bottom w:val="none" w:sz="0" w:space="0" w:color="auto"/>
        <w:right w:val="none" w:sz="0" w:space="0" w:color="auto"/>
      </w:divBdr>
    </w:div>
    <w:div w:id="933247930">
      <w:bodyDiv w:val="1"/>
      <w:marLeft w:val="0"/>
      <w:marRight w:val="0"/>
      <w:marTop w:val="0"/>
      <w:marBottom w:val="0"/>
      <w:divBdr>
        <w:top w:val="none" w:sz="0" w:space="0" w:color="auto"/>
        <w:left w:val="none" w:sz="0" w:space="0" w:color="auto"/>
        <w:bottom w:val="none" w:sz="0" w:space="0" w:color="auto"/>
        <w:right w:val="none" w:sz="0" w:space="0" w:color="auto"/>
      </w:divBdr>
    </w:div>
    <w:div w:id="933783963">
      <w:bodyDiv w:val="1"/>
      <w:marLeft w:val="0"/>
      <w:marRight w:val="0"/>
      <w:marTop w:val="0"/>
      <w:marBottom w:val="0"/>
      <w:divBdr>
        <w:top w:val="none" w:sz="0" w:space="0" w:color="auto"/>
        <w:left w:val="none" w:sz="0" w:space="0" w:color="auto"/>
        <w:bottom w:val="none" w:sz="0" w:space="0" w:color="auto"/>
        <w:right w:val="none" w:sz="0" w:space="0" w:color="auto"/>
      </w:divBdr>
    </w:div>
    <w:div w:id="935595200">
      <w:bodyDiv w:val="1"/>
      <w:marLeft w:val="0"/>
      <w:marRight w:val="0"/>
      <w:marTop w:val="0"/>
      <w:marBottom w:val="0"/>
      <w:divBdr>
        <w:top w:val="none" w:sz="0" w:space="0" w:color="auto"/>
        <w:left w:val="none" w:sz="0" w:space="0" w:color="auto"/>
        <w:bottom w:val="none" w:sz="0" w:space="0" w:color="auto"/>
        <w:right w:val="none" w:sz="0" w:space="0" w:color="auto"/>
      </w:divBdr>
    </w:div>
    <w:div w:id="937061207">
      <w:bodyDiv w:val="1"/>
      <w:marLeft w:val="0"/>
      <w:marRight w:val="0"/>
      <w:marTop w:val="0"/>
      <w:marBottom w:val="0"/>
      <w:divBdr>
        <w:top w:val="none" w:sz="0" w:space="0" w:color="auto"/>
        <w:left w:val="none" w:sz="0" w:space="0" w:color="auto"/>
        <w:bottom w:val="none" w:sz="0" w:space="0" w:color="auto"/>
        <w:right w:val="none" w:sz="0" w:space="0" w:color="auto"/>
      </w:divBdr>
    </w:div>
    <w:div w:id="937980083">
      <w:bodyDiv w:val="1"/>
      <w:marLeft w:val="0"/>
      <w:marRight w:val="0"/>
      <w:marTop w:val="0"/>
      <w:marBottom w:val="0"/>
      <w:divBdr>
        <w:top w:val="none" w:sz="0" w:space="0" w:color="auto"/>
        <w:left w:val="none" w:sz="0" w:space="0" w:color="auto"/>
        <w:bottom w:val="none" w:sz="0" w:space="0" w:color="auto"/>
        <w:right w:val="none" w:sz="0" w:space="0" w:color="auto"/>
      </w:divBdr>
    </w:div>
    <w:div w:id="938215810">
      <w:bodyDiv w:val="1"/>
      <w:marLeft w:val="0"/>
      <w:marRight w:val="0"/>
      <w:marTop w:val="0"/>
      <w:marBottom w:val="0"/>
      <w:divBdr>
        <w:top w:val="none" w:sz="0" w:space="0" w:color="auto"/>
        <w:left w:val="none" w:sz="0" w:space="0" w:color="auto"/>
        <w:bottom w:val="none" w:sz="0" w:space="0" w:color="auto"/>
        <w:right w:val="none" w:sz="0" w:space="0" w:color="auto"/>
      </w:divBdr>
    </w:div>
    <w:div w:id="942303671">
      <w:bodyDiv w:val="1"/>
      <w:marLeft w:val="0"/>
      <w:marRight w:val="0"/>
      <w:marTop w:val="0"/>
      <w:marBottom w:val="0"/>
      <w:divBdr>
        <w:top w:val="none" w:sz="0" w:space="0" w:color="auto"/>
        <w:left w:val="none" w:sz="0" w:space="0" w:color="auto"/>
        <w:bottom w:val="none" w:sz="0" w:space="0" w:color="auto"/>
        <w:right w:val="none" w:sz="0" w:space="0" w:color="auto"/>
      </w:divBdr>
    </w:div>
    <w:div w:id="942878837">
      <w:bodyDiv w:val="1"/>
      <w:marLeft w:val="0"/>
      <w:marRight w:val="0"/>
      <w:marTop w:val="0"/>
      <w:marBottom w:val="0"/>
      <w:divBdr>
        <w:top w:val="none" w:sz="0" w:space="0" w:color="auto"/>
        <w:left w:val="none" w:sz="0" w:space="0" w:color="auto"/>
        <w:bottom w:val="none" w:sz="0" w:space="0" w:color="auto"/>
        <w:right w:val="none" w:sz="0" w:space="0" w:color="auto"/>
      </w:divBdr>
    </w:div>
    <w:div w:id="943414278">
      <w:bodyDiv w:val="1"/>
      <w:marLeft w:val="0"/>
      <w:marRight w:val="0"/>
      <w:marTop w:val="0"/>
      <w:marBottom w:val="0"/>
      <w:divBdr>
        <w:top w:val="none" w:sz="0" w:space="0" w:color="auto"/>
        <w:left w:val="none" w:sz="0" w:space="0" w:color="auto"/>
        <w:bottom w:val="none" w:sz="0" w:space="0" w:color="auto"/>
        <w:right w:val="none" w:sz="0" w:space="0" w:color="auto"/>
      </w:divBdr>
    </w:div>
    <w:div w:id="943659620">
      <w:bodyDiv w:val="1"/>
      <w:marLeft w:val="0"/>
      <w:marRight w:val="0"/>
      <w:marTop w:val="0"/>
      <w:marBottom w:val="0"/>
      <w:divBdr>
        <w:top w:val="none" w:sz="0" w:space="0" w:color="auto"/>
        <w:left w:val="none" w:sz="0" w:space="0" w:color="auto"/>
        <w:bottom w:val="none" w:sz="0" w:space="0" w:color="auto"/>
        <w:right w:val="none" w:sz="0" w:space="0" w:color="auto"/>
      </w:divBdr>
    </w:div>
    <w:div w:id="945432079">
      <w:bodyDiv w:val="1"/>
      <w:marLeft w:val="0"/>
      <w:marRight w:val="0"/>
      <w:marTop w:val="0"/>
      <w:marBottom w:val="0"/>
      <w:divBdr>
        <w:top w:val="none" w:sz="0" w:space="0" w:color="auto"/>
        <w:left w:val="none" w:sz="0" w:space="0" w:color="auto"/>
        <w:bottom w:val="none" w:sz="0" w:space="0" w:color="auto"/>
        <w:right w:val="none" w:sz="0" w:space="0" w:color="auto"/>
      </w:divBdr>
    </w:div>
    <w:div w:id="946153582">
      <w:bodyDiv w:val="1"/>
      <w:marLeft w:val="0"/>
      <w:marRight w:val="0"/>
      <w:marTop w:val="0"/>
      <w:marBottom w:val="0"/>
      <w:divBdr>
        <w:top w:val="none" w:sz="0" w:space="0" w:color="auto"/>
        <w:left w:val="none" w:sz="0" w:space="0" w:color="auto"/>
        <w:bottom w:val="none" w:sz="0" w:space="0" w:color="auto"/>
        <w:right w:val="none" w:sz="0" w:space="0" w:color="auto"/>
      </w:divBdr>
    </w:div>
    <w:div w:id="946817220">
      <w:bodyDiv w:val="1"/>
      <w:marLeft w:val="0"/>
      <w:marRight w:val="0"/>
      <w:marTop w:val="0"/>
      <w:marBottom w:val="0"/>
      <w:divBdr>
        <w:top w:val="none" w:sz="0" w:space="0" w:color="auto"/>
        <w:left w:val="none" w:sz="0" w:space="0" w:color="auto"/>
        <w:bottom w:val="none" w:sz="0" w:space="0" w:color="auto"/>
        <w:right w:val="none" w:sz="0" w:space="0" w:color="auto"/>
      </w:divBdr>
    </w:div>
    <w:div w:id="947196935">
      <w:bodyDiv w:val="1"/>
      <w:marLeft w:val="0"/>
      <w:marRight w:val="0"/>
      <w:marTop w:val="0"/>
      <w:marBottom w:val="0"/>
      <w:divBdr>
        <w:top w:val="none" w:sz="0" w:space="0" w:color="auto"/>
        <w:left w:val="none" w:sz="0" w:space="0" w:color="auto"/>
        <w:bottom w:val="none" w:sz="0" w:space="0" w:color="auto"/>
        <w:right w:val="none" w:sz="0" w:space="0" w:color="auto"/>
      </w:divBdr>
    </w:div>
    <w:div w:id="947388776">
      <w:bodyDiv w:val="1"/>
      <w:marLeft w:val="0"/>
      <w:marRight w:val="0"/>
      <w:marTop w:val="0"/>
      <w:marBottom w:val="0"/>
      <w:divBdr>
        <w:top w:val="none" w:sz="0" w:space="0" w:color="auto"/>
        <w:left w:val="none" w:sz="0" w:space="0" w:color="auto"/>
        <w:bottom w:val="none" w:sz="0" w:space="0" w:color="auto"/>
        <w:right w:val="none" w:sz="0" w:space="0" w:color="auto"/>
      </w:divBdr>
    </w:div>
    <w:div w:id="947856171">
      <w:bodyDiv w:val="1"/>
      <w:marLeft w:val="0"/>
      <w:marRight w:val="0"/>
      <w:marTop w:val="0"/>
      <w:marBottom w:val="0"/>
      <w:divBdr>
        <w:top w:val="none" w:sz="0" w:space="0" w:color="auto"/>
        <w:left w:val="none" w:sz="0" w:space="0" w:color="auto"/>
        <w:bottom w:val="none" w:sz="0" w:space="0" w:color="auto"/>
        <w:right w:val="none" w:sz="0" w:space="0" w:color="auto"/>
      </w:divBdr>
    </w:div>
    <w:div w:id="948242826">
      <w:bodyDiv w:val="1"/>
      <w:marLeft w:val="0"/>
      <w:marRight w:val="0"/>
      <w:marTop w:val="0"/>
      <w:marBottom w:val="0"/>
      <w:divBdr>
        <w:top w:val="none" w:sz="0" w:space="0" w:color="auto"/>
        <w:left w:val="none" w:sz="0" w:space="0" w:color="auto"/>
        <w:bottom w:val="none" w:sz="0" w:space="0" w:color="auto"/>
        <w:right w:val="none" w:sz="0" w:space="0" w:color="auto"/>
      </w:divBdr>
    </w:div>
    <w:div w:id="948315694">
      <w:bodyDiv w:val="1"/>
      <w:marLeft w:val="0"/>
      <w:marRight w:val="0"/>
      <w:marTop w:val="0"/>
      <w:marBottom w:val="0"/>
      <w:divBdr>
        <w:top w:val="none" w:sz="0" w:space="0" w:color="auto"/>
        <w:left w:val="none" w:sz="0" w:space="0" w:color="auto"/>
        <w:bottom w:val="none" w:sz="0" w:space="0" w:color="auto"/>
        <w:right w:val="none" w:sz="0" w:space="0" w:color="auto"/>
      </w:divBdr>
    </w:div>
    <w:div w:id="948853107">
      <w:bodyDiv w:val="1"/>
      <w:marLeft w:val="0"/>
      <w:marRight w:val="0"/>
      <w:marTop w:val="0"/>
      <w:marBottom w:val="0"/>
      <w:divBdr>
        <w:top w:val="none" w:sz="0" w:space="0" w:color="auto"/>
        <w:left w:val="none" w:sz="0" w:space="0" w:color="auto"/>
        <w:bottom w:val="none" w:sz="0" w:space="0" w:color="auto"/>
        <w:right w:val="none" w:sz="0" w:space="0" w:color="auto"/>
      </w:divBdr>
    </w:div>
    <w:div w:id="950093439">
      <w:bodyDiv w:val="1"/>
      <w:marLeft w:val="0"/>
      <w:marRight w:val="0"/>
      <w:marTop w:val="0"/>
      <w:marBottom w:val="0"/>
      <w:divBdr>
        <w:top w:val="none" w:sz="0" w:space="0" w:color="auto"/>
        <w:left w:val="none" w:sz="0" w:space="0" w:color="auto"/>
        <w:bottom w:val="none" w:sz="0" w:space="0" w:color="auto"/>
        <w:right w:val="none" w:sz="0" w:space="0" w:color="auto"/>
      </w:divBdr>
    </w:div>
    <w:div w:id="950166784">
      <w:bodyDiv w:val="1"/>
      <w:marLeft w:val="0"/>
      <w:marRight w:val="0"/>
      <w:marTop w:val="0"/>
      <w:marBottom w:val="0"/>
      <w:divBdr>
        <w:top w:val="none" w:sz="0" w:space="0" w:color="auto"/>
        <w:left w:val="none" w:sz="0" w:space="0" w:color="auto"/>
        <w:bottom w:val="none" w:sz="0" w:space="0" w:color="auto"/>
        <w:right w:val="none" w:sz="0" w:space="0" w:color="auto"/>
      </w:divBdr>
    </w:div>
    <w:div w:id="950863438">
      <w:bodyDiv w:val="1"/>
      <w:marLeft w:val="0"/>
      <w:marRight w:val="0"/>
      <w:marTop w:val="0"/>
      <w:marBottom w:val="0"/>
      <w:divBdr>
        <w:top w:val="none" w:sz="0" w:space="0" w:color="auto"/>
        <w:left w:val="none" w:sz="0" w:space="0" w:color="auto"/>
        <w:bottom w:val="none" w:sz="0" w:space="0" w:color="auto"/>
        <w:right w:val="none" w:sz="0" w:space="0" w:color="auto"/>
      </w:divBdr>
    </w:div>
    <w:div w:id="950890900">
      <w:bodyDiv w:val="1"/>
      <w:marLeft w:val="0"/>
      <w:marRight w:val="0"/>
      <w:marTop w:val="0"/>
      <w:marBottom w:val="0"/>
      <w:divBdr>
        <w:top w:val="none" w:sz="0" w:space="0" w:color="auto"/>
        <w:left w:val="none" w:sz="0" w:space="0" w:color="auto"/>
        <w:bottom w:val="none" w:sz="0" w:space="0" w:color="auto"/>
        <w:right w:val="none" w:sz="0" w:space="0" w:color="auto"/>
      </w:divBdr>
    </w:div>
    <w:div w:id="952899184">
      <w:bodyDiv w:val="1"/>
      <w:marLeft w:val="0"/>
      <w:marRight w:val="0"/>
      <w:marTop w:val="0"/>
      <w:marBottom w:val="0"/>
      <w:divBdr>
        <w:top w:val="none" w:sz="0" w:space="0" w:color="auto"/>
        <w:left w:val="none" w:sz="0" w:space="0" w:color="auto"/>
        <w:bottom w:val="none" w:sz="0" w:space="0" w:color="auto"/>
        <w:right w:val="none" w:sz="0" w:space="0" w:color="auto"/>
      </w:divBdr>
    </w:div>
    <w:div w:id="954286460">
      <w:bodyDiv w:val="1"/>
      <w:marLeft w:val="0"/>
      <w:marRight w:val="0"/>
      <w:marTop w:val="0"/>
      <w:marBottom w:val="0"/>
      <w:divBdr>
        <w:top w:val="none" w:sz="0" w:space="0" w:color="auto"/>
        <w:left w:val="none" w:sz="0" w:space="0" w:color="auto"/>
        <w:bottom w:val="none" w:sz="0" w:space="0" w:color="auto"/>
        <w:right w:val="none" w:sz="0" w:space="0" w:color="auto"/>
      </w:divBdr>
    </w:div>
    <w:div w:id="954598119">
      <w:bodyDiv w:val="1"/>
      <w:marLeft w:val="0"/>
      <w:marRight w:val="0"/>
      <w:marTop w:val="0"/>
      <w:marBottom w:val="0"/>
      <w:divBdr>
        <w:top w:val="none" w:sz="0" w:space="0" w:color="auto"/>
        <w:left w:val="none" w:sz="0" w:space="0" w:color="auto"/>
        <w:bottom w:val="none" w:sz="0" w:space="0" w:color="auto"/>
        <w:right w:val="none" w:sz="0" w:space="0" w:color="auto"/>
      </w:divBdr>
    </w:div>
    <w:div w:id="955529341">
      <w:bodyDiv w:val="1"/>
      <w:marLeft w:val="0"/>
      <w:marRight w:val="0"/>
      <w:marTop w:val="0"/>
      <w:marBottom w:val="0"/>
      <w:divBdr>
        <w:top w:val="none" w:sz="0" w:space="0" w:color="auto"/>
        <w:left w:val="none" w:sz="0" w:space="0" w:color="auto"/>
        <w:bottom w:val="none" w:sz="0" w:space="0" w:color="auto"/>
        <w:right w:val="none" w:sz="0" w:space="0" w:color="auto"/>
      </w:divBdr>
    </w:div>
    <w:div w:id="955597252">
      <w:bodyDiv w:val="1"/>
      <w:marLeft w:val="0"/>
      <w:marRight w:val="0"/>
      <w:marTop w:val="0"/>
      <w:marBottom w:val="0"/>
      <w:divBdr>
        <w:top w:val="none" w:sz="0" w:space="0" w:color="auto"/>
        <w:left w:val="none" w:sz="0" w:space="0" w:color="auto"/>
        <w:bottom w:val="none" w:sz="0" w:space="0" w:color="auto"/>
        <w:right w:val="none" w:sz="0" w:space="0" w:color="auto"/>
      </w:divBdr>
    </w:div>
    <w:div w:id="957375960">
      <w:bodyDiv w:val="1"/>
      <w:marLeft w:val="0"/>
      <w:marRight w:val="0"/>
      <w:marTop w:val="0"/>
      <w:marBottom w:val="0"/>
      <w:divBdr>
        <w:top w:val="none" w:sz="0" w:space="0" w:color="auto"/>
        <w:left w:val="none" w:sz="0" w:space="0" w:color="auto"/>
        <w:bottom w:val="none" w:sz="0" w:space="0" w:color="auto"/>
        <w:right w:val="none" w:sz="0" w:space="0" w:color="auto"/>
      </w:divBdr>
    </w:div>
    <w:div w:id="958729333">
      <w:bodyDiv w:val="1"/>
      <w:marLeft w:val="0"/>
      <w:marRight w:val="0"/>
      <w:marTop w:val="0"/>
      <w:marBottom w:val="0"/>
      <w:divBdr>
        <w:top w:val="none" w:sz="0" w:space="0" w:color="auto"/>
        <w:left w:val="none" w:sz="0" w:space="0" w:color="auto"/>
        <w:bottom w:val="none" w:sz="0" w:space="0" w:color="auto"/>
        <w:right w:val="none" w:sz="0" w:space="0" w:color="auto"/>
      </w:divBdr>
    </w:div>
    <w:div w:id="959723686">
      <w:bodyDiv w:val="1"/>
      <w:marLeft w:val="0"/>
      <w:marRight w:val="0"/>
      <w:marTop w:val="0"/>
      <w:marBottom w:val="0"/>
      <w:divBdr>
        <w:top w:val="none" w:sz="0" w:space="0" w:color="auto"/>
        <w:left w:val="none" w:sz="0" w:space="0" w:color="auto"/>
        <w:bottom w:val="none" w:sz="0" w:space="0" w:color="auto"/>
        <w:right w:val="none" w:sz="0" w:space="0" w:color="auto"/>
      </w:divBdr>
    </w:div>
    <w:div w:id="961690468">
      <w:bodyDiv w:val="1"/>
      <w:marLeft w:val="0"/>
      <w:marRight w:val="0"/>
      <w:marTop w:val="0"/>
      <w:marBottom w:val="0"/>
      <w:divBdr>
        <w:top w:val="none" w:sz="0" w:space="0" w:color="auto"/>
        <w:left w:val="none" w:sz="0" w:space="0" w:color="auto"/>
        <w:bottom w:val="none" w:sz="0" w:space="0" w:color="auto"/>
        <w:right w:val="none" w:sz="0" w:space="0" w:color="auto"/>
      </w:divBdr>
    </w:div>
    <w:div w:id="961809061">
      <w:bodyDiv w:val="1"/>
      <w:marLeft w:val="0"/>
      <w:marRight w:val="0"/>
      <w:marTop w:val="0"/>
      <w:marBottom w:val="0"/>
      <w:divBdr>
        <w:top w:val="none" w:sz="0" w:space="0" w:color="auto"/>
        <w:left w:val="none" w:sz="0" w:space="0" w:color="auto"/>
        <w:bottom w:val="none" w:sz="0" w:space="0" w:color="auto"/>
        <w:right w:val="none" w:sz="0" w:space="0" w:color="auto"/>
      </w:divBdr>
    </w:div>
    <w:div w:id="963922520">
      <w:bodyDiv w:val="1"/>
      <w:marLeft w:val="0"/>
      <w:marRight w:val="0"/>
      <w:marTop w:val="0"/>
      <w:marBottom w:val="0"/>
      <w:divBdr>
        <w:top w:val="none" w:sz="0" w:space="0" w:color="auto"/>
        <w:left w:val="none" w:sz="0" w:space="0" w:color="auto"/>
        <w:bottom w:val="none" w:sz="0" w:space="0" w:color="auto"/>
        <w:right w:val="none" w:sz="0" w:space="0" w:color="auto"/>
      </w:divBdr>
    </w:div>
    <w:div w:id="963924066">
      <w:bodyDiv w:val="1"/>
      <w:marLeft w:val="0"/>
      <w:marRight w:val="0"/>
      <w:marTop w:val="0"/>
      <w:marBottom w:val="0"/>
      <w:divBdr>
        <w:top w:val="none" w:sz="0" w:space="0" w:color="auto"/>
        <w:left w:val="none" w:sz="0" w:space="0" w:color="auto"/>
        <w:bottom w:val="none" w:sz="0" w:space="0" w:color="auto"/>
        <w:right w:val="none" w:sz="0" w:space="0" w:color="auto"/>
      </w:divBdr>
    </w:div>
    <w:div w:id="964385185">
      <w:bodyDiv w:val="1"/>
      <w:marLeft w:val="0"/>
      <w:marRight w:val="0"/>
      <w:marTop w:val="0"/>
      <w:marBottom w:val="0"/>
      <w:divBdr>
        <w:top w:val="none" w:sz="0" w:space="0" w:color="auto"/>
        <w:left w:val="none" w:sz="0" w:space="0" w:color="auto"/>
        <w:bottom w:val="none" w:sz="0" w:space="0" w:color="auto"/>
        <w:right w:val="none" w:sz="0" w:space="0" w:color="auto"/>
      </w:divBdr>
    </w:div>
    <w:div w:id="966593013">
      <w:bodyDiv w:val="1"/>
      <w:marLeft w:val="0"/>
      <w:marRight w:val="0"/>
      <w:marTop w:val="0"/>
      <w:marBottom w:val="0"/>
      <w:divBdr>
        <w:top w:val="none" w:sz="0" w:space="0" w:color="auto"/>
        <w:left w:val="none" w:sz="0" w:space="0" w:color="auto"/>
        <w:bottom w:val="none" w:sz="0" w:space="0" w:color="auto"/>
        <w:right w:val="none" w:sz="0" w:space="0" w:color="auto"/>
      </w:divBdr>
    </w:div>
    <w:div w:id="968898343">
      <w:bodyDiv w:val="1"/>
      <w:marLeft w:val="0"/>
      <w:marRight w:val="0"/>
      <w:marTop w:val="0"/>
      <w:marBottom w:val="0"/>
      <w:divBdr>
        <w:top w:val="none" w:sz="0" w:space="0" w:color="auto"/>
        <w:left w:val="none" w:sz="0" w:space="0" w:color="auto"/>
        <w:bottom w:val="none" w:sz="0" w:space="0" w:color="auto"/>
        <w:right w:val="none" w:sz="0" w:space="0" w:color="auto"/>
      </w:divBdr>
    </w:div>
    <w:div w:id="969701862">
      <w:bodyDiv w:val="1"/>
      <w:marLeft w:val="0"/>
      <w:marRight w:val="0"/>
      <w:marTop w:val="0"/>
      <w:marBottom w:val="0"/>
      <w:divBdr>
        <w:top w:val="none" w:sz="0" w:space="0" w:color="auto"/>
        <w:left w:val="none" w:sz="0" w:space="0" w:color="auto"/>
        <w:bottom w:val="none" w:sz="0" w:space="0" w:color="auto"/>
        <w:right w:val="none" w:sz="0" w:space="0" w:color="auto"/>
      </w:divBdr>
    </w:div>
    <w:div w:id="970214585">
      <w:bodyDiv w:val="1"/>
      <w:marLeft w:val="0"/>
      <w:marRight w:val="0"/>
      <w:marTop w:val="0"/>
      <w:marBottom w:val="0"/>
      <w:divBdr>
        <w:top w:val="none" w:sz="0" w:space="0" w:color="auto"/>
        <w:left w:val="none" w:sz="0" w:space="0" w:color="auto"/>
        <w:bottom w:val="none" w:sz="0" w:space="0" w:color="auto"/>
        <w:right w:val="none" w:sz="0" w:space="0" w:color="auto"/>
      </w:divBdr>
    </w:div>
    <w:div w:id="970331490">
      <w:bodyDiv w:val="1"/>
      <w:marLeft w:val="0"/>
      <w:marRight w:val="0"/>
      <w:marTop w:val="0"/>
      <w:marBottom w:val="0"/>
      <w:divBdr>
        <w:top w:val="none" w:sz="0" w:space="0" w:color="auto"/>
        <w:left w:val="none" w:sz="0" w:space="0" w:color="auto"/>
        <w:bottom w:val="none" w:sz="0" w:space="0" w:color="auto"/>
        <w:right w:val="none" w:sz="0" w:space="0" w:color="auto"/>
      </w:divBdr>
    </w:div>
    <w:div w:id="970599510">
      <w:bodyDiv w:val="1"/>
      <w:marLeft w:val="0"/>
      <w:marRight w:val="0"/>
      <w:marTop w:val="0"/>
      <w:marBottom w:val="0"/>
      <w:divBdr>
        <w:top w:val="none" w:sz="0" w:space="0" w:color="auto"/>
        <w:left w:val="none" w:sz="0" w:space="0" w:color="auto"/>
        <w:bottom w:val="none" w:sz="0" w:space="0" w:color="auto"/>
        <w:right w:val="none" w:sz="0" w:space="0" w:color="auto"/>
      </w:divBdr>
    </w:div>
    <w:div w:id="975137853">
      <w:bodyDiv w:val="1"/>
      <w:marLeft w:val="0"/>
      <w:marRight w:val="0"/>
      <w:marTop w:val="0"/>
      <w:marBottom w:val="0"/>
      <w:divBdr>
        <w:top w:val="none" w:sz="0" w:space="0" w:color="auto"/>
        <w:left w:val="none" w:sz="0" w:space="0" w:color="auto"/>
        <w:bottom w:val="none" w:sz="0" w:space="0" w:color="auto"/>
        <w:right w:val="none" w:sz="0" w:space="0" w:color="auto"/>
      </w:divBdr>
    </w:div>
    <w:div w:id="976683371">
      <w:bodyDiv w:val="1"/>
      <w:marLeft w:val="0"/>
      <w:marRight w:val="0"/>
      <w:marTop w:val="0"/>
      <w:marBottom w:val="0"/>
      <w:divBdr>
        <w:top w:val="none" w:sz="0" w:space="0" w:color="auto"/>
        <w:left w:val="none" w:sz="0" w:space="0" w:color="auto"/>
        <w:bottom w:val="none" w:sz="0" w:space="0" w:color="auto"/>
        <w:right w:val="none" w:sz="0" w:space="0" w:color="auto"/>
      </w:divBdr>
    </w:div>
    <w:div w:id="978653591">
      <w:bodyDiv w:val="1"/>
      <w:marLeft w:val="0"/>
      <w:marRight w:val="0"/>
      <w:marTop w:val="0"/>
      <w:marBottom w:val="0"/>
      <w:divBdr>
        <w:top w:val="none" w:sz="0" w:space="0" w:color="auto"/>
        <w:left w:val="none" w:sz="0" w:space="0" w:color="auto"/>
        <w:bottom w:val="none" w:sz="0" w:space="0" w:color="auto"/>
        <w:right w:val="none" w:sz="0" w:space="0" w:color="auto"/>
      </w:divBdr>
    </w:div>
    <w:div w:id="980696531">
      <w:bodyDiv w:val="1"/>
      <w:marLeft w:val="0"/>
      <w:marRight w:val="0"/>
      <w:marTop w:val="0"/>
      <w:marBottom w:val="0"/>
      <w:divBdr>
        <w:top w:val="none" w:sz="0" w:space="0" w:color="auto"/>
        <w:left w:val="none" w:sz="0" w:space="0" w:color="auto"/>
        <w:bottom w:val="none" w:sz="0" w:space="0" w:color="auto"/>
        <w:right w:val="none" w:sz="0" w:space="0" w:color="auto"/>
      </w:divBdr>
    </w:div>
    <w:div w:id="982999657">
      <w:bodyDiv w:val="1"/>
      <w:marLeft w:val="0"/>
      <w:marRight w:val="0"/>
      <w:marTop w:val="0"/>
      <w:marBottom w:val="0"/>
      <w:divBdr>
        <w:top w:val="none" w:sz="0" w:space="0" w:color="auto"/>
        <w:left w:val="none" w:sz="0" w:space="0" w:color="auto"/>
        <w:bottom w:val="none" w:sz="0" w:space="0" w:color="auto"/>
        <w:right w:val="none" w:sz="0" w:space="0" w:color="auto"/>
      </w:divBdr>
    </w:div>
    <w:div w:id="985936667">
      <w:bodyDiv w:val="1"/>
      <w:marLeft w:val="0"/>
      <w:marRight w:val="0"/>
      <w:marTop w:val="0"/>
      <w:marBottom w:val="0"/>
      <w:divBdr>
        <w:top w:val="none" w:sz="0" w:space="0" w:color="auto"/>
        <w:left w:val="none" w:sz="0" w:space="0" w:color="auto"/>
        <w:bottom w:val="none" w:sz="0" w:space="0" w:color="auto"/>
        <w:right w:val="none" w:sz="0" w:space="0" w:color="auto"/>
      </w:divBdr>
    </w:div>
    <w:div w:id="986057916">
      <w:bodyDiv w:val="1"/>
      <w:marLeft w:val="0"/>
      <w:marRight w:val="0"/>
      <w:marTop w:val="0"/>
      <w:marBottom w:val="0"/>
      <w:divBdr>
        <w:top w:val="none" w:sz="0" w:space="0" w:color="auto"/>
        <w:left w:val="none" w:sz="0" w:space="0" w:color="auto"/>
        <w:bottom w:val="none" w:sz="0" w:space="0" w:color="auto"/>
        <w:right w:val="none" w:sz="0" w:space="0" w:color="auto"/>
      </w:divBdr>
    </w:div>
    <w:div w:id="986667155">
      <w:bodyDiv w:val="1"/>
      <w:marLeft w:val="0"/>
      <w:marRight w:val="0"/>
      <w:marTop w:val="0"/>
      <w:marBottom w:val="0"/>
      <w:divBdr>
        <w:top w:val="none" w:sz="0" w:space="0" w:color="auto"/>
        <w:left w:val="none" w:sz="0" w:space="0" w:color="auto"/>
        <w:bottom w:val="none" w:sz="0" w:space="0" w:color="auto"/>
        <w:right w:val="none" w:sz="0" w:space="0" w:color="auto"/>
      </w:divBdr>
    </w:div>
    <w:div w:id="987170017">
      <w:bodyDiv w:val="1"/>
      <w:marLeft w:val="0"/>
      <w:marRight w:val="0"/>
      <w:marTop w:val="0"/>
      <w:marBottom w:val="0"/>
      <w:divBdr>
        <w:top w:val="none" w:sz="0" w:space="0" w:color="auto"/>
        <w:left w:val="none" w:sz="0" w:space="0" w:color="auto"/>
        <w:bottom w:val="none" w:sz="0" w:space="0" w:color="auto"/>
        <w:right w:val="none" w:sz="0" w:space="0" w:color="auto"/>
      </w:divBdr>
    </w:div>
    <w:div w:id="987782309">
      <w:bodyDiv w:val="1"/>
      <w:marLeft w:val="0"/>
      <w:marRight w:val="0"/>
      <w:marTop w:val="0"/>
      <w:marBottom w:val="0"/>
      <w:divBdr>
        <w:top w:val="none" w:sz="0" w:space="0" w:color="auto"/>
        <w:left w:val="none" w:sz="0" w:space="0" w:color="auto"/>
        <w:bottom w:val="none" w:sz="0" w:space="0" w:color="auto"/>
        <w:right w:val="none" w:sz="0" w:space="0" w:color="auto"/>
      </w:divBdr>
    </w:div>
    <w:div w:id="988828606">
      <w:bodyDiv w:val="1"/>
      <w:marLeft w:val="0"/>
      <w:marRight w:val="0"/>
      <w:marTop w:val="0"/>
      <w:marBottom w:val="0"/>
      <w:divBdr>
        <w:top w:val="none" w:sz="0" w:space="0" w:color="auto"/>
        <w:left w:val="none" w:sz="0" w:space="0" w:color="auto"/>
        <w:bottom w:val="none" w:sz="0" w:space="0" w:color="auto"/>
        <w:right w:val="none" w:sz="0" w:space="0" w:color="auto"/>
      </w:divBdr>
    </w:div>
    <w:div w:id="992754551">
      <w:bodyDiv w:val="1"/>
      <w:marLeft w:val="0"/>
      <w:marRight w:val="0"/>
      <w:marTop w:val="0"/>
      <w:marBottom w:val="0"/>
      <w:divBdr>
        <w:top w:val="none" w:sz="0" w:space="0" w:color="auto"/>
        <w:left w:val="none" w:sz="0" w:space="0" w:color="auto"/>
        <w:bottom w:val="none" w:sz="0" w:space="0" w:color="auto"/>
        <w:right w:val="none" w:sz="0" w:space="0" w:color="auto"/>
      </w:divBdr>
    </w:div>
    <w:div w:id="993920839">
      <w:bodyDiv w:val="1"/>
      <w:marLeft w:val="0"/>
      <w:marRight w:val="0"/>
      <w:marTop w:val="0"/>
      <w:marBottom w:val="0"/>
      <w:divBdr>
        <w:top w:val="none" w:sz="0" w:space="0" w:color="auto"/>
        <w:left w:val="none" w:sz="0" w:space="0" w:color="auto"/>
        <w:bottom w:val="none" w:sz="0" w:space="0" w:color="auto"/>
        <w:right w:val="none" w:sz="0" w:space="0" w:color="auto"/>
      </w:divBdr>
    </w:div>
    <w:div w:id="997686734">
      <w:bodyDiv w:val="1"/>
      <w:marLeft w:val="0"/>
      <w:marRight w:val="0"/>
      <w:marTop w:val="0"/>
      <w:marBottom w:val="0"/>
      <w:divBdr>
        <w:top w:val="none" w:sz="0" w:space="0" w:color="auto"/>
        <w:left w:val="none" w:sz="0" w:space="0" w:color="auto"/>
        <w:bottom w:val="none" w:sz="0" w:space="0" w:color="auto"/>
        <w:right w:val="none" w:sz="0" w:space="0" w:color="auto"/>
      </w:divBdr>
    </w:div>
    <w:div w:id="998534448">
      <w:bodyDiv w:val="1"/>
      <w:marLeft w:val="0"/>
      <w:marRight w:val="0"/>
      <w:marTop w:val="0"/>
      <w:marBottom w:val="0"/>
      <w:divBdr>
        <w:top w:val="none" w:sz="0" w:space="0" w:color="auto"/>
        <w:left w:val="none" w:sz="0" w:space="0" w:color="auto"/>
        <w:bottom w:val="none" w:sz="0" w:space="0" w:color="auto"/>
        <w:right w:val="none" w:sz="0" w:space="0" w:color="auto"/>
      </w:divBdr>
    </w:div>
    <w:div w:id="998655060">
      <w:bodyDiv w:val="1"/>
      <w:marLeft w:val="0"/>
      <w:marRight w:val="0"/>
      <w:marTop w:val="0"/>
      <w:marBottom w:val="0"/>
      <w:divBdr>
        <w:top w:val="none" w:sz="0" w:space="0" w:color="auto"/>
        <w:left w:val="none" w:sz="0" w:space="0" w:color="auto"/>
        <w:bottom w:val="none" w:sz="0" w:space="0" w:color="auto"/>
        <w:right w:val="none" w:sz="0" w:space="0" w:color="auto"/>
      </w:divBdr>
    </w:div>
    <w:div w:id="999310713">
      <w:bodyDiv w:val="1"/>
      <w:marLeft w:val="0"/>
      <w:marRight w:val="0"/>
      <w:marTop w:val="0"/>
      <w:marBottom w:val="0"/>
      <w:divBdr>
        <w:top w:val="none" w:sz="0" w:space="0" w:color="auto"/>
        <w:left w:val="none" w:sz="0" w:space="0" w:color="auto"/>
        <w:bottom w:val="none" w:sz="0" w:space="0" w:color="auto"/>
        <w:right w:val="none" w:sz="0" w:space="0" w:color="auto"/>
      </w:divBdr>
    </w:div>
    <w:div w:id="1000087846">
      <w:bodyDiv w:val="1"/>
      <w:marLeft w:val="0"/>
      <w:marRight w:val="0"/>
      <w:marTop w:val="0"/>
      <w:marBottom w:val="0"/>
      <w:divBdr>
        <w:top w:val="none" w:sz="0" w:space="0" w:color="auto"/>
        <w:left w:val="none" w:sz="0" w:space="0" w:color="auto"/>
        <w:bottom w:val="none" w:sz="0" w:space="0" w:color="auto"/>
        <w:right w:val="none" w:sz="0" w:space="0" w:color="auto"/>
      </w:divBdr>
    </w:div>
    <w:div w:id="1001129768">
      <w:bodyDiv w:val="1"/>
      <w:marLeft w:val="0"/>
      <w:marRight w:val="0"/>
      <w:marTop w:val="0"/>
      <w:marBottom w:val="0"/>
      <w:divBdr>
        <w:top w:val="none" w:sz="0" w:space="0" w:color="auto"/>
        <w:left w:val="none" w:sz="0" w:space="0" w:color="auto"/>
        <w:bottom w:val="none" w:sz="0" w:space="0" w:color="auto"/>
        <w:right w:val="none" w:sz="0" w:space="0" w:color="auto"/>
      </w:divBdr>
    </w:div>
    <w:div w:id="1002050369">
      <w:bodyDiv w:val="1"/>
      <w:marLeft w:val="0"/>
      <w:marRight w:val="0"/>
      <w:marTop w:val="0"/>
      <w:marBottom w:val="0"/>
      <w:divBdr>
        <w:top w:val="none" w:sz="0" w:space="0" w:color="auto"/>
        <w:left w:val="none" w:sz="0" w:space="0" w:color="auto"/>
        <w:bottom w:val="none" w:sz="0" w:space="0" w:color="auto"/>
        <w:right w:val="none" w:sz="0" w:space="0" w:color="auto"/>
      </w:divBdr>
    </w:div>
    <w:div w:id="1003700047">
      <w:bodyDiv w:val="1"/>
      <w:marLeft w:val="0"/>
      <w:marRight w:val="0"/>
      <w:marTop w:val="0"/>
      <w:marBottom w:val="0"/>
      <w:divBdr>
        <w:top w:val="none" w:sz="0" w:space="0" w:color="auto"/>
        <w:left w:val="none" w:sz="0" w:space="0" w:color="auto"/>
        <w:bottom w:val="none" w:sz="0" w:space="0" w:color="auto"/>
        <w:right w:val="none" w:sz="0" w:space="0" w:color="auto"/>
      </w:divBdr>
    </w:div>
    <w:div w:id="1003900053">
      <w:bodyDiv w:val="1"/>
      <w:marLeft w:val="0"/>
      <w:marRight w:val="0"/>
      <w:marTop w:val="0"/>
      <w:marBottom w:val="0"/>
      <w:divBdr>
        <w:top w:val="none" w:sz="0" w:space="0" w:color="auto"/>
        <w:left w:val="none" w:sz="0" w:space="0" w:color="auto"/>
        <w:bottom w:val="none" w:sz="0" w:space="0" w:color="auto"/>
        <w:right w:val="none" w:sz="0" w:space="0" w:color="auto"/>
      </w:divBdr>
    </w:div>
    <w:div w:id="1004282601">
      <w:bodyDiv w:val="1"/>
      <w:marLeft w:val="0"/>
      <w:marRight w:val="0"/>
      <w:marTop w:val="0"/>
      <w:marBottom w:val="0"/>
      <w:divBdr>
        <w:top w:val="none" w:sz="0" w:space="0" w:color="auto"/>
        <w:left w:val="none" w:sz="0" w:space="0" w:color="auto"/>
        <w:bottom w:val="none" w:sz="0" w:space="0" w:color="auto"/>
        <w:right w:val="none" w:sz="0" w:space="0" w:color="auto"/>
      </w:divBdr>
    </w:div>
    <w:div w:id="1004674875">
      <w:bodyDiv w:val="1"/>
      <w:marLeft w:val="0"/>
      <w:marRight w:val="0"/>
      <w:marTop w:val="0"/>
      <w:marBottom w:val="0"/>
      <w:divBdr>
        <w:top w:val="none" w:sz="0" w:space="0" w:color="auto"/>
        <w:left w:val="none" w:sz="0" w:space="0" w:color="auto"/>
        <w:bottom w:val="none" w:sz="0" w:space="0" w:color="auto"/>
        <w:right w:val="none" w:sz="0" w:space="0" w:color="auto"/>
      </w:divBdr>
    </w:div>
    <w:div w:id="1006249635">
      <w:bodyDiv w:val="1"/>
      <w:marLeft w:val="0"/>
      <w:marRight w:val="0"/>
      <w:marTop w:val="0"/>
      <w:marBottom w:val="0"/>
      <w:divBdr>
        <w:top w:val="none" w:sz="0" w:space="0" w:color="auto"/>
        <w:left w:val="none" w:sz="0" w:space="0" w:color="auto"/>
        <w:bottom w:val="none" w:sz="0" w:space="0" w:color="auto"/>
        <w:right w:val="none" w:sz="0" w:space="0" w:color="auto"/>
      </w:divBdr>
    </w:div>
    <w:div w:id="1006640236">
      <w:bodyDiv w:val="1"/>
      <w:marLeft w:val="0"/>
      <w:marRight w:val="0"/>
      <w:marTop w:val="0"/>
      <w:marBottom w:val="0"/>
      <w:divBdr>
        <w:top w:val="none" w:sz="0" w:space="0" w:color="auto"/>
        <w:left w:val="none" w:sz="0" w:space="0" w:color="auto"/>
        <w:bottom w:val="none" w:sz="0" w:space="0" w:color="auto"/>
        <w:right w:val="none" w:sz="0" w:space="0" w:color="auto"/>
      </w:divBdr>
    </w:div>
    <w:div w:id="1007753100">
      <w:bodyDiv w:val="1"/>
      <w:marLeft w:val="0"/>
      <w:marRight w:val="0"/>
      <w:marTop w:val="0"/>
      <w:marBottom w:val="0"/>
      <w:divBdr>
        <w:top w:val="none" w:sz="0" w:space="0" w:color="auto"/>
        <w:left w:val="none" w:sz="0" w:space="0" w:color="auto"/>
        <w:bottom w:val="none" w:sz="0" w:space="0" w:color="auto"/>
        <w:right w:val="none" w:sz="0" w:space="0" w:color="auto"/>
      </w:divBdr>
    </w:div>
    <w:div w:id="1007945628">
      <w:bodyDiv w:val="1"/>
      <w:marLeft w:val="0"/>
      <w:marRight w:val="0"/>
      <w:marTop w:val="0"/>
      <w:marBottom w:val="0"/>
      <w:divBdr>
        <w:top w:val="none" w:sz="0" w:space="0" w:color="auto"/>
        <w:left w:val="none" w:sz="0" w:space="0" w:color="auto"/>
        <w:bottom w:val="none" w:sz="0" w:space="0" w:color="auto"/>
        <w:right w:val="none" w:sz="0" w:space="0" w:color="auto"/>
      </w:divBdr>
    </w:div>
    <w:div w:id="1010526793">
      <w:bodyDiv w:val="1"/>
      <w:marLeft w:val="0"/>
      <w:marRight w:val="0"/>
      <w:marTop w:val="0"/>
      <w:marBottom w:val="0"/>
      <w:divBdr>
        <w:top w:val="none" w:sz="0" w:space="0" w:color="auto"/>
        <w:left w:val="none" w:sz="0" w:space="0" w:color="auto"/>
        <w:bottom w:val="none" w:sz="0" w:space="0" w:color="auto"/>
        <w:right w:val="none" w:sz="0" w:space="0" w:color="auto"/>
      </w:divBdr>
    </w:div>
    <w:div w:id="1011642876">
      <w:bodyDiv w:val="1"/>
      <w:marLeft w:val="0"/>
      <w:marRight w:val="0"/>
      <w:marTop w:val="0"/>
      <w:marBottom w:val="0"/>
      <w:divBdr>
        <w:top w:val="none" w:sz="0" w:space="0" w:color="auto"/>
        <w:left w:val="none" w:sz="0" w:space="0" w:color="auto"/>
        <w:bottom w:val="none" w:sz="0" w:space="0" w:color="auto"/>
        <w:right w:val="none" w:sz="0" w:space="0" w:color="auto"/>
      </w:divBdr>
    </w:div>
    <w:div w:id="1013798127">
      <w:bodyDiv w:val="1"/>
      <w:marLeft w:val="0"/>
      <w:marRight w:val="0"/>
      <w:marTop w:val="0"/>
      <w:marBottom w:val="0"/>
      <w:divBdr>
        <w:top w:val="none" w:sz="0" w:space="0" w:color="auto"/>
        <w:left w:val="none" w:sz="0" w:space="0" w:color="auto"/>
        <w:bottom w:val="none" w:sz="0" w:space="0" w:color="auto"/>
        <w:right w:val="none" w:sz="0" w:space="0" w:color="auto"/>
      </w:divBdr>
    </w:div>
    <w:div w:id="1016692416">
      <w:bodyDiv w:val="1"/>
      <w:marLeft w:val="0"/>
      <w:marRight w:val="0"/>
      <w:marTop w:val="0"/>
      <w:marBottom w:val="0"/>
      <w:divBdr>
        <w:top w:val="none" w:sz="0" w:space="0" w:color="auto"/>
        <w:left w:val="none" w:sz="0" w:space="0" w:color="auto"/>
        <w:bottom w:val="none" w:sz="0" w:space="0" w:color="auto"/>
        <w:right w:val="none" w:sz="0" w:space="0" w:color="auto"/>
      </w:divBdr>
    </w:div>
    <w:div w:id="1017387769">
      <w:bodyDiv w:val="1"/>
      <w:marLeft w:val="0"/>
      <w:marRight w:val="0"/>
      <w:marTop w:val="0"/>
      <w:marBottom w:val="0"/>
      <w:divBdr>
        <w:top w:val="none" w:sz="0" w:space="0" w:color="auto"/>
        <w:left w:val="none" w:sz="0" w:space="0" w:color="auto"/>
        <w:bottom w:val="none" w:sz="0" w:space="0" w:color="auto"/>
        <w:right w:val="none" w:sz="0" w:space="0" w:color="auto"/>
      </w:divBdr>
    </w:div>
    <w:div w:id="1018197359">
      <w:bodyDiv w:val="1"/>
      <w:marLeft w:val="0"/>
      <w:marRight w:val="0"/>
      <w:marTop w:val="0"/>
      <w:marBottom w:val="0"/>
      <w:divBdr>
        <w:top w:val="none" w:sz="0" w:space="0" w:color="auto"/>
        <w:left w:val="none" w:sz="0" w:space="0" w:color="auto"/>
        <w:bottom w:val="none" w:sz="0" w:space="0" w:color="auto"/>
        <w:right w:val="none" w:sz="0" w:space="0" w:color="auto"/>
      </w:divBdr>
    </w:div>
    <w:div w:id="1018503524">
      <w:bodyDiv w:val="1"/>
      <w:marLeft w:val="0"/>
      <w:marRight w:val="0"/>
      <w:marTop w:val="0"/>
      <w:marBottom w:val="0"/>
      <w:divBdr>
        <w:top w:val="none" w:sz="0" w:space="0" w:color="auto"/>
        <w:left w:val="none" w:sz="0" w:space="0" w:color="auto"/>
        <w:bottom w:val="none" w:sz="0" w:space="0" w:color="auto"/>
        <w:right w:val="none" w:sz="0" w:space="0" w:color="auto"/>
      </w:divBdr>
    </w:div>
    <w:div w:id="1019770391">
      <w:bodyDiv w:val="1"/>
      <w:marLeft w:val="0"/>
      <w:marRight w:val="0"/>
      <w:marTop w:val="0"/>
      <w:marBottom w:val="0"/>
      <w:divBdr>
        <w:top w:val="none" w:sz="0" w:space="0" w:color="auto"/>
        <w:left w:val="none" w:sz="0" w:space="0" w:color="auto"/>
        <w:bottom w:val="none" w:sz="0" w:space="0" w:color="auto"/>
        <w:right w:val="none" w:sz="0" w:space="0" w:color="auto"/>
      </w:divBdr>
    </w:div>
    <w:div w:id="1023484376">
      <w:bodyDiv w:val="1"/>
      <w:marLeft w:val="0"/>
      <w:marRight w:val="0"/>
      <w:marTop w:val="0"/>
      <w:marBottom w:val="0"/>
      <w:divBdr>
        <w:top w:val="none" w:sz="0" w:space="0" w:color="auto"/>
        <w:left w:val="none" w:sz="0" w:space="0" w:color="auto"/>
        <w:bottom w:val="none" w:sz="0" w:space="0" w:color="auto"/>
        <w:right w:val="none" w:sz="0" w:space="0" w:color="auto"/>
      </w:divBdr>
    </w:div>
    <w:div w:id="1024937482">
      <w:bodyDiv w:val="1"/>
      <w:marLeft w:val="0"/>
      <w:marRight w:val="0"/>
      <w:marTop w:val="0"/>
      <w:marBottom w:val="0"/>
      <w:divBdr>
        <w:top w:val="none" w:sz="0" w:space="0" w:color="auto"/>
        <w:left w:val="none" w:sz="0" w:space="0" w:color="auto"/>
        <w:bottom w:val="none" w:sz="0" w:space="0" w:color="auto"/>
        <w:right w:val="none" w:sz="0" w:space="0" w:color="auto"/>
      </w:divBdr>
    </w:div>
    <w:div w:id="1025987350">
      <w:bodyDiv w:val="1"/>
      <w:marLeft w:val="0"/>
      <w:marRight w:val="0"/>
      <w:marTop w:val="0"/>
      <w:marBottom w:val="0"/>
      <w:divBdr>
        <w:top w:val="none" w:sz="0" w:space="0" w:color="auto"/>
        <w:left w:val="none" w:sz="0" w:space="0" w:color="auto"/>
        <w:bottom w:val="none" w:sz="0" w:space="0" w:color="auto"/>
        <w:right w:val="none" w:sz="0" w:space="0" w:color="auto"/>
      </w:divBdr>
    </w:div>
    <w:div w:id="1026784164">
      <w:bodyDiv w:val="1"/>
      <w:marLeft w:val="0"/>
      <w:marRight w:val="0"/>
      <w:marTop w:val="0"/>
      <w:marBottom w:val="0"/>
      <w:divBdr>
        <w:top w:val="none" w:sz="0" w:space="0" w:color="auto"/>
        <w:left w:val="none" w:sz="0" w:space="0" w:color="auto"/>
        <w:bottom w:val="none" w:sz="0" w:space="0" w:color="auto"/>
        <w:right w:val="none" w:sz="0" w:space="0" w:color="auto"/>
      </w:divBdr>
    </w:div>
    <w:div w:id="1028064725">
      <w:bodyDiv w:val="1"/>
      <w:marLeft w:val="0"/>
      <w:marRight w:val="0"/>
      <w:marTop w:val="0"/>
      <w:marBottom w:val="0"/>
      <w:divBdr>
        <w:top w:val="none" w:sz="0" w:space="0" w:color="auto"/>
        <w:left w:val="none" w:sz="0" w:space="0" w:color="auto"/>
        <w:bottom w:val="none" w:sz="0" w:space="0" w:color="auto"/>
        <w:right w:val="none" w:sz="0" w:space="0" w:color="auto"/>
      </w:divBdr>
    </w:div>
    <w:div w:id="1028677494">
      <w:bodyDiv w:val="1"/>
      <w:marLeft w:val="0"/>
      <w:marRight w:val="0"/>
      <w:marTop w:val="0"/>
      <w:marBottom w:val="0"/>
      <w:divBdr>
        <w:top w:val="none" w:sz="0" w:space="0" w:color="auto"/>
        <w:left w:val="none" w:sz="0" w:space="0" w:color="auto"/>
        <w:bottom w:val="none" w:sz="0" w:space="0" w:color="auto"/>
        <w:right w:val="none" w:sz="0" w:space="0" w:color="auto"/>
      </w:divBdr>
    </w:div>
    <w:div w:id="1032727639">
      <w:bodyDiv w:val="1"/>
      <w:marLeft w:val="0"/>
      <w:marRight w:val="0"/>
      <w:marTop w:val="0"/>
      <w:marBottom w:val="0"/>
      <w:divBdr>
        <w:top w:val="none" w:sz="0" w:space="0" w:color="auto"/>
        <w:left w:val="none" w:sz="0" w:space="0" w:color="auto"/>
        <w:bottom w:val="none" w:sz="0" w:space="0" w:color="auto"/>
        <w:right w:val="none" w:sz="0" w:space="0" w:color="auto"/>
      </w:divBdr>
    </w:div>
    <w:div w:id="1033847539">
      <w:bodyDiv w:val="1"/>
      <w:marLeft w:val="0"/>
      <w:marRight w:val="0"/>
      <w:marTop w:val="0"/>
      <w:marBottom w:val="0"/>
      <w:divBdr>
        <w:top w:val="none" w:sz="0" w:space="0" w:color="auto"/>
        <w:left w:val="none" w:sz="0" w:space="0" w:color="auto"/>
        <w:bottom w:val="none" w:sz="0" w:space="0" w:color="auto"/>
        <w:right w:val="none" w:sz="0" w:space="0" w:color="auto"/>
      </w:divBdr>
    </w:div>
    <w:div w:id="1036465055">
      <w:bodyDiv w:val="1"/>
      <w:marLeft w:val="0"/>
      <w:marRight w:val="0"/>
      <w:marTop w:val="0"/>
      <w:marBottom w:val="0"/>
      <w:divBdr>
        <w:top w:val="none" w:sz="0" w:space="0" w:color="auto"/>
        <w:left w:val="none" w:sz="0" w:space="0" w:color="auto"/>
        <w:bottom w:val="none" w:sz="0" w:space="0" w:color="auto"/>
        <w:right w:val="none" w:sz="0" w:space="0" w:color="auto"/>
      </w:divBdr>
    </w:div>
    <w:div w:id="1037587761">
      <w:bodyDiv w:val="1"/>
      <w:marLeft w:val="0"/>
      <w:marRight w:val="0"/>
      <w:marTop w:val="0"/>
      <w:marBottom w:val="0"/>
      <w:divBdr>
        <w:top w:val="none" w:sz="0" w:space="0" w:color="auto"/>
        <w:left w:val="none" w:sz="0" w:space="0" w:color="auto"/>
        <w:bottom w:val="none" w:sz="0" w:space="0" w:color="auto"/>
        <w:right w:val="none" w:sz="0" w:space="0" w:color="auto"/>
      </w:divBdr>
    </w:div>
    <w:div w:id="1039630102">
      <w:bodyDiv w:val="1"/>
      <w:marLeft w:val="0"/>
      <w:marRight w:val="0"/>
      <w:marTop w:val="0"/>
      <w:marBottom w:val="0"/>
      <w:divBdr>
        <w:top w:val="none" w:sz="0" w:space="0" w:color="auto"/>
        <w:left w:val="none" w:sz="0" w:space="0" w:color="auto"/>
        <w:bottom w:val="none" w:sz="0" w:space="0" w:color="auto"/>
        <w:right w:val="none" w:sz="0" w:space="0" w:color="auto"/>
      </w:divBdr>
    </w:div>
    <w:div w:id="1040518141">
      <w:bodyDiv w:val="1"/>
      <w:marLeft w:val="0"/>
      <w:marRight w:val="0"/>
      <w:marTop w:val="0"/>
      <w:marBottom w:val="0"/>
      <w:divBdr>
        <w:top w:val="none" w:sz="0" w:space="0" w:color="auto"/>
        <w:left w:val="none" w:sz="0" w:space="0" w:color="auto"/>
        <w:bottom w:val="none" w:sz="0" w:space="0" w:color="auto"/>
        <w:right w:val="none" w:sz="0" w:space="0" w:color="auto"/>
      </w:divBdr>
    </w:div>
    <w:div w:id="1040856173">
      <w:bodyDiv w:val="1"/>
      <w:marLeft w:val="0"/>
      <w:marRight w:val="0"/>
      <w:marTop w:val="0"/>
      <w:marBottom w:val="0"/>
      <w:divBdr>
        <w:top w:val="none" w:sz="0" w:space="0" w:color="auto"/>
        <w:left w:val="none" w:sz="0" w:space="0" w:color="auto"/>
        <w:bottom w:val="none" w:sz="0" w:space="0" w:color="auto"/>
        <w:right w:val="none" w:sz="0" w:space="0" w:color="auto"/>
      </w:divBdr>
    </w:div>
    <w:div w:id="1046294757">
      <w:bodyDiv w:val="1"/>
      <w:marLeft w:val="0"/>
      <w:marRight w:val="0"/>
      <w:marTop w:val="0"/>
      <w:marBottom w:val="0"/>
      <w:divBdr>
        <w:top w:val="none" w:sz="0" w:space="0" w:color="auto"/>
        <w:left w:val="none" w:sz="0" w:space="0" w:color="auto"/>
        <w:bottom w:val="none" w:sz="0" w:space="0" w:color="auto"/>
        <w:right w:val="none" w:sz="0" w:space="0" w:color="auto"/>
      </w:divBdr>
    </w:div>
    <w:div w:id="1046830671">
      <w:bodyDiv w:val="1"/>
      <w:marLeft w:val="0"/>
      <w:marRight w:val="0"/>
      <w:marTop w:val="0"/>
      <w:marBottom w:val="0"/>
      <w:divBdr>
        <w:top w:val="none" w:sz="0" w:space="0" w:color="auto"/>
        <w:left w:val="none" w:sz="0" w:space="0" w:color="auto"/>
        <w:bottom w:val="none" w:sz="0" w:space="0" w:color="auto"/>
        <w:right w:val="none" w:sz="0" w:space="0" w:color="auto"/>
      </w:divBdr>
    </w:div>
    <w:div w:id="1048144894">
      <w:bodyDiv w:val="1"/>
      <w:marLeft w:val="0"/>
      <w:marRight w:val="0"/>
      <w:marTop w:val="0"/>
      <w:marBottom w:val="0"/>
      <w:divBdr>
        <w:top w:val="none" w:sz="0" w:space="0" w:color="auto"/>
        <w:left w:val="none" w:sz="0" w:space="0" w:color="auto"/>
        <w:bottom w:val="none" w:sz="0" w:space="0" w:color="auto"/>
        <w:right w:val="none" w:sz="0" w:space="0" w:color="auto"/>
      </w:divBdr>
    </w:div>
    <w:div w:id="1048804037">
      <w:bodyDiv w:val="1"/>
      <w:marLeft w:val="0"/>
      <w:marRight w:val="0"/>
      <w:marTop w:val="0"/>
      <w:marBottom w:val="0"/>
      <w:divBdr>
        <w:top w:val="none" w:sz="0" w:space="0" w:color="auto"/>
        <w:left w:val="none" w:sz="0" w:space="0" w:color="auto"/>
        <w:bottom w:val="none" w:sz="0" w:space="0" w:color="auto"/>
        <w:right w:val="none" w:sz="0" w:space="0" w:color="auto"/>
      </w:divBdr>
    </w:div>
    <w:div w:id="1048915808">
      <w:bodyDiv w:val="1"/>
      <w:marLeft w:val="0"/>
      <w:marRight w:val="0"/>
      <w:marTop w:val="0"/>
      <w:marBottom w:val="0"/>
      <w:divBdr>
        <w:top w:val="none" w:sz="0" w:space="0" w:color="auto"/>
        <w:left w:val="none" w:sz="0" w:space="0" w:color="auto"/>
        <w:bottom w:val="none" w:sz="0" w:space="0" w:color="auto"/>
        <w:right w:val="none" w:sz="0" w:space="0" w:color="auto"/>
      </w:divBdr>
    </w:div>
    <w:div w:id="1049917101">
      <w:bodyDiv w:val="1"/>
      <w:marLeft w:val="0"/>
      <w:marRight w:val="0"/>
      <w:marTop w:val="0"/>
      <w:marBottom w:val="0"/>
      <w:divBdr>
        <w:top w:val="none" w:sz="0" w:space="0" w:color="auto"/>
        <w:left w:val="none" w:sz="0" w:space="0" w:color="auto"/>
        <w:bottom w:val="none" w:sz="0" w:space="0" w:color="auto"/>
        <w:right w:val="none" w:sz="0" w:space="0" w:color="auto"/>
      </w:divBdr>
    </w:div>
    <w:div w:id="1051346962">
      <w:bodyDiv w:val="1"/>
      <w:marLeft w:val="0"/>
      <w:marRight w:val="0"/>
      <w:marTop w:val="0"/>
      <w:marBottom w:val="0"/>
      <w:divBdr>
        <w:top w:val="none" w:sz="0" w:space="0" w:color="auto"/>
        <w:left w:val="none" w:sz="0" w:space="0" w:color="auto"/>
        <w:bottom w:val="none" w:sz="0" w:space="0" w:color="auto"/>
        <w:right w:val="none" w:sz="0" w:space="0" w:color="auto"/>
      </w:divBdr>
    </w:div>
    <w:div w:id="1052850133">
      <w:bodyDiv w:val="1"/>
      <w:marLeft w:val="0"/>
      <w:marRight w:val="0"/>
      <w:marTop w:val="0"/>
      <w:marBottom w:val="0"/>
      <w:divBdr>
        <w:top w:val="none" w:sz="0" w:space="0" w:color="auto"/>
        <w:left w:val="none" w:sz="0" w:space="0" w:color="auto"/>
        <w:bottom w:val="none" w:sz="0" w:space="0" w:color="auto"/>
        <w:right w:val="none" w:sz="0" w:space="0" w:color="auto"/>
      </w:divBdr>
    </w:div>
    <w:div w:id="1052852103">
      <w:bodyDiv w:val="1"/>
      <w:marLeft w:val="0"/>
      <w:marRight w:val="0"/>
      <w:marTop w:val="0"/>
      <w:marBottom w:val="0"/>
      <w:divBdr>
        <w:top w:val="none" w:sz="0" w:space="0" w:color="auto"/>
        <w:left w:val="none" w:sz="0" w:space="0" w:color="auto"/>
        <w:bottom w:val="none" w:sz="0" w:space="0" w:color="auto"/>
        <w:right w:val="none" w:sz="0" w:space="0" w:color="auto"/>
      </w:divBdr>
    </w:div>
    <w:div w:id="1054697126">
      <w:bodyDiv w:val="1"/>
      <w:marLeft w:val="0"/>
      <w:marRight w:val="0"/>
      <w:marTop w:val="0"/>
      <w:marBottom w:val="0"/>
      <w:divBdr>
        <w:top w:val="none" w:sz="0" w:space="0" w:color="auto"/>
        <w:left w:val="none" w:sz="0" w:space="0" w:color="auto"/>
        <w:bottom w:val="none" w:sz="0" w:space="0" w:color="auto"/>
        <w:right w:val="none" w:sz="0" w:space="0" w:color="auto"/>
      </w:divBdr>
    </w:div>
    <w:div w:id="1055204090">
      <w:bodyDiv w:val="1"/>
      <w:marLeft w:val="0"/>
      <w:marRight w:val="0"/>
      <w:marTop w:val="0"/>
      <w:marBottom w:val="0"/>
      <w:divBdr>
        <w:top w:val="none" w:sz="0" w:space="0" w:color="auto"/>
        <w:left w:val="none" w:sz="0" w:space="0" w:color="auto"/>
        <w:bottom w:val="none" w:sz="0" w:space="0" w:color="auto"/>
        <w:right w:val="none" w:sz="0" w:space="0" w:color="auto"/>
      </w:divBdr>
    </w:div>
    <w:div w:id="1056200117">
      <w:bodyDiv w:val="1"/>
      <w:marLeft w:val="0"/>
      <w:marRight w:val="0"/>
      <w:marTop w:val="0"/>
      <w:marBottom w:val="0"/>
      <w:divBdr>
        <w:top w:val="none" w:sz="0" w:space="0" w:color="auto"/>
        <w:left w:val="none" w:sz="0" w:space="0" w:color="auto"/>
        <w:bottom w:val="none" w:sz="0" w:space="0" w:color="auto"/>
        <w:right w:val="none" w:sz="0" w:space="0" w:color="auto"/>
      </w:divBdr>
    </w:div>
    <w:div w:id="1058018783">
      <w:bodyDiv w:val="1"/>
      <w:marLeft w:val="0"/>
      <w:marRight w:val="0"/>
      <w:marTop w:val="0"/>
      <w:marBottom w:val="0"/>
      <w:divBdr>
        <w:top w:val="none" w:sz="0" w:space="0" w:color="auto"/>
        <w:left w:val="none" w:sz="0" w:space="0" w:color="auto"/>
        <w:bottom w:val="none" w:sz="0" w:space="0" w:color="auto"/>
        <w:right w:val="none" w:sz="0" w:space="0" w:color="auto"/>
      </w:divBdr>
    </w:div>
    <w:div w:id="1060635582">
      <w:bodyDiv w:val="1"/>
      <w:marLeft w:val="0"/>
      <w:marRight w:val="0"/>
      <w:marTop w:val="0"/>
      <w:marBottom w:val="0"/>
      <w:divBdr>
        <w:top w:val="none" w:sz="0" w:space="0" w:color="auto"/>
        <w:left w:val="none" w:sz="0" w:space="0" w:color="auto"/>
        <w:bottom w:val="none" w:sz="0" w:space="0" w:color="auto"/>
        <w:right w:val="none" w:sz="0" w:space="0" w:color="auto"/>
      </w:divBdr>
    </w:div>
    <w:div w:id="1063674377">
      <w:bodyDiv w:val="1"/>
      <w:marLeft w:val="0"/>
      <w:marRight w:val="0"/>
      <w:marTop w:val="0"/>
      <w:marBottom w:val="0"/>
      <w:divBdr>
        <w:top w:val="none" w:sz="0" w:space="0" w:color="auto"/>
        <w:left w:val="none" w:sz="0" w:space="0" w:color="auto"/>
        <w:bottom w:val="none" w:sz="0" w:space="0" w:color="auto"/>
        <w:right w:val="none" w:sz="0" w:space="0" w:color="auto"/>
      </w:divBdr>
    </w:div>
    <w:div w:id="1063799153">
      <w:bodyDiv w:val="1"/>
      <w:marLeft w:val="0"/>
      <w:marRight w:val="0"/>
      <w:marTop w:val="0"/>
      <w:marBottom w:val="0"/>
      <w:divBdr>
        <w:top w:val="none" w:sz="0" w:space="0" w:color="auto"/>
        <w:left w:val="none" w:sz="0" w:space="0" w:color="auto"/>
        <w:bottom w:val="none" w:sz="0" w:space="0" w:color="auto"/>
        <w:right w:val="none" w:sz="0" w:space="0" w:color="auto"/>
      </w:divBdr>
    </w:div>
    <w:div w:id="1063913751">
      <w:bodyDiv w:val="1"/>
      <w:marLeft w:val="0"/>
      <w:marRight w:val="0"/>
      <w:marTop w:val="0"/>
      <w:marBottom w:val="0"/>
      <w:divBdr>
        <w:top w:val="none" w:sz="0" w:space="0" w:color="auto"/>
        <w:left w:val="none" w:sz="0" w:space="0" w:color="auto"/>
        <w:bottom w:val="none" w:sz="0" w:space="0" w:color="auto"/>
        <w:right w:val="none" w:sz="0" w:space="0" w:color="auto"/>
      </w:divBdr>
    </w:div>
    <w:div w:id="1066760180">
      <w:bodyDiv w:val="1"/>
      <w:marLeft w:val="0"/>
      <w:marRight w:val="0"/>
      <w:marTop w:val="0"/>
      <w:marBottom w:val="0"/>
      <w:divBdr>
        <w:top w:val="none" w:sz="0" w:space="0" w:color="auto"/>
        <w:left w:val="none" w:sz="0" w:space="0" w:color="auto"/>
        <w:bottom w:val="none" w:sz="0" w:space="0" w:color="auto"/>
        <w:right w:val="none" w:sz="0" w:space="0" w:color="auto"/>
      </w:divBdr>
    </w:div>
    <w:div w:id="1071267028">
      <w:bodyDiv w:val="1"/>
      <w:marLeft w:val="0"/>
      <w:marRight w:val="0"/>
      <w:marTop w:val="0"/>
      <w:marBottom w:val="0"/>
      <w:divBdr>
        <w:top w:val="none" w:sz="0" w:space="0" w:color="auto"/>
        <w:left w:val="none" w:sz="0" w:space="0" w:color="auto"/>
        <w:bottom w:val="none" w:sz="0" w:space="0" w:color="auto"/>
        <w:right w:val="none" w:sz="0" w:space="0" w:color="auto"/>
      </w:divBdr>
    </w:div>
    <w:div w:id="1071738421">
      <w:bodyDiv w:val="1"/>
      <w:marLeft w:val="0"/>
      <w:marRight w:val="0"/>
      <w:marTop w:val="0"/>
      <w:marBottom w:val="0"/>
      <w:divBdr>
        <w:top w:val="none" w:sz="0" w:space="0" w:color="auto"/>
        <w:left w:val="none" w:sz="0" w:space="0" w:color="auto"/>
        <w:bottom w:val="none" w:sz="0" w:space="0" w:color="auto"/>
        <w:right w:val="none" w:sz="0" w:space="0" w:color="auto"/>
      </w:divBdr>
    </w:div>
    <w:div w:id="1071999347">
      <w:bodyDiv w:val="1"/>
      <w:marLeft w:val="0"/>
      <w:marRight w:val="0"/>
      <w:marTop w:val="0"/>
      <w:marBottom w:val="0"/>
      <w:divBdr>
        <w:top w:val="none" w:sz="0" w:space="0" w:color="auto"/>
        <w:left w:val="none" w:sz="0" w:space="0" w:color="auto"/>
        <w:bottom w:val="none" w:sz="0" w:space="0" w:color="auto"/>
        <w:right w:val="none" w:sz="0" w:space="0" w:color="auto"/>
      </w:divBdr>
    </w:div>
    <w:div w:id="1072773079">
      <w:bodyDiv w:val="1"/>
      <w:marLeft w:val="0"/>
      <w:marRight w:val="0"/>
      <w:marTop w:val="0"/>
      <w:marBottom w:val="0"/>
      <w:divBdr>
        <w:top w:val="none" w:sz="0" w:space="0" w:color="auto"/>
        <w:left w:val="none" w:sz="0" w:space="0" w:color="auto"/>
        <w:bottom w:val="none" w:sz="0" w:space="0" w:color="auto"/>
        <w:right w:val="none" w:sz="0" w:space="0" w:color="auto"/>
      </w:divBdr>
    </w:div>
    <w:div w:id="1072775170">
      <w:bodyDiv w:val="1"/>
      <w:marLeft w:val="0"/>
      <w:marRight w:val="0"/>
      <w:marTop w:val="0"/>
      <w:marBottom w:val="0"/>
      <w:divBdr>
        <w:top w:val="none" w:sz="0" w:space="0" w:color="auto"/>
        <w:left w:val="none" w:sz="0" w:space="0" w:color="auto"/>
        <w:bottom w:val="none" w:sz="0" w:space="0" w:color="auto"/>
        <w:right w:val="none" w:sz="0" w:space="0" w:color="auto"/>
      </w:divBdr>
    </w:div>
    <w:div w:id="1075859934">
      <w:bodyDiv w:val="1"/>
      <w:marLeft w:val="0"/>
      <w:marRight w:val="0"/>
      <w:marTop w:val="0"/>
      <w:marBottom w:val="0"/>
      <w:divBdr>
        <w:top w:val="none" w:sz="0" w:space="0" w:color="auto"/>
        <w:left w:val="none" w:sz="0" w:space="0" w:color="auto"/>
        <w:bottom w:val="none" w:sz="0" w:space="0" w:color="auto"/>
        <w:right w:val="none" w:sz="0" w:space="0" w:color="auto"/>
      </w:divBdr>
    </w:div>
    <w:div w:id="1076240606">
      <w:bodyDiv w:val="1"/>
      <w:marLeft w:val="0"/>
      <w:marRight w:val="0"/>
      <w:marTop w:val="0"/>
      <w:marBottom w:val="0"/>
      <w:divBdr>
        <w:top w:val="none" w:sz="0" w:space="0" w:color="auto"/>
        <w:left w:val="none" w:sz="0" w:space="0" w:color="auto"/>
        <w:bottom w:val="none" w:sz="0" w:space="0" w:color="auto"/>
        <w:right w:val="none" w:sz="0" w:space="0" w:color="auto"/>
      </w:divBdr>
    </w:div>
    <w:div w:id="1078476239">
      <w:bodyDiv w:val="1"/>
      <w:marLeft w:val="0"/>
      <w:marRight w:val="0"/>
      <w:marTop w:val="0"/>
      <w:marBottom w:val="0"/>
      <w:divBdr>
        <w:top w:val="none" w:sz="0" w:space="0" w:color="auto"/>
        <w:left w:val="none" w:sz="0" w:space="0" w:color="auto"/>
        <w:bottom w:val="none" w:sz="0" w:space="0" w:color="auto"/>
        <w:right w:val="none" w:sz="0" w:space="0" w:color="auto"/>
      </w:divBdr>
    </w:div>
    <w:div w:id="1079642779">
      <w:bodyDiv w:val="1"/>
      <w:marLeft w:val="0"/>
      <w:marRight w:val="0"/>
      <w:marTop w:val="0"/>
      <w:marBottom w:val="0"/>
      <w:divBdr>
        <w:top w:val="none" w:sz="0" w:space="0" w:color="auto"/>
        <w:left w:val="none" w:sz="0" w:space="0" w:color="auto"/>
        <w:bottom w:val="none" w:sz="0" w:space="0" w:color="auto"/>
        <w:right w:val="none" w:sz="0" w:space="0" w:color="auto"/>
      </w:divBdr>
    </w:div>
    <w:div w:id="1080063706">
      <w:bodyDiv w:val="1"/>
      <w:marLeft w:val="0"/>
      <w:marRight w:val="0"/>
      <w:marTop w:val="0"/>
      <w:marBottom w:val="0"/>
      <w:divBdr>
        <w:top w:val="none" w:sz="0" w:space="0" w:color="auto"/>
        <w:left w:val="none" w:sz="0" w:space="0" w:color="auto"/>
        <w:bottom w:val="none" w:sz="0" w:space="0" w:color="auto"/>
        <w:right w:val="none" w:sz="0" w:space="0" w:color="auto"/>
      </w:divBdr>
    </w:div>
    <w:div w:id="1080713627">
      <w:bodyDiv w:val="1"/>
      <w:marLeft w:val="0"/>
      <w:marRight w:val="0"/>
      <w:marTop w:val="0"/>
      <w:marBottom w:val="0"/>
      <w:divBdr>
        <w:top w:val="none" w:sz="0" w:space="0" w:color="auto"/>
        <w:left w:val="none" w:sz="0" w:space="0" w:color="auto"/>
        <w:bottom w:val="none" w:sz="0" w:space="0" w:color="auto"/>
        <w:right w:val="none" w:sz="0" w:space="0" w:color="auto"/>
      </w:divBdr>
    </w:div>
    <w:div w:id="1080829060">
      <w:bodyDiv w:val="1"/>
      <w:marLeft w:val="0"/>
      <w:marRight w:val="0"/>
      <w:marTop w:val="0"/>
      <w:marBottom w:val="0"/>
      <w:divBdr>
        <w:top w:val="none" w:sz="0" w:space="0" w:color="auto"/>
        <w:left w:val="none" w:sz="0" w:space="0" w:color="auto"/>
        <w:bottom w:val="none" w:sz="0" w:space="0" w:color="auto"/>
        <w:right w:val="none" w:sz="0" w:space="0" w:color="auto"/>
      </w:divBdr>
    </w:div>
    <w:div w:id="1080980196">
      <w:bodyDiv w:val="1"/>
      <w:marLeft w:val="0"/>
      <w:marRight w:val="0"/>
      <w:marTop w:val="0"/>
      <w:marBottom w:val="0"/>
      <w:divBdr>
        <w:top w:val="none" w:sz="0" w:space="0" w:color="auto"/>
        <w:left w:val="none" w:sz="0" w:space="0" w:color="auto"/>
        <w:bottom w:val="none" w:sz="0" w:space="0" w:color="auto"/>
        <w:right w:val="none" w:sz="0" w:space="0" w:color="auto"/>
      </w:divBdr>
    </w:div>
    <w:div w:id="1082600375">
      <w:bodyDiv w:val="1"/>
      <w:marLeft w:val="0"/>
      <w:marRight w:val="0"/>
      <w:marTop w:val="0"/>
      <w:marBottom w:val="0"/>
      <w:divBdr>
        <w:top w:val="none" w:sz="0" w:space="0" w:color="auto"/>
        <w:left w:val="none" w:sz="0" w:space="0" w:color="auto"/>
        <w:bottom w:val="none" w:sz="0" w:space="0" w:color="auto"/>
        <w:right w:val="none" w:sz="0" w:space="0" w:color="auto"/>
      </w:divBdr>
    </w:div>
    <w:div w:id="1082877832">
      <w:bodyDiv w:val="1"/>
      <w:marLeft w:val="0"/>
      <w:marRight w:val="0"/>
      <w:marTop w:val="0"/>
      <w:marBottom w:val="0"/>
      <w:divBdr>
        <w:top w:val="none" w:sz="0" w:space="0" w:color="auto"/>
        <w:left w:val="none" w:sz="0" w:space="0" w:color="auto"/>
        <w:bottom w:val="none" w:sz="0" w:space="0" w:color="auto"/>
        <w:right w:val="none" w:sz="0" w:space="0" w:color="auto"/>
      </w:divBdr>
    </w:div>
    <w:div w:id="1083450861">
      <w:bodyDiv w:val="1"/>
      <w:marLeft w:val="0"/>
      <w:marRight w:val="0"/>
      <w:marTop w:val="0"/>
      <w:marBottom w:val="0"/>
      <w:divBdr>
        <w:top w:val="none" w:sz="0" w:space="0" w:color="auto"/>
        <w:left w:val="none" w:sz="0" w:space="0" w:color="auto"/>
        <w:bottom w:val="none" w:sz="0" w:space="0" w:color="auto"/>
        <w:right w:val="none" w:sz="0" w:space="0" w:color="auto"/>
      </w:divBdr>
    </w:div>
    <w:div w:id="1083726092">
      <w:bodyDiv w:val="1"/>
      <w:marLeft w:val="0"/>
      <w:marRight w:val="0"/>
      <w:marTop w:val="0"/>
      <w:marBottom w:val="0"/>
      <w:divBdr>
        <w:top w:val="none" w:sz="0" w:space="0" w:color="auto"/>
        <w:left w:val="none" w:sz="0" w:space="0" w:color="auto"/>
        <w:bottom w:val="none" w:sz="0" w:space="0" w:color="auto"/>
        <w:right w:val="none" w:sz="0" w:space="0" w:color="auto"/>
      </w:divBdr>
    </w:div>
    <w:div w:id="1085031255">
      <w:bodyDiv w:val="1"/>
      <w:marLeft w:val="0"/>
      <w:marRight w:val="0"/>
      <w:marTop w:val="0"/>
      <w:marBottom w:val="0"/>
      <w:divBdr>
        <w:top w:val="none" w:sz="0" w:space="0" w:color="auto"/>
        <w:left w:val="none" w:sz="0" w:space="0" w:color="auto"/>
        <w:bottom w:val="none" w:sz="0" w:space="0" w:color="auto"/>
        <w:right w:val="none" w:sz="0" w:space="0" w:color="auto"/>
      </w:divBdr>
    </w:div>
    <w:div w:id="1086994667">
      <w:bodyDiv w:val="1"/>
      <w:marLeft w:val="0"/>
      <w:marRight w:val="0"/>
      <w:marTop w:val="0"/>
      <w:marBottom w:val="0"/>
      <w:divBdr>
        <w:top w:val="none" w:sz="0" w:space="0" w:color="auto"/>
        <w:left w:val="none" w:sz="0" w:space="0" w:color="auto"/>
        <w:bottom w:val="none" w:sz="0" w:space="0" w:color="auto"/>
        <w:right w:val="none" w:sz="0" w:space="0" w:color="auto"/>
      </w:divBdr>
    </w:div>
    <w:div w:id="1086994783">
      <w:bodyDiv w:val="1"/>
      <w:marLeft w:val="0"/>
      <w:marRight w:val="0"/>
      <w:marTop w:val="0"/>
      <w:marBottom w:val="0"/>
      <w:divBdr>
        <w:top w:val="none" w:sz="0" w:space="0" w:color="auto"/>
        <w:left w:val="none" w:sz="0" w:space="0" w:color="auto"/>
        <w:bottom w:val="none" w:sz="0" w:space="0" w:color="auto"/>
        <w:right w:val="none" w:sz="0" w:space="0" w:color="auto"/>
      </w:divBdr>
    </w:div>
    <w:div w:id="1087388905">
      <w:bodyDiv w:val="1"/>
      <w:marLeft w:val="0"/>
      <w:marRight w:val="0"/>
      <w:marTop w:val="0"/>
      <w:marBottom w:val="0"/>
      <w:divBdr>
        <w:top w:val="none" w:sz="0" w:space="0" w:color="auto"/>
        <w:left w:val="none" w:sz="0" w:space="0" w:color="auto"/>
        <w:bottom w:val="none" w:sz="0" w:space="0" w:color="auto"/>
        <w:right w:val="none" w:sz="0" w:space="0" w:color="auto"/>
      </w:divBdr>
    </w:div>
    <w:div w:id="1087655006">
      <w:bodyDiv w:val="1"/>
      <w:marLeft w:val="0"/>
      <w:marRight w:val="0"/>
      <w:marTop w:val="0"/>
      <w:marBottom w:val="0"/>
      <w:divBdr>
        <w:top w:val="none" w:sz="0" w:space="0" w:color="auto"/>
        <w:left w:val="none" w:sz="0" w:space="0" w:color="auto"/>
        <w:bottom w:val="none" w:sz="0" w:space="0" w:color="auto"/>
        <w:right w:val="none" w:sz="0" w:space="0" w:color="auto"/>
      </w:divBdr>
    </w:div>
    <w:div w:id="1089500910">
      <w:bodyDiv w:val="1"/>
      <w:marLeft w:val="0"/>
      <w:marRight w:val="0"/>
      <w:marTop w:val="0"/>
      <w:marBottom w:val="0"/>
      <w:divBdr>
        <w:top w:val="none" w:sz="0" w:space="0" w:color="auto"/>
        <w:left w:val="none" w:sz="0" w:space="0" w:color="auto"/>
        <w:bottom w:val="none" w:sz="0" w:space="0" w:color="auto"/>
        <w:right w:val="none" w:sz="0" w:space="0" w:color="auto"/>
      </w:divBdr>
    </w:div>
    <w:div w:id="1089809110">
      <w:bodyDiv w:val="1"/>
      <w:marLeft w:val="0"/>
      <w:marRight w:val="0"/>
      <w:marTop w:val="0"/>
      <w:marBottom w:val="0"/>
      <w:divBdr>
        <w:top w:val="none" w:sz="0" w:space="0" w:color="auto"/>
        <w:left w:val="none" w:sz="0" w:space="0" w:color="auto"/>
        <w:bottom w:val="none" w:sz="0" w:space="0" w:color="auto"/>
        <w:right w:val="none" w:sz="0" w:space="0" w:color="auto"/>
      </w:divBdr>
    </w:div>
    <w:div w:id="1091319627">
      <w:bodyDiv w:val="1"/>
      <w:marLeft w:val="0"/>
      <w:marRight w:val="0"/>
      <w:marTop w:val="0"/>
      <w:marBottom w:val="0"/>
      <w:divBdr>
        <w:top w:val="none" w:sz="0" w:space="0" w:color="auto"/>
        <w:left w:val="none" w:sz="0" w:space="0" w:color="auto"/>
        <w:bottom w:val="none" w:sz="0" w:space="0" w:color="auto"/>
        <w:right w:val="none" w:sz="0" w:space="0" w:color="auto"/>
      </w:divBdr>
    </w:div>
    <w:div w:id="1096444735">
      <w:bodyDiv w:val="1"/>
      <w:marLeft w:val="0"/>
      <w:marRight w:val="0"/>
      <w:marTop w:val="0"/>
      <w:marBottom w:val="0"/>
      <w:divBdr>
        <w:top w:val="none" w:sz="0" w:space="0" w:color="auto"/>
        <w:left w:val="none" w:sz="0" w:space="0" w:color="auto"/>
        <w:bottom w:val="none" w:sz="0" w:space="0" w:color="auto"/>
        <w:right w:val="none" w:sz="0" w:space="0" w:color="auto"/>
      </w:divBdr>
    </w:div>
    <w:div w:id="1096483122">
      <w:bodyDiv w:val="1"/>
      <w:marLeft w:val="0"/>
      <w:marRight w:val="0"/>
      <w:marTop w:val="0"/>
      <w:marBottom w:val="0"/>
      <w:divBdr>
        <w:top w:val="none" w:sz="0" w:space="0" w:color="auto"/>
        <w:left w:val="none" w:sz="0" w:space="0" w:color="auto"/>
        <w:bottom w:val="none" w:sz="0" w:space="0" w:color="auto"/>
        <w:right w:val="none" w:sz="0" w:space="0" w:color="auto"/>
      </w:divBdr>
    </w:div>
    <w:div w:id="1098673761">
      <w:bodyDiv w:val="1"/>
      <w:marLeft w:val="0"/>
      <w:marRight w:val="0"/>
      <w:marTop w:val="0"/>
      <w:marBottom w:val="0"/>
      <w:divBdr>
        <w:top w:val="none" w:sz="0" w:space="0" w:color="auto"/>
        <w:left w:val="none" w:sz="0" w:space="0" w:color="auto"/>
        <w:bottom w:val="none" w:sz="0" w:space="0" w:color="auto"/>
        <w:right w:val="none" w:sz="0" w:space="0" w:color="auto"/>
      </w:divBdr>
    </w:div>
    <w:div w:id="1100835690">
      <w:bodyDiv w:val="1"/>
      <w:marLeft w:val="0"/>
      <w:marRight w:val="0"/>
      <w:marTop w:val="0"/>
      <w:marBottom w:val="0"/>
      <w:divBdr>
        <w:top w:val="none" w:sz="0" w:space="0" w:color="auto"/>
        <w:left w:val="none" w:sz="0" w:space="0" w:color="auto"/>
        <w:bottom w:val="none" w:sz="0" w:space="0" w:color="auto"/>
        <w:right w:val="none" w:sz="0" w:space="0" w:color="auto"/>
      </w:divBdr>
    </w:div>
    <w:div w:id="1100955873">
      <w:bodyDiv w:val="1"/>
      <w:marLeft w:val="0"/>
      <w:marRight w:val="0"/>
      <w:marTop w:val="0"/>
      <w:marBottom w:val="0"/>
      <w:divBdr>
        <w:top w:val="none" w:sz="0" w:space="0" w:color="auto"/>
        <w:left w:val="none" w:sz="0" w:space="0" w:color="auto"/>
        <w:bottom w:val="none" w:sz="0" w:space="0" w:color="auto"/>
        <w:right w:val="none" w:sz="0" w:space="0" w:color="auto"/>
      </w:divBdr>
    </w:div>
    <w:div w:id="1101533440">
      <w:bodyDiv w:val="1"/>
      <w:marLeft w:val="0"/>
      <w:marRight w:val="0"/>
      <w:marTop w:val="0"/>
      <w:marBottom w:val="0"/>
      <w:divBdr>
        <w:top w:val="none" w:sz="0" w:space="0" w:color="auto"/>
        <w:left w:val="none" w:sz="0" w:space="0" w:color="auto"/>
        <w:bottom w:val="none" w:sz="0" w:space="0" w:color="auto"/>
        <w:right w:val="none" w:sz="0" w:space="0" w:color="auto"/>
      </w:divBdr>
    </w:div>
    <w:div w:id="1101725704">
      <w:bodyDiv w:val="1"/>
      <w:marLeft w:val="0"/>
      <w:marRight w:val="0"/>
      <w:marTop w:val="0"/>
      <w:marBottom w:val="0"/>
      <w:divBdr>
        <w:top w:val="none" w:sz="0" w:space="0" w:color="auto"/>
        <w:left w:val="none" w:sz="0" w:space="0" w:color="auto"/>
        <w:bottom w:val="none" w:sz="0" w:space="0" w:color="auto"/>
        <w:right w:val="none" w:sz="0" w:space="0" w:color="auto"/>
      </w:divBdr>
    </w:div>
    <w:div w:id="1104114196">
      <w:bodyDiv w:val="1"/>
      <w:marLeft w:val="0"/>
      <w:marRight w:val="0"/>
      <w:marTop w:val="0"/>
      <w:marBottom w:val="0"/>
      <w:divBdr>
        <w:top w:val="none" w:sz="0" w:space="0" w:color="auto"/>
        <w:left w:val="none" w:sz="0" w:space="0" w:color="auto"/>
        <w:bottom w:val="none" w:sz="0" w:space="0" w:color="auto"/>
        <w:right w:val="none" w:sz="0" w:space="0" w:color="auto"/>
      </w:divBdr>
    </w:div>
    <w:div w:id="1104613366">
      <w:bodyDiv w:val="1"/>
      <w:marLeft w:val="0"/>
      <w:marRight w:val="0"/>
      <w:marTop w:val="0"/>
      <w:marBottom w:val="0"/>
      <w:divBdr>
        <w:top w:val="none" w:sz="0" w:space="0" w:color="auto"/>
        <w:left w:val="none" w:sz="0" w:space="0" w:color="auto"/>
        <w:bottom w:val="none" w:sz="0" w:space="0" w:color="auto"/>
        <w:right w:val="none" w:sz="0" w:space="0" w:color="auto"/>
      </w:divBdr>
    </w:div>
    <w:div w:id="1104770054">
      <w:bodyDiv w:val="1"/>
      <w:marLeft w:val="0"/>
      <w:marRight w:val="0"/>
      <w:marTop w:val="0"/>
      <w:marBottom w:val="0"/>
      <w:divBdr>
        <w:top w:val="none" w:sz="0" w:space="0" w:color="auto"/>
        <w:left w:val="none" w:sz="0" w:space="0" w:color="auto"/>
        <w:bottom w:val="none" w:sz="0" w:space="0" w:color="auto"/>
        <w:right w:val="none" w:sz="0" w:space="0" w:color="auto"/>
      </w:divBdr>
    </w:div>
    <w:div w:id="1105224120">
      <w:bodyDiv w:val="1"/>
      <w:marLeft w:val="0"/>
      <w:marRight w:val="0"/>
      <w:marTop w:val="0"/>
      <w:marBottom w:val="0"/>
      <w:divBdr>
        <w:top w:val="none" w:sz="0" w:space="0" w:color="auto"/>
        <w:left w:val="none" w:sz="0" w:space="0" w:color="auto"/>
        <w:bottom w:val="none" w:sz="0" w:space="0" w:color="auto"/>
        <w:right w:val="none" w:sz="0" w:space="0" w:color="auto"/>
      </w:divBdr>
    </w:div>
    <w:div w:id="1105729894">
      <w:bodyDiv w:val="1"/>
      <w:marLeft w:val="0"/>
      <w:marRight w:val="0"/>
      <w:marTop w:val="0"/>
      <w:marBottom w:val="0"/>
      <w:divBdr>
        <w:top w:val="none" w:sz="0" w:space="0" w:color="auto"/>
        <w:left w:val="none" w:sz="0" w:space="0" w:color="auto"/>
        <w:bottom w:val="none" w:sz="0" w:space="0" w:color="auto"/>
        <w:right w:val="none" w:sz="0" w:space="0" w:color="auto"/>
      </w:divBdr>
    </w:div>
    <w:div w:id="1106149163">
      <w:bodyDiv w:val="1"/>
      <w:marLeft w:val="0"/>
      <w:marRight w:val="0"/>
      <w:marTop w:val="0"/>
      <w:marBottom w:val="0"/>
      <w:divBdr>
        <w:top w:val="none" w:sz="0" w:space="0" w:color="auto"/>
        <w:left w:val="none" w:sz="0" w:space="0" w:color="auto"/>
        <w:bottom w:val="none" w:sz="0" w:space="0" w:color="auto"/>
        <w:right w:val="none" w:sz="0" w:space="0" w:color="auto"/>
      </w:divBdr>
    </w:div>
    <w:div w:id="1109275483">
      <w:bodyDiv w:val="1"/>
      <w:marLeft w:val="0"/>
      <w:marRight w:val="0"/>
      <w:marTop w:val="0"/>
      <w:marBottom w:val="0"/>
      <w:divBdr>
        <w:top w:val="none" w:sz="0" w:space="0" w:color="auto"/>
        <w:left w:val="none" w:sz="0" w:space="0" w:color="auto"/>
        <w:bottom w:val="none" w:sz="0" w:space="0" w:color="auto"/>
        <w:right w:val="none" w:sz="0" w:space="0" w:color="auto"/>
      </w:divBdr>
    </w:div>
    <w:div w:id="1109592099">
      <w:bodyDiv w:val="1"/>
      <w:marLeft w:val="0"/>
      <w:marRight w:val="0"/>
      <w:marTop w:val="0"/>
      <w:marBottom w:val="0"/>
      <w:divBdr>
        <w:top w:val="none" w:sz="0" w:space="0" w:color="auto"/>
        <w:left w:val="none" w:sz="0" w:space="0" w:color="auto"/>
        <w:bottom w:val="none" w:sz="0" w:space="0" w:color="auto"/>
        <w:right w:val="none" w:sz="0" w:space="0" w:color="auto"/>
      </w:divBdr>
    </w:div>
    <w:div w:id="1111244958">
      <w:bodyDiv w:val="1"/>
      <w:marLeft w:val="0"/>
      <w:marRight w:val="0"/>
      <w:marTop w:val="0"/>
      <w:marBottom w:val="0"/>
      <w:divBdr>
        <w:top w:val="none" w:sz="0" w:space="0" w:color="auto"/>
        <w:left w:val="none" w:sz="0" w:space="0" w:color="auto"/>
        <w:bottom w:val="none" w:sz="0" w:space="0" w:color="auto"/>
        <w:right w:val="none" w:sz="0" w:space="0" w:color="auto"/>
      </w:divBdr>
    </w:div>
    <w:div w:id="1111625577">
      <w:bodyDiv w:val="1"/>
      <w:marLeft w:val="0"/>
      <w:marRight w:val="0"/>
      <w:marTop w:val="0"/>
      <w:marBottom w:val="0"/>
      <w:divBdr>
        <w:top w:val="none" w:sz="0" w:space="0" w:color="auto"/>
        <w:left w:val="none" w:sz="0" w:space="0" w:color="auto"/>
        <w:bottom w:val="none" w:sz="0" w:space="0" w:color="auto"/>
        <w:right w:val="none" w:sz="0" w:space="0" w:color="auto"/>
      </w:divBdr>
    </w:div>
    <w:div w:id="1112237863">
      <w:bodyDiv w:val="1"/>
      <w:marLeft w:val="0"/>
      <w:marRight w:val="0"/>
      <w:marTop w:val="0"/>
      <w:marBottom w:val="0"/>
      <w:divBdr>
        <w:top w:val="none" w:sz="0" w:space="0" w:color="auto"/>
        <w:left w:val="none" w:sz="0" w:space="0" w:color="auto"/>
        <w:bottom w:val="none" w:sz="0" w:space="0" w:color="auto"/>
        <w:right w:val="none" w:sz="0" w:space="0" w:color="auto"/>
      </w:divBdr>
    </w:div>
    <w:div w:id="1112239679">
      <w:bodyDiv w:val="1"/>
      <w:marLeft w:val="0"/>
      <w:marRight w:val="0"/>
      <w:marTop w:val="0"/>
      <w:marBottom w:val="0"/>
      <w:divBdr>
        <w:top w:val="none" w:sz="0" w:space="0" w:color="auto"/>
        <w:left w:val="none" w:sz="0" w:space="0" w:color="auto"/>
        <w:bottom w:val="none" w:sz="0" w:space="0" w:color="auto"/>
        <w:right w:val="none" w:sz="0" w:space="0" w:color="auto"/>
      </w:divBdr>
    </w:div>
    <w:div w:id="1112824810">
      <w:bodyDiv w:val="1"/>
      <w:marLeft w:val="0"/>
      <w:marRight w:val="0"/>
      <w:marTop w:val="0"/>
      <w:marBottom w:val="0"/>
      <w:divBdr>
        <w:top w:val="none" w:sz="0" w:space="0" w:color="auto"/>
        <w:left w:val="none" w:sz="0" w:space="0" w:color="auto"/>
        <w:bottom w:val="none" w:sz="0" w:space="0" w:color="auto"/>
        <w:right w:val="none" w:sz="0" w:space="0" w:color="auto"/>
      </w:divBdr>
    </w:div>
    <w:div w:id="1113018222">
      <w:bodyDiv w:val="1"/>
      <w:marLeft w:val="0"/>
      <w:marRight w:val="0"/>
      <w:marTop w:val="0"/>
      <w:marBottom w:val="0"/>
      <w:divBdr>
        <w:top w:val="none" w:sz="0" w:space="0" w:color="auto"/>
        <w:left w:val="none" w:sz="0" w:space="0" w:color="auto"/>
        <w:bottom w:val="none" w:sz="0" w:space="0" w:color="auto"/>
        <w:right w:val="none" w:sz="0" w:space="0" w:color="auto"/>
      </w:divBdr>
    </w:div>
    <w:div w:id="1113095681">
      <w:bodyDiv w:val="1"/>
      <w:marLeft w:val="0"/>
      <w:marRight w:val="0"/>
      <w:marTop w:val="0"/>
      <w:marBottom w:val="0"/>
      <w:divBdr>
        <w:top w:val="none" w:sz="0" w:space="0" w:color="auto"/>
        <w:left w:val="none" w:sz="0" w:space="0" w:color="auto"/>
        <w:bottom w:val="none" w:sz="0" w:space="0" w:color="auto"/>
        <w:right w:val="none" w:sz="0" w:space="0" w:color="auto"/>
      </w:divBdr>
    </w:div>
    <w:div w:id="1114329474">
      <w:bodyDiv w:val="1"/>
      <w:marLeft w:val="0"/>
      <w:marRight w:val="0"/>
      <w:marTop w:val="0"/>
      <w:marBottom w:val="0"/>
      <w:divBdr>
        <w:top w:val="none" w:sz="0" w:space="0" w:color="auto"/>
        <w:left w:val="none" w:sz="0" w:space="0" w:color="auto"/>
        <w:bottom w:val="none" w:sz="0" w:space="0" w:color="auto"/>
        <w:right w:val="none" w:sz="0" w:space="0" w:color="auto"/>
      </w:divBdr>
    </w:div>
    <w:div w:id="1115057245">
      <w:bodyDiv w:val="1"/>
      <w:marLeft w:val="0"/>
      <w:marRight w:val="0"/>
      <w:marTop w:val="0"/>
      <w:marBottom w:val="0"/>
      <w:divBdr>
        <w:top w:val="none" w:sz="0" w:space="0" w:color="auto"/>
        <w:left w:val="none" w:sz="0" w:space="0" w:color="auto"/>
        <w:bottom w:val="none" w:sz="0" w:space="0" w:color="auto"/>
        <w:right w:val="none" w:sz="0" w:space="0" w:color="auto"/>
      </w:divBdr>
    </w:div>
    <w:div w:id="1115367089">
      <w:bodyDiv w:val="1"/>
      <w:marLeft w:val="0"/>
      <w:marRight w:val="0"/>
      <w:marTop w:val="0"/>
      <w:marBottom w:val="0"/>
      <w:divBdr>
        <w:top w:val="none" w:sz="0" w:space="0" w:color="auto"/>
        <w:left w:val="none" w:sz="0" w:space="0" w:color="auto"/>
        <w:bottom w:val="none" w:sz="0" w:space="0" w:color="auto"/>
        <w:right w:val="none" w:sz="0" w:space="0" w:color="auto"/>
      </w:divBdr>
    </w:div>
    <w:div w:id="1116212458">
      <w:bodyDiv w:val="1"/>
      <w:marLeft w:val="0"/>
      <w:marRight w:val="0"/>
      <w:marTop w:val="0"/>
      <w:marBottom w:val="0"/>
      <w:divBdr>
        <w:top w:val="none" w:sz="0" w:space="0" w:color="auto"/>
        <w:left w:val="none" w:sz="0" w:space="0" w:color="auto"/>
        <w:bottom w:val="none" w:sz="0" w:space="0" w:color="auto"/>
        <w:right w:val="none" w:sz="0" w:space="0" w:color="auto"/>
      </w:divBdr>
    </w:div>
    <w:div w:id="1117218786">
      <w:bodyDiv w:val="1"/>
      <w:marLeft w:val="0"/>
      <w:marRight w:val="0"/>
      <w:marTop w:val="0"/>
      <w:marBottom w:val="0"/>
      <w:divBdr>
        <w:top w:val="none" w:sz="0" w:space="0" w:color="auto"/>
        <w:left w:val="none" w:sz="0" w:space="0" w:color="auto"/>
        <w:bottom w:val="none" w:sz="0" w:space="0" w:color="auto"/>
        <w:right w:val="none" w:sz="0" w:space="0" w:color="auto"/>
      </w:divBdr>
    </w:div>
    <w:div w:id="1118140769">
      <w:bodyDiv w:val="1"/>
      <w:marLeft w:val="0"/>
      <w:marRight w:val="0"/>
      <w:marTop w:val="0"/>
      <w:marBottom w:val="0"/>
      <w:divBdr>
        <w:top w:val="none" w:sz="0" w:space="0" w:color="auto"/>
        <w:left w:val="none" w:sz="0" w:space="0" w:color="auto"/>
        <w:bottom w:val="none" w:sz="0" w:space="0" w:color="auto"/>
        <w:right w:val="none" w:sz="0" w:space="0" w:color="auto"/>
      </w:divBdr>
    </w:div>
    <w:div w:id="1118255142">
      <w:bodyDiv w:val="1"/>
      <w:marLeft w:val="0"/>
      <w:marRight w:val="0"/>
      <w:marTop w:val="0"/>
      <w:marBottom w:val="0"/>
      <w:divBdr>
        <w:top w:val="none" w:sz="0" w:space="0" w:color="auto"/>
        <w:left w:val="none" w:sz="0" w:space="0" w:color="auto"/>
        <w:bottom w:val="none" w:sz="0" w:space="0" w:color="auto"/>
        <w:right w:val="none" w:sz="0" w:space="0" w:color="auto"/>
      </w:divBdr>
    </w:div>
    <w:div w:id="1119882914">
      <w:bodyDiv w:val="1"/>
      <w:marLeft w:val="0"/>
      <w:marRight w:val="0"/>
      <w:marTop w:val="0"/>
      <w:marBottom w:val="0"/>
      <w:divBdr>
        <w:top w:val="none" w:sz="0" w:space="0" w:color="auto"/>
        <w:left w:val="none" w:sz="0" w:space="0" w:color="auto"/>
        <w:bottom w:val="none" w:sz="0" w:space="0" w:color="auto"/>
        <w:right w:val="none" w:sz="0" w:space="0" w:color="auto"/>
      </w:divBdr>
    </w:div>
    <w:div w:id="1121876952">
      <w:bodyDiv w:val="1"/>
      <w:marLeft w:val="0"/>
      <w:marRight w:val="0"/>
      <w:marTop w:val="0"/>
      <w:marBottom w:val="0"/>
      <w:divBdr>
        <w:top w:val="none" w:sz="0" w:space="0" w:color="auto"/>
        <w:left w:val="none" w:sz="0" w:space="0" w:color="auto"/>
        <w:bottom w:val="none" w:sz="0" w:space="0" w:color="auto"/>
        <w:right w:val="none" w:sz="0" w:space="0" w:color="auto"/>
      </w:divBdr>
    </w:div>
    <w:div w:id="1123499773">
      <w:bodyDiv w:val="1"/>
      <w:marLeft w:val="0"/>
      <w:marRight w:val="0"/>
      <w:marTop w:val="0"/>
      <w:marBottom w:val="0"/>
      <w:divBdr>
        <w:top w:val="none" w:sz="0" w:space="0" w:color="auto"/>
        <w:left w:val="none" w:sz="0" w:space="0" w:color="auto"/>
        <w:bottom w:val="none" w:sz="0" w:space="0" w:color="auto"/>
        <w:right w:val="none" w:sz="0" w:space="0" w:color="auto"/>
      </w:divBdr>
    </w:div>
    <w:div w:id="1124957345">
      <w:bodyDiv w:val="1"/>
      <w:marLeft w:val="0"/>
      <w:marRight w:val="0"/>
      <w:marTop w:val="0"/>
      <w:marBottom w:val="0"/>
      <w:divBdr>
        <w:top w:val="none" w:sz="0" w:space="0" w:color="auto"/>
        <w:left w:val="none" w:sz="0" w:space="0" w:color="auto"/>
        <w:bottom w:val="none" w:sz="0" w:space="0" w:color="auto"/>
        <w:right w:val="none" w:sz="0" w:space="0" w:color="auto"/>
      </w:divBdr>
    </w:div>
    <w:div w:id="1130586560">
      <w:bodyDiv w:val="1"/>
      <w:marLeft w:val="0"/>
      <w:marRight w:val="0"/>
      <w:marTop w:val="0"/>
      <w:marBottom w:val="0"/>
      <w:divBdr>
        <w:top w:val="none" w:sz="0" w:space="0" w:color="auto"/>
        <w:left w:val="none" w:sz="0" w:space="0" w:color="auto"/>
        <w:bottom w:val="none" w:sz="0" w:space="0" w:color="auto"/>
        <w:right w:val="none" w:sz="0" w:space="0" w:color="auto"/>
      </w:divBdr>
    </w:div>
    <w:div w:id="1132094164">
      <w:bodyDiv w:val="1"/>
      <w:marLeft w:val="0"/>
      <w:marRight w:val="0"/>
      <w:marTop w:val="0"/>
      <w:marBottom w:val="0"/>
      <w:divBdr>
        <w:top w:val="none" w:sz="0" w:space="0" w:color="auto"/>
        <w:left w:val="none" w:sz="0" w:space="0" w:color="auto"/>
        <w:bottom w:val="none" w:sz="0" w:space="0" w:color="auto"/>
        <w:right w:val="none" w:sz="0" w:space="0" w:color="auto"/>
      </w:divBdr>
    </w:div>
    <w:div w:id="1133714543">
      <w:bodyDiv w:val="1"/>
      <w:marLeft w:val="0"/>
      <w:marRight w:val="0"/>
      <w:marTop w:val="0"/>
      <w:marBottom w:val="0"/>
      <w:divBdr>
        <w:top w:val="none" w:sz="0" w:space="0" w:color="auto"/>
        <w:left w:val="none" w:sz="0" w:space="0" w:color="auto"/>
        <w:bottom w:val="none" w:sz="0" w:space="0" w:color="auto"/>
        <w:right w:val="none" w:sz="0" w:space="0" w:color="auto"/>
      </w:divBdr>
    </w:div>
    <w:div w:id="1135875300">
      <w:bodyDiv w:val="1"/>
      <w:marLeft w:val="0"/>
      <w:marRight w:val="0"/>
      <w:marTop w:val="0"/>
      <w:marBottom w:val="0"/>
      <w:divBdr>
        <w:top w:val="none" w:sz="0" w:space="0" w:color="auto"/>
        <w:left w:val="none" w:sz="0" w:space="0" w:color="auto"/>
        <w:bottom w:val="none" w:sz="0" w:space="0" w:color="auto"/>
        <w:right w:val="none" w:sz="0" w:space="0" w:color="auto"/>
      </w:divBdr>
    </w:div>
    <w:div w:id="1137145737">
      <w:bodyDiv w:val="1"/>
      <w:marLeft w:val="0"/>
      <w:marRight w:val="0"/>
      <w:marTop w:val="0"/>
      <w:marBottom w:val="0"/>
      <w:divBdr>
        <w:top w:val="none" w:sz="0" w:space="0" w:color="auto"/>
        <w:left w:val="none" w:sz="0" w:space="0" w:color="auto"/>
        <w:bottom w:val="none" w:sz="0" w:space="0" w:color="auto"/>
        <w:right w:val="none" w:sz="0" w:space="0" w:color="auto"/>
      </w:divBdr>
    </w:div>
    <w:div w:id="1141457123">
      <w:bodyDiv w:val="1"/>
      <w:marLeft w:val="0"/>
      <w:marRight w:val="0"/>
      <w:marTop w:val="0"/>
      <w:marBottom w:val="0"/>
      <w:divBdr>
        <w:top w:val="none" w:sz="0" w:space="0" w:color="auto"/>
        <w:left w:val="none" w:sz="0" w:space="0" w:color="auto"/>
        <w:bottom w:val="none" w:sz="0" w:space="0" w:color="auto"/>
        <w:right w:val="none" w:sz="0" w:space="0" w:color="auto"/>
      </w:divBdr>
    </w:div>
    <w:div w:id="1141652504">
      <w:bodyDiv w:val="1"/>
      <w:marLeft w:val="0"/>
      <w:marRight w:val="0"/>
      <w:marTop w:val="0"/>
      <w:marBottom w:val="0"/>
      <w:divBdr>
        <w:top w:val="none" w:sz="0" w:space="0" w:color="auto"/>
        <w:left w:val="none" w:sz="0" w:space="0" w:color="auto"/>
        <w:bottom w:val="none" w:sz="0" w:space="0" w:color="auto"/>
        <w:right w:val="none" w:sz="0" w:space="0" w:color="auto"/>
      </w:divBdr>
    </w:div>
    <w:div w:id="1147933711">
      <w:bodyDiv w:val="1"/>
      <w:marLeft w:val="0"/>
      <w:marRight w:val="0"/>
      <w:marTop w:val="0"/>
      <w:marBottom w:val="0"/>
      <w:divBdr>
        <w:top w:val="none" w:sz="0" w:space="0" w:color="auto"/>
        <w:left w:val="none" w:sz="0" w:space="0" w:color="auto"/>
        <w:bottom w:val="none" w:sz="0" w:space="0" w:color="auto"/>
        <w:right w:val="none" w:sz="0" w:space="0" w:color="auto"/>
      </w:divBdr>
    </w:div>
    <w:div w:id="1148858619">
      <w:bodyDiv w:val="1"/>
      <w:marLeft w:val="0"/>
      <w:marRight w:val="0"/>
      <w:marTop w:val="0"/>
      <w:marBottom w:val="0"/>
      <w:divBdr>
        <w:top w:val="none" w:sz="0" w:space="0" w:color="auto"/>
        <w:left w:val="none" w:sz="0" w:space="0" w:color="auto"/>
        <w:bottom w:val="none" w:sz="0" w:space="0" w:color="auto"/>
        <w:right w:val="none" w:sz="0" w:space="0" w:color="auto"/>
      </w:divBdr>
    </w:div>
    <w:div w:id="1149251998">
      <w:bodyDiv w:val="1"/>
      <w:marLeft w:val="0"/>
      <w:marRight w:val="0"/>
      <w:marTop w:val="0"/>
      <w:marBottom w:val="0"/>
      <w:divBdr>
        <w:top w:val="none" w:sz="0" w:space="0" w:color="auto"/>
        <w:left w:val="none" w:sz="0" w:space="0" w:color="auto"/>
        <w:bottom w:val="none" w:sz="0" w:space="0" w:color="auto"/>
        <w:right w:val="none" w:sz="0" w:space="0" w:color="auto"/>
      </w:divBdr>
    </w:div>
    <w:div w:id="1149900684">
      <w:bodyDiv w:val="1"/>
      <w:marLeft w:val="0"/>
      <w:marRight w:val="0"/>
      <w:marTop w:val="0"/>
      <w:marBottom w:val="0"/>
      <w:divBdr>
        <w:top w:val="none" w:sz="0" w:space="0" w:color="auto"/>
        <w:left w:val="none" w:sz="0" w:space="0" w:color="auto"/>
        <w:bottom w:val="none" w:sz="0" w:space="0" w:color="auto"/>
        <w:right w:val="none" w:sz="0" w:space="0" w:color="auto"/>
      </w:divBdr>
    </w:div>
    <w:div w:id="1150436686">
      <w:bodyDiv w:val="1"/>
      <w:marLeft w:val="0"/>
      <w:marRight w:val="0"/>
      <w:marTop w:val="0"/>
      <w:marBottom w:val="0"/>
      <w:divBdr>
        <w:top w:val="none" w:sz="0" w:space="0" w:color="auto"/>
        <w:left w:val="none" w:sz="0" w:space="0" w:color="auto"/>
        <w:bottom w:val="none" w:sz="0" w:space="0" w:color="auto"/>
        <w:right w:val="none" w:sz="0" w:space="0" w:color="auto"/>
      </w:divBdr>
    </w:div>
    <w:div w:id="1151286249">
      <w:bodyDiv w:val="1"/>
      <w:marLeft w:val="0"/>
      <w:marRight w:val="0"/>
      <w:marTop w:val="0"/>
      <w:marBottom w:val="0"/>
      <w:divBdr>
        <w:top w:val="none" w:sz="0" w:space="0" w:color="auto"/>
        <w:left w:val="none" w:sz="0" w:space="0" w:color="auto"/>
        <w:bottom w:val="none" w:sz="0" w:space="0" w:color="auto"/>
        <w:right w:val="none" w:sz="0" w:space="0" w:color="auto"/>
      </w:divBdr>
    </w:div>
    <w:div w:id="1151410668">
      <w:bodyDiv w:val="1"/>
      <w:marLeft w:val="0"/>
      <w:marRight w:val="0"/>
      <w:marTop w:val="0"/>
      <w:marBottom w:val="0"/>
      <w:divBdr>
        <w:top w:val="none" w:sz="0" w:space="0" w:color="auto"/>
        <w:left w:val="none" w:sz="0" w:space="0" w:color="auto"/>
        <w:bottom w:val="none" w:sz="0" w:space="0" w:color="auto"/>
        <w:right w:val="none" w:sz="0" w:space="0" w:color="auto"/>
      </w:divBdr>
    </w:div>
    <w:div w:id="1151678632">
      <w:bodyDiv w:val="1"/>
      <w:marLeft w:val="0"/>
      <w:marRight w:val="0"/>
      <w:marTop w:val="0"/>
      <w:marBottom w:val="0"/>
      <w:divBdr>
        <w:top w:val="none" w:sz="0" w:space="0" w:color="auto"/>
        <w:left w:val="none" w:sz="0" w:space="0" w:color="auto"/>
        <w:bottom w:val="none" w:sz="0" w:space="0" w:color="auto"/>
        <w:right w:val="none" w:sz="0" w:space="0" w:color="auto"/>
      </w:divBdr>
    </w:div>
    <w:div w:id="1153326662">
      <w:bodyDiv w:val="1"/>
      <w:marLeft w:val="0"/>
      <w:marRight w:val="0"/>
      <w:marTop w:val="0"/>
      <w:marBottom w:val="0"/>
      <w:divBdr>
        <w:top w:val="none" w:sz="0" w:space="0" w:color="auto"/>
        <w:left w:val="none" w:sz="0" w:space="0" w:color="auto"/>
        <w:bottom w:val="none" w:sz="0" w:space="0" w:color="auto"/>
        <w:right w:val="none" w:sz="0" w:space="0" w:color="auto"/>
      </w:divBdr>
    </w:div>
    <w:div w:id="1154758223">
      <w:bodyDiv w:val="1"/>
      <w:marLeft w:val="0"/>
      <w:marRight w:val="0"/>
      <w:marTop w:val="0"/>
      <w:marBottom w:val="0"/>
      <w:divBdr>
        <w:top w:val="none" w:sz="0" w:space="0" w:color="auto"/>
        <w:left w:val="none" w:sz="0" w:space="0" w:color="auto"/>
        <w:bottom w:val="none" w:sz="0" w:space="0" w:color="auto"/>
        <w:right w:val="none" w:sz="0" w:space="0" w:color="auto"/>
      </w:divBdr>
    </w:div>
    <w:div w:id="1156535993">
      <w:bodyDiv w:val="1"/>
      <w:marLeft w:val="0"/>
      <w:marRight w:val="0"/>
      <w:marTop w:val="0"/>
      <w:marBottom w:val="0"/>
      <w:divBdr>
        <w:top w:val="none" w:sz="0" w:space="0" w:color="auto"/>
        <w:left w:val="none" w:sz="0" w:space="0" w:color="auto"/>
        <w:bottom w:val="none" w:sz="0" w:space="0" w:color="auto"/>
        <w:right w:val="none" w:sz="0" w:space="0" w:color="auto"/>
      </w:divBdr>
    </w:div>
    <w:div w:id="1157917686">
      <w:bodyDiv w:val="1"/>
      <w:marLeft w:val="0"/>
      <w:marRight w:val="0"/>
      <w:marTop w:val="0"/>
      <w:marBottom w:val="0"/>
      <w:divBdr>
        <w:top w:val="none" w:sz="0" w:space="0" w:color="auto"/>
        <w:left w:val="none" w:sz="0" w:space="0" w:color="auto"/>
        <w:bottom w:val="none" w:sz="0" w:space="0" w:color="auto"/>
        <w:right w:val="none" w:sz="0" w:space="0" w:color="auto"/>
      </w:divBdr>
    </w:div>
    <w:div w:id="1158616342">
      <w:bodyDiv w:val="1"/>
      <w:marLeft w:val="0"/>
      <w:marRight w:val="0"/>
      <w:marTop w:val="0"/>
      <w:marBottom w:val="0"/>
      <w:divBdr>
        <w:top w:val="none" w:sz="0" w:space="0" w:color="auto"/>
        <w:left w:val="none" w:sz="0" w:space="0" w:color="auto"/>
        <w:bottom w:val="none" w:sz="0" w:space="0" w:color="auto"/>
        <w:right w:val="none" w:sz="0" w:space="0" w:color="auto"/>
      </w:divBdr>
    </w:div>
    <w:div w:id="1159227977">
      <w:bodyDiv w:val="1"/>
      <w:marLeft w:val="0"/>
      <w:marRight w:val="0"/>
      <w:marTop w:val="0"/>
      <w:marBottom w:val="0"/>
      <w:divBdr>
        <w:top w:val="none" w:sz="0" w:space="0" w:color="auto"/>
        <w:left w:val="none" w:sz="0" w:space="0" w:color="auto"/>
        <w:bottom w:val="none" w:sz="0" w:space="0" w:color="auto"/>
        <w:right w:val="none" w:sz="0" w:space="0" w:color="auto"/>
      </w:divBdr>
    </w:div>
    <w:div w:id="1159610762">
      <w:bodyDiv w:val="1"/>
      <w:marLeft w:val="0"/>
      <w:marRight w:val="0"/>
      <w:marTop w:val="0"/>
      <w:marBottom w:val="0"/>
      <w:divBdr>
        <w:top w:val="none" w:sz="0" w:space="0" w:color="auto"/>
        <w:left w:val="none" w:sz="0" w:space="0" w:color="auto"/>
        <w:bottom w:val="none" w:sz="0" w:space="0" w:color="auto"/>
        <w:right w:val="none" w:sz="0" w:space="0" w:color="auto"/>
      </w:divBdr>
    </w:div>
    <w:div w:id="1161115222">
      <w:bodyDiv w:val="1"/>
      <w:marLeft w:val="0"/>
      <w:marRight w:val="0"/>
      <w:marTop w:val="0"/>
      <w:marBottom w:val="0"/>
      <w:divBdr>
        <w:top w:val="none" w:sz="0" w:space="0" w:color="auto"/>
        <w:left w:val="none" w:sz="0" w:space="0" w:color="auto"/>
        <w:bottom w:val="none" w:sz="0" w:space="0" w:color="auto"/>
        <w:right w:val="none" w:sz="0" w:space="0" w:color="auto"/>
      </w:divBdr>
    </w:div>
    <w:div w:id="1164197527">
      <w:bodyDiv w:val="1"/>
      <w:marLeft w:val="0"/>
      <w:marRight w:val="0"/>
      <w:marTop w:val="0"/>
      <w:marBottom w:val="0"/>
      <w:divBdr>
        <w:top w:val="none" w:sz="0" w:space="0" w:color="auto"/>
        <w:left w:val="none" w:sz="0" w:space="0" w:color="auto"/>
        <w:bottom w:val="none" w:sz="0" w:space="0" w:color="auto"/>
        <w:right w:val="none" w:sz="0" w:space="0" w:color="auto"/>
      </w:divBdr>
    </w:div>
    <w:div w:id="1165436958">
      <w:bodyDiv w:val="1"/>
      <w:marLeft w:val="0"/>
      <w:marRight w:val="0"/>
      <w:marTop w:val="0"/>
      <w:marBottom w:val="0"/>
      <w:divBdr>
        <w:top w:val="none" w:sz="0" w:space="0" w:color="auto"/>
        <w:left w:val="none" w:sz="0" w:space="0" w:color="auto"/>
        <w:bottom w:val="none" w:sz="0" w:space="0" w:color="auto"/>
        <w:right w:val="none" w:sz="0" w:space="0" w:color="auto"/>
      </w:divBdr>
    </w:div>
    <w:div w:id="1166940979">
      <w:bodyDiv w:val="1"/>
      <w:marLeft w:val="0"/>
      <w:marRight w:val="0"/>
      <w:marTop w:val="0"/>
      <w:marBottom w:val="0"/>
      <w:divBdr>
        <w:top w:val="none" w:sz="0" w:space="0" w:color="auto"/>
        <w:left w:val="none" w:sz="0" w:space="0" w:color="auto"/>
        <w:bottom w:val="none" w:sz="0" w:space="0" w:color="auto"/>
        <w:right w:val="none" w:sz="0" w:space="0" w:color="auto"/>
      </w:divBdr>
    </w:div>
    <w:div w:id="1167482515">
      <w:bodyDiv w:val="1"/>
      <w:marLeft w:val="0"/>
      <w:marRight w:val="0"/>
      <w:marTop w:val="0"/>
      <w:marBottom w:val="0"/>
      <w:divBdr>
        <w:top w:val="none" w:sz="0" w:space="0" w:color="auto"/>
        <w:left w:val="none" w:sz="0" w:space="0" w:color="auto"/>
        <w:bottom w:val="none" w:sz="0" w:space="0" w:color="auto"/>
        <w:right w:val="none" w:sz="0" w:space="0" w:color="auto"/>
      </w:divBdr>
    </w:div>
    <w:div w:id="1168325059">
      <w:bodyDiv w:val="1"/>
      <w:marLeft w:val="0"/>
      <w:marRight w:val="0"/>
      <w:marTop w:val="0"/>
      <w:marBottom w:val="0"/>
      <w:divBdr>
        <w:top w:val="none" w:sz="0" w:space="0" w:color="auto"/>
        <w:left w:val="none" w:sz="0" w:space="0" w:color="auto"/>
        <w:bottom w:val="none" w:sz="0" w:space="0" w:color="auto"/>
        <w:right w:val="none" w:sz="0" w:space="0" w:color="auto"/>
      </w:divBdr>
    </w:div>
    <w:div w:id="1170372620">
      <w:bodyDiv w:val="1"/>
      <w:marLeft w:val="0"/>
      <w:marRight w:val="0"/>
      <w:marTop w:val="0"/>
      <w:marBottom w:val="0"/>
      <w:divBdr>
        <w:top w:val="none" w:sz="0" w:space="0" w:color="auto"/>
        <w:left w:val="none" w:sz="0" w:space="0" w:color="auto"/>
        <w:bottom w:val="none" w:sz="0" w:space="0" w:color="auto"/>
        <w:right w:val="none" w:sz="0" w:space="0" w:color="auto"/>
      </w:divBdr>
    </w:div>
    <w:div w:id="1171676865">
      <w:bodyDiv w:val="1"/>
      <w:marLeft w:val="0"/>
      <w:marRight w:val="0"/>
      <w:marTop w:val="0"/>
      <w:marBottom w:val="0"/>
      <w:divBdr>
        <w:top w:val="none" w:sz="0" w:space="0" w:color="auto"/>
        <w:left w:val="none" w:sz="0" w:space="0" w:color="auto"/>
        <w:bottom w:val="none" w:sz="0" w:space="0" w:color="auto"/>
        <w:right w:val="none" w:sz="0" w:space="0" w:color="auto"/>
      </w:divBdr>
    </w:div>
    <w:div w:id="1173373978">
      <w:bodyDiv w:val="1"/>
      <w:marLeft w:val="0"/>
      <w:marRight w:val="0"/>
      <w:marTop w:val="0"/>
      <w:marBottom w:val="0"/>
      <w:divBdr>
        <w:top w:val="none" w:sz="0" w:space="0" w:color="auto"/>
        <w:left w:val="none" w:sz="0" w:space="0" w:color="auto"/>
        <w:bottom w:val="none" w:sz="0" w:space="0" w:color="auto"/>
        <w:right w:val="none" w:sz="0" w:space="0" w:color="auto"/>
      </w:divBdr>
    </w:div>
    <w:div w:id="1175342746">
      <w:bodyDiv w:val="1"/>
      <w:marLeft w:val="0"/>
      <w:marRight w:val="0"/>
      <w:marTop w:val="0"/>
      <w:marBottom w:val="0"/>
      <w:divBdr>
        <w:top w:val="none" w:sz="0" w:space="0" w:color="auto"/>
        <w:left w:val="none" w:sz="0" w:space="0" w:color="auto"/>
        <w:bottom w:val="none" w:sz="0" w:space="0" w:color="auto"/>
        <w:right w:val="none" w:sz="0" w:space="0" w:color="auto"/>
      </w:divBdr>
    </w:div>
    <w:div w:id="1178033828">
      <w:bodyDiv w:val="1"/>
      <w:marLeft w:val="0"/>
      <w:marRight w:val="0"/>
      <w:marTop w:val="0"/>
      <w:marBottom w:val="0"/>
      <w:divBdr>
        <w:top w:val="none" w:sz="0" w:space="0" w:color="auto"/>
        <w:left w:val="none" w:sz="0" w:space="0" w:color="auto"/>
        <w:bottom w:val="none" w:sz="0" w:space="0" w:color="auto"/>
        <w:right w:val="none" w:sz="0" w:space="0" w:color="auto"/>
      </w:divBdr>
    </w:div>
    <w:div w:id="1178806922">
      <w:bodyDiv w:val="1"/>
      <w:marLeft w:val="0"/>
      <w:marRight w:val="0"/>
      <w:marTop w:val="0"/>
      <w:marBottom w:val="0"/>
      <w:divBdr>
        <w:top w:val="none" w:sz="0" w:space="0" w:color="auto"/>
        <w:left w:val="none" w:sz="0" w:space="0" w:color="auto"/>
        <w:bottom w:val="none" w:sz="0" w:space="0" w:color="auto"/>
        <w:right w:val="none" w:sz="0" w:space="0" w:color="auto"/>
      </w:divBdr>
    </w:div>
    <w:div w:id="1179849285">
      <w:bodyDiv w:val="1"/>
      <w:marLeft w:val="0"/>
      <w:marRight w:val="0"/>
      <w:marTop w:val="0"/>
      <w:marBottom w:val="0"/>
      <w:divBdr>
        <w:top w:val="none" w:sz="0" w:space="0" w:color="auto"/>
        <w:left w:val="none" w:sz="0" w:space="0" w:color="auto"/>
        <w:bottom w:val="none" w:sz="0" w:space="0" w:color="auto"/>
        <w:right w:val="none" w:sz="0" w:space="0" w:color="auto"/>
      </w:divBdr>
    </w:div>
    <w:div w:id="1181436685">
      <w:bodyDiv w:val="1"/>
      <w:marLeft w:val="0"/>
      <w:marRight w:val="0"/>
      <w:marTop w:val="0"/>
      <w:marBottom w:val="0"/>
      <w:divBdr>
        <w:top w:val="none" w:sz="0" w:space="0" w:color="auto"/>
        <w:left w:val="none" w:sz="0" w:space="0" w:color="auto"/>
        <w:bottom w:val="none" w:sz="0" w:space="0" w:color="auto"/>
        <w:right w:val="none" w:sz="0" w:space="0" w:color="auto"/>
      </w:divBdr>
    </w:div>
    <w:div w:id="1185244439">
      <w:bodyDiv w:val="1"/>
      <w:marLeft w:val="0"/>
      <w:marRight w:val="0"/>
      <w:marTop w:val="0"/>
      <w:marBottom w:val="0"/>
      <w:divBdr>
        <w:top w:val="none" w:sz="0" w:space="0" w:color="auto"/>
        <w:left w:val="none" w:sz="0" w:space="0" w:color="auto"/>
        <w:bottom w:val="none" w:sz="0" w:space="0" w:color="auto"/>
        <w:right w:val="none" w:sz="0" w:space="0" w:color="auto"/>
      </w:divBdr>
    </w:div>
    <w:div w:id="1189292587">
      <w:bodyDiv w:val="1"/>
      <w:marLeft w:val="0"/>
      <w:marRight w:val="0"/>
      <w:marTop w:val="0"/>
      <w:marBottom w:val="0"/>
      <w:divBdr>
        <w:top w:val="none" w:sz="0" w:space="0" w:color="auto"/>
        <w:left w:val="none" w:sz="0" w:space="0" w:color="auto"/>
        <w:bottom w:val="none" w:sz="0" w:space="0" w:color="auto"/>
        <w:right w:val="none" w:sz="0" w:space="0" w:color="auto"/>
      </w:divBdr>
    </w:div>
    <w:div w:id="1189752944">
      <w:bodyDiv w:val="1"/>
      <w:marLeft w:val="0"/>
      <w:marRight w:val="0"/>
      <w:marTop w:val="0"/>
      <w:marBottom w:val="0"/>
      <w:divBdr>
        <w:top w:val="none" w:sz="0" w:space="0" w:color="auto"/>
        <w:left w:val="none" w:sz="0" w:space="0" w:color="auto"/>
        <w:bottom w:val="none" w:sz="0" w:space="0" w:color="auto"/>
        <w:right w:val="none" w:sz="0" w:space="0" w:color="auto"/>
      </w:divBdr>
    </w:div>
    <w:div w:id="1189949585">
      <w:bodyDiv w:val="1"/>
      <w:marLeft w:val="0"/>
      <w:marRight w:val="0"/>
      <w:marTop w:val="0"/>
      <w:marBottom w:val="0"/>
      <w:divBdr>
        <w:top w:val="none" w:sz="0" w:space="0" w:color="auto"/>
        <w:left w:val="none" w:sz="0" w:space="0" w:color="auto"/>
        <w:bottom w:val="none" w:sz="0" w:space="0" w:color="auto"/>
        <w:right w:val="none" w:sz="0" w:space="0" w:color="auto"/>
      </w:divBdr>
    </w:div>
    <w:div w:id="1190799874">
      <w:bodyDiv w:val="1"/>
      <w:marLeft w:val="0"/>
      <w:marRight w:val="0"/>
      <w:marTop w:val="0"/>
      <w:marBottom w:val="0"/>
      <w:divBdr>
        <w:top w:val="none" w:sz="0" w:space="0" w:color="auto"/>
        <w:left w:val="none" w:sz="0" w:space="0" w:color="auto"/>
        <w:bottom w:val="none" w:sz="0" w:space="0" w:color="auto"/>
        <w:right w:val="none" w:sz="0" w:space="0" w:color="auto"/>
      </w:divBdr>
    </w:div>
    <w:div w:id="1195532504">
      <w:bodyDiv w:val="1"/>
      <w:marLeft w:val="0"/>
      <w:marRight w:val="0"/>
      <w:marTop w:val="0"/>
      <w:marBottom w:val="0"/>
      <w:divBdr>
        <w:top w:val="none" w:sz="0" w:space="0" w:color="auto"/>
        <w:left w:val="none" w:sz="0" w:space="0" w:color="auto"/>
        <w:bottom w:val="none" w:sz="0" w:space="0" w:color="auto"/>
        <w:right w:val="none" w:sz="0" w:space="0" w:color="auto"/>
      </w:divBdr>
    </w:div>
    <w:div w:id="1198664735">
      <w:bodyDiv w:val="1"/>
      <w:marLeft w:val="0"/>
      <w:marRight w:val="0"/>
      <w:marTop w:val="0"/>
      <w:marBottom w:val="0"/>
      <w:divBdr>
        <w:top w:val="none" w:sz="0" w:space="0" w:color="auto"/>
        <w:left w:val="none" w:sz="0" w:space="0" w:color="auto"/>
        <w:bottom w:val="none" w:sz="0" w:space="0" w:color="auto"/>
        <w:right w:val="none" w:sz="0" w:space="0" w:color="auto"/>
      </w:divBdr>
    </w:div>
    <w:div w:id="1200782990">
      <w:bodyDiv w:val="1"/>
      <w:marLeft w:val="0"/>
      <w:marRight w:val="0"/>
      <w:marTop w:val="0"/>
      <w:marBottom w:val="0"/>
      <w:divBdr>
        <w:top w:val="none" w:sz="0" w:space="0" w:color="auto"/>
        <w:left w:val="none" w:sz="0" w:space="0" w:color="auto"/>
        <w:bottom w:val="none" w:sz="0" w:space="0" w:color="auto"/>
        <w:right w:val="none" w:sz="0" w:space="0" w:color="auto"/>
      </w:divBdr>
    </w:div>
    <w:div w:id="1201819037">
      <w:bodyDiv w:val="1"/>
      <w:marLeft w:val="0"/>
      <w:marRight w:val="0"/>
      <w:marTop w:val="0"/>
      <w:marBottom w:val="0"/>
      <w:divBdr>
        <w:top w:val="none" w:sz="0" w:space="0" w:color="auto"/>
        <w:left w:val="none" w:sz="0" w:space="0" w:color="auto"/>
        <w:bottom w:val="none" w:sz="0" w:space="0" w:color="auto"/>
        <w:right w:val="none" w:sz="0" w:space="0" w:color="auto"/>
      </w:divBdr>
    </w:div>
    <w:div w:id="1202010023">
      <w:bodyDiv w:val="1"/>
      <w:marLeft w:val="0"/>
      <w:marRight w:val="0"/>
      <w:marTop w:val="0"/>
      <w:marBottom w:val="0"/>
      <w:divBdr>
        <w:top w:val="none" w:sz="0" w:space="0" w:color="auto"/>
        <w:left w:val="none" w:sz="0" w:space="0" w:color="auto"/>
        <w:bottom w:val="none" w:sz="0" w:space="0" w:color="auto"/>
        <w:right w:val="none" w:sz="0" w:space="0" w:color="auto"/>
      </w:divBdr>
    </w:div>
    <w:div w:id="1203401451">
      <w:bodyDiv w:val="1"/>
      <w:marLeft w:val="0"/>
      <w:marRight w:val="0"/>
      <w:marTop w:val="0"/>
      <w:marBottom w:val="0"/>
      <w:divBdr>
        <w:top w:val="none" w:sz="0" w:space="0" w:color="auto"/>
        <w:left w:val="none" w:sz="0" w:space="0" w:color="auto"/>
        <w:bottom w:val="none" w:sz="0" w:space="0" w:color="auto"/>
        <w:right w:val="none" w:sz="0" w:space="0" w:color="auto"/>
      </w:divBdr>
    </w:div>
    <w:div w:id="1206138593">
      <w:bodyDiv w:val="1"/>
      <w:marLeft w:val="0"/>
      <w:marRight w:val="0"/>
      <w:marTop w:val="0"/>
      <w:marBottom w:val="0"/>
      <w:divBdr>
        <w:top w:val="none" w:sz="0" w:space="0" w:color="auto"/>
        <w:left w:val="none" w:sz="0" w:space="0" w:color="auto"/>
        <w:bottom w:val="none" w:sz="0" w:space="0" w:color="auto"/>
        <w:right w:val="none" w:sz="0" w:space="0" w:color="auto"/>
      </w:divBdr>
    </w:div>
    <w:div w:id="1206797614">
      <w:bodyDiv w:val="1"/>
      <w:marLeft w:val="0"/>
      <w:marRight w:val="0"/>
      <w:marTop w:val="0"/>
      <w:marBottom w:val="0"/>
      <w:divBdr>
        <w:top w:val="none" w:sz="0" w:space="0" w:color="auto"/>
        <w:left w:val="none" w:sz="0" w:space="0" w:color="auto"/>
        <w:bottom w:val="none" w:sz="0" w:space="0" w:color="auto"/>
        <w:right w:val="none" w:sz="0" w:space="0" w:color="auto"/>
      </w:divBdr>
    </w:div>
    <w:div w:id="1211041136">
      <w:bodyDiv w:val="1"/>
      <w:marLeft w:val="0"/>
      <w:marRight w:val="0"/>
      <w:marTop w:val="0"/>
      <w:marBottom w:val="0"/>
      <w:divBdr>
        <w:top w:val="none" w:sz="0" w:space="0" w:color="auto"/>
        <w:left w:val="none" w:sz="0" w:space="0" w:color="auto"/>
        <w:bottom w:val="none" w:sz="0" w:space="0" w:color="auto"/>
        <w:right w:val="none" w:sz="0" w:space="0" w:color="auto"/>
      </w:divBdr>
    </w:div>
    <w:div w:id="1214737182">
      <w:bodyDiv w:val="1"/>
      <w:marLeft w:val="0"/>
      <w:marRight w:val="0"/>
      <w:marTop w:val="0"/>
      <w:marBottom w:val="0"/>
      <w:divBdr>
        <w:top w:val="none" w:sz="0" w:space="0" w:color="auto"/>
        <w:left w:val="none" w:sz="0" w:space="0" w:color="auto"/>
        <w:bottom w:val="none" w:sz="0" w:space="0" w:color="auto"/>
        <w:right w:val="none" w:sz="0" w:space="0" w:color="auto"/>
      </w:divBdr>
    </w:div>
    <w:div w:id="1217400985">
      <w:bodyDiv w:val="1"/>
      <w:marLeft w:val="0"/>
      <w:marRight w:val="0"/>
      <w:marTop w:val="0"/>
      <w:marBottom w:val="0"/>
      <w:divBdr>
        <w:top w:val="none" w:sz="0" w:space="0" w:color="auto"/>
        <w:left w:val="none" w:sz="0" w:space="0" w:color="auto"/>
        <w:bottom w:val="none" w:sz="0" w:space="0" w:color="auto"/>
        <w:right w:val="none" w:sz="0" w:space="0" w:color="auto"/>
      </w:divBdr>
    </w:div>
    <w:div w:id="1217468881">
      <w:bodyDiv w:val="1"/>
      <w:marLeft w:val="0"/>
      <w:marRight w:val="0"/>
      <w:marTop w:val="0"/>
      <w:marBottom w:val="0"/>
      <w:divBdr>
        <w:top w:val="none" w:sz="0" w:space="0" w:color="auto"/>
        <w:left w:val="none" w:sz="0" w:space="0" w:color="auto"/>
        <w:bottom w:val="none" w:sz="0" w:space="0" w:color="auto"/>
        <w:right w:val="none" w:sz="0" w:space="0" w:color="auto"/>
      </w:divBdr>
    </w:div>
    <w:div w:id="1218709043">
      <w:bodyDiv w:val="1"/>
      <w:marLeft w:val="0"/>
      <w:marRight w:val="0"/>
      <w:marTop w:val="0"/>
      <w:marBottom w:val="0"/>
      <w:divBdr>
        <w:top w:val="none" w:sz="0" w:space="0" w:color="auto"/>
        <w:left w:val="none" w:sz="0" w:space="0" w:color="auto"/>
        <w:bottom w:val="none" w:sz="0" w:space="0" w:color="auto"/>
        <w:right w:val="none" w:sz="0" w:space="0" w:color="auto"/>
      </w:divBdr>
    </w:div>
    <w:div w:id="1220702922">
      <w:bodyDiv w:val="1"/>
      <w:marLeft w:val="0"/>
      <w:marRight w:val="0"/>
      <w:marTop w:val="0"/>
      <w:marBottom w:val="0"/>
      <w:divBdr>
        <w:top w:val="none" w:sz="0" w:space="0" w:color="auto"/>
        <w:left w:val="none" w:sz="0" w:space="0" w:color="auto"/>
        <w:bottom w:val="none" w:sz="0" w:space="0" w:color="auto"/>
        <w:right w:val="none" w:sz="0" w:space="0" w:color="auto"/>
      </w:divBdr>
    </w:div>
    <w:div w:id="1221865515">
      <w:bodyDiv w:val="1"/>
      <w:marLeft w:val="0"/>
      <w:marRight w:val="0"/>
      <w:marTop w:val="0"/>
      <w:marBottom w:val="0"/>
      <w:divBdr>
        <w:top w:val="none" w:sz="0" w:space="0" w:color="auto"/>
        <w:left w:val="none" w:sz="0" w:space="0" w:color="auto"/>
        <w:bottom w:val="none" w:sz="0" w:space="0" w:color="auto"/>
        <w:right w:val="none" w:sz="0" w:space="0" w:color="auto"/>
      </w:divBdr>
    </w:div>
    <w:div w:id="1222247755">
      <w:bodyDiv w:val="1"/>
      <w:marLeft w:val="0"/>
      <w:marRight w:val="0"/>
      <w:marTop w:val="0"/>
      <w:marBottom w:val="0"/>
      <w:divBdr>
        <w:top w:val="none" w:sz="0" w:space="0" w:color="auto"/>
        <w:left w:val="none" w:sz="0" w:space="0" w:color="auto"/>
        <w:bottom w:val="none" w:sz="0" w:space="0" w:color="auto"/>
        <w:right w:val="none" w:sz="0" w:space="0" w:color="auto"/>
      </w:divBdr>
    </w:div>
    <w:div w:id="1223786258">
      <w:bodyDiv w:val="1"/>
      <w:marLeft w:val="0"/>
      <w:marRight w:val="0"/>
      <w:marTop w:val="0"/>
      <w:marBottom w:val="0"/>
      <w:divBdr>
        <w:top w:val="none" w:sz="0" w:space="0" w:color="auto"/>
        <w:left w:val="none" w:sz="0" w:space="0" w:color="auto"/>
        <w:bottom w:val="none" w:sz="0" w:space="0" w:color="auto"/>
        <w:right w:val="none" w:sz="0" w:space="0" w:color="auto"/>
      </w:divBdr>
    </w:div>
    <w:div w:id="1224025302">
      <w:bodyDiv w:val="1"/>
      <w:marLeft w:val="0"/>
      <w:marRight w:val="0"/>
      <w:marTop w:val="0"/>
      <w:marBottom w:val="0"/>
      <w:divBdr>
        <w:top w:val="none" w:sz="0" w:space="0" w:color="auto"/>
        <w:left w:val="none" w:sz="0" w:space="0" w:color="auto"/>
        <w:bottom w:val="none" w:sz="0" w:space="0" w:color="auto"/>
        <w:right w:val="none" w:sz="0" w:space="0" w:color="auto"/>
      </w:divBdr>
    </w:div>
    <w:div w:id="1224372381">
      <w:bodyDiv w:val="1"/>
      <w:marLeft w:val="0"/>
      <w:marRight w:val="0"/>
      <w:marTop w:val="0"/>
      <w:marBottom w:val="0"/>
      <w:divBdr>
        <w:top w:val="none" w:sz="0" w:space="0" w:color="auto"/>
        <w:left w:val="none" w:sz="0" w:space="0" w:color="auto"/>
        <w:bottom w:val="none" w:sz="0" w:space="0" w:color="auto"/>
        <w:right w:val="none" w:sz="0" w:space="0" w:color="auto"/>
      </w:divBdr>
    </w:div>
    <w:div w:id="1230461005">
      <w:bodyDiv w:val="1"/>
      <w:marLeft w:val="0"/>
      <w:marRight w:val="0"/>
      <w:marTop w:val="0"/>
      <w:marBottom w:val="0"/>
      <w:divBdr>
        <w:top w:val="none" w:sz="0" w:space="0" w:color="auto"/>
        <w:left w:val="none" w:sz="0" w:space="0" w:color="auto"/>
        <w:bottom w:val="none" w:sz="0" w:space="0" w:color="auto"/>
        <w:right w:val="none" w:sz="0" w:space="0" w:color="auto"/>
      </w:divBdr>
    </w:div>
    <w:div w:id="1232807948">
      <w:bodyDiv w:val="1"/>
      <w:marLeft w:val="0"/>
      <w:marRight w:val="0"/>
      <w:marTop w:val="0"/>
      <w:marBottom w:val="0"/>
      <w:divBdr>
        <w:top w:val="none" w:sz="0" w:space="0" w:color="auto"/>
        <w:left w:val="none" w:sz="0" w:space="0" w:color="auto"/>
        <w:bottom w:val="none" w:sz="0" w:space="0" w:color="auto"/>
        <w:right w:val="none" w:sz="0" w:space="0" w:color="auto"/>
      </w:divBdr>
    </w:div>
    <w:div w:id="1238516589">
      <w:bodyDiv w:val="1"/>
      <w:marLeft w:val="0"/>
      <w:marRight w:val="0"/>
      <w:marTop w:val="0"/>
      <w:marBottom w:val="0"/>
      <w:divBdr>
        <w:top w:val="none" w:sz="0" w:space="0" w:color="auto"/>
        <w:left w:val="none" w:sz="0" w:space="0" w:color="auto"/>
        <w:bottom w:val="none" w:sz="0" w:space="0" w:color="auto"/>
        <w:right w:val="none" w:sz="0" w:space="0" w:color="auto"/>
      </w:divBdr>
    </w:div>
    <w:div w:id="1239167424">
      <w:bodyDiv w:val="1"/>
      <w:marLeft w:val="0"/>
      <w:marRight w:val="0"/>
      <w:marTop w:val="0"/>
      <w:marBottom w:val="0"/>
      <w:divBdr>
        <w:top w:val="none" w:sz="0" w:space="0" w:color="auto"/>
        <w:left w:val="none" w:sz="0" w:space="0" w:color="auto"/>
        <w:bottom w:val="none" w:sz="0" w:space="0" w:color="auto"/>
        <w:right w:val="none" w:sz="0" w:space="0" w:color="auto"/>
      </w:divBdr>
    </w:div>
    <w:div w:id="1239360129">
      <w:bodyDiv w:val="1"/>
      <w:marLeft w:val="0"/>
      <w:marRight w:val="0"/>
      <w:marTop w:val="0"/>
      <w:marBottom w:val="0"/>
      <w:divBdr>
        <w:top w:val="none" w:sz="0" w:space="0" w:color="auto"/>
        <w:left w:val="none" w:sz="0" w:space="0" w:color="auto"/>
        <w:bottom w:val="none" w:sz="0" w:space="0" w:color="auto"/>
        <w:right w:val="none" w:sz="0" w:space="0" w:color="auto"/>
      </w:divBdr>
    </w:div>
    <w:div w:id="1242986700">
      <w:bodyDiv w:val="1"/>
      <w:marLeft w:val="0"/>
      <w:marRight w:val="0"/>
      <w:marTop w:val="0"/>
      <w:marBottom w:val="0"/>
      <w:divBdr>
        <w:top w:val="none" w:sz="0" w:space="0" w:color="auto"/>
        <w:left w:val="none" w:sz="0" w:space="0" w:color="auto"/>
        <w:bottom w:val="none" w:sz="0" w:space="0" w:color="auto"/>
        <w:right w:val="none" w:sz="0" w:space="0" w:color="auto"/>
      </w:divBdr>
    </w:div>
    <w:div w:id="1244026071">
      <w:bodyDiv w:val="1"/>
      <w:marLeft w:val="0"/>
      <w:marRight w:val="0"/>
      <w:marTop w:val="0"/>
      <w:marBottom w:val="0"/>
      <w:divBdr>
        <w:top w:val="none" w:sz="0" w:space="0" w:color="auto"/>
        <w:left w:val="none" w:sz="0" w:space="0" w:color="auto"/>
        <w:bottom w:val="none" w:sz="0" w:space="0" w:color="auto"/>
        <w:right w:val="none" w:sz="0" w:space="0" w:color="auto"/>
      </w:divBdr>
    </w:div>
    <w:div w:id="1244070898">
      <w:bodyDiv w:val="1"/>
      <w:marLeft w:val="0"/>
      <w:marRight w:val="0"/>
      <w:marTop w:val="0"/>
      <w:marBottom w:val="0"/>
      <w:divBdr>
        <w:top w:val="none" w:sz="0" w:space="0" w:color="auto"/>
        <w:left w:val="none" w:sz="0" w:space="0" w:color="auto"/>
        <w:bottom w:val="none" w:sz="0" w:space="0" w:color="auto"/>
        <w:right w:val="none" w:sz="0" w:space="0" w:color="auto"/>
      </w:divBdr>
    </w:div>
    <w:div w:id="1248345851">
      <w:bodyDiv w:val="1"/>
      <w:marLeft w:val="0"/>
      <w:marRight w:val="0"/>
      <w:marTop w:val="0"/>
      <w:marBottom w:val="0"/>
      <w:divBdr>
        <w:top w:val="none" w:sz="0" w:space="0" w:color="auto"/>
        <w:left w:val="none" w:sz="0" w:space="0" w:color="auto"/>
        <w:bottom w:val="none" w:sz="0" w:space="0" w:color="auto"/>
        <w:right w:val="none" w:sz="0" w:space="0" w:color="auto"/>
      </w:divBdr>
    </w:div>
    <w:div w:id="1249147632">
      <w:bodyDiv w:val="1"/>
      <w:marLeft w:val="0"/>
      <w:marRight w:val="0"/>
      <w:marTop w:val="0"/>
      <w:marBottom w:val="0"/>
      <w:divBdr>
        <w:top w:val="none" w:sz="0" w:space="0" w:color="auto"/>
        <w:left w:val="none" w:sz="0" w:space="0" w:color="auto"/>
        <w:bottom w:val="none" w:sz="0" w:space="0" w:color="auto"/>
        <w:right w:val="none" w:sz="0" w:space="0" w:color="auto"/>
      </w:divBdr>
    </w:div>
    <w:div w:id="1249968626">
      <w:bodyDiv w:val="1"/>
      <w:marLeft w:val="0"/>
      <w:marRight w:val="0"/>
      <w:marTop w:val="0"/>
      <w:marBottom w:val="0"/>
      <w:divBdr>
        <w:top w:val="none" w:sz="0" w:space="0" w:color="auto"/>
        <w:left w:val="none" w:sz="0" w:space="0" w:color="auto"/>
        <w:bottom w:val="none" w:sz="0" w:space="0" w:color="auto"/>
        <w:right w:val="none" w:sz="0" w:space="0" w:color="auto"/>
      </w:divBdr>
    </w:div>
    <w:div w:id="1251934904">
      <w:bodyDiv w:val="1"/>
      <w:marLeft w:val="0"/>
      <w:marRight w:val="0"/>
      <w:marTop w:val="0"/>
      <w:marBottom w:val="0"/>
      <w:divBdr>
        <w:top w:val="none" w:sz="0" w:space="0" w:color="auto"/>
        <w:left w:val="none" w:sz="0" w:space="0" w:color="auto"/>
        <w:bottom w:val="none" w:sz="0" w:space="0" w:color="auto"/>
        <w:right w:val="none" w:sz="0" w:space="0" w:color="auto"/>
      </w:divBdr>
    </w:div>
    <w:div w:id="1253003093">
      <w:bodyDiv w:val="1"/>
      <w:marLeft w:val="0"/>
      <w:marRight w:val="0"/>
      <w:marTop w:val="0"/>
      <w:marBottom w:val="0"/>
      <w:divBdr>
        <w:top w:val="none" w:sz="0" w:space="0" w:color="auto"/>
        <w:left w:val="none" w:sz="0" w:space="0" w:color="auto"/>
        <w:bottom w:val="none" w:sz="0" w:space="0" w:color="auto"/>
        <w:right w:val="none" w:sz="0" w:space="0" w:color="auto"/>
      </w:divBdr>
    </w:div>
    <w:div w:id="1254779964">
      <w:bodyDiv w:val="1"/>
      <w:marLeft w:val="0"/>
      <w:marRight w:val="0"/>
      <w:marTop w:val="0"/>
      <w:marBottom w:val="0"/>
      <w:divBdr>
        <w:top w:val="none" w:sz="0" w:space="0" w:color="auto"/>
        <w:left w:val="none" w:sz="0" w:space="0" w:color="auto"/>
        <w:bottom w:val="none" w:sz="0" w:space="0" w:color="auto"/>
        <w:right w:val="none" w:sz="0" w:space="0" w:color="auto"/>
      </w:divBdr>
    </w:div>
    <w:div w:id="1258252256">
      <w:bodyDiv w:val="1"/>
      <w:marLeft w:val="0"/>
      <w:marRight w:val="0"/>
      <w:marTop w:val="0"/>
      <w:marBottom w:val="0"/>
      <w:divBdr>
        <w:top w:val="none" w:sz="0" w:space="0" w:color="auto"/>
        <w:left w:val="none" w:sz="0" w:space="0" w:color="auto"/>
        <w:bottom w:val="none" w:sz="0" w:space="0" w:color="auto"/>
        <w:right w:val="none" w:sz="0" w:space="0" w:color="auto"/>
      </w:divBdr>
    </w:div>
    <w:div w:id="1258447032">
      <w:bodyDiv w:val="1"/>
      <w:marLeft w:val="0"/>
      <w:marRight w:val="0"/>
      <w:marTop w:val="0"/>
      <w:marBottom w:val="0"/>
      <w:divBdr>
        <w:top w:val="none" w:sz="0" w:space="0" w:color="auto"/>
        <w:left w:val="none" w:sz="0" w:space="0" w:color="auto"/>
        <w:bottom w:val="none" w:sz="0" w:space="0" w:color="auto"/>
        <w:right w:val="none" w:sz="0" w:space="0" w:color="auto"/>
      </w:divBdr>
    </w:div>
    <w:div w:id="1260336759">
      <w:bodyDiv w:val="1"/>
      <w:marLeft w:val="0"/>
      <w:marRight w:val="0"/>
      <w:marTop w:val="0"/>
      <w:marBottom w:val="0"/>
      <w:divBdr>
        <w:top w:val="none" w:sz="0" w:space="0" w:color="auto"/>
        <w:left w:val="none" w:sz="0" w:space="0" w:color="auto"/>
        <w:bottom w:val="none" w:sz="0" w:space="0" w:color="auto"/>
        <w:right w:val="none" w:sz="0" w:space="0" w:color="auto"/>
      </w:divBdr>
    </w:div>
    <w:div w:id="1261572896">
      <w:bodyDiv w:val="1"/>
      <w:marLeft w:val="0"/>
      <w:marRight w:val="0"/>
      <w:marTop w:val="0"/>
      <w:marBottom w:val="0"/>
      <w:divBdr>
        <w:top w:val="none" w:sz="0" w:space="0" w:color="auto"/>
        <w:left w:val="none" w:sz="0" w:space="0" w:color="auto"/>
        <w:bottom w:val="none" w:sz="0" w:space="0" w:color="auto"/>
        <w:right w:val="none" w:sz="0" w:space="0" w:color="auto"/>
      </w:divBdr>
    </w:div>
    <w:div w:id="1262837283">
      <w:bodyDiv w:val="1"/>
      <w:marLeft w:val="0"/>
      <w:marRight w:val="0"/>
      <w:marTop w:val="0"/>
      <w:marBottom w:val="0"/>
      <w:divBdr>
        <w:top w:val="none" w:sz="0" w:space="0" w:color="auto"/>
        <w:left w:val="none" w:sz="0" w:space="0" w:color="auto"/>
        <w:bottom w:val="none" w:sz="0" w:space="0" w:color="auto"/>
        <w:right w:val="none" w:sz="0" w:space="0" w:color="auto"/>
      </w:divBdr>
    </w:div>
    <w:div w:id="1264067141">
      <w:bodyDiv w:val="1"/>
      <w:marLeft w:val="0"/>
      <w:marRight w:val="0"/>
      <w:marTop w:val="0"/>
      <w:marBottom w:val="0"/>
      <w:divBdr>
        <w:top w:val="none" w:sz="0" w:space="0" w:color="auto"/>
        <w:left w:val="none" w:sz="0" w:space="0" w:color="auto"/>
        <w:bottom w:val="none" w:sz="0" w:space="0" w:color="auto"/>
        <w:right w:val="none" w:sz="0" w:space="0" w:color="auto"/>
      </w:divBdr>
    </w:div>
    <w:div w:id="1264611876">
      <w:bodyDiv w:val="1"/>
      <w:marLeft w:val="0"/>
      <w:marRight w:val="0"/>
      <w:marTop w:val="0"/>
      <w:marBottom w:val="0"/>
      <w:divBdr>
        <w:top w:val="none" w:sz="0" w:space="0" w:color="auto"/>
        <w:left w:val="none" w:sz="0" w:space="0" w:color="auto"/>
        <w:bottom w:val="none" w:sz="0" w:space="0" w:color="auto"/>
        <w:right w:val="none" w:sz="0" w:space="0" w:color="auto"/>
      </w:divBdr>
    </w:div>
    <w:div w:id="1265766396">
      <w:bodyDiv w:val="1"/>
      <w:marLeft w:val="0"/>
      <w:marRight w:val="0"/>
      <w:marTop w:val="0"/>
      <w:marBottom w:val="0"/>
      <w:divBdr>
        <w:top w:val="none" w:sz="0" w:space="0" w:color="auto"/>
        <w:left w:val="none" w:sz="0" w:space="0" w:color="auto"/>
        <w:bottom w:val="none" w:sz="0" w:space="0" w:color="auto"/>
        <w:right w:val="none" w:sz="0" w:space="0" w:color="auto"/>
      </w:divBdr>
    </w:div>
    <w:div w:id="1265964194">
      <w:bodyDiv w:val="1"/>
      <w:marLeft w:val="0"/>
      <w:marRight w:val="0"/>
      <w:marTop w:val="0"/>
      <w:marBottom w:val="0"/>
      <w:divBdr>
        <w:top w:val="none" w:sz="0" w:space="0" w:color="auto"/>
        <w:left w:val="none" w:sz="0" w:space="0" w:color="auto"/>
        <w:bottom w:val="none" w:sz="0" w:space="0" w:color="auto"/>
        <w:right w:val="none" w:sz="0" w:space="0" w:color="auto"/>
      </w:divBdr>
    </w:div>
    <w:div w:id="1266309834">
      <w:bodyDiv w:val="1"/>
      <w:marLeft w:val="0"/>
      <w:marRight w:val="0"/>
      <w:marTop w:val="0"/>
      <w:marBottom w:val="0"/>
      <w:divBdr>
        <w:top w:val="none" w:sz="0" w:space="0" w:color="auto"/>
        <w:left w:val="none" w:sz="0" w:space="0" w:color="auto"/>
        <w:bottom w:val="none" w:sz="0" w:space="0" w:color="auto"/>
        <w:right w:val="none" w:sz="0" w:space="0" w:color="auto"/>
      </w:divBdr>
    </w:div>
    <w:div w:id="1268194055">
      <w:bodyDiv w:val="1"/>
      <w:marLeft w:val="0"/>
      <w:marRight w:val="0"/>
      <w:marTop w:val="0"/>
      <w:marBottom w:val="0"/>
      <w:divBdr>
        <w:top w:val="none" w:sz="0" w:space="0" w:color="auto"/>
        <w:left w:val="none" w:sz="0" w:space="0" w:color="auto"/>
        <w:bottom w:val="none" w:sz="0" w:space="0" w:color="auto"/>
        <w:right w:val="none" w:sz="0" w:space="0" w:color="auto"/>
      </w:divBdr>
    </w:div>
    <w:div w:id="1268463108">
      <w:bodyDiv w:val="1"/>
      <w:marLeft w:val="0"/>
      <w:marRight w:val="0"/>
      <w:marTop w:val="0"/>
      <w:marBottom w:val="0"/>
      <w:divBdr>
        <w:top w:val="none" w:sz="0" w:space="0" w:color="auto"/>
        <w:left w:val="none" w:sz="0" w:space="0" w:color="auto"/>
        <w:bottom w:val="none" w:sz="0" w:space="0" w:color="auto"/>
        <w:right w:val="none" w:sz="0" w:space="0" w:color="auto"/>
      </w:divBdr>
    </w:div>
    <w:div w:id="1273825614">
      <w:bodyDiv w:val="1"/>
      <w:marLeft w:val="0"/>
      <w:marRight w:val="0"/>
      <w:marTop w:val="0"/>
      <w:marBottom w:val="0"/>
      <w:divBdr>
        <w:top w:val="none" w:sz="0" w:space="0" w:color="auto"/>
        <w:left w:val="none" w:sz="0" w:space="0" w:color="auto"/>
        <w:bottom w:val="none" w:sz="0" w:space="0" w:color="auto"/>
        <w:right w:val="none" w:sz="0" w:space="0" w:color="auto"/>
      </w:divBdr>
    </w:div>
    <w:div w:id="1279800745">
      <w:bodyDiv w:val="1"/>
      <w:marLeft w:val="0"/>
      <w:marRight w:val="0"/>
      <w:marTop w:val="0"/>
      <w:marBottom w:val="0"/>
      <w:divBdr>
        <w:top w:val="none" w:sz="0" w:space="0" w:color="auto"/>
        <w:left w:val="none" w:sz="0" w:space="0" w:color="auto"/>
        <w:bottom w:val="none" w:sz="0" w:space="0" w:color="auto"/>
        <w:right w:val="none" w:sz="0" w:space="0" w:color="auto"/>
      </w:divBdr>
    </w:div>
    <w:div w:id="1285694771">
      <w:bodyDiv w:val="1"/>
      <w:marLeft w:val="0"/>
      <w:marRight w:val="0"/>
      <w:marTop w:val="0"/>
      <w:marBottom w:val="0"/>
      <w:divBdr>
        <w:top w:val="none" w:sz="0" w:space="0" w:color="auto"/>
        <w:left w:val="none" w:sz="0" w:space="0" w:color="auto"/>
        <w:bottom w:val="none" w:sz="0" w:space="0" w:color="auto"/>
        <w:right w:val="none" w:sz="0" w:space="0" w:color="auto"/>
      </w:divBdr>
    </w:div>
    <w:div w:id="1285698262">
      <w:bodyDiv w:val="1"/>
      <w:marLeft w:val="0"/>
      <w:marRight w:val="0"/>
      <w:marTop w:val="0"/>
      <w:marBottom w:val="0"/>
      <w:divBdr>
        <w:top w:val="none" w:sz="0" w:space="0" w:color="auto"/>
        <w:left w:val="none" w:sz="0" w:space="0" w:color="auto"/>
        <w:bottom w:val="none" w:sz="0" w:space="0" w:color="auto"/>
        <w:right w:val="none" w:sz="0" w:space="0" w:color="auto"/>
      </w:divBdr>
    </w:div>
    <w:div w:id="1286888049">
      <w:bodyDiv w:val="1"/>
      <w:marLeft w:val="0"/>
      <w:marRight w:val="0"/>
      <w:marTop w:val="0"/>
      <w:marBottom w:val="0"/>
      <w:divBdr>
        <w:top w:val="none" w:sz="0" w:space="0" w:color="auto"/>
        <w:left w:val="none" w:sz="0" w:space="0" w:color="auto"/>
        <w:bottom w:val="none" w:sz="0" w:space="0" w:color="auto"/>
        <w:right w:val="none" w:sz="0" w:space="0" w:color="auto"/>
      </w:divBdr>
    </w:div>
    <w:div w:id="1291547005">
      <w:bodyDiv w:val="1"/>
      <w:marLeft w:val="0"/>
      <w:marRight w:val="0"/>
      <w:marTop w:val="0"/>
      <w:marBottom w:val="0"/>
      <w:divBdr>
        <w:top w:val="none" w:sz="0" w:space="0" w:color="auto"/>
        <w:left w:val="none" w:sz="0" w:space="0" w:color="auto"/>
        <w:bottom w:val="none" w:sz="0" w:space="0" w:color="auto"/>
        <w:right w:val="none" w:sz="0" w:space="0" w:color="auto"/>
      </w:divBdr>
    </w:div>
    <w:div w:id="1292784808">
      <w:bodyDiv w:val="1"/>
      <w:marLeft w:val="0"/>
      <w:marRight w:val="0"/>
      <w:marTop w:val="0"/>
      <w:marBottom w:val="0"/>
      <w:divBdr>
        <w:top w:val="none" w:sz="0" w:space="0" w:color="auto"/>
        <w:left w:val="none" w:sz="0" w:space="0" w:color="auto"/>
        <w:bottom w:val="none" w:sz="0" w:space="0" w:color="auto"/>
        <w:right w:val="none" w:sz="0" w:space="0" w:color="auto"/>
      </w:divBdr>
    </w:div>
    <w:div w:id="1293050338">
      <w:bodyDiv w:val="1"/>
      <w:marLeft w:val="0"/>
      <w:marRight w:val="0"/>
      <w:marTop w:val="0"/>
      <w:marBottom w:val="0"/>
      <w:divBdr>
        <w:top w:val="none" w:sz="0" w:space="0" w:color="auto"/>
        <w:left w:val="none" w:sz="0" w:space="0" w:color="auto"/>
        <w:bottom w:val="none" w:sz="0" w:space="0" w:color="auto"/>
        <w:right w:val="none" w:sz="0" w:space="0" w:color="auto"/>
      </w:divBdr>
    </w:div>
    <w:div w:id="1297107703">
      <w:bodyDiv w:val="1"/>
      <w:marLeft w:val="0"/>
      <w:marRight w:val="0"/>
      <w:marTop w:val="0"/>
      <w:marBottom w:val="0"/>
      <w:divBdr>
        <w:top w:val="none" w:sz="0" w:space="0" w:color="auto"/>
        <w:left w:val="none" w:sz="0" w:space="0" w:color="auto"/>
        <w:bottom w:val="none" w:sz="0" w:space="0" w:color="auto"/>
        <w:right w:val="none" w:sz="0" w:space="0" w:color="auto"/>
      </w:divBdr>
    </w:div>
    <w:div w:id="1301568531">
      <w:bodyDiv w:val="1"/>
      <w:marLeft w:val="0"/>
      <w:marRight w:val="0"/>
      <w:marTop w:val="0"/>
      <w:marBottom w:val="0"/>
      <w:divBdr>
        <w:top w:val="none" w:sz="0" w:space="0" w:color="auto"/>
        <w:left w:val="none" w:sz="0" w:space="0" w:color="auto"/>
        <w:bottom w:val="none" w:sz="0" w:space="0" w:color="auto"/>
        <w:right w:val="none" w:sz="0" w:space="0" w:color="auto"/>
      </w:divBdr>
    </w:div>
    <w:div w:id="1301960679">
      <w:bodyDiv w:val="1"/>
      <w:marLeft w:val="0"/>
      <w:marRight w:val="0"/>
      <w:marTop w:val="0"/>
      <w:marBottom w:val="0"/>
      <w:divBdr>
        <w:top w:val="none" w:sz="0" w:space="0" w:color="auto"/>
        <w:left w:val="none" w:sz="0" w:space="0" w:color="auto"/>
        <w:bottom w:val="none" w:sz="0" w:space="0" w:color="auto"/>
        <w:right w:val="none" w:sz="0" w:space="0" w:color="auto"/>
      </w:divBdr>
    </w:div>
    <w:div w:id="1302006503">
      <w:bodyDiv w:val="1"/>
      <w:marLeft w:val="0"/>
      <w:marRight w:val="0"/>
      <w:marTop w:val="0"/>
      <w:marBottom w:val="0"/>
      <w:divBdr>
        <w:top w:val="none" w:sz="0" w:space="0" w:color="auto"/>
        <w:left w:val="none" w:sz="0" w:space="0" w:color="auto"/>
        <w:bottom w:val="none" w:sz="0" w:space="0" w:color="auto"/>
        <w:right w:val="none" w:sz="0" w:space="0" w:color="auto"/>
      </w:divBdr>
    </w:div>
    <w:div w:id="1303074125">
      <w:bodyDiv w:val="1"/>
      <w:marLeft w:val="0"/>
      <w:marRight w:val="0"/>
      <w:marTop w:val="0"/>
      <w:marBottom w:val="0"/>
      <w:divBdr>
        <w:top w:val="none" w:sz="0" w:space="0" w:color="auto"/>
        <w:left w:val="none" w:sz="0" w:space="0" w:color="auto"/>
        <w:bottom w:val="none" w:sz="0" w:space="0" w:color="auto"/>
        <w:right w:val="none" w:sz="0" w:space="0" w:color="auto"/>
      </w:divBdr>
    </w:div>
    <w:div w:id="1303585007">
      <w:bodyDiv w:val="1"/>
      <w:marLeft w:val="0"/>
      <w:marRight w:val="0"/>
      <w:marTop w:val="0"/>
      <w:marBottom w:val="0"/>
      <w:divBdr>
        <w:top w:val="none" w:sz="0" w:space="0" w:color="auto"/>
        <w:left w:val="none" w:sz="0" w:space="0" w:color="auto"/>
        <w:bottom w:val="none" w:sz="0" w:space="0" w:color="auto"/>
        <w:right w:val="none" w:sz="0" w:space="0" w:color="auto"/>
      </w:divBdr>
    </w:div>
    <w:div w:id="1304895405">
      <w:bodyDiv w:val="1"/>
      <w:marLeft w:val="0"/>
      <w:marRight w:val="0"/>
      <w:marTop w:val="0"/>
      <w:marBottom w:val="0"/>
      <w:divBdr>
        <w:top w:val="none" w:sz="0" w:space="0" w:color="auto"/>
        <w:left w:val="none" w:sz="0" w:space="0" w:color="auto"/>
        <w:bottom w:val="none" w:sz="0" w:space="0" w:color="auto"/>
        <w:right w:val="none" w:sz="0" w:space="0" w:color="auto"/>
      </w:divBdr>
    </w:div>
    <w:div w:id="1308319630">
      <w:bodyDiv w:val="1"/>
      <w:marLeft w:val="0"/>
      <w:marRight w:val="0"/>
      <w:marTop w:val="0"/>
      <w:marBottom w:val="0"/>
      <w:divBdr>
        <w:top w:val="none" w:sz="0" w:space="0" w:color="auto"/>
        <w:left w:val="none" w:sz="0" w:space="0" w:color="auto"/>
        <w:bottom w:val="none" w:sz="0" w:space="0" w:color="auto"/>
        <w:right w:val="none" w:sz="0" w:space="0" w:color="auto"/>
      </w:divBdr>
    </w:div>
    <w:div w:id="1308894630">
      <w:bodyDiv w:val="1"/>
      <w:marLeft w:val="0"/>
      <w:marRight w:val="0"/>
      <w:marTop w:val="0"/>
      <w:marBottom w:val="0"/>
      <w:divBdr>
        <w:top w:val="none" w:sz="0" w:space="0" w:color="auto"/>
        <w:left w:val="none" w:sz="0" w:space="0" w:color="auto"/>
        <w:bottom w:val="none" w:sz="0" w:space="0" w:color="auto"/>
        <w:right w:val="none" w:sz="0" w:space="0" w:color="auto"/>
      </w:divBdr>
    </w:div>
    <w:div w:id="1310288786">
      <w:bodyDiv w:val="1"/>
      <w:marLeft w:val="0"/>
      <w:marRight w:val="0"/>
      <w:marTop w:val="0"/>
      <w:marBottom w:val="0"/>
      <w:divBdr>
        <w:top w:val="none" w:sz="0" w:space="0" w:color="auto"/>
        <w:left w:val="none" w:sz="0" w:space="0" w:color="auto"/>
        <w:bottom w:val="none" w:sz="0" w:space="0" w:color="auto"/>
        <w:right w:val="none" w:sz="0" w:space="0" w:color="auto"/>
      </w:divBdr>
    </w:div>
    <w:div w:id="1311404181">
      <w:bodyDiv w:val="1"/>
      <w:marLeft w:val="0"/>
      <w:marRight w:val="0"/>
      <w:marTop w:val="0"/>
      <w:marBottom w:val="0"/>
      <w:divBdr>
        <w:top w:val="none" w:sz="0" w:space="0" w:color="auto"/>
        <w:left w:val="none" w:sz="0" w:space="0" w:color="auto"/>
        <w:bottom w:val="none" w:sz="0" w:space="0" w:color="auto"/>
        <w:right w:val="none" w:sz="0" w:space="0" w:color="auto"/>
      </w:divBdr>
    </w:div>
    <w:div w:id="1312366636">
      <w:bodyDiv w:val="1"/>
      <w:marLeft w:val="0"/>
      <w:marRight w:val="0"/>
      <w:marTop w:val="0"/>
      <w:marBottom w:val="0"/>
      <w:divBdr>
        <w:top w:val="none" w:sz="0" w:space="0" w:color="auto"/>
        <w:left w:val="none" w:sz="0" w:space="0" w:color="auto"/>
        <w:bottom w:val="none" w:sz="0" w:space="0" w:color="auto"/>
        <w:right w:val="none" w:sz="0" w:space="0" w:color="auto"/>
      </w:divBdr>
    </w:div>
    <w:div w:id="1314263155">
      <w:bodyDiv w:val="1"/>
      <w:marLeft w:val="0"/>
      <w:marRight w:val="0"/>
      <w:marTop w:val="0"/>
      <w:marBottom w:val="0"/>
      <w:divBdr>
        <w:top w:val="none" w:sz="0" w:space="0" w:color="auto"/>
        <w:left w:val="none" w:sz="0" w:space="0" w:color="auto"/>
        <w:bottom w:val="none" w:sz="0" w:space="0" w:color="auto"/>
        <w:right w:val="none" w:sz="0" w:space="0" w:color="auto"/>
      </w:divBdr>
    </w:div>
    <w:div w:id="1314531958">
      <w:bodyDiv w:val="1"/>
      <w:marLeft w:val="0"/>
      <w:marRight w:val="0"/>
      <w:marTop w:val="0"/>
      <w:marBottom w:val="0"/>
      <w:divBdr>
        <w:top w:val="none" w:sz="0" w:space="0" w:color="auto"/>
        <w:left w:val="none" w:sz="0" w:space="0" w:color="auto"/>
        <w:bottom w:val="none" w:sz="0" w:space="0" w:color="auto"/>
        <w:right w:val="none" w:sz="0" w:space="0" w:color="auto"/>
      </w:divBdr>
    </w:div>
    <w:div w:id="1316295978">
      <w:bodyDiv w:val="1"/>
      <w:marLeft w:val="0"/>
      <w:marRight w:val="0"/>
      <w:marTop w:val="0"/>
      <w:marBottom w:val="0"/>
      <w:divBdr>
        <w:top w:val="none" w:sz="0" w:space="0" w:color="auto"/>
        <w:left w:val="none" w:sz="0" w:space="0" w:color="auto"/>
        <w:bottom w:val="none" w:sz="0" w:space="0" w:color="auto"/>
        <w:right w:val="none" w:sz="0" w:space="0" w:color="auto"/>
      </w:divBdr>
    </w:div>
    <w:div w:id="1319000884">
      <w:bodyDiv w:val="1"/>
      <w:marLeft w:val="0"/>
      <w:marRight w:val="0"/>
      <w:marTop w:val="0"/>
      <w:marBottom w:val="0"/>
      <w:divBdr>
        <w:top w:val="none" w:sz="0" w:space="0" w:color="auto"/>
        <w:left w:val="none" w:sz="0" w:space="0" w:color="auto"/>
        <w:bottom w:val="none" w:sz="0" w:space="0" w:color="auto"/>
        <w:right w:val="none" w:sz="0" w:space="0" w:color="auto"/>
      </w:divBdr>
    </w:div>
    <w:div w:id="1321353069">
      <w:bodyDiv w:val="1"/>
      <w:marLeft w:val="0"/>
      <w:marRight w:val="0"/>
      <w:marTop w:val="0"/>
      <w:marBottom w:val="0"/>
      <w:divBdr>
        <w:top w:val="none" w:sz="0" w:space="0" w:color="auto"/>
        <w:left w:val="none" w:sz="0" w:space="0" w:color="auto"/>
        <w:bottom w:val="none" w:sz="0" w:space="0" w:color="auto"/>
        <w:right w:val="none" w:sz="0" w:space="0" w:color="auto"/>
      </w:divBdr>
    </w:div>
    <w:div w:id="1323200942">
      <w:bodyDiv w:val="1"/>
      <w:marLeft w:val="0"/>
      <w:marRight w:val="0"/>
      <w:marTop w:val="0"/>
      <w:marBottom w:val="0"/>
      <w:divBdr>
        <w:top w:val="none" w:sz="0" w:space="0" w:color="auto"/>
        <w:left w:val="none" w:sz="0" w:space="0" w:color="auto"/>
        <w:bottom w:val="none" w:sz="0" w:space="0" w:color="auto"/>
        <w:right w:val="none" w:sz="0" w:space="0" w:color="auto"/>
      </w:divBdr>
    </w:div>
    <w:div w:id="1324554138">
      <w:bodyDiv w:val="1"/>
      <w:marLeft w:val="0"/>
      <w:marRight w:val="0"/>
      <w:marTop w:val="0"/>
      <w:marBottom w:val="0"/>
      <w:divBdr>
        <w:top w:val="none" w:sz="0" w:space="0" w:color="auto"/>
        <w:left w:val="none" w:sz="0" w:space="0" w:color="auto"/>
        <w:bottom w:val="none" w:sz="0" w:space="0" w:color="auto"/>
        <w:right w:val="none" w:sz="0" w:space="0" w:color="auto"/>
      </w:divBdr>
    </w:div>
    <w:div w:id="1326784548">
      <w:bodyDiv w:val="1"/>
      <w:marLeft w:val="0"/>
      <w:marRight w:val="0"/>
      <w:marTop w:val="0"/>
      <w:marBottom w:val="0"/>
      <w:divBdr>
        <w:top w:val="none" w:sz="0" w:space="0" w:color="auto"/>
        <w:left w:val="none" w:sz="0" w:space="0" w:color="auto"/>
        <w:bottom w:val="none" w:sz="0" w:space="0" w:color="auto"/>
        <w:right w:val="none" w:sz="0" w:space="0" w:color="auto"/>
      </w:divBdr>
    </w:div>
    <w:div w:id="1327050270">
      <w:bodyDiv w:val="1"/>
      <w:marLeft w:val="0"/>
      <w:marRight w:val="0"/>
      <w:marTop w:val="0"/>
      <w:marBottom w:val="0"/>
      <w:divBdr>
        <w:top w:val="none" w:sz="0" w:space="0" w:color="auto"/>
        <w:left w:val="none" w:sz="0" w:space="0" w:color="auto"/>
        <w:bottom w:val="none" w:sz="0" w:space="0" w:color="auto"/>
        <w:right w:val="none" w:sz="0" w:space="0" w:color="auto"/>
      </w:divBdr>
    </w:div>
    <w:div w:id="1327172391">
      <w:bodyDiv w:val="1"/>
      <w:marLeft w:val="0"/>
      <w:marRight w:val="0"/>
      <w:marTop w:val="0"/>
      <w:marBottom w:val="0"/>
      <w:divBdr>
        <w:top w:val="none" w:sz="0" w:space="0" w:color="auto"/>
        <w:left w:val="none" w:sz="0" w:space="0" w:color="auto"/>
        <w:bottom w:val="none" w:sz="0" w:space="0" w:color="auto"/>
        <w:right w:val="none" w:sz="0" w:space="0" w:color="auto"/>
      </w:divBdr>
    </w:div>
    <w:div w:id="1329594881">
      <w:bodyDiv w:val="1"/>
      <w:marLeft w:val="0"/>
      <w:marRight w:val="0"/>
      <w:marTop w:val="0"/>
      <w:marBottom w:val="0"/>
      <w:divBdr>
        <w:top w:val="none" w:sz="0" w:space="0" w:color="auto"/>
        <w:left w:val="none" w:sz="0" w:space="0" w:color="auto"/>
        <w:bottom w:val="none" w:sz="0" w:space="0" w:color="auto"/>
        <w:right w:val="none" w:sz="0" w:space="0" w:color="auto"/>
      </w:divBdr>
    </w:div>
    <w:div w:id="1331981001">
      <w:bodyDiv w:val="1"/>
      <w:marLeft w:val="0"/>
      <w:marRight w:val="0"/>
      <w:marTop w:val="0"/>
      <w:marBottom w:val="0"/>
      <w:divBdr>
        <w:top w:val="none" w:sz="0" w:space="0" w:color="auto"/>
        <w:left w:val="none" w:sz="0" w:space="0" w:color="auto"/>
        <w:bottom w:val="none" w:sz="0" w:space="0" w:color="auto"/>
        <w:right w:val="none" w:sz="0" w:space="0" w:color="auto"/>
      </w:divBdr>
    </w:div>
    <w:div w:id="1332220206">
      <w:bodyDiv w:val="1"/>
      <w:marLeft w:val="0"/>
      <w:marRight w:val="0"/>
      <w:marTop w:val="0"/>
      <w:marBottom w:val="0"/>
      <w:divBdr>
        <w:top w:val="none" w:sz="0" w:space="0" w:color="auto"/>
        <w:left w:val="none" w:sz="0" w:space="0" w:color="auto"/>
        <w:bottom w:val="none" w:sz="0" w:space="0" w:color="auto"/>
        <w:right w:val="none" w:sz="0" w:space="0" w:color="auto"/>
      </w:divBdr>
    </w:div>
    <w:div w:id="1332903896">
      <w:bodyDiv w:val="1"/>
      <w:marLeft w:val="0"/>
      <w:marRight w:val="0"/>
      <w:marTop w:val="0"/>
      <w:marBottom w:val="0"/>
      <w:divBdr>
        <w:top w:val="none" w:sz="0" w:space="0" w:color="auto"/>
        <w:left w:val="none" w:sz="0" w:space="0" w:color="auto"/>
        <w:bottom w:val="none" w:sz="0" w:space="0" w:color="auto"/>
        <w:right w:val="none" w:sz="0" w:space="0" w:color="auto"/>
      </w:divBdr>
    </w:div>
    <w:div w:id="1334259475">
      <w:bodyDiv w:val="1"/>
      <w:marLeft w:val="0"/>
      <w:marRight w:val="0"/>
      <w:marTop w:val="0"/>
      <w:marBottom w:val="0"/>
      <w:divBdr>
        <w:top w:val="none" w:sz="0" w:space="0" w:color="auto"/>
        <w:left w:val="none" w:sz="0" w:space="0" w:color="auto"/>
        <w:bottom w:val="none" w:sz="0" w:space="0" w:color="auto"/>
        <w:right w:val="none" w:sz="0" w:space="0" w:color="auto"/>
      </w:divBdr>
    </w:div>
    <w:div w:id="1337225092">
      <w:bodyDiv w:val="1"/>
      <w:marLeft w:val="0"/>
      <w:marRight w:val="0"/>
      <w:marTop w:val="0"/>
      <w:marBottom w:val="0"/>
      <w:divBdr>
        <w:top w:val="none" w:sz="0" w:space="0" w:color="auto"/>
        <w:left w:val="none" w:sz="0" w:space="0" w:color="auto"/>
        <w:bottom w:val="none" w:sz="0" w:space="0" w:color="auto"/>
        <w:right w:val="none" w:sz="0" w:space="0" w:color="auto"/>
      </w:divBdr>
    </w:div>
    <w:div w:id="1337727399">
      <w:bodyDiv w:val="1"/>
      <w:marLeft w:val="0"/>
      <w:marRight w:val="0"/>
      <w:marTop w:val="0"/>
      <w:marBottom w:val="0"/>
      <w:divBdr>
        <w:top w:val="none" w:sz="0" w:space="0" w:color="auto"/>
        <w:left w:val="none" w:sz="0" w:space="0" w:color="auto"/>
        <w:bottom w:val="none" w:sz="0" w:space="0" w:color="auto"/>
        <w:right w:val="none" w:sz="0" w:space="0" w:color="auto"/>
      </w:divBdr>
    </w:div>
    <w:div w:id="1338003771">
      <w:bodyDiv w:val="1"/>
      <w:marLeft w:val="0"/>
      <w:marRight w:val="0"/>
      <w:marTop w:val="0"/>
      <w:marBottom w:val="0"/>
      <w:divBdr>
        <w:top w:val="none" w:sz="0" w:space="0" w:color="auto"/>
        <w:left w:val="none" w:sz="0" w:space="0" w:color="auto"/>
        <w:bottom w:val="none" w:sz="0" w:space="0" w:color="auto"/>
        <w:right w:val="none" w:sz="0" w:space="0" w:color="auto"/>
      </w:divBdr>
    </w:div>
    <w:div w:id="1339966933">
      <w:bodyDiv w:val="1"/>
      <w:marLeft w:val="0"/>
      <w:marRight w:val="0"/>
      <w:marTop w:val="0"/>
      <w:marBottom w:val="0"/>
      <w:divBdr>
        <w:top w:val="none" w:sz="0" w:space="0" w:color="auto"/>
        <w:left w:val="none" w:sz="0" w:space="0" w:color="auto"/>
        <w:bottom w:val="none" w:sz="0" w:space="0" w:color="auto"/>
        <w:right w:val="none" w:sz="0" w:space="0" w:color="auto"/>
      </w:divBdr>
    </w:div>
    <w:div w:id="1340154040">
      <w:bodyDiv w:val="1"/>
      <w:marLeft w:val="0"/>
      <w:marRight w:val="0"/>
      <w:marTop w:val="0"/>
      <w:marBottom w:val="0"/>
      <w:divBdr>
        <w:top w:val="none" w:sz="0" w:space="0" w:color="auto"/>
        <w:left w:val="none" w:sz="0" w:space="0" w:color="auto"/>
        <w:bottom w:val="none" w:sz="0" w:space="0" w:color="auto"/>
        <w:right w:val="none" w:sz="0" w:space="0" w:color="auto"/>
      </w:divBdr>
    </w:div>
    <w:div w:id="1340356251">
      <w:bodyDiv w:val="1"/>
      <w:marLeft w:val="0"/>
      <w:marRight w:val="0"/>
      <w:marTop w:val="0"/>
      <w:marBottom w:val="0"/>
      <w:divBdr>
        <w:top w:val="none" w:sz="0" w:space="0" w:color="auto"/>
        <w:left w:val="none" w:sz="0" w:space="0" w:color="auto"/>
        <w:bottom w:val="none" w:sz="0" w:space="0" w:color="auto"/>
        <w:right w:val="none" w:sz="0" w:space="0" w:color="auto"/>
      </w:divBdr>
    </w:div>
    <w:div w:id="1342003022">
      <w:bodyDiv w:val="1"/>
      <w:marLeft w:val="0"/>
      <w:marRight w:val="0"/>
      <w:marTop w:val="0"/>
      <w:marBottom w:val="0"/>
      <w:divBdr>
        <w:top w:val="none" w:sz="0" w:space="0" w:color="auto"/>
        <w:left w:val="none" w:sz="0" w:space="0" w:color="auto"/>
        <w:bottom w:val="none" w:sz="0" w:space="0" w:color="auto"/>
        <w:right w:val="none" w:sz="0" w:space="0" w:color="auto"/>
      </w:divBdr>
    </w:div>
    <w:div w:id="1342008986">
      <w:bodyDiv w:val="1"/>
      <w:marLeft w:val="0"/>
      <w:marRight w:val="0"/>
      <w:marTop w:val="0"/>
      <w:marBottom w:val="0"/>
      <w:divBdr>
        <w:top w:val="none" w:sz="0" w:space="0" w:color="auto"/>
        <w:left w:val="none" w:sz="0" w:space="0" w:color="auto"/>
        <w:bottom w:val="none" w:sz="0" w:space="0" w:color="auto"/>
        <w:right w:val="none" w:sz="0" w:space="0" w:color="auto"/>
      </w:divBdr>
    </w:div>
    <w:div w:id="1344168935">
      <w:bodyDiv w:val="1"/>
      <w:marLeft w:val="0"/>
      <w:marRight w:val="0"/>
      <w:marTop w:val="0"/>
      <w:marBottom w:val="0"/>
      <w:divBdr>
        <w:top w:val="none" w:sz="0" w:space="0" w:color="auto"/>
        <w:left w:val="none" w:sz="0" w:space="0" w:color="auto"/>
        <w:bottom w:val="none" w:sz="0" w:space="0" w:color="auto"/>
        <w:right w:val="none" w:sz="0" w:space="0" w:color="auto"/>
      </w:divBdr>
    </w:div>
    <w:div w:id="1348941234">
      <w:bodyDiv w:val="1"/>
      <w:marLeft w:val="0"/>
      <w:marRight w:val="0"/>
      <w:marTop w:val="0"/>
      <w:marBottom w:val="0"/>
      <w:divBdr>
        <w:top w:val="none" w:sz="0" w:space="0" w:color="auto"/>
        <w:left w:val="none" w:sz="0" w:space="0" w:color="auto"/>
        <w:bottom w:val="none" w:sz="0" w:space="0" w:color="auto"/>
        <w:right w:val="none" w:sz="0" w:space="0" w:color="auto"/>
      </w:divBdr>
    </w:div>
    <w:div w:id="1351878022">
      <w:bodyDiv w:val="1"/>
      <w:marLeft w:val="0"/>
      <w:marRight w:val="0"/>
      <w:marTop w:val="0"/>
      <w:marBottom w:val="0"/>
      <w:divBdr>
        <w:top w:val="none" w:sz="0" w:space="0" w:color="auto"/>
        <w:left w:val="none" w:sz="0" w:space="0" w:color="auto"/>
        <w:bottom w:val="none" w:sz="0" w:space="0" w:color="auto"/>
        <w:right w:val="none" w:sz="0" w:space="0" w:color="auto"/>
      </w:divBdr>
    </w:div>
    <w:div w:id="1354841280">
      <w:bodyDiv w:val="1"/>
      <w:marLeft w:val="0"/>
      <w:marRight w:val="0"/>
      <w:marTop w:val="0"/>
      <w:marBottom w:val="0"/>
      <w:divBdr>
        <w:top w:val="none" w:sz="0" w:space="0" w:color="auto"/>
        <w:left w:val="none" w:sz="0" w:space="0" w:color="auto"/>
        <w:bottom w:val="none" w:sz="0" w:space="0" w:color="auto"/>
        <w:right w:val="none" w:sz="0" w:space="0" w:color="auto"/>
      </w:divBdr>
    </w:div>
    <w:div w:id="1355496637">
      <w:bodyDiv w:val="1"/>
      <w:marLeft w:val="0"/>
      <w:marRight w:val="0"/>
      <w:marTop w:val="0"/>
      <w:marBottom w:val="0"/>
      <w:divBdr>
        <w:top w:val="none" w:sz="0" w:space="0" w:color="auto"/>
        <w:left w:val="none" w:sz="0" w:space="0" w:color="auto"/>
        <w:bottom w:val="none" w:sz="0" w:space="0" w:color="auto"/>
        <w:right w:val="none" w:sz="0" w:space="0" w:color="auto"/>
      </w:divBdr>
    </w:div>
    <w:div w:id="1356076930">
      <w:bodyDiv w:val="1"/>
      <w:marLeft w:val="0"/>
      <w:marRight w:val="0"/>
      <w:marTop w:val="0"/>
      <w:marBottom w:val="0"/>
      <w:divBdr>
        <w:top w:val="none" w:sz="0" w:space="0" w:color="auto"/>
        <w:left w:val="none" w:sz="0" w:space="0" w:color="auto"/>
        <w:bottom w:val="none" w:sz="0" w:space="0" w:color="auto"/>
        <w:right w:val="none" w:sz="0" w:space="0" w:color="auto"/>
      </w:divBdr>
    </w:div>
    <w:div w:id="1356343230">
      <w:bodyDiv w:val="1"/>
      <w:marLeft w:val="0"/>
      <w:marRight w:val="0"/>
      <w:marTop w:val="0"/>
      <w:marBottom w:val="0"/>
      <w:divBdr>
        <w:top w:val="none" w:sz="0" w:space="0" w:color="auto"/>
        <w:left w:val="none" w:sz="0" w:space="0" w:color="auto"/>
        <w:bottom w:val="none" w:sz="0" w:space="0" w:color="auto"/>
        <w:right w:val="none" w:sz="0" w:space="0" w:color="auto"/>
      </w:divBdr>
    </w:div>
    <w:div w:id="1356421817">
      <w:bodyDiv w:val="1"/>
      <w:marLeft w:val="0"/>
      <w:marRight w:val="0"/>
      <w:marTop w:val="0"/>
      <w:marBottom w:val="0"/>
      <w:divBdr>
        <w:top w:val="none" w:sz="0" w:space="0" w:color="auto"/>
        <w:left w:val="none" w:sz="0" w:space="0" w:color="auto"/>
        <w:bottom w:val="none" w:sz="0" w:space="0" w:color="auto"/>
        <w:right w:val="none" w:sz="0" w:space="0" w:color="auto"/>
      </w:divBdr>
    </w:div>
    <w:div w:id="1357392708">
      <w:bodyDiv w:val="1"/>
      <w:marLeft w:val="0"/>
      <w:marRight w:val="0"/>
      <w:marTop w:val="0"/>
      <w:marBottom w:val="0"/>
      <w:divBdr>
        <w:top w:val="none" w:sz="0" w:space="0" w:color="auto"/>
        <w:left w:val="none" w:sz="0" w:space="0" w:color="auto"/>
        <w:bottom w:val="none" w:sz="0" w:space="0" w:color="auto"/>
        <w:right w:val="none" w:sz="0" w:space="0" w:color="auto"/>
      </w:divBdr>
    </w:div>
    <w:div w:id="1357658593">
      <w:bodyDiv w:val="1"/>
      <w:marLeft w:val="0"/>
      <w:marRight w:val="0"/>
      <w:marTop w:val="0"/>
      <w:marBottom w:val="0"/>
      <w:divBdr>
        <w:top w:val="none" w:sz="0" w:space="0" w:color="auto"/>
        <w:left w:val="none" w:sz="0" w:space="0" w:color="auto"/>
        <w:bottom w:val="none" w:sz="0" w:space="0" w:color="auto"/>
        <w:right w:val="none" w:sz="0" w:space="0" w:color="auto"/>
      </w:divBdr>
    </w:div>
    <w:div w:id="1357996658">
      <w:bodyDiv w:val="1"/>
      <w:marLeft w:val="0"/>
      <w:marRight w:val="0"/>
      <w:marTop w:val="0"/>
      <w:marBottom w:val="0"/>
      <w:divBdr>
        <w:top w:val="none" w:sz="0" w:space="0" w:color="auto"/>
        <w:left w:val="none" w:sz="0" w:space="0" w:color="auto"/>
        <w:bottom w:val="none" w:sz="0" w:space="0" w:color="auto"/>
        <w:right w:val="none" w:sz="0" w:space="0" w:color="auto"/>
      </w:divBdr>
    </w:div>
    <w:div w:id="1360009171">
      <w:bodyDiv w:val="1"/>
      <w:marLeft w:val="0"/>
      <w:marRight w:val="0"/>
      <w:marTop w:val="0"/>
      <w:marBottom w:val="0"/>
      <w:divBdr>
        <w:top w:val="none" w:sz="0" w:space="0" w:color="auto"/>
        <w:left w:val="none" w:sz="0" w:space="0" w:color="auto"/>
        <w:bottom w:val="none" w:sz="0" w:space="0" w:color="auto"/>
        <w:right w:val="none" w:sz="0" w:space="0" w:color="auto"/>
      </w:divBdr>
    </w:div>
    <w:div w:id="1370909658">
      <w:bodyDiv w:val="1"/>
      <w:marLeft w:val="0"/>
      <w:marRight w:val="0"/>
      <w:marTop w:val="0"/>
      <w:marBottom w:val="0"/>
      <w:divBdr>
        <w:top w:val="none" w:sz="0" w:space="0" w:color="auto"/>
        <w:left w:val="none" w:sz="0" w:space="0" w:color="auto"/>
        <w:bottom w:val="none" w:sz="0" w:space="0" w:color="auto"/>
        <w:right w:val="none" w:sz="0" w:space="0" w:color="auto"/>
      </w:divBdr>
    </w:div>
    <w:div w:id="1371494619">
      <w:bodyDiv w:val="1"/>
      <w:marLeft w:val="0"/>
      <w:marRight w:val="0"/>
      <w:marTop w:val="0"/>
      <w:marBottom w:val="0"/>
      <w:divBdr>
        <w:top w:val="none" w:sz="0" w:space="0" w:color="auto"/>
        <w:left w:val="none" w:sz="0" w:space="0" w:color="auto"/>
        <w:bottom w:val="none" w:sz="0" w:space="0" w:color="auto"/>
        <w:right w:val="none" w:sz="0" w:space="0" w:color="auto"/>
      </w:divBdr>
    </w:div>
    <w:div w:id="1372223790">
      <w:bodyDiv w:val="1"/>
      <w:marLeft w:val="0"/>
      <w:marRight w:val="0"/>
      <w:marTop w:val="0"/>
      <w:marBottom w:val="0"/>
      <w:divBdr>
        <w:top w:val="none" w:sz="0" w:space="0" w:color="auto"/>
        <w:left w:val="none" w:sz="0" w:space="0" w:color="auto"/>
        <w:bottom w:val="none" w:sz="0" w:space="0" w:color="auto"/>
        <w:right w:val="none" w:sz="0" w:space="0" w:color="auto"/>
      </w:divBdr>
    </w:div>
    <w:div w:id="1373725695">
      <w:bodyDiv w:val="1"/>
      <w:marLeft w:val="0"/>
      <w:marRight w:val="0"/>
      <w:marTop w:val="0"/>
      <w:marBottom w:val="0"/>
      <w:divBdr>
        <w:top w:val="none" w:sz="0" w:space="0" w:color="auto"/>
        <w:left w:val="none" w:sz="0" w:space="0" w:color="auto"/>
        <w:bottom w:val="none" w:sz="0" w:space="0" w:color="auto"/>
        <w:right w:val="none" w:sz="0" w:space="0" w:color="auto"/>
      </w:divBdr>
    </w:div>
    <w:div w:id="1374189729">
      <w:bodyDiv w:val="1"/>
      <w:marLeft w:val="0"/>
      <w:marRight w:val="0"/>
      <w:marTop w:val="0"/>
      <w:marBottom w:val="0"/>
      <w:divBdr>
        <w:top w:val="none" w:sz="0" w:space="0" w:color="auto"/>
        <w:left w:val="none" w:sz="0" w:space="0" w:color="auto"/>
        <w:bottom w:val="none" w:sz="0" w:space="0" w:color="auto"/>
        <w:right w:val="none" w:sz="0" w:space="0" w:color="auto"/>
      </w:divBdr>
    </w:div>
    <w:div w:id="1377579572">
      <w:bodyDiv w:val="1"/>
      <w:marLeft w:val="0"/>
      <w:marRight w:val="0"/>
      <w:marTop w:val="0"/>
      <w:marBottom w:val="0"/>
      <w:divBdr>
        <w:top w:val="none" w:sz="0" w:space="0" w:color="auto"/>
        <w:left w:val="none" w:sz="0" w:space="0" w:color="auto"/>
        <w:bottom w:val="none" w:sz="0" w:space="0" w:color="auto"/>
        <w:right w:val="none" w:sz="0" w:space="0" w:color="auto"/>
      </w:divBdr>
    </w:div>
    <w:div w:id="1384599348">
      <w:bodyDiv w:val="1"/>
      <w:marLeft w:val="0"/>
      <w:marRight w:val="0"/>
      <w:marTop w:val="0"/>
      <w:marBottom w:val="0"/>
      <w:divBdr>
        <w:top w:val="none" w:sz="0" w:space="0" w:color="auto"/>
        <w:left w:val="none" w:sz="0" w:space="0" w:color="auto"/>
        <w:bottom w:val="none" w:sz="0" w:space="0" w:color="auto"/>
        <w:right w:val="none" w:sz="0" w:space="0" w:color="auto"/>
      </w:divBdr>
    </w:div>
    <w:div w:id="1387218153">
      <w:bodyDiv w:val="1"/>
      <w:marLeft w:val="0"/>
      <w:marRight w:val="0"/>
      <w:marTop w:val="0"/>
      <w:marBottom w:val="0"/>
      <w:divBdr>
        <w:top w:val="none" w:sz="0" w:space="0" w:color="auto"/>
        <w:left w:val="none" w:sz="0" w:space="0" w:color="auto"/>
        <w:bottom w:val="none" w:sz="0" w:space="0" w:color="auto"/>
        <w:right w:val="none" w:sz="0" w:space="0" w:color="auto"/>
      </w:divBdr>
    </w:div>
    <w:div w:id="1389500290">
      <w:bodyDiv w:val="1"/>
      <w:marLeft w:val="0"/>
      <w:marRight w:val="0"/>
      <w:marTop w:val="0"/>
      <w:marBottom w:val="0"/>
      <w:divBdr>
        <w:top w:val="none" w:sz="0" w:space="0" w:color="auto"/>
        <w:left w:val="none" w:sz="0" w:space="0" w:color="auto"/>
        <w:bottom w:val="none" w:sz="0" w:space="0" w:color="auto"/>
        <w:right w:val="none" w:sz="0" w:space="0" w:color="auto"/>
      </w:divBdr>
    </w:div>
    <w:div w:id="1389573314">
      <w:bodyDiv w:val="1"/>
      <w:marLeft w:val="0"/>
      <w:marRight w:val="0"/>
      <w:marTop w:val="0"/>
      <w:marBottom w:val="0"/>
      <w:divBdr>
        <w:top w:val="none" w:sz="0" w:space="0" w:color="auto"/>
        <w:left w:val="none" w:sz="0" w:space="0" w:color="auto"/>
        <w:bottom w:val="none" w:sz="0" w:space="0" w:color="auto"/>
        <w:right w:val="none" w:sz="0" w:space="0" w:color="auto"/>
      </w:divBdr>
    </w:div>
    <w:div w:id="1391727510">
      <w:bodyDiv w:val="1"/>
      <w:marLeft w:val="0"/>
      <w:marRight w:val="0"/>
      <w:marTop w:val="0"/>
      <w:marBottom w:val="0"/>
      <w:divBdr>
        <w:top w:val="none" w:sz="0" w:space="0" w:color="auto"/>
        <w:left w:val="none" w:sz="0" w:space="0" w:color="auto"/>
        <w:bottom w:val="none" w:sz="0" w:space="0" w:color="auto"/>
        <w:right w:val="none" w:sz="0" w:space="0" w:color="auto"/>
      </w:divBdr>
    </w:div>
    <w:div w:id="1392344121">
      <w:bodyDiv w:val="1"/>
      <w:marLeft w:val="0"/>
      <w:marRight w:val="0"/>
      <w:marTop w:val="0"/>
      <w:marBottom w:val="0"/>
      <w:divBdr>
        <w:top w:val="none" w:sz="0" w:space="0" w:color="auto"/>
        <w:left w:val="none" w:sz="0" w:space="0" w:color="auto"/>
        <w:bottom w:val="none" w:sz="0" w:space="0" w:color="auto"/>
        <w:right w:val="none" w:sz="0" w:space="0" w:color="auto"/>
      </w:divBdr>
    </w:div>
    <w:div w:id="1393043196">
      <w:bodyDiv w:val="1"/>
      <w:marLeft w:val="0"/>
      <w:marRight w:val="0"/>
      <w:marTop w:val="0"/>
      <w:marBottom w:val="0"/>
      <w:divBdr>
        <w:top w:val="none" w:sz="0" w:space="0" w:color="auto"/>
        <w:left w:val="none" w:sz="0" w:space="0" w:color="auto"/>
        <w:bottom w:val="none" w:sz="0" w:space="0" w:color="auto"/>
        <w:right w:val="none" w:sz="0" w:space="0" w:color="auto"/>
      </w:divBdr>
    </w:div>
    <w:div w:id="1393427554">
      <w:bodyDiv w:val="1"/>
      <w:marLeft w:val="0"/>
      <w:marRight w:val="0"/>
      <w:marTop w:val="0"/>
      <w:marBottom w:val="0"/>
      <w:divBdr>
        <w:top w:val="none" w:sz="0" w:space="0" w:color="auto"/>
        <w:left w:val="none" w:sz="0" w:space="0" w:color="auto"/>
        <w:bottom w:val="none" w:sz="0" w:space="0" w:color="auto"/>
        <w:right w:val="none" w:sz="0" w:space="0" w:color="auto"/>
      </w:divBdr>
    </w:div>
    <w:div w:id="1394308983">
      <w:bodyDiv w:val="1"/>
      <w:marLeft w:val="0"/>
      <w:marRight w:val="0"/>
      <w:marTop w:val="0"/>
      <w:marBottom w:val="0"/>
      <w:divBdr>
        <w:top w:val="none" w:sz="0" w:space="0" w:color="auto"/>
        <w:left w:val="none" w:sz="0" w:space="0" w:color="auto"/>
        <w:bottom w:val="none" w:sz="0" w:space="0" w:color="auto"/>
        <w:right w:val="none" w:sz="0" w:space="0" w:color="auto"/>
      </w:divBdr>
    </w:div>
    <w:div w:id="1396195896">
      <w:bodyDiv w:val="1"/>
      <w:marLeft w:val="0"/>
      <w:marRight w:val="0"/>
      <w:marTop w:val="0"/>
      <w:marBottom w:val="0"/>
      <w:divBdr>
        <w:top w:val="none" w:sz="0" w:space="0" w:color="auto"/>
        <w:left w:val="none" w:sz="0" w:space="0" w:color="auto"/>
        <w:bottom w:val="none" w:sz="0" w:space="0" w:color="auto"/>
        <w:right w:val="none" w:sz="0" w:space="0" w:color="auto"/>
      </w:divBdr>
    </w:div>
    <w:div w:id="1396734201">
      <w:bodyDiv w:val="1"/>
      <w:marLeft w:val="0"/>
      <w:marRight w:val="0"/>
      <w:marTop w:val="0"/>
      <w:marBottom w:val="0"/>
      <w:divBdr>
        <w:top w:val="none" w:sz="0" w:space="0" w:color="auto"/>
        <w:left w:val="none" w:sz="0" w:space="0" w:color="auto"/>
        <w:bottom w:val="none" w:sz="0" w:space="0" w:color="auto"/>
        <w:right w:val="none" w:sz="0" w:space="0" w:color="auto"/>
      </w:divBdr>
    </w:div>
    <w:div w:id="1398554657">
      <w:bodyDiv w:val="1"/>
      <w:marLeft w:val="0"/>
      <w:marRight w:val="0"/>
      <w:marTop w:val="0"/>
      <w:marBottom w:val="0"/>
      <w:divBdr>
        <w:top w:val="none" w:sz="0" w:space="0" w:color="auto"/>
        <w:left w:val="none" w:sz="0" w:space="0" w:color="auto"/>
        <w:bottom w:val="none" w:sz="0" w:space="0" w:color="auto"/>
        <w:right w:val="none" w:sz="0" w:space="0" w:color="auto"/>
      </w:divBdr>
    </w:div>
    <w:div w:id="1399087813">
      <w:bodyDiv w:val="1"/>
      <w:marLeft w:val="0"/>
      <w:marRight w:val="0"/>
      <w:marTop w:val="0"/>
      <w:marBottom w:val="0"/>
      <w:divBdr>
        <w:top w:val="none" w:sz="0" w:space="0" w:color="auto"/>
        <w:left w:val="none" w:sz="0" w:space="0" w:color="auto"/>
        <w:bottom w:val="none" w:sz="0" w:space="0" w:color="auto"/>
        <w:right w:val="none" w:sz="0" w:space="0" w:color="auto"/>
      </w:divBdr>
    </w:div>
    <w:div w:id="1401253189">
      <w:bodyDiv w:val="1"/>
      <w:marLeft w:val="0"/>
      <w:marRight w:val="0"/>
      <w:marTop w:val="0"/>
      <w:marBottom w:val="0"/>
      <w:divBdr>
        <w:top w:val="none" w:sz="0" w:space="0" w:color="auto"/>
        <w:left w:val="none" w:sz="0" w:space="0" w:color="auto"/>
        <w:bottom w:val="none" w:sz="0" w:space="0" w:color="auto"/>
        <w:right w:val="none" w:sz="0" w:space="0" w:color="auto"/>
      </w:divBdr>
    </w:div>
    <w:div w:id="1403211919">
      <w:bodyDiv w:val="1"/>
      <w:marLeft w:val="0"/>
      <w:marRight w:val="0"/>
      <w:marTop w:val="0"/>
      <w:marBottom w:val="0"/>
      <w:divBdr>
        <w:top w:val="none" w:sz="0" w:space="0" w:color="auto"/>
        <w:left w:val="none" w:sz="0" w:space="0" w:color="auto"/>
        <w:bottom w:val="none" w:sz="0" w:space="0" w:color="auto"/>
        <w:right w:val="none" w:sz="0" w:space="0" w:color="auto"/>
      </w:divBdr>
    </w:div>
    <w:div w:id="1403716699">
      <w:bodyDiv w:val="1"/>
      <w:marLeft w:val="0"/>
      <w:marRight w:val="0"/>
      <w:marTop w:val="0"/>
      <w:marBottom w:val="0"/>
      <w:divBdr>
        <w:top w:val="none" w:sz="0" w:space="0" w:color="auto"/>
        <w:left w:val="none" w:sz="0" w:space="0" w:color="auto"/>
        <w:bottom w:val="none" w:sz="0" w:space="0" w:color="auto"/>
        <w:right w:val="none" w:sz="0" w:space="0" w:color="auto"/>
      </w:divBdr>
    </w:div>
    <w:div w:id="1408382833">
      <w:bodyDiv w:val="1"/>
      <w:marLeft w:val="0"/>
      <w:marRight w:val="0"/>
      <w:marTop w:val="0"/>
      <w:marBottom w:val="0"/>
      <w:divBdr>
        <w:top w:val="none" w:sz="0" w:space="0" w:color="auto"/>
        <w:left w:val="none" w:sz="0" w:space="0" w:color="auto"/>
        <w:bottom w:val="none" w:sz="0" w:space="0" w:color="auto"/>
        <w:right w:val="none" w:sz="0" w:space="0" w:color="auto"/>
      </w:divBdr>
    </w:div>
    <w:div w:id="1409422448">
      <w:bodyDiv w:val="1"/>
      <w:marLeft w:val="0"/>
      <w:marRight w:val="0"/>
      <w:marTop w:val="0"/>
      <w:marBottom w:val="0"/>
      <w:divBdr>
        <w:top w:val="none" w:sz="0" w:space="0" w:color="auto"/>
        <w:left w:val="none" w:sz="0" w:space="0" w:color="auto"/>
        <w:bottom w:val="none" w:sz="0" w:space="0" w:color="auto"/>
        <w:right w:val="none" w:sz="0" w:space="0" w:color="auto"/>
      </w:divBdr>
    </w:div>
    <w:div w:id="1410035278">
      <w:bodyDiv w:val="1"/>
      <w:marLeft w:val="0"/>
      <w:marRight w:val="0"/>
      <w:marTop w:val="0"/>
      <w:marBottom w:val="0"/>
      <w:divBdr>
        <w:top w:val="none" w:sz="0" w:space="0" w:color="auto"/>
        <w:left w:val="none" w:sz="0" w:space="0" w:color="auto"/>
        <w:bottom w:val="none" w:sz="0" w:space="0" w:color="auto"/>
        <w:right w:val="none" w:sz="0" w:space="0" w:color="auto"/>
      </w:divBdr>
    </w:div>
    <w:div w:id="1410151423">
      <w:bodyDiv w:val="1"/>
      <w:marLeft w:val="0"/>
      <w:marRight w:val="0"/>
      <w:marTop w:val="0"/>
      <w:marBottom w:val="0"/>
      <w:divBdr>
        <w:top w:val="none" w:sz="0" w:space="0" w:color="auto"/>
        <w:left w:val="none" w:sz="0" w:space="0" w:color="auto"/>
        <w:bottom w:val="none" w:sz="0" w:space="0" w:color="auto"/>
        <w:right w:val="none" w:sz="0" w:space="0" w:color="auto"/>
      </w:divBdr>
    </w:div>
    <w:div w:id="1411267469">
      <w:bodyDiv w:val="1"/>
      <w:marLeft w:val="0"/>
      <w:marRight w:val="0"/>
      <w:marTop w:val="0"/>
      <w:marBottom w:val="0"/>
      <w:divBdr>
        <w:top w:val="none" w:sz="0" w:space="0" w:color="auto"/>
        <w:left w:val="none" w:sz="0" w:space="0" w:color="auto"/>
        <w:bottom w:val="none" w:sz="0" w:space="0" w:color="auto"/>
        <w:right w:val="none" w:sz="0" w:space="0" w:color="auto"/>
      </w:divBdr>
    </w:div>
    <w:div w:id="1414620046">
      <w:bodyDiv w:val="1"/>
      <w:marLeft w:val="0"/>
      <w:marRight w:val="0"/>
      <w:marTop w:val="0"/>
      <w:marBottom w:val="0"/>
      <w:divBdr>
        <w:top w:val="none" w:sz="0" w:space="0" w:color="auto"/>
        <w:left w:val="none" w:sz="0" w:space="0" w:color="auto"/>
        <w:bottom w:val="none" w:sz="0" w:space="0" w:color="auto"/>
        <w:right w:val="none" w:sz="0" w:space="0" w:color="auto"/>
      </w:divBdr>
    </w:div>
    <w:div w:id="1418092725">
      <w:bodyDiv w:val="1"/>
      <w:marLeft w:val="0"/>
      <w:marRight w:val="0"/>
      <w:marTop w:val="0"/>
      <w:marBottom w:val="0"/>
      <w:divBdr>
        <w:top w:val="none" w:sz="0" w:space="0" w:color="auto"/>
        <w:left w:val="none" w:sz="0" w:space="0" w:color="auto"/>
        <w:bottom w:val="none" w:sz="0" w:space="0" w:color="auto"/>
        <w:right w:val="none" w:sz="0" w:space="0" w:color="auto"/>
      </w:divBdr>
    </w:div>
    <w:div w:id="1420129672">
      <w:bodyDiv w:val="1"/>
      <w:marLeft w:val="0"/>
      <w:marRight w:val="0"/>
      <w:marTop w:val="0"/>
      <w:marBottom w:val="0"/>
      <w:divBdr>
        <w:top w:val="none" w:sz="0" w:space="0" w:color="auto"/>
        <w:left w:val="none" w:sz="0" w:space="0" w:color="auto"/>
        <w:bottom w:val="none" w:sz="0" w:space="0" w:color="auto"/>
        <w:right w:val="none" w:sz="0" w:space="0" w:color="auto"/>
      </w:divBdr>
    </w:div>
    <w:div w:id="1421951521">
      <w:bodyDiv w:val="1"/>
      <w:marLeft w:val="0"/>
      <w:marRight w:val="0"/>
      <w:marTop w:val="0"/>
      <w:marBottom w:val="0"/>
      <w:divBdr>
        <w:top w:val="none" w:sz="0" w:space="0" w:color="auto"/>
        <w:left w:val="none" w:sz="0" w:space="0" w:color="auto"/>
        <w:bottom w:val="none" w:sz="0" w:space="0" w:color="auto"/>
        <w:right w:val="none" w:sz="0" w:space="0" w:color="auto"/>
      </w:divBdr>
    </w:div>
    <w:div w:id="1422215632">
      <w:bodyDiv w:val="1"/>
      <w:marLeft w:val="0"/>
      <w:marRight w:val="0"/>
      <w:marTop w:val="0"/>
      <w:marBottom w:val="0"/>
      <w:divBdr>
        <w:top w:val="none" w:sz="0" w:space="0" w:color="auto"/>
        <w:left w:val="none" w:sz="0" w:space="0" w:color="auto"/>
        <w:bottom w:val="none" w:sz="0" w:space="0" w:color="auto"/>
        <w:right w:val="none" w:sz="0" w:space="0" w:color="auto"/>
      </w:divBdr>
    </w:div>
    <w:div w:id="1422529900">
      <w:bodyDiv w:val="1"/>
      <w:marLeft w:val="0"/>
      <w:marRight w:val="0"/>
      <w:marTop w:val="0"/>
      <w:marBottom w:val="0"/>
      <w:divBdr>
        <w:top w:val="none" w:sz="0" w:space="0" w:color="auto"/>
        <w:left w:val="none" w:sz="0" w:space="0" w:color="auto"/>
        <w:bottom w:val="none" w:sz="0" w:space="0" w:color="auto"/>
        <w:right w:val="none" w:sz="0" w:space="0" w:color="auto"/>
      </w:divBdr>
    </w:div>
    <w:div w:id="1425421980">
      <w:bodyDiv w:val="1"/>
      <w:marLeft w:val="0"/>
      <w:marRight w:val="0"/>
      <w:marTop w:val="0"/>
      <w:marBottom w:val="0"/>
      <w:divBdr>
        <w:top w:val="none" w:sz="0" w:space="0" w:color="auto"/>
        <w:left w:val="none" w:sz="0" w:space="0" w:color="auto"/>
        <w:bottom w:val="none" w:sz="0" w:space="0" w:color="auto"/>
        <w:right w:val="none" w:sz="0" w:space="0" w:color="auto"/>
      </w:divBdr>
    </w:div>
    <w:div w:id="1425491443">
      <w:bodyDiv w:val="1"/>
      <w:marLeft w:val="0"/>
      <w:marRight w:val="0"/>
      <w:marTop w:val="0"/>
      <w:marBottom w:val="0"/>
      <w:divBdr>
        <w:top w:val="none" w:sz="0" w:space="0" w:color="auto"/>
        <w:left w:val="none" w:sz="0" w:space="0" w:color="auto"/>
        <w:bottom w:val="none" w:sz="0" w:space="0" w:color="auto"/>
        <w:right w:val="none" w:sz="0" w:space="0" w:color="auto"/>
      </w:divBdr>
    </w:div>
    <w:div w:id="1425540508">
      <w:bodyDiv w:val="1"/>
      <w:marLeft w:val="0"/>
      <w:marRight w:val="0"/>
      <w:marTop w:val="0"/>
      <w:marBottom w:val="0"/>
      <w:divBdr>
        <w:top w:val="none" w:sz="0" w:space="0" w:color="auto"/>
        <w:left w:val="none" w:sz="0" w:space="0" w:color="auto"/>
        <w:bottom w:val="none" w:sz="0" w:space="0" w:color="auto"/>
        <w:right w:val="none" w:sz="0" w:space="0" w:color="auto"/>
      </w:divBdr>
    </w:div>
    <w:div w:id="1426922961">
      <w:bodyDiv w:val="1"/>
      <w:marLeft w:val="0"/>
      <w:marRight w:val="0"/>
      <w:marTop w:val="0"/>
      <w:marBottom w:val="0"/>
      <w:divBdr>
        <w:top w:val="none" w:sz="0" w:space="0" w:color="auto"/>
        <w:left w:val="none" w:sz="0" w:space="0" w:color="auto"/>
        <w:bottom w:val="none" w:sz="0" w:space="0" w:color="auto"/>
        <w:right w:val="none" w:sz="0" w:space="0" w:color="auto"/>
      </w:divBdr>
    </w:div>
    <w:div w:id="1426999889">
      <w:bodyDiv w:val="1"/>
      <w:marLeft w:val="0"/>
      <w:marRight w:val="0"/>
      <w:marTop w:val="0"/>
      <w:marBottom w:val="0"/>
      <w:divBdr>
        <w:top w:val="none" w:sz="0" w:space="0" w:color="auto"/>
        <w:left w:val="none" w:sz="0" w:space="0" w:color="auto"/>
        <w:bottom w:val="none" w:sz="0" w:space="0" w:color="auto"/>
        <w:right w:val="none" w:sz="0" w:space="0" w:color="auto"/>
      </w:divBdr>
    </w:div>
    <w:div w:id="1430395685">
      <w:bodyDiv w:val="1"/>
      <w:marLeft w:val="0"/>
      <w:marRight w:val="0"/>
      <w:marTop w:val="0"/>
      <w:marBottom w:val="0"/>
      <w:divBdr>
        <w:top w:val="none" w:sz="0" w:space="0" w:color="auto"/>
        <w:left w:val="none" w:sz="0" w:space="0" w:color="auto"/>
        <w:bottom w:val="none" w:sz="0" w:space="0" w:color="auto"/>
        <w:right w:val="none" w:sz="0" w:space="0" w:color="auto"/>
      </w:divBdr>
    </w:div>
    <w:div w:id="1431582805">
      <w:bodyDiv w:val="1"/>
      <w:marLeft w:val="0"/>
      <w:marRight w:val="0"/>
      <w:marTop w:val="0"/>
      <w:marBottom w:val="0"/>
      <w:divBdr>
        <w:top w:val="none" w:sz="0" w:space="0" w:color="auto"/>
        <w:left w:val="none" w:sz="0" w:space="0" w:color="auto"/>
        <w:bottom w:val="none" w:sz="0" w:space="0" w:color="auto"/>
        <w:right w:val="none" w:sz="0" w:space="0" w:color="auto"/>
      </w:divBdr>
    </w:div>
    <w:div w:id="1432357745">
      <w:bodyDiv w:val="1"/>
      <w:marLeft w:val="0"/>
      <w:marRight w:val="0"/>
      <w:marTop w:val="0"/>
      <w:marBottom w:val="0"/>
      <w:divBdr>
        <w:top w:val="none" w:sz="0" w:space="0" w:color="auto"/>
        <w:left w:val="none" w:sz="0" w:space="0" w:color="auto"/>
        <w:bottom w:val="none" w:sz="0" w:space="0" w:color="auto"/>
        <w:right w:val="none" w:sz="0" w:space="0" w:color="auto"/>
      </w:divBdr>
    </w:div>
    <w:div w:id="1432507091">
      <w:bodyDiv w:val="1"/>
      <w:marLeft w:val="0"/>
      <w:marRight w:val="0"/>
      <w:marTop w:val="0"/>
      <w:marBottom w:val="0"/>
      <w:divBdr>
        <w:top w:val="none" w:sz="0" w:space="0" w:color="auto"/>
        <w:left w:val="none" w:sz="0" w:space="0" w:color="auto"/>
        <w:bottom w:val="none" w:sz="0" w:space="0" w:color="auto"/>
        <w:right w:val="none" w:sz="0" w:space="0" w:color="auto"/>
      </w:divBdr>
    </w:div>
    <w:div w:id="1433235542">
      <w:bodyDiv w:val="1"/>
      <w:marLeft w:val="0"/>
      <w:marRight w:val="0"/>
      <w:marTop w:val="0"/>
      <w:marBottom w:val="0"/>
      <w:divBdr>
        <w:top w:val="none" w:sz="0" w:space="0" w:color="auto"/>
        <w:left w:val="none" w:sz="0" w:space="0" w:color="auto"/>
        <w:bottom w:val="none" w:sz="0" w:space="0" w:color="auto"/>
        <w:right w:val="none" w:sz="0" w:space="0" w:color="auto"/>
      </w:divBdr>
    </w:div>
    <w:div w:id="1433815773">
      <w:bodyDiv w:val="1"/>
      <w:marLeft w:val="0"/>
      <w:marRight w:val="0"/>
      <w:marTop w:val="0"/>
      <w:marBottom w:val="0"/>
      <w:divBdr>
        <w:top w:val="none" w:sz="0" w:space="0" w:color="auto"/>
        <w:left w:val="none" w:sz="0" w:space="0" w:color="auto"/>
        <w:bottom w:val="none" w:sz="0" w:space="0" w:color="auto"/>
        <w:right w:val="none" w:sz="0" w:space="0" w:color="auto"/>
      </w:divBdr>
    </w:div>
    <w:div w:id="1434474996">
      <w:bodyDiv w:val="1"/>
      <w:marLeft w:val="0"/>
      <w:marRight w:val="0"/>
      <w:marTop w:val="0"/>
      <w:marBottom w:val="0"/>
      <w:divBdr>
        <w:top w:val="none" w:sz="0" w:space="0" w:color="auto"/>
        <w:left w:val="none" w:sz="0" w:space="0" w:color="auto"/>
        <w:bottom w:val="none" w:sz="0" w:space="0" w:color="auto"/>
        <w:right w:val="none" w:sz="0" w:space="0" w:color="auto"/>
      </w:divBdr>
    </w:div>
    <w:div w:id="1436829601">
      <w:bodyDiv w:val="1"/>
      <w:marLeft w:val="0"/>
      <w:marRight w:val="0"/>
      <w:marTop w:val="0"/>
      <w:marBottom w:val="0"/>
      <w:divBdr>
        <w:top w:val="none" w:sz="0" w:space="0" w:color="auto"/>
        <w:left w:val="none" w:sz="0" w:space="0" w:color="auto"/>
        <w:bottom w:val="none" w:sz="0" w:space="0" w:color="auto"/>
        <w:right w:val="none" w:sz="0" w:space="0" w:color="auto"/>
      </w:divBdr>
    </w:div>
    <w:div w:id="1438597388">
      <w:bodyDiv w:val="1"/>
      <w:marLeft w:val="0"/>
      <w:marRight w:val="0"/>
      <w:marTop w:val="0"/>
      <w:marBottom w:val="0"/>
      <w:divBdr>
        <w:top w:val="none" w:sz="0" w:space="0" w:color="auto"/>
        <w:left w:val="none" w:sz="0" w:space="0" w:color="auto"/>
        <w:bottom w:val="none" w:sz="0" w:space="0" w:color="auto"/>
        <w:right w:val="none" w:sz="0" w:space="0" w:color="auto"/>
      </w:divBdr>
    </w:div>
    <w:div w:id="1439906109">
      <w:bodyDiv w:val="1"/>
      <w:marLeft w:val="0"/>
      <w:marRight w:val="0"/>
      <w:marTop w:val="0"/>
      <w:marBottom w:val="0"/>
      <w:divBdr>
        <w:top w:val="none" w:sz="0" w:space="0" w:color="auto"/>
        <w:left w:val="none" w:sz="0" w:space="0" w:color="auto"/>
        <w:bottom w:val="none" w:sz="0" w:space="0" w:color="auto"/>
        <w:right w:val="none" w:sz="0" w:space="0" w:color="auto"/>
      </w:divBdr>
    </w:div>
    <w:div w:id="1442450791">
      <w:bodyDiv w:val="1"/>
      <w:marLeft w:val="0"/>
      <w:marRight w:val="0"/>
      <w:marTop w:val="0"/>
      <w:marBottom w:val="0"/>
      <w:divBdr>
        <w:top w:val="none" w:sz="0" w:space="0" w:color="auto"/>
        <w:left w:val="none" w:sz="0" w:space="0" w:color="auto"/>
        <w:bottom w:val="none" w:sz="0" w:space="0" w:color="auto"/>
        <w:right w:val="none" w:sz="0" w:space="0" w:color="auto"/>
      </w:divBdr>
    </w:div>
    <w:div w:id="1443109249">
      <w:bodyDiv w:val="1"/>
      <w:marLeft w:val="0"/>
      <w:marRight w:val="0"/>
      <w:marTop w:val="0"/>
      <w:marBottom w:val="0"/>
      <w:divBdr>
        <w:top w:val="none" w:sz="0" w:space="0" w:color="auto"/>
        <w:left w:val="none" w:sz="0" w:space="0" w:color="auto"/>
        <w:bottom w:val="none" w:sz="0" w:space="0" w:color="auto"/>
        <w:right w:val="none" w:sz="0" w:space="0" w:color="auto"/>
      </w:divBdr>
    </w:div>
    <w:div w:id="1443645786">
      <w:bodyDiv w:val="1"/>
      <w:marLeft w:val="0"/>
      <w:marRight w:val="0"/>
      <w:marTop w:val="0"/>
      <w:marBottom w:val="0"/>
      <w:divBdr>
        <w:top w:val="none" w:sz="0" w:space="0" w:color="auto"/>
        <w:left w:val="none" w:sz="0" w:space="0" w:color="auto"/>
        <w:bottom w:val="none" w:sz="0" w:space="0" w:color="auto"/>
        <w:right w:val="none" w:sz="0" w:space="0" w:color="auto"/>
      </w:divBdr>
    </w:div>
    <w:div w:id="1445155978">
      <w:bodyDiv w:val="1"/>
      <w:marLeft w:val="0"/>
      <w:marRight w:val="0"/>
      <w:marTop w:val="0"/>
      <w:marBottom w:val="0"/>
      <w:divBdr>
        <w:top w:val="none" w:sz="0" w:space="0" w:color="auto"/>
        <w:left w:val="none" w:sz="0" w:space="0" w:color="auto"/>
        <w:bottom w:val="none" w:sz="0" w:space="0" w:color="auto"/>
        <w:right w:val="none" w:sz="0" w:space="0" w:color="auto"/>
      </w:divBdr>
    </w:div>
    <w:div w:id="1445534055">
      <w:bodyDiv w:val="1"/>
      <w:marLeft w:val="0"/>
      <w:marRight w:val="0"/>
      <w:marTop w:val="0"/>
      <w:marBottom w:val="0"/>
      <w:divBdr>
        <w:top w:val="none" w:sz="0" w:space="0" w:color="auto"/>
        <w:left w:val="none" w:sz="0" w:space="0" w:color="auto"/>
        <w:bottom w:val="none" w:sz="0" w:space="0" w:color="auto"/>
        <w:right w:val="none" w:sz="0" w:space="0" w:color="auto"/>
      </w:divBdr>
    </w:div>
    <w:div w:id="1445613595">
      <w:bodyDiv w:val="1"/>
      <w:marLeft w:val="0"/>
      <w:marRight w:val="0"/>
      <w:marTop w:val="0"/>
      <w:marBottom w:val="0"/>
      <w:divBdr>
        <w:top w:val="none" w:sz="0" w:space="0" w:color="auto"/>
        <w:left w:val="none" w:sz="0" w:space="0" w:color="auto"/>
        <w:bottom w:val="none" w:sz="0" w:space="0" w:color="auto"/>
        <w:right w:val="none" w:sz="0" w:space="0" w:color="auto"/>
      </w:divBdr>
    </w:div>
    <w:div w:id="1446534596">
      <w:bodyDiv w:val="1"/>
      <w:marLeft w:val="0"/>
      <w:marRight w:val="0"/>
      <w:marTop w:val="0"/>
      <w:marBottom w:val="0"/>
      <w:divBdr>
        <w:top w:val="none" w:sz="0" w:space="0" w:color="auto"/>
        <w:left w:val="none" w:sz="0" w:space="0" w:color="auto"/>
        <w:bottom w:val="none" w:sz="0" w:space="0" w:color="auto"/>
        <w:right w:val="none" w:sz="0" w:space="0" w:color="auto"/>
      </w:divBdr>
    </w:div>
    <w:div w:id="1448040506">
      <w:bodyDiv w:val="1"/>
      <w:marLeft w:val="0"/>
      <w:marRight w:val="0"/>
      <w:marTop w:val="0"/>
      <w:marBottom w:val="0"/>
      <w:divBdr>
        <w:top w:val="none" w:sz="0" w:space="0" w:color="auto"/>
        <w:left w:val="none" w:sz="0" w:space="0" w:color="auto"/>
        <w:bottom w:val="none" w:sz="0" w:space="0" w:color="auto"/>
        <w:right w:val="none" w:sz="0" w:space="0" w:color="auto"/>
      </w:divBdr>
    </w:div>
    <w:div w:id="1448112305">
      <w:bodyDiv w:val="1"/>
      <w:marLeft w:val="0"/>
      <w:marRight w:val="0"/>
      <w:marTop w:val="0"/>
      <w:marBottom w:val="0"/>
      <w:divBdr>
        <w:top w:val="none" w:sz="0" w:space="0" w:color="auto"/>
        <w:left w:val="none" w:sz="0" w:space="0" w:color="auto"/>
        <w:bottom w:val="none" w:sz="0" w:space="0" w:color="auto"/>
        <w:right w:val="none" w:sz="0" w:space="0" w:color="auto"/>
      </w:divBdr>
    </w:div>
    <w:div w:id="1450659526">
      <w:bodyDiv w:val="1"/>
      <w:marLeft w:val="0"/>
      <w:marRight w:val="0"/>
      <w:marTop w:val="0"/>
      <w:marBottom w:val="0"/>
      <w:divBdr>
        <w:top w:val="none" w:sz="0" w:space="0" w:color="auto"/>
        <w:left w:val="none" w:sz="0" w:space="0" w:color="auto"/>
        <w:bottom w:val="none" w:sz="0" w:space="0" w:color="auto"/>
        <w:right w:val="none" w:sz="0" w:space="0" w:color="auto"/>
      </w:divBdr>
    </w:div>
    <w:div w:id="1454052537">
      <w:bodyDiv w:val="1"/>
      <w:marLeft w:val="0"/>
      <w:marRight w:val="0"/>
      <w:marTop w:val="0"/>
      <w:marBottom w:val="0"/>
      <w:divBdr>
        <w:top w:val="none" w:sz="0" w:space="0" w:color="auto"/>
        <w:left w:val="none" w:sz="0" w:space="0" w:color="auto"/>
        <w:bottom w:val="none" w:sz="0" w:space="0" w:color="auto"/>
        <w:right w:val="none" w:sz="0" w:space="0" w:color="auto"/>
      </w:divBdr>
    </w:div>
    <w:div w:id="1454249131">
      <w:bodyDiv w:val="1"/>
      <w:marLeft w:val="0"/>
      <w:marRight w:val="0"/>
      <w:marTop w:val="0"/>
      <w:marBottom w:val="0"/>
      <w:divBdr>
        <w:top w:val="none" w:sz="0" w:space="0" w:color="auto"/>
        <w:left w:val="none" w:sz="0" w:space="0" w:color="auto"/>
        <w:bottom w:val="none" w:sz="0" w:space="0" w:color="auto"/>
        <w:right w:val="none" w:sz="0" w:space="0" w:color="auto"/>
      </w:divBdr>
    </w:div>
    <w:div w:id="1454788558">
      <w:bodyDiv w:val="1"/>
      <w:marLeft w:val="0"/>
      <w:marRight w:val="0"/>
      <w:marTop w:val="0"/>
      <w:marBottom w:val="0"/>
      <w:divBdr>
        <w:top w:val="none" w:sz="0" w:space="0" w:color="auto"/>
        <w:left w:val="none" w:sz="0" w:space="0" w:color="auto"/>
        <w:bottom w:val="none" w:sz="0" w:space="0" w:color="auto"/>
        <w:right w:val="none" w:sz="0" w:space="0" w:color="auto"/>
      </w:divBdr>
    </w:div>
    <w:div w:id="1456438316">
      <w:bodyDiv w:val="1"/>
      <w:marLeft w:val="0"/>
      <w:marRight w:val="0"/>
      <w:marTop w:val="0"/>
      <w:marBottom w:val="0"/>
      <w:divBdr>
        <w:top w:val="none" w:sz="0" w:space="0" w:color="auto"/>
        <w:left w:val="none" w:sz="0" w:space="0" w:color="auto"/>
        <w:bottom w:val="none" w:sz="0" w:space="0" w:color="auto"/>
        <w:right w:val="none" w:sz="0" w:space="0" w:color="auto"/>
      </w:divBdr>
    </w:div>
    <w:div w:id="1456486616">
      <w:bodyDiv w:val="1"/>
      <w:marLeft w:val="0"/>
      <w:marRight w:val="0"/>
      <w:marTop w:val="0"/>
      <w:marBottom w:val="0"/>
      <w:divBdr>
        <w:top w:val="none" w:sz="0" w:space="0" w:color="auto"/>
        <w:left w:val="none" w:sz="0" w:space="0" w:color="auto"/>
        <w:bottom w:val="none" w:sz="0" w:space="0" w:color="auto"/>
        <w:right w:val="none" w:sz="0" w:space="0" w:color="auto"/>
      </w:divBdr>
    </w:div>
    <w:div w:id="1456561371">
      <w:bodyDiv w:val="1"/>
      <w:marLeft w:val="0"/>
      <w:marRight w:val="0"/>
      <w:marTop w:val="0"/>
      <w:marBottom w:val="0"/>
      <w:divBdr>
        <w:top w:val="none" w:sz="0" w:space="0" w:color="auto"/>
        <w:left w:val="none" w:sz="0" w:space="0" w:color="auto"/>
        <w:bottom w:val="none" w:sz="0" w:space="0" w:color="auto"/>
        <w:right w:val="none" w:sz="0" w:space="0" w:color="auto"/>
      </w:divBdr>
    </w:div>
    <w:div w:id="1457941293">
      <w:bodyDiv w:val="1"/>
      <w:marLeft w:val="0"/>
      <w:marRight w:val="0"/>
      <w:marTop w:val="0"/>
      <w:marBottom w:val="0"/>
      <w:divBdr>
        <w:top w:val="none" w:sz="0" w:space="0" w:color="auto"/>
        <w:left w:val="none" w:sz="0" w:space="0" w:color="auto"/>
        <w:bottom w:val="none" w:sz="0" w:space="0" w:color="auto"/>
        <w:right w:val="none" w:sz="0" w:space="0" w:color="auto"/>
      </w:divBdr>
    </w:div>
    <w:div w:id="1457993007">
      <w:bodyDiv w:val="1"/>
      <w:marLeft w:val="0"/>
      <w:marRight w:val="0"/>
      <w:marTop w:val="0"/>
      <w:marBottom w:val="0"/>
      <w:divBdr>
        <w:top w:val="none" w:sz="0" w:space="0" w:color="auto"/>
        <w:left w:val="none" w:sz="0" w:space="0" w:color="auto"/>
        <w:bottom w:val="none" w:sz="0" w:space="0" w:color="auto"/>
        <w:right w:val="none" w:sz="0" w:space="0" w:color="auto"/>
      </w:divBdr>
    </w:div>
    <w:div w:id="1460343091">
      <w:bodyDiv w:val="1"/>
      <w:marLeft w:val="0"/>
      <w:marRight w:val="0"/>
      <w:marTop w:val="0"/>
      <w:marBottom w:val="0"/>
      <w:divBdr>
        <w:top w:val="none" w:sz="0" w:space="0" w:color="auto"/>
        <w:left w:val="none" w:sz="0" w:space="0" w:color="auto"/>
        <w:bottom w:val="none" w:sz="0" w:space="0" w:color="auto"/>
        <w:right w:val="none" w:sz="0" w:space="0" w:color="auto"/>
      </w:divBdr>
    </w:div>
    <w:div w:id="1460756238">
      <w:bodyDiv w:val="1"/>
      <w:marLeft w:val="0"/>
      <w:marRight w:val="0"/>
      <w:marTop w:val="0"/>
      <w:marBottom w:val="0"/>
      <w:divBdr>
        <w:top w:val="none" w:sz="0" w:space="0" w:color="auto"/>
        <w:left w:val="none" w:sz="0" w:space="0" w:color="auto"/>
        <w:bottom w:val="none" w:sz="0" w:space="0" w:color="auto"/>
        <w:right w:val="none" w:sz="0" w:space="0" w:color="auto"/>
      </w:divBdr>
    </w:div>
    <w:div w:id="1461455854">
      <w:bodyDiv w:val="1"/>
      <w:marLeft w:val="0"/>
      <w:marRight w:val="0"/>
      <w:marTop w:val="0"/>
      <w:marBottom w:val="0"/>
      <w:divBdr>
        <w:top w:val="none" w:sz="0" w:space="0" w:color="auto"/>
        <w:left w:val="none" w:sz="0" w:space="0" w:color="auto"/>
        <w:bottom w:val="none" w:sz="0" w:space="0" w:color="auto"/>
        <w:right w:val="none" w:sz="0" w:space="0" w:color="auto"/>
      </w:divBdr>
    </w:div>
    <w:div w:id="1461654429">
      <w:bodyDiv w:val="1"/>
      <w:marLeft w:val="0"/>
      <w:marRight w:val="0"/>
      <w:marTop w:val="0"/>
      <w:marBottom w:val="0"/>
      <w:divBdr>
        <w:top w:val="none" w:sz="0" w:space="0" w:color="auto"/>
        <w:left w:val="none" w:sz="0" w:space="0" w:color="auto"/>
        <w:bottom w:val="none" w:sz="0" w:space="0" w:color="auto"/>
        <w:right w:val="none" w:sz="0" w:space="0" w:color="auto"/>
      </w:divBdr>
    </w:div>
    <w:div w:id="1463039001">
      <w:bodyDiv w:val="1"/>
      <w:marLeft w:val="0"/>
      <w:marRight w:val="0"/>
      <w:marTop w:val="0"/>
      <w:marBottom w:val="0"/>
      <w:divBdr>
        <w:top w:val="none" w:sz="0" w:space="0" w:color="auto"/>
        <w:left w:val="none" w:sz="0" w:space="0" w:color="auto"/>
        <w:bottom w:val="none" w:sz="0" w:space="0" w:color="auto"/>
        <w:right w:val="none" w:sz="0" w:space="0" w:color="auto"/>
      </w:divBdr>
    </w:div>
    <w:div w:id="1464998479">
      <w:bodyDiv w:val="1"/>
      <w:marLeft w:val="0"/>
      <w:marRight w:val="0"/>
      <w:marTop w:val="0"/>
      <w:marBottom w:val="0"/>
      <w:divBdr>
        <w:top w:val="none" w:sz="0" w:space="0" w:color="auto"/>
        <w:left w:val="none" w:sz="0" w:space="0" w:color="auto"/>
        <w:bottom w:val="none" w:sz="0" w:space="0" w:color="auto"/>
        <w:right w:val="none" w:sz="0" w:space="0" w:color="auto"/>
      </w:divBdr>
    </w:div>
    <w:div w:id="1467621865">
      <w:bodyDiv w:val="1"/>
      <w:marLeft w:val="0"/>
      <w:marRight w:val="0"/>
      <w:marTop w:val="0"/>
      <w:marBottom w:val="0"/>
      <w:divBdr>
        <w:top w:val="none" w:sz="0" w:space="0" w:color="auto"/>
        <w:left w:val="none" w:sz="0" w:space="0" w:color="auto"/>
        <w:bottom w:val="none" w:sz="0" w:space="0" w:color="auto"/>
        <w:right w:val="none" w:sz="0" w:space="0" w:color="auto"/>
      </w:divBdr>
    </w:div>
    <w:div w:id="1467774955">
      <w:bodyDiv w:val="1"/>
      <w:marLeft w:val="0"/>
      <w:marRight w:val="0"/>
      <w:marTop w:val="0"/>
      <w:marBottom w:val="0"/>
      <w:divBdr>
        <w:top w:val="none" w:sz="0" w:space="0" w:color="auto"/>
        <w:left w:val="none" w:sz="0" w:space="0" w:color="auto"/>
        <w:bottom w:val="none" w:sz="0" w:space="0" w:color="auto"/>
        <w:right w:val="none" w:sz="0" w:space="0" w:color="auto"/>
      </w:divBdr>
    </w:div>
    <w:div w:id="1468007319">
      <w:bodyDiv w:val="1"/>
      <w:marLeft w:val="0"/>
      <w:marRight w:val="0"/>
      <w:marTop w:val="0"/>
      <w:marBottom w:val="0"/>
      <w:divBdr>
        <w:top w:val="none" w:sz="0" w:space="0" w:color="auto"/>
        <w:left w:val="none" w:sz="0" w:space="0" w:color="auto"/>
        <w:bottom w:val="none" w:sz="0" w:space="0" w:color="auto"/>
        <w:right w:val="none" w:sz="0" w:space="0" w:color="auto"/>
      </w:divBdr>
    </w:div>
    <w:div w:id="1472138363">
      <w:bodyDiv w:val="1"/>
      <w:marLeft w:val="0"/>
      <w:marRight w:val="0"/>
      <w:marTop w:val="0"/>
      <w:marBottom w:val="0"/>
      <w:divBdr>
        <w:top w:val="none" w:sz="0" w:space="0" w:color="auto"/>
        <w:left w:val="none" w:sz="0" w:space="0" w:color="auto"/>
        <w:bottom w:val="none" w:sz="0" w:space="0" w:color="auto"/>
        <w:right w:val="none" w:sz="0" w:space="0" w:color="auto"/>
      </w:divBdr>
    </w:div>
    <w:div w:id="1472215581">
      <w:bodyDiv w:val="1"/>
      <w:marLeft w:val="0"/>
      <w:marRight w:val="0"/>
      <w:marTop w:val="0"/>
      <w:marBottom w:val="0"/>
      <w:divBdr>
        <w:top w:val="none" w:sz="0" w:space="0" w:color="auto"/>
        <w:left w:val="none" w:sz="0" w:space="0" w:color="auto"/>
        <w:bottom w:val="none" w:sz="0" w:space="0" w:color="auto"/>
        <w:right w:val="none" w:sz="0" w:space="0" w:color="auto"/>
      </w:divBdr>
    </w:div>
    <w:div w:id="1473789854">
      <w:bodyDiv w:val="1"/>
      <w:marLeft w:val="0"/>
      <w:marRight w:val="0"/>
      <w:marTop w:val="0"/>
      <w:marBottom w:val="0"/>
      <w:divBdr>
        <w:top w:val="none" w:sz="0" w:space="0" w:color="auto"/>
        <w:left w:val="none" w:sz="0" w:space="0" w:color="auto"/>
        <w:bottom w:val="none" w:sz="0" w:space="0" w:color="auto"/>
        <w:right w:val="none" w:sz="0" w:space="0" w:color="auto"/>
      </w:divBdr>
    </w:div>
    <w:div w:id="1476265031">
      <w:bodyDiv w:val="1"/>
      <w:marLeft w:val="0"/>
      <w:marRight w:val="0"/>
      <w:marTop w:val="0"/>
      <w:marBottom w:val="0"/>
      <w:divBdr>
        <w:top w:val="none" w:sz="0" w:space="0" w:color="auto"/>
        <w:left w:val="none" w:sz="0" w:space="0" w:color="auto"/>
        <w:bottom w:val="none" w:sz="0" w:space="0" w:color="auto"/>
        <w:right w:val="none" w:sz="0" w:space="0" w:color="auto"/>
      </w:divBdr>
    </w:div>
    <w:div w:id="1476607199">
      <w:bodyDiv w:val="1"/>
      <w:marLeft w:val="0"/>
      <w:marRight w:val="0"/>
      <w:marTop w:val="0"/>
      <w:marBottom w:val="0"/>
      <w:divBdr>
        <w:top w:val="none" w:sz="0" w:space="0" w:color="auto"/>
        <w:left w:val="none" w:sz="0" w:space="0" w:color="auto"/>
        <w:bottom w:val="none" w:sz="0" w:space="0" w:color="auto"/>
        <w:right w:val="none" w:sz="0" w:space="0" w:color="auto"/>
      </w:divBdr>
    </w:div>
    <w:div w:id="1478456881">
      <w:bodyDiv w:val="1"/>
      <w:marLeft w:val="0"/>
      <w:marRight w:val="0"/>
      <w:marTop w:val="0"/>
      <w:marBottom w:val="0"/>
      <w:divBdr>
        <w:top w:val="none" w:sz="0" w:space="0" w:color="auto"/>
        <w:left w:val="none" w:sz="0" w:space="0" w:color="auto"/>
        <w:bottom w:val="none" w:sz="0" w:space="0" w:color="auto"/>
        <w:right w:val="none" w:sz="0" w:space="0" w:color="auto"/>
      </w:divBdr>
    </w:div>
    <w:div w:id="1478649569">
      <w:bodyDiv w:val="1"/>
      <w:marLeft w:val="0"/>
      <w:marRight w:val="0"/>
      <w:marTop w:val="0"/>
      <w:marBottom w:val="0"/>
      <w:divBdr>
        <w:top w:val="none" w:sz="0" w:space="0" w:color="auto"/>
        <w:left w:val="none" w:sz="0" w:space="0" w:color="auto"/>
        <w:bottom w:val="none" w:sz="0" w:space="0" w:color="auto"/>
        <w:right w:val="none" w:sz="0" w:space="0" w:color="auto"/>
      </w:divBdr>
    </w:div>
    <w:div w:id="1479153337">
      <w:bodyDiv w:val="1"/>
      <w:marLeft w:val="0"/>
      <w:marRight w:val="0"/>
      <w:marTop w:val="0"/>
      <w:marBottom w:val="0"/>
      <w:divBdr>
        <w:top w:val="none" w:sz="0" w:space="0" w:color="auto"/>
        <w:left w:val="none" w:sz="0" w:space="0" w:color="auto"/>
        <w:bottom w:val="none" w:sz="0" w:space="0" w:color="auto"/>
        <w:right w:val="none" w:sz="0" w:space="0" w:color="auto"/>
      </w:divBdr>
    </w:div>
    <w:div w:id="1480414154">
      <w:bodyDiv w:val="1"/>
      <w:marLeft w:val="0"/>
      <w:marRight w:val="0"/>
      <w:marTop w:val="0"/>
      <w:marBottom w:val="0"/>
      <w:divBdr>
        <w:top w:val="none" w:sz="0" w:space="0" w:color="auto"/>
        <w:left w:val="none" w:sz="0" w:space="0" w:color="auto"/>
        <w:bottom w:val="none" w:sz="0" w:space="0" w:color="auto"/>
        <w:right w:val="none" w:sz="0" w:space="0" w:color="auto"/>
      </w:divBdr>
    </w:div>
    <w:div w:id="1481002044">
      <w:bodyDiv w:val="1"/>
      <w:marLeft w:val="0"/>
      <w:marRight w:val="0"/>
      <w:marTop w:val="0"/>
      <w:marBottom w:val="0"/>
      <w:divBdr>
        <w:top w:val="none" w:sz="0" w:space="0" w:color="auto"/>
        <w:left w:val="none" w:sz="0" w:space="0" w:color="auto"/>
        <w:bottom w:val="none" w:sz="0" w:space="0" w:color="auto"/>
        <w:right w:val="none" w:sz="0" w:space="0" w:color="auto"/>
      </w:divBdr>
    </w:div>
    <w:div w:id="1484201981">
      <w:bodyDiv w:val="1"/>
      <w:marLeft w:val="0"/>
      <w:marRight w:val="0"/>
      <w:marTop w:val="0"/>
      <w:marBottom w:val="0"/>
      <w:divBdr>
        <w:top w:val="none" w:sz="0" w:space="0" w:color="auto"/>
        <w:left w:val="none" w:sz="0" w:space="0" w:color="auto"/>
        <w:bottom w:val="none" w:sz="0" w:space="0" w:color="auto"/>
        <w:right w:val="none" w:sz="0" w:space="0" w:color="auto"/>
      </w:divBdr>
    </w:div>
    <w:div w:id="1484352763">
      <w:bodyDiv w:val="1"/>
      <w:marLeft w:val="0"/>
      <w:marRight w:val="0"/>
      <w:marTop w:val="0"/>
      <w:marBottom w:val="0"/>
      <w:divBdr>
        <w:top w:val="none" w:sz="0" w:space="0" w:color="auto"/>
        <w:left w:val="none" w:sz="0" w:space="0" w:color="auto"/>
        <w:bottom w:val="none" w:sz="0" w:space="0" w:color="auto"/>
        <w:right w:val="none" w:sz="0" w:space="0" w:color="auto"/>
      </w:divBdr>
    </w:div>
    <w:div w:id="1485388422">
      <w:bodyDiv w:val="1"/>
      <w:marLeft w:val="0"/>
      <w:marRight w:val="0"/>
      <w:marTop w:val="0"/>
      <w:marBottom w:val="0"/>
      <w:divBdr>
        <w:top w:val="none" w:sz="0" w:space="0" w:color="auto"/>
        <w:left w:val="none" w:sz="0" w:space="0" w:color="auto"/>
        <w:bottom w:val="none" w:sz="0" w:space="0" w:color="auto"/>
        <w:right w:val="none" w:sz="0" w:space="0" w:color="auto"/>
      </w:divBdr>
    </w:div>
    <w:div w:id="1485926719">
      <w:bodyDiv w:val="1"/>
      <w:marLeft w:val="0"/>
      <w:marRight w:val="0"/>
      <w:marTop w:val="0"/>
      <w:marBottom w:val="0"/>
      <w:divBdr>
        <w:top w:val="none" w:sz="0" w:space="0" w:color="auto"/>
        <w:left w:val="none" w:sz="0" w:space="0" w:color="auto"/>
        <w:bottom w:val="none" w:sz="0" w:space="0" w:color="auto"/>
        <w:right w:val="none" w:sz="0" w:space="0" w:color="auto"/>
      </w:divBdr>
    </w:div>
    <w:div w:id="1487017019">
      <w:bodyDiv w:val="1"/>
      <w:marLeft w:val="0"/>
      <w:marRight w:val="0"/>
      <w:marTop w:val="0"/>
      <w:marBottom w:val="0"/>
      <w:divBdr>
        <w:top w:val="none" w:sz="0" w:space="0" w:color="auto"/>
        <w:left w:val="none" w:sz="0" w:space="0" w:color="auto"/>
        <w:bottom w:val="none" w:sz="0" w:space="0" w:color="auto"/>
        <w:right w:val="none" w:sz="0" w:space="0" w:color="auto"/>
      </w:divBdr>
    </w:div>
    <w:div w:id="1491092026">
      <w:bodyDiv w:val="1"/>
      <w:marLeft w:val="0"/>
      <w:marRight w:val="0"/>
      <w:marTop w:val="0"/>
      <w:marBottom w:val="0"/>
      <w:divBdr>
        <w:top w:val="none" w:sz="0" w:space="0" w:color="auto"/>
        <w:left w:val="none" w:sz="0" w:space="0" w:color="auto"/>
        <w:bottom w:val="none" w:sz="0" w:space="0" w:color="auto"/>
        <w:right w:val="none" w:sz="0" w:space="0" w:color="auto"/>
      </w:divBdr>
    </w:div>
    <w:div w:id="1492719062">
      <w:bodyDiv w:val="1"/>
      <w:marLeft w:val="0"/>
      <w:marRight w:val="0"/>
      <w:marTop w:val="0"/>
      <w:marBottom w:val="0"/>
      <w:divBdr>
        <w:top w:val="none" w:sz="0" w:space="0" w:color="auto"/>
        <w:left w:val="none" w:sz="0" w:space="0" w:color="auto"/>
        <w:bottom w:val="none" w:sz="0" w:space="0" w:color="auto"/>
        <w:right w:val="none" w:sz="0" w:space="0" w:color="auto"/>
      </w:divBdr>
    </w:div>
    <w:div w:id="1494683769">
      <w:bodyDiv w:val="1"/>
      <w:marLeft w:val="0"/>
      <w:marRight w:val="0"/>
      <w:marTop w:val="0"/>
      <w:marBottom w:val="0"/>
      <w:divBdr>
        <w:top w:val="none" w:sz="0" w:space="0" w:color="auto"/>
        <w:left w:val="none" w:sz="0" w:space="0" w:color="auto"/>
        <w:bottom w:val="none" w:sz="0" w:space="0" w:color="auto"/>
        <w:right w:val="none" w:sz="0" w:space="0" w:color="auto"/>
      </w:divBdr>
    </w:div>
    <w:div w:id="1496141197">
      <w:bodyDiv w:val="1"/>
      <w:marLeft w:val="0"/>
      <w:marRight w:val="0"/>
      <w:marTop w:val="0"/>
      <w:marBottom w:val="0"/>
      <w:divBdr>
        <w:top w:val="none" w:sz="0" w:space="0" w:color="auto"/>
        <w:left w:val="none" w:sz="0" w:space="0" w:color="auto"/>
        <w:bottom w:val="none" w:sz="0" w:space="0" w:color="auto"/>
        <w:right w:val="none" w:sz="0" w:space="0" w:color="auto"/>
      </w:divBdr>
    </w:div>
    <w:div w:id="1498616909">
      <w:bodyDiv w:val="1"/>
      <w:marLeft w:val="0"/>
      <w:marRight w:val="0"/>
      <w:marTop w:val="0"/>
      <w:marBottom w:val="0"/>
      <w:divBdr>
        <w:top w:val="none" w:sz="0" w:space="0" w:color="auto"/>
        <w:left w:val="none" w:sz="0" w:space="0" w:color="auto"/>
        <w:bottom w:val="none" w:sz="0" w:space="0" w:color="auto"/>
        <w:right w:val="none" w:sz="0" w:space="0" w:color="auto"/>
      </w:divBdr>
    </w:div>
    <w:div w:id="1499228463">
      <w:bodyDiv w:val="1"/>
      <w:marLeft w:val="0"/>
      <w:marRight w:val="0"/>
      <w:marTop w:val="0"/>
      <w:marBottom w:val="0"/>
      <w:divBdr>
        <w:top w:val="none" w:sz="0" w:space="0" w:color="auto"/>
        <w:left w:val="none" w:sz="0" w:space="0" w:color="auto"/>
        <w:bottom w:val="none" w:sz="0" w:space="0" w:color="auto"/>
        <w:right w:val="none" w:sz="0" w:space="0" w:color="auto"/>
      </w:divBdr>
    </w:div>
    <w:div w:id="1499424670">
      <w:bodyDiv w:val="1"/>
      <w:marLeft w:val="0"/>
      <w:marRight w:val="0"/>
      <w:marTop w:val="0"/>
      <w:marBottom w:val="0"/>
      <w:divBdr>
        <w:top w:val="none" w:sz="0" w:space="0" w:color="auto"/>
        <w:left w:val="none" w:sz="0" w:space="0" w:color="auto"/>
        <w:bottom w:val="none" w:sz="0" w:space="0" w:color="auto"/>
        <w:right w:val="none" w:sz="0" w:space="0" w:color="auto"/>
      </w:divBdr>
    </w:div>
    <w:div w:id="1500854515">
      <w:bodyDiv w:val="1"/>
      <w:marLeft w:val="0"/>
      <w:marRight w:val="0"/>
      <w:marTop w:val="0"/>
      <w:marBottom w:val="0"/>
      <w:divBdr>
        <w:top w:val="none" w:sz="0" w:space="0" w:color="auto"/>
        <w:left w:val="none" w:sz="0" w:space="0" w:color="auto"/>
        <w:bottom w:val="none" w:sz="0" w:space="0" w:color="auto"/>
        <w:right w:val="none" w:sz="0" w:space="0" w:color="auto"/>
      </w:divBdr>
    </w:div>
    <w:div w:id="1501919869">
      <w:bodyDiv w:val="1"/>
      <w:marLeft w:val="0"/>
      <w:marRight w:val="0"/>
      <w:marTop w:val="0"/>
      <w:marBottom w:val="0"/>
      <w:divBdr>
        <w:top w:val="none" w:sz="0" w:space="0" w:color="auto"/>
        <w:left w:val="none" w:sz="0" w:space="0" w:color="auto"/>
        <w:bottom w:val="none" w:sz="0" w:space="0" w:color="auto"/>
        <w:right w:val="none" w:sz="0" w:space="0" w:color="auto"/>
      </w:divBdr>
    </w:div>
    <w:div w:id="1502888158">
      <w:bodyDiv w:val="1"/>
      <w:marLeft w:val="0"/>
      <w:marRight w:val="0"/>
      <w:marTop w:val="0"/>
      <w:marBottom w:val="0"/>
      <w:divBdr>
        <w:top w:val="none" w:sz="0" w:space="0" w:color="auto"/>
        <w:left w:val="none" w:sz="0" w:space="0" w:color="auto"/>
        <w:bottom w:val="none" w:sz="0" w:space="0" w:color="auto"/>
        <w:right w:val="none" w:sz="0" w:space="0" w:color="auto"/>
      </w:divBdr>
    </w:div>
    <w:div w:id="1504466543">
      <w:bodyDiv w:val="1"/>
      <w:marLeft w:val="0"/>
      <w:marRight w:val="0"/>
      <w:marTop w:val="0"/>
      <w:marBottom w:val="0"/>
      <w:divBdr>
        <w:top w:val="none" w:sz="0" w:space="0" w:color="auto"/>
        <w:left w:val="none" w:sz="0" w:space="0" w:color="auto"/>
        <w:bottom w:val="none" w:sz="0" w:space="0" w:color="auto"/>
        <w:right w:val="none" w:sz="0" w:space="0" w:color="auto"/>
      </w:divBdr>
    </w:div>
    <w:div w:id="1504973164">
      <w:bodyDiv w:val="1"/>
      <w:marLeft w:val="0"/>
      <w:marRight w:val="0"/>
      <w:marTop w:val="0"/>
      <w:marBottom w:val="0"/>
      <w:divBdr>
        <w:top w:val="none" w:sz="0" w:space="0" w:color="auto"/>
        <w:left w:val="none" w:sz="0" w:space="0" w:color="auto"/>
        <w:bottom w:val="none" w:sz="0" w:space="0" w:color="auto"/>
        <w:right w:val="none" w:sz="0" w:space="0" w:color="auto"/>
      </w:divBdr>
    </w:div>
    <w:div w:id="1507868022">
      <w:bodyDiv w:val="1"/>
      <w:marLeft w:val="0"/>
      <w:marRight w:val="0"/>
      <w:marTop w:val="0"/>
      <w:marBottom w:val="0"/>
      <w:divBdr>
        <w:top w:val="none" w:sz="0" w:space="0" w:color="auto"/>
        <w:left w:val="none" w:sz="0" w:space="0" w:color="auto"/>
        <w:bottom w:val="none" w:sz="0" w:space="0" w:color="auto"/>
        <w:right w:val="none" w:sz="0" w:space="0" w:color="auto"/>
      </w:divBdr>
    </w:div>
    <w:div w:id="1508250946">
      <w:bodyDiv w:val="1"/>
      <w:marLeft w:val="0"/>
      <w:marRight w:val="0"/>
      <w:marTop w:val="0"/>
      <w:marBottom w:val="0"/>
      <w:divBdr>
        <w:top w:val="none" w:sz="0" w:space="0" w:color="auto"/>
        <w:left w:val="none" w:sz="0" w:space="0" w:color="auto"/>
        <w:bottom w:val="none" w:sz="0" w:space="0" w:color="auto"/>
        <w:right w:val="none" w:sz="0" w:space="0" w:color="auto"/>
      </w:divBdr>
    </w:div>
    <w:div w:id="1512187434">
      <w:bodyDiv w:val="1"/>
      <w:marLeft w:val="0"/>
      <w:marRight w:val="0"/>
      <w:marTop w:val="0"/>
      <w:marBottom w:val="0"/>
      <w:divBdr>
        <w:top w:val="none" w:sz="0" w:space="0" w:color="auto"/>
        <w:left w:val="none" w:sz="0" w:space="0" w:color="auto"/>
        <w:bottom w:val="none" w:sz="0" w:space="0" w:color="auto"/>
        <w:right w:val="none" w:sz="0" w:space="0" w:color="auto"/>
      </w:divBdr>
    </w:div>
    <w:div w:id="1512527798">
      <w:bodyDiv w:val="1"/>
      <w:marLeft w:val="0"/>
      <w:marRight w:val="0"/>
      <w:marTop w:val="0"/>
      <w:marBottom w:val="0"/>
      <w:divBdr>
        <w:top w:val="none" w:sz="0" w:space="0" w:color="auto"/>
        <w:left w:val="none" w:sz="0" w:space="0" w:color="auto"/>
        <w:bottom w:val="none" w:sz="0" w:space="0" w:color="auto"/>
        <w:right w:val="none" w:sz="0" w:space="0" w:color="auto"/>
      </w:divBdr>
    </w:div>
    <w:div w:id="1512794298">
      <w:bodyDiv w:val="1"/>
      <w:marLeft w:val="0"/>
      <w:marRight w:val="0"/>
      <w:marTop w:val="0"/>
      <w:marBottom w:val="0"/>
      <w:divBdr>
        <w:top w:val="none" w:sz="0" w:space="0" w:color="auto"/>
        <w:left w:val="none" w:sz="0" w:space="0" w:color="auto"/>
        <w:bottom w:val="none" w:sz="0" w:space="0" w:color="auto"/>
        <w:right w:val="none" w:sz="0" w:space="0" w:color="auto"/>
      </w:divBdr>
    </w:div>
    <w:div w:id="1513490316">
      <w:bodyDiv w:val="1"/>
      <w:marLeft w:val="0"/>
      <w:marRight w:val="0"/>
      <w:marTop w:val="0"/>
      <w:marBottom w:val="0"/>
      <w:divBdr>
        <w:top w:val="none" w:sz="0" w:space="0" w:color="auto"/>
        <w:left w:val="none" w:sz="0" w:space="0" w:color="auto"/>
        <w:bottom w:val="none" w:sz="0" w:space="0" w:color="auto"/>
        <w:right w:val="none" w:sz="0" w:space="0" w:color="auto"/>
      </w:divBdr>
    </w:div>
    <w:div w:id="1514035325">
      <w:bodyDiv w:val="1"/>
      <w:marLeft w:val="0"/>
      <w:marRight w:val="0"/>
      <w:marTop w:val="0"/>
      <w:marBottom w:val="0"/>
      <w:divBdr>
        <w:top w:val="none" w:sz="0" w:space="0" w:color="auto"/>
        <w:left w:val="none" w:sz="0" w:space="0" w:color="auto"/>
        <w:bottom w:val="none" w:sz="0" w:space="0" w:color="auto"/>
        <w:right w:val="none" w:sz="0" w:space="0" w:color="auto"/>
      </w:divBdr>
    </w:div>
    <w:div w:id="1514490273">
      <w:bodyDiv w:val="1"/>
      <w:marLeft w:val="0"/>
      <w:marRight w:val="0"/>
      <w:marTop w:val="0"/>
      <w:marBottom w:val="0"/>
      <w:divBdr>
        <w:top w:val="none" w:sz="0" w:space="0" w:color="auto"/>
        <w:left w:val="none" w:sz="0" w:space="0" w:color="auto"/>
        <w:bottom w:val="none" w:sz="0" w:space="0" w:color="auto"/>
        <w:right w:val="none" w:sz="0" w:space="0" w:color="auto"/>
      </w:divBdr>
    </w:div>
    <w:div w:id="1517227891">
      <w:bodyDiv w:val="1"/>
      <w:marLeft w:val="0"/>
      <w:marRight w:val="0"/>
      <w:marTop w:val="0"/>
      <w:marBottom w:val="0"/>
      <w:divBdr>
        <w:top w:val="none" w:sz="0" w:space="0" w:color="auto"/>
        <w:left w:val="none" w:sz="0" w:space="0" w:color="auto"/>
        <w:bottom w:val="none" w:sz="0" w:space="0" w:color="auto"/>
        <w:right w:val="none" w:sz="0" w:space="0" w:color="auto"/>
      </w:divBdr>
    </w:div>
    <w:div w:id="1518810650">
      <w:bodyDiv w:val="1"/>
      <w:marLeft w:val="0"/>
      <w:marRight w:val="0"/>
      <w:marTop w:val="0"/>
      <w:marBottom w:val="0"/>
      <w:divBdr>
        <w:top w:val="none" w:sz="0" w:space="0" w:color="auto"/>
        <w:left w:val="none" w:sz="0" w:space="0" w:color="auto"/>
        <w:bottom w:val="none" w:sz="0" w:space="0" w:color="auto"/>
        <w:right w:val="none" w:sz="0" w:space="0" w:color="auto"/>
      </w:divBdr>
    </w:div>
    <w:div w:id="1520579323">
      <w:bodyDiv w:val="1"/>
      <w:marLeft w:val="0"/>
      <w:marRight w:val="0"/>
      <w:marTop w:val="0"/>
      <w:marBottom w:val="0"/>
      <w:divBdr>
        <w:top w:val="none" w:sz="0" w:space="0" w:color="auto"/>
        <w:left w:val="none" w:sz="0" w:space="0" w:color="auto"/>
        <w:bottom w:val="none" w:sz="0" w:space="0" w:color="auto"/>
        <w:right w:val="none" w:sz="0" w:space="0" w:color="auto"/>
      </w:divBdr>
    </w:div>
    <w:div w:id="1522207827">
      <w:bodyDiv w:val="1"/>
      <w:marLeft w:val="0"/>
      <w:marRight w:val="0"/>
      <w:marTop w:val="0"/>
      <w:marBottom w:val="0"/>
      <w:divBdr>
        <w:top w:val="none" w:sz="0" w:space="0" w:color="auto"/>
        <w:left w:val="none" w:sz="0" w:space="0" w:color="auto"/>
        <w:bottom w:val="none" w:sz="0" w:space="0" w:color="auto"/>
        <w:right w:val="none" w:sz="0" w:space="0" w:color="auto"/>
      </w:divBdr>
    </w:div>
    <w:div w:id="1523006452">
      <w:bodyDiv w:val="1"/>
      <w:marLeft w:val="0"/>
      <w:marRight w:val="0"/>
      <w:marTop w:val="0"/>
      <w:marBottom w:val="0"/>
      <w:divBdr>
        <w:top w:val="none" w:sz="0" w:space="0" w:color="auto"/>
        <w:left w:val="none" w:sz="0" w:space="0" w:color="auto"/>
        <w:bottom w:val="none" w:sz="0" w:space="0" w:color="auto"/>
        <w:right w:val="none" w:sz="0" w:space="0" w:color="auto"/>
      </w:divBdr>
    </w:div>
    <w:div w:id="1525047539">
      <w:bodyDiv w:val="1"/>
      <w:marLeft w:val="0"/>
      <w:marRight w:val="0"/>
      <w:marTop w:val="0"/>
      <w:marBottom w:val="0"/>
      <w:divBdr>
        <w:top w:val="none" w:sz="0" w:space="0" w:color="auto"/>
        <w:left w:val="none" w:sz="0" w:space="0" w:color="auto"/>
        <w:bottom w:val="none" w:sz="0" w:space="0" w:color="auto"/>
        <w:right w:val="none" w:sz="0" w:space="0" w:color="auto"/>
      </w:divBdr>
    </w:div>
    <w:div w:id="1528985583">
      <w:bodyDiv w:val="1"/>
      <w:marLeft w:val="0"/>
      <w:marRight w:val="0"/>
      <w:marTop w:val="0"/>
      <w:marBottom w:val="0"/>
      <w:divBdr>
        <w:top w:val="none" w:sz="0" w:space="0" w:color="auto"/>
        <w:left w:val="none" w:sz="0" w:space="0" w:color="auto"/>
        <w:bottom w:val="none" w:sz="0" w:space="0" w:color="auto"/>
        <w:right w:val="none" w:sz="0" w:space="0" w:color="auto"/>
      </w:divBdr>
    </w:div>
    <w:div w:id="1531606267">
      <w:bodyDiv w:val="1"/>
      <w:marLeft w:val="0"/>
      <w:marRight w:val="0"/>
      <w:marTop w:val="0"/>
      <w:marBottom w:val="0"/>
      <w:divBdr>
        <w:top w:val="none" w:sz="0" w:space="0" w:color="auto"/>
        <w:left w:val="none" w:sz="0" w:space="0" w:color="auto"/>
        <w:bottom w:val="none" w:sz="0" w:space="0" w:color="auto"/>
        <w:right w:val="none" w:sz="0" w:space="0" w:color="auto"/>
      </w:divBdr>
    </w:div>
    <w:div w:id="1532648063">
      <w:bodyDiv w:val="1"/>
      <w:marLeft w:val="0"/>
      <w:marRight w:val="0"/>
      <w:marTop w:val="0"/>
      <w:marBottom w:val="0"/>
      <w:divBdr>
        <w:top w:val="none" w:sz="0" w:space="0" w:color="auto"/>
        <w:left w:val="none" w:sz="0" w:space="0" w:color="auto"/>
        <w:bottom w:val="none" w:sz="0" w:space="0" w:color="auto"/>
        <w:right w:val="none" w:sz="0" w:space="0" w:color="auto"/>
      </w:divBdr>
    </w:div>
    <w:div w:id="1534466250">
      <w:bodyDiv w:val="1"/>
      <w:marLeft w:val="0"/>
      <w:marRight w:val="0"/>
      <w:marTop w:val="0"/>
      <w:marBottom w:val="0"/>
      <w:divBdr>
        <w:top w:val="none" w:sz="0" w:space="0" w:color="auto"/>
        <w:left w:val="none" w:sz="0" w:space="0" w:color="auto"/>
        <w:bottom w:val="none" w:sz="0" w:space="0" w:color="auto"/>
        <w:right w:val="none" w:sz="0" w:space="0" w:color="auto"/>
      </w:divBdr>
    </w:div>
    <w:div w:id="1534995253">
      <w:bodyDiv w:val="1"/>
      <w:marLeft w:val="0"/>
      <w:marRight w:val="0"/>
      <w:marTop w:val="0"/>
      <w:marBottom w:val="0"/>
      <w:divBdr>
        <w:top w:val="none" w:sz="0" w:space="0" w:color="auto"/>
        <w:left w:val="none" w:sz="0" w:space="0" w:color="auto"/>
        <w:bottom w:val="none" w:sz="0" w:space="0" w:color="auto"/>
        <w:right w:val="none" w:sz="0" w:space="0" w:color="auto"/>
      </w:divBdr>
    </w:div>
    <w:div w:id="1535191004">
      <w:bodyDiv w:val="1"/>
      <w:marLeft w:val="0"/>
      <w:marRight w:val="0"/>
      <w:marTop w:val="0"/>
      <w:marBottom w:val="0"/>
      <w:divBdr>
        <w:top w:val="none" w:sz="0" w:space="0" w:color="auto"/>
        <w:left w:val="none" w:sz="0" w:space="0" w:color="auto"/>
        <w:bottom w:val="none" w:sz="0" w:space="0" w:color="auto"/>
        <w:right w:val="none" w:sz="0" w:space="0" w:color="auto"/>
      </w:divBdr>
    </w:div>
    <w:div w:id="1538618911">
      <w:bodyDiv w:val="1"/>
      <w:marLeft w:val="0"/>
      <w:marRight w:val="0"/>
      <w:marTop w:val="0"/>
      <w:marBottom w:val="0"/>
      <w:divBdr>
        <w:top w:val="none" w:sz="0" w:space="0" w:color="auto"/>
        <w:left w:val="none" w:sz="0" w:space="0" w:color="auto"/>
        <w:bottom w:val="none" w:sz="0" w:space="0" w:color="auto"/>
        <w:right w:val="none" w:sz="0" w:space="0" w:color="auto"/>
      </w:divBdr>
    </w:div>
    <w:div w:id="1539506456">
      <w:bodyDiv w:val="1"/>
      <w:marLeft w:val="0"/>
      <w:marRight w:val="0"/>
      <w:marTop w:val="0"/>
      <w:marBottom w:val="0"/>
      <w:divBdr>
        <w:top w:val="none" w:sz="0" w:space="0" w:color="auto"/>
        <w:left w:val="none" w:sz="0" w:space="0" w:color="auto"/>
        <w:bottom w:val="none" w:sz="0" w:space="0" w:color="auto"/>
        <w:right w:val="none" w:sz="0" w:space="0" w:color="auto"/>
      </w:divBdr>
    </w:div>
    <w:div w:id="1540430664">
      <w:bodyDiv w:val="1"/>
      <w:marLeft w:val="0"/>
      <w:marRight w:val="0"/>
      <w:marTop w:val="0"/>
      <w:marBottom w:val="0"/>
      <w:divBdr>
        <w:top w:val="none" w:sz="0" w:space="0" w:color="auto"/>
        <w:left w:val="none" w:sz="0" w:space="0" w:color="auto"/>
        <w:bottom w:val="none" w:sz="0" w:space="0" w:color="auto"/>
        <w:right w:val="none" w:sz="0" w:space="0" w:color="auto"/>
      </w:divBdr>
    </w:div>
    <w:div w:id="1540556293">
      <w:bodyDiv w:val="1"/>
      <w:marLeft w:val="0"/>
      <w:marRight w:val="0"/>
      <w:marTop w:val="0"/>
      <w:marBottom w:val="0"/>
      <w:divBdr>
        <w:top w:val="none" w:sz="0" w:space="0" w:color="auto"/>
        <w:left w:val="none" w:sz="0" w:space="0" w:color="auto"/>
        <w:bottom w:val="none" w:sz="0" w:space="0" w:color="auto"/>
        <w:right w:val="none" w:sz="0" w:space="0" w:color="auto"/>
      </w:divBdr>
    </w:div>
    <w:div w:id="1541163235">
      <w:bodyDiv w:val="1"/>
      <w:marLeft w:val="0"/>
      <w:marRight w:val="0"/>
      <w:marTop w:val="0"/>
      <w:marBottom w:val="0"/>
      <w:divBdr>
        <w:top w:val="none" w:sz="0" w:space="0" w:color="auto"/>
        <w:left w:val="none" w:sz="0" w:space="0" w:color="auto"/>
        <w:bottom w:val="none" w:sz="0" w:space="0" w:color="auto"/>
        <w:right w:val="none" w:sz="0" w:space="0" w:color="auto"/>
      </w:divBdr>
    </w:div>
    <w:div w:id="1541359102">
      <w:bodyDiv w:val="1"/>
      <w:marLeft w:val="0"/>
      <w:marRight w:val="0"/>
      <w:marTop w:val="0"/>
      <w:marBottom w:val="0"/>
      <w:divBdr>
        <w:top w:val="none" w:sz="0" w:space="0" w:color="auto"/>
        <w:left w:val="none" w:sz="0" w:space="0" w:color="auto"/>
        <w:bottom w:val="none" w:sz="0" w:space="0" w:color="auto"/>
        <w:right w:val="none" w:sz="0" w:space="0" w:color="auto"/>
      </w:divBdr>
    </w:div>
    <w:div w:id="1546870984">
      <w:bodyDiv w:val="1"/>
      <w:marLeft w:val="0"/>
      <w:marRight w:val="0"/>
      <w:marTop w:val="0"/>
      <w:marBottom w:val="0"/>
      <w:divBdr>
        <w:top w:val="none" w:sz="0" w:space="0" w:color="auto"/>
        <w:left w:val="none" w:sz="0" w:space="0" w:color="auto"/>
        <w:bottom w:val="none" w:sz="0" w:space="0" w:color="auto"/>
        <w:right w:val="none" w:sz="0" w:space="0" w:color="auto"/>
      </w:divBdr>
    </w:div>
    <w:div w:id="1550650539">
      <w:bodyDiv w:val="1"/>
      <w:marLeft w:val="0"/>
      <w:marRight w:val="0"/>
      <w:marTop w:val="0"/>
      <w:marBottom w:val="0"/>
      <w:divBdr>
        <w:top w:val="none" w:sz="0" w:space="0" w:color="auto"/>
        <w:left w:val="none" w:sz="0" w:space="0" w:color="auto"/>
        <w:bottom w:val="none" w:sz="0" w:space="0" w:color="auto"/>
        <w:right w:val="none" w:sz="0" w:space="0" w:color="auto"/>
      </w:divBdr>
    </w:div>
    <w:div w:id="1551990186">
      <w:bodyDiv w:val="1"/>
      <w:marLeft w:val="0"/>
      <w:marRight w:val="0"/>
      <w:marTop w:val="0"/>
      <w:marBottom w:val="0"/>
      <w:divBdr>
        <w:top w:val="none" w:sz="0" w:space="0" w:color="auto"/>
        <w:left w:val="none" w:sz="0" w:space="0" w:color="auto"/>
        <w:bottom w:val="none" w:sz="0" w:space="0" w:color="auto"/>
        <w:right w:val="none" w:sz="0" w:space="0" w:color="auto"/>
      </w:divBdr>
    </w:div>
    <w:div w:id="1552031316">
      <w:bodyDiv w:val="1"/>
      <w:marLeft w:val="0"/>
      <w:marRight w:val="0"/>
      <w:marTop w:val="0"/>
      <w:marBottom w:val="0"/>
      <w:divBdr>
        <w:top w:val="none" w:sz="0" w:space="0" w:color="auto"/>
        <w:left w:val="none" w:sz="0" w:space="0" w:color="auto"/>
        <w:bottom w:val="none" w:sz="0" w:space="0" w:color="auto"/>
        <w:right w:val="none" w:sz="0" w:space="0" w:color="auto"/>
      </w:divBdr>
    </w:div>
    <w:div w:id="1553535099">
      <w:bodyDiv w:val="1"/>
      <w:marLeft w:val="0"/>
      <w:marRight w:val="0"/>
      <w:marTop w:val="0"/>
      <w:marBottom w:val="0"/>
      <w:divBdr>
        <w:top w:val="none" w:sz="0" w:space="0" w:color="auto"/>
        <w:left w:val="none" w:sz="0" w:space="0" w:color="auto"/>
        <w:bottom w:val="none" w:sz="0" w:space="0" w:color="auto"/>
        <w:right w:val="none" w:sz="0" w:space="0" w:color="auto"/>
      </w:divBdr>
    </w:div>
    <w:div w:id="1556315369">
      <w:bodyDiv w:val="1"/>
      <w:marLeft w:val="0"/>
      <w:marRight w:val="0"/>
      <w:marTop w:val="0"/>
      <w:marBottom w:val="0"/>
      <w:divBdr>
        <w:top w:val="none" w:sz="0" w:space="0" w:color="auto"/>
        <w:left w:val="none" w:sz="0" w:space="0" w:color="auto"/>
        <w:bottom w:val="none" w:sz="0" w:space="0" w:color="auto"/>
        <w:right w:val="none" w:sz="0" w:space="0" w:color="auto"/>
      </w:divBdr>
    </w:div>
    <w:div w:id="1559590296">
      <w:bodyDiv w:val="1"/>
      <w:marLeft w:val="0"/>
      <w:marRight w:val="0"/>
      <w:marTop w:val="0"/>
      <w:marBottom w:val="0"/>
      <w:divBdr>
        <w:top w:val="none" w:sz="0" w:space="0" w:color="auto"/>
        <w:left w:val="none" w:sz="0" w:space="0" w:color="auto"/>
        <w:bottom w:val="none" w:sz="0" w:space="0" w:color="auto"/>
        <w:right w:val="none" w:sz="0" w:space="0" w:color="auto"/>
      </w:divBdr>
    </w:div>
    <w:div w:id="1562328719">
      <w:bodyDiv w:val="1"/>
      <w:marLeft w:val="0"/>
      <w:marRight w:val="0"/>
      <w:marTop w:val="0"/>
      <w:marBottom w:val="0"/>
      <w:divBdr>
        <w:top w:val="none" w:sz="0" w:space="0" w:color="auto"/>
        <w:left w:val="none" w:sz="0" w:space="0" w:color="auto"/>
        <w:bottom w:val="none" w:sz="0" w:space="0" w:color="auto"/>
        <w:right w:val="none" w:sz="0" w:space="0" w:color="auto"/>
      </w:divBdr>
    </w:div>
    <w:div w:id="1563902784">
      <w:bodyDiv w:val="1"/>
      <w:marLeft w:val="0"/>
      <w:marRight w:val="0"/>
      <w:marTop w:val="0"/>
      <w:marBottom w:val="0"/>
      <w:divBdr>
        <w:top w:val="none" w:sz="0" w:space="0" w:color="auto"/>
        <w:left w:val="none" w:sz="0" w:space="0" w:color="auto"/>
        <w:bottom w:val="none" w:sz="0" w:space="0" w:color="auto"/>
        <w:right w:val="none" w:sz="0" w:space="0" w:color="auto"/>
      </w:divBdr>
    </w:div>
    <w:div w:id="1564829776">
      <w:bodyDiv w:val="1"/>
      <w:marLeft w:val="0"/>
      <w:marRight w:val="0"/>
      <w:marTop w:val="0"/>
      <w:marBottom w:val="0"/>
      <w:divBdr>
        <w:top w:val="none" w:sz="0" w:space="0" w:color="auto"/>
        <w:left w:val="none" w:sz="0" w:space="0" w:color="auto"/>
        <w:bottom w:val="none" w:sz="0" w:space="0" w:color="auto"/>
        <w:right w:val="none" w:sz="0" w:space="0" w:color="auto"/>
      </w:divBdr>
    </w:div>
    <w:div w:id="1565556374">
      <w:bodyDiv w:val="1"/>
      <w:marLeft w:val="0"/>
      <w:marRight w:val="0"/>
      <w:marTop w:val="0"/>
      <w:marBottom w:val="0"/>
      <w:divBdr>
        <w:top w:val="none" w:sz="0" w:space="0" w:color="auto"/>
        <w:left w:val="none" w:sz="0" w:space="0" w:color="auto"/>
        <w:bottom w:val="none" w:sz="0" w:space="0" w:color="auto"/>
        <w:right w:val="none" w:sz="0" w:space="0" w:color="auto"/>
      </w:divBdr>
    </w:div>
    <w:div w:id="1566336692">
      <w:bodyDiv w:val="1"/>
      <w:marLeft w:val="0"/>
      <w:marRight w:val="0"/>
      <w:marTop w:val="0"/>
      <w:marBottom w:val="0"/>
      <w:divBdr>
        <w:top w:val="none" w:sz="0" w:space="0" w:color="auto"/>
        <w:left w:val="none" w:sz="0" w:space="0" w:color="auto"/>
        <w:bottom w:val="none" w:sz="0" w:space="0" w:color="auto"/>
        <w:right w:val="none" w:sz="0" w:space="0" w:color="auto"/>
      </w:divBdr>
    </w:div>
    <w:div w:id="1566989434">
      <w:bodyDiv w:val="1"/>
      <w:marLeft w:val="0"/>
      <w:marRight w:val="0"/>
      <w:marTop w:val="0"/>
      <w:marBottom w:val="0"/>
      <w:divBdr>
        <w:top w:val="none" w:sz="0" w:space="0" w:color="auto"/>
        <w:left w:val="none" w:sz="0" w:space="0" w:color="auto"/>
        <w:bottom w:val="none" w:sz="0" w:space="0" w:color="auto"/>
        <w:right w:val="none" w:sz="0" w:space="0" w:color="auto"/>
      </w:divBdr>
    </w:div>
    <w:div w:id="1567959376">
      <w:bodyDiv w:val="1"/>
      <w:marLeft w:val="0"/>
      <w:marRight w:val="0"/>
      <w:marTop w:val="0"/>
      <w:marBottom w:val="0"/>
      <w:divBdr>
        <w:top w:val="none" w:sz="0" w:space="0" w:color="auto"/>
        <w:left w:val="none" w:sz="0" w:space="0" w:color="auto"/>
        <w:bottom w:val="none" w:sz="0" w:space="0" w:color="auto"/>
        <w:right w:val="none" w:sz="0" w:space="0" w:color="auto"/>
      </w:divBdr>
    </w:div>
    <w:div w:id="1570532589">
      <w:bodyDiv w:val="1"/>
      <w:marLeft w:val="0"/>
      <w:marRight w:val="0"/>
      <w:marTop w:val="0"/>
      <w:marBottom w:val="0"/>
      <w:divBdr>
        <w:top w:val="none" w:sz="0" w:space="0" w:color="auto"/>
        <w:left w:val="none" w:sz="0" w:space="0" w:color="auto"/>
        <w:bottom w:val="none" w:sz="0" w:space="0" w:color="auto"/>
        <w:right w:val="none" w:sz="0" w:space="0" w:color="auto"/>
      </w:divBdr>
    </w:div>
    <w:div w:id="1570916354">
      <w:bodyDiv w:val="1"/>
      <w:marLeft w:val="0"/>
      <w:marRight w:val="0"/>
      <w:marTop w:val="0"/>
      <w:marBottom w:val="0"/>
      <w:divBdr>
        <w:top w:val="none" w:sz="0" w:space="0" w:color="auto"/>
        <w:left w:val="none" w:sz="0" w:space="0" w:color="auto"/>
        <w:bottom w:val="none" w:sz="0" w:space="0" w:color="auto"/>
        <w:right w:val="none" w:sz="0" w:space="0" w:color="auto"/>
      </w:divBdr>
    </w:div>
    <w:div w:id="1571036927">
      <w:bodyDiv w:val="1"/>
      <w:marLeft w:val="0"/>
      <w:marRight w:val="0"/>
      <w:marTop w:val="0"/>
      <w:marBottom w:val="0"/>
      <w:divBdr>
        <w:top w:val="none" w:sz="0" w:space="0" w:color="auto"/>
        <w:left w:val="none" w:sz="0" w:space="0" w:color="auto"/>
        <w:bottom w:val="none" w:sz="0" w:space="0" w:color="auto"/>
        <w:right w:val="none" w:sz="0" w:space="0" w:color="auto"/>
      </w:divBdr>
    </w:div>
    <w:div w:id="1571427041">
      <w:bodyDiv w:val="1"/>
      <w:marLeft w:val="0"/>
      <w:marRight w:val="0"/>
      <w:marTop w:val="0"/>
      <w:marBottom w:val="0"/>
      <w:divBdr>
        <w:top w:val="none" w:sz="0" w:space="0" w:color="auto"/>
        <w:left w:val="none" w:sz="0" w:space="0" w:color="auto"/>
        <w:bottom w:val="none" w:sz="0" w:space="0" w:color="auto"/>
        <w:right w:val="none" w:sz="0" w:space="0" w:color="auto"/>
      </w:divBdr>
    </w:div>
    <w:div w:id="1572305974">
      <w:bodyDiv w:val="1"/>
      <w:marLeft w:val="0"/>
      <w:marRight w:val="0"/>
      <w:marTop w:val="0"/>
      <w:marBottom w:val="0"/>
      <w:divBdr>
        <w:top w:val="none" w:sz="0" w:space="0" w:color="auto"/>
        <w:left w:val="none" w:sz="0" w:space="0" w:color="auto"/>
        <w:bottom w:val="none" w:sz="0" w:space="0" w:color="auto"/>
        <w:right w:val="none" w:sz="0" w:space="0" w:color="auto"/>
      </w:divBdr>
    </w:div>
    <w:div w:id="1573810090">
      <w:bodyDiv w:val="1"/>
      <w:marLeft w:val="0"/>
      <w:marRight w:val="0"/>
      <w:marTop w:val="0"/>
      <w:marBottom w:val="0"/>
      <w:divBdr>
        <w:top w:val="none" w:sz="0" w:space="0" w:color="auto"/>
        <w:left w:val="none" w:sz="0" w:space="0" w:color="auto"/>
        <w:bottom w:val="none" w:sz="0" w:space="0" w:color="auto"/>
        <w:right w:val="none" w:sz="0" w:space="0" w:color="auto"/>
      </w:divBdr>
    </w:div>
    <w:div w:id="1577666347">
      <w:bodyDiv w:val="1"/>
      <w:marLeft w:val="0"/>
      <w:marRight w:val="0"/>
      <w:marTop w:val="0"/>
      <w:marBottom w:val="0"/>
      <w:divBdr>
        <w:top w:val="none" w:sz="0" w:space="0" w:color="auto"/>
        <w:left w:val="none" w:sz="0" w:space="0" w:color="auto"/>
        <w:bottom w:val="none" w:sz="0" w:space="0" w:color="auto"/>
        <w:right w:val="none" w:sz="0" w:space="0" w:color="auto"/>
      </w:divBdr>
    </w:div>
    <w:div w:id="1579093169">
      <w:bodyDiv w:val="1"/>
      <w:marLeft w:val="0"/>
      <w:marRight w:val="0"/>
      <w:marTop w:val="0"/>
      <w:marBottom w:val="0"/>
      <w:divBdr>
        <w:top w:val="none" w:sz="0" w:space="0" w:color="auto"/>
        <w:left w:val="none" w:sz="0" w:space="0" w:color="auto"/>
        <w:bottom w:val="none" w:sz="0" w:space="0" w:color="auto"/>
        <w:right w:val="none" w:sz="0" w:space="0" w:color="auto"/>
      </w:divBdr>
    </w:div>
    <w:div w:id="1583107206">
      <w:bodyDiv w:val="1"/>
      <w:marLeft w:val="0"/>
      <w:marRight w:val="0"/>
      <w:marTop w:val="0"/>
      <w:marBottom w:val="0"/>
      <w:divBdr>
        <w:top w:val="none" w:sz="0" w:space="0" w:color="auto"/>
        <w:left w:val="none" w:sz="0" w:space="0" w:color="auto"/>
        <w:bottom w:val="none" w:sz="0" w:space="0" w:color="auto"/>
        <w:right w:val="none" w:sz="0" w:space="0" w:color="auto"/>
      </w:divBdr>
    </w:div>
    <w:div w:id="1583837164">
      <w:bodyDiv w:val="1"/>
      <w:marLeft w:val="0"/>
      <w:marRight w:val="0"/>
      <w:marTop w:val="0"/>
      <w:marBottom w:val="0"/>
      <w:divBdr>
        <w:top w:val="none" w:sz="0" w:space="0" w:color="auto"/>
        <w:left w:val="none" w:sz="0" w:space="0" w:color="auto"/>
        <w:bottom w:val="none" w:sz="0" w:space="0" w:color="auto"/>
        <w:right w:val="none" w:sz="0" w:space="0" w:color="auto"/>
      </w:divBdr>
    </w:div>
    <w:div w:id="1585413540">
      <w:bodyDiv w:val="1"/>
      <w:marLeft w:val="0"/>
      <w:marRight w:val="0"/>
      <w:marTop w:val="0"/>
      <w:marBottom w:val="0"/>
      <w:divBdr>
        <w:top w:val="none" w:sz="0" w:space="0" w:color="auto"/>
        <w:left w:val="none" w:sz="0" w:space="0" w:color="auto"/>
        <w:bottom w:val="none" w:sz="0" w:space="0" w:color="auto"/>
        <w:right w:val="none" w:sz="0" w:space="0" w:color="auto"/>
      </w:divBdr>
    </w:div>
    <w:div w:id="1586573648">
      <w:bodyDiv w:val="1"/>
      <w:marLeft w:val="0"/>
      <w:marRight w:val="0"/>
      <w:marTop w:val="0"/>
      <w:marBottom w:val="0"/>
      <w:divBdr>
        <w:top w:val="none" w:sz="0" w:space="0" w:color="auto"/>
        <w:left w:val="none" w:sz="0" w:space="0" w:color="auto"/>
        <w:bottom w:val="none" w:sz="0" w:space="0" w:color="auto"/>
        <w:right w:val="none" w:sz="0" w:space="0" w:color="auto"/>
      </w:divBdr>
    </w:div>
    <w:div w:id="1588035420">
      <w:bodyDiv w:val="1"/>
      <w:marLeft w:val="0"/>
      <w:marRight w:val="0"/>
      <w:marTop w:val="0"/>
      <w:marBottom w:val="0"/>
      <w:divBdr>
        <w:top w:val="none" w:sz="0" w:space="0" w:color="auto"/>
        <w:left w:val="none" w:sz="0" w:space="0" w:color="auto"/>
        <w:bottom w:val="none" w:sz="0" w:space="0" w:color="auto"/>
        <w:right w:val="none" w:sz="0" w:space="0" w:color="auto"/>
      </w:divBdr>
    </w:div>
    <w:div w:id="1597250024">
      <w:bodyDiv w:val="1"/>
      <w:marLeft w:val="0"/>
      <w:marRight w:val="0"/>
      <w:marTop w:val="0"/>
      <w:marBottom w:val="0"/>
      <w:divBdr>
        <w:top w:val="none" w:sz="0" w:space="0" w:color="auto"/>
        <w:left w:val="none" w:sz="0" w:space="0" w:color="auto"/>
        <w:bottom w:val="none" w:sz="0" w:space="0" w:color="auto"/>
        <w:right w:val="none" w:sz="0" w:space="0" w:color="auto"/>
      </w:divBdr>
    </w:div>
    <w:div w:id="1599215505">
      <w:bodyDiv w:val="1"/>
      <w:marLeft w:val="0"/>
      <w:marRight w:val="0"/>
      <w:marTop w:val="0"/>
      <w:marBottom w:val="0"/>
      <w:divBdr>
        <w:top w:val="none" w:sz="0" w:space="0" w:color="auto"/>
        <w:left w:val="none" w:sz="0" w:space="0" w:color="auto"/>
        <w:bottom w:val="none" w:sz="0" w:space="0" w:color="auto"/>
        <w:right w:val="none" w:sz="0" w:space="0" w:color="auto"/>
      </w:divBdr>
    </w:div>
    <w:div w:id="1600720783">
      <w:bodyDiv w:val="1"/>
      <w:marLeft w:val="0"/>
      <w:marRight w:val="0"/>
      <w:marTop w:val="0"/>
      <w:marBottom w:val="0"/>
      <w:divBdr>
        <w:top w:val="none" w:sz="0" w:space="0" w:color="auto"/>
        <w:left w:val="none" w:sz="0" w:space="0" w:color="auto"/>
        <w:bottom w:val="none" w:sz="0" w:space="0" w:color="auto"/>
        <w:right w:val="none" w:sz="0" w:space="0" w:color="auto"/>
      </w:divBdr>
    </w:div>
    <w:div w:id="1601722974">
      <w:bodyDiv w:val="1"/>
      <w:marLeft w:val="0"/>
      <w:marRight w:val="0"/>
      <w:marTop w:val="0"/>
      <w:marBottom w:val="0"/>
      <w:divBdr>
        <w:top w:val="none" w:sz="0" w:space="0" w:color="auto"/>
        <w:left w:val="none" w:sz="0" w:space="0" w:color="auto"/>
        <w:bottom w:val="none" w:sz="0" w:space="0" w:color="auto"/>
        <w:right w:val="none" w:sz="0" w:space="0" w:color="auto"/>
      </w:divBdr>
    </w:div>
    <w:div w:id="1602183532">
      <w:bodyDiv w:val="1"/>
      <w:marLeft w:val="0"/>
      <w:marRight w:val="0"/>
      <w:marTop w:val="0"/>
      <w:marBottom w:val="0"/>
      <w:divBdr>
        <w:top w:val="none" w:sz="0" w:space="0" w:color="auto"/>
        <w:left w:val="none" w:sz="0" w:space="0" w:color="auto"/>
        <w:bottom w:val="none" w:sz="0" w:space="0" w:color="auto"/>
        <w:right w:val="none" w:sz="0" w:space="0" w:color="auto"/>
      </w:divBdr>
    </w:div>
    <w:div w:id="1602646986">
      <w:bodyDiv w:val="1"/>
      <w:marLeft w:val="0"/>
      <w:marRight w:val="0"/>
      <w:marTop w:val="0"/>
      <w:marBottom w:val="0"/>
      <w:divBdr>
        <w:top w:val="none" w:sz="0" w:space="0" w:color="auto"/>
        <w:left w:val="none" w:sz="0" w:space="0" w:color="auto"/>
        <w:bottom w:val="none" w:sz="0" w:space="0" w:color="auto"/>
        <w:right w:val="none" w:sz="0" w:space="0" w:color="auto"/>
      </w:divBdr>
    </w:div>
    <w:div w:id="1602951388">
      <w:bodyDiv w:val="1"/>
      <w:marLeft w:val="0"/>
      <w:marRight w:val="0"/>
      <w:marTop w:val="0"/>
      <w:marBottom w:val="0"/>
      <w:divBdr>
        <w:top w:val="none" w:sz="0" w:space="0" w:color="auto"/>
        <w:left w:val="none" w:sz="0" w:space="0" w:color="auto"/>
        <w:bottom w:val="none" w:sz="0" w:space="0" w:color="auto"/>
        <w:right w:val="none" w:sz="0" w:space="0" w:color="auto"/>
      </w:divBdr>
    </w:div>
    <w:div w:id="1603952835">
      <w:bodyDiv w:val="1"/>
      <w:marLeft w:val="0"/>
      <w:marRight w:val="0"/>
      <w:marTop w:val="0"/>
      <w:marBottom w:val="0"/>
      <w:divBdr>
        <w:top w:val="none" w:sz="0" w:space="0" w:color="auto"/>
        <w:left w:val="none" w:sz="0" w:space="0" w:color="auto"/>
        <w:bottom w:val="none" w:sz="0" w:space="0" w:color="auto"/>
        <w:right w:val="none" w:sz="0" w:space="0" w:color="auto"/>
      </w:divBdr>
    </w:div>
    <w:div w:id="1604654747">
      <w:bodyDiv w:val="1"/>
      <w:marLeft w:val="0"/>
      <w:marRight w:val="0"/>
      <w:marTop w:val="0"/>
      <w:marBottom w:val="0"/>
      <w:divBdr>
        <w:top w:val="none" w:sz="0" w:space="0" w:color="auto"/>
        <w:left w:val="none" w:sz="0" w:space="0" w:color="auto"/>
        <w:bottom w:val="none" w:sz="0" w:space="0" w:color="auto"/>
        <w:right w:val="none" w:sz="0" w:space="0" w:color="auto"/>
      </w:divBdr>
    </w:div>
    <w:div w:id="1605335696">
      <w:bodyDiv w:val="1"/>
      <w:marLeft w:val="0"/>
      <w:marRight w:val="0"/>
      <w:marTop w:val="0"/>
      <w:marBottom w:val="0"/>
      <w:divBdr>
        <w:top w:val="none" w:sz="0" w:space="0" w:color="auto"/>
        <w:left w:val="none" w:sz="0" w:space="0" w:color="auto"/>
        <w:bottom w:val="none" w:sz="0" w:space="0" w:color="auto"/>
        <w:right w:val="none" w:sz="0" w:space="0" w:color="auto"/>
      </w:divBdr>
    </w:div>
    <w:div w:id="1606956129">
      <w:bodyDiv w:val="1"/>
      <w:marLeft w:val="0"/>
      <w:marRight w:val="0"/>
      <w:marTop w:val="0"/>
      <w:marBottom w:val="0"/>
      <w:divBdr>
        <w:top w:val="none" w:sz="0" w:space="0" w:color="auto"/>
        <w:left w:val="none" w:sz="0" w:space="0" w:color="auto"/>
        <w:bottom w:val="none" w:sz="0" w:space="0" w:color="auto"/>
        <w:right w:val="none" w:sz="0" w:space="0" w:color="auto"/>
      </w:divBdr>
    </w:div>
    <w:div w:id="1607302925">
      <w:bodyDiv w:val="1"/>
      <w:marLeft w:val="0"/>
      <w:marRight w:val="0"/>
      <w:marTop w:val="0"/>
      <w:marBottom w:val="0"/>
      <w:divBdr>
        <w:top w:val="none" w:sz="0" w:space="0" w:color="auto"/>
        <w:left w:val="none" w:sz="0" w:space="0" w:color="auto"/>
        <w:bottom w:val="none" w:sz="0" w:space="0" w:color="auto"/>
        <w:right w:val="none" w:sz="0" w:space="0" w:color="auto"/>
      </w:divBdr>
    </w:div>
    <w:div w:id="1607690643">
      <w:bodyDiv w:val="1"/>
      <w:marLeft w:val="0"/>
      <w:marRight w:val="0"/>
      <w:marTop w:val="0"/>
      <w:marBottom w:val="0"/>
      <w:divBdr>
        <w:top w:val="none" w:sz="0" w:space="0" w:color="auto"/>
        <w:left w:val="none" w:sz="0" w:space="0" w:color="auto"/>
        <w:bottom w:val="none" w:sz="0" w:space="0" w:color="auto"/>
        <w:right w:val="none" w:sz="0" w:space="0" w:color="auto"/>
      </w:divBdr>
    </w:div>
    <w:div w:id="1608079255">
      <w:bodyDiv w:val="1"/>
      <w:marLeft w:val="0"/>
      <w:marRight w:val="0"/>
      <w:marTop w:val="0"/>
      <w:marBottom w:val="0"/>
      <w:divBdr>
        <w:top w:val="none" w:sz="0" w:space="0" w:color="auto"/>
        <w:left w:val="none" w:sz="0" w:space="0" w:color="auto"/>
        <w:bottom w:val="none" w:sz="0" w:space="0" w:color="auto"/>
        <w:right w:val="none" w:sz="0" w:space="0" w:color="auto"/>
      </w:divBdr>
    </w:div>
    <w:div w:id="1608653494">
      <w:bodyDiv w:val="1"/>
      <w:marLeft w:val="0"/>
      <w:marRight w:val="0"/>
      <w:marTop w:val="0"/>
      <w:marBottom w:val="0"/>
      <w:divBdr>
        <w:top w:val="none" w:sz="0" w:space="0" w:color="auto"/>
        <w:left w:val="none" w:sz="0" w:space="0" w:color="auto"/>
        <w:bottom w:val="none" w:sz="0" w:space="0" w:color="auto"/>
        <w:right w:val="none" w:sz="0" w:space="0" w:color="auto"/>
      </w:divBdr>
    </w:div>
    <w:div w:id="1609771514">
      <w:bodyDiv w:val="1"/>
      <w:marLeft w:val="0"/>
      <w:marRight w:val="0"/>
      <w:marTop w:val="0"/>
      <w:marBottom w:val="0"/>
      <w:divBdr>
        <w:top w:val="none" w:sz="0" w:space="0" w:color="auto"/>
        <w:left w:val="none" w:sz="0" w:space="0" w:color="auto"/>
        <w:bottom w:val="none" w:sz="0" w:space="0" w:color="auto"/>
        <w:right w:val="none" w:sz="0" w:space="0" w:color="auto"/>
      </w:divBdr>
    </w:div>
    <w:div w:id="1610240316">
      <w:bodyDiv w:val="1"/>
      <w:marLeft w:val="0"/>
      <w:marRight w:val="0"/>
      <w:marTop w:val="0"/>
      <w:marBottom w:val="0"/>
      <w:divBdr>
        <w:top w:val="none" w:sz="0" w:space="0" w:color="auto"/>
        <w:left w:val="none" w:sz="0" w:space="0" w:color="auto"/>
        <w:bottom w:val="none" w:sz="0" w:space="0" w:color="auto"/>
        <w:right w:val="none" w:sz="0" w:space="0" w:color="auto"/>
      </w:divBdr>
    </w:div>
    <w:div w:id="1612131755">
      <w:bodyDiv w:val="1"/>
      <w:marLeft w:val="0"/>
      <w:marRight w:val="0"/>
      <w:marTop w:val="0"/>
      <w:marBottom w:val="0"/>
      <w:divBdr>
        <w:top w:val="none" w:sz="0" w:space="0" w:color="auto"/>
        <w:left w:val="none" w:sz="0" w:space="0" w:color="auto"/>
        <w:bottom w:val="none" w:sz="0" w:space="0" w:color="auto"/>
        <w:right w:val="none" w:sz="0" w:space="0" w:color="auto"/>
      </w:divBdr>
    </w:div>
    <w:div w:id="1612202195">
      <w:bodyDiv w:val="1"/>
      <w:marLeft w:val="0"/>
      <w:marRight w:val="0"/>
      <w:marTop w:val="0"/>
      <w:marBottom w:val="0"/>
      <w:divBdr>
        <w:top w:val="none" w:sz="0" w:space="0" w:color="auto"/>
        <w:left w:val="none" w:sz="0" w:space="0" w:color="auto"/>
        <w:bottom w:val="none" w:sz="0" w:space="0" w:color="auto"/>
        <w:right w:val="none" w:sz="0" w:space="0" w:color="auto"/>
      </w:divBdr>
    </w:div>
    <w:div w:id="1612398920">
      <w:bodyDiv w:val="1"/>
      <w:marLeft w:val="0"/>
      <w:marRight w:val="0"/>
      <w:marTop w:val="0"/>
      <w:marBottom w:val="0"/>
      <w:divBdr>
        <w:top w:val="none" w:sz="0" w:space="0" w:color="auto"/>
        <w:left w:val="none" w:sz="0" w:space="0" w:color="auto"/>
        <w:bottom w:val="none" w:sz="0" w:space="0" w:color="auto"/>
        <w:right w:val="none" w:sz="0" w:space="0" w:color="auto"/>
      </w:divBdr>
    </w:div>
    <w:div w:id="1612518522">
      <w:bodyDiv w:val="1"/>
      <w:marLeft w:val="0"/>
      <w:marRight w:val="0"/>
      <w:marTop w:val="0"/>
      <w:marBottom w:val="0"/>
      <w:divBdr>
        <w:top w:val="none" w:sz="0" w:space="0" w:color="auto"/>
        <w:left w:val="none" w:sz="0" w:space="0" w:color="auto"/>
        <w:bottom w:val="none" w:sz="0" w:space="0" w:color="auto"/>
        <w:right w:val="none" w:sz="0" w:space="0" w:color="auto"/>
      </w:divBdr>
    </w:div>
    <w:div w:id="1614284276">
      <w:bodyDiv w:val="1"/>
      <w:marLeft w:val="0"/>
      <w:marRight w:val="0"/>
      <w:marTop w:val="0"/>
      <w:marBottom w:val="0"/>
      <w:divBdr>
        <w:top w:val="none" w:sz="0" w:space="0" w:color="auto"/>
        <w:left w:val="none" w:sz="0" w:space="0" w:color="auto"/>
        <w:bottom w:val="none" w:sz="0" w:space="0" w:color="auto"/>
        <w:right w:val="none" w:sz="0" w:space="0" w:color="auto"/>
      </w:divBdr>
    </w:div>
    <w:div w:id="1618247551">
      <w:bodyDiv w:val="1"/>
      <w:marLeft w:val="0"/>
      <w:marRight w:val="0"/>
      <w:marTop w:val="0"/>
      <w:marBottom w:val="0"/>
      <w:divBdr>
        <w:top w:val="none" w:sz="0" w:space="0" w:color="auto"/>
        <w:left w:val="none" w:sz="0" w:space="0" w:color="auto"/>
        <w:bottom w:val="none" w:sz="0" w:space="0" w:color="auto"/>
        <w:right w:val="none" w:sz="0" w:space="0" w:color="auto"/>
      </w:divBdr>
    </w:div>
    <w:div w:id="1618293055">
      <w:bodyDiv w:val="1"/>
      <w:marLeft w:val="0"/>
      <w:marRight w:val="0"/>
      <w:marTop w:val="0"/>
      <w:marBottom w:val="0"/>
      <w:divBdr>
        <w:top w:val="none" w:sz="0" w:space="0" w:color="auto"/>
        <w:left w:val="none" w:sz="0" w:space="0" w:color="auto"/>
        <w:bottom w:val="none" w:sz="0" w:space="0" w:color="auto"/>
        <w:right w:val="none" w:sz="0" w:space="0" w:color="auto"/>
      </w:divBdr>
    </w:div>
    <w:div w:id="1618373275">
      <w:bodyDiv w:val="1"/>
      <w:marLeft w:val="0"/>
      <w:marRight w:val="0"/>
      <w:marTop w:val="0"/>
      <w:marBottom w:val="0"/>
      <w:divBdr>
        <w:top w:val="none" w:sz="0" w:space="0" w:color="auto"/>
        <w:left w:val="none" w:sz="0" w:space="0" w:color="auto"/>
        <w:bottom w:val="none" w:sz="0" w:space="0" w:color="auto"/>
        <w:right w:val="none" w:sz="0" w:space="0" w:color="auto"/>
      </w:divBdr>
    </w:div>
    <w:div w:id="1619603537">
      <w:bodyDiv w:val="1"/>
      <w:marLeft w:val="0"/>
      <w:marRight w:val="0"/>
      <w:marTop w:val="0"/>
      <w:marBottom w:val="0"/>
      <w:divBdr>
        <w:top w:val="none" w:sz="0" w:space="0" w:color="auto"/>
        <w:left w:val="none" w:sz="0" w:space="0" w:color="auto"/>
        <w:bottom w:val="none" w:sz="0" w:space="0" w:color="auto"/>
        <w:right w:val="none" w:sz="0" w:space="0" w:color="auto"/>
      </w:divBdr>
    </w:div>
    <w:div w:id="1621498007">
      <w:bodyDiv w:val="1"/>
      <w:marLeft w:val="0"/>
      <w:marRight w:val="0"/>
      <w:marTop w:val="0"/>
      <w:marBottom w:val="0"/>
      <w:divBdr>
        <w:top w:val="none" w:sz="0" w:space="0" w:color="auto"/>
        <w:left w:val="none" w:sz="0" w:space="0" w:color="auto"/>
        <w:bottom w:val="none" w:sz="0" w:space="0" w:color="auto"/>
        <w:right w:val="none" w:sz="0" w:space="0" w:color="auto"/>
      </w:divBdr>
    </w:div>
    <w:div w:id="1621834936">
      <w:bodyDiv w:val="1"/>
      <w:marLeft w:val="0"/>
      <w:marRight w:val="0"/>
      <w:marTop w:val="0"/>
      <w:marBottom w:val="0"/>
      <w:divBdr>
        <w:top w:val="none" w:sz="0" w:space="0" w:color="auto"/>
        <w:left w:val="none" w:sz="0" w:space="0" w:color="auto"/>
        <w:bottom w:val="none" w:sz="0" w:space="0" w:color="auto"/>
        <w:right w:val="none" w:sz="0" w:space="0" w:color="auto"/>
      </w:divBdr>
    </w:div>
    <w:div w:id="1622415530">
      <w:bodyDiv w:val="1"/>
      <w:marLeft w:val="0"/>
      <w:marRight w:val="0"/>
      <w:marTop w:val="0"/>
      <w:marBottom w:val="0"/>
      <w:divBdr>
        <w:top w:val="none" w:sz="0" w:space="0" w:color="auto"/>
        <w:left w:val="none" w:sz="0" w:space="0" w:color="auto"/>
        <w:bottom w:val="none" w:sz="0" w:space="0" w:color="auto"/>
        <w:right w:val="none" w:sz="0" w:space="0" w:color="auto"/>
      </w:divBdr>
    </w:div>
    <w:div w:id="1623732977">
      <w:bodyDiv w:val="1"/>
      <w:marLeft w:val="0"/>
      <w:marRight w:val="0"/>
      <w:marTop w:val="0"/>
      <w:marBottom w:val="0"/>
      <w:divBdr>
        <w:top w:val="none" w:sz="0" w:space="0" w:color="auto"/>
        <w:left w:val="none" w:sz="0" w:space="0" w:color="auto"/>
        <w:bottom w:val="none" w:sz="0" w:space="0" w:color="auto"/>
        <w:right w:val="none" w:sz="0" w:space="0" w:color="auto"/>
      </w:divBdr>
    </w:div>
    <w:div w:id="1624116294">
      <w:bodyDiv w:val="1"/>
      <w:marLeft w:val="0"/>
      <w:marRight w:val="0"/>
      <w:marTop w:val="0"/>
      <w:marBottom w:val="0"/>
      <w:divBdr>
        <w:top w:val="none" w:sz="0" w:space="0" w:color="auto"/>
        <w:left w:val="none" w:sz="0" w:space="0" w:color="auto"/>
        <w:bottom w:val="none" w:sz="0" w:space="0" w:color="auto"/>
        <w:right w:val="none" w:sz="0" w:space="0" w:color="auto"/>
      </w:divBdr>
    </w:div>
    <w:div w:id="1626111253">
      <w:bodyDiv w:val="1"/>
      <w:marLeft w:val="0"/>
      <w:marRight w:val="0"/>
      <w:marTop w:val="0"/>
      <w:marBottom w:val="0"/>
      <w:divBdr>
        <w:top w:val="none" w:sz="0" w:space="0" w:color="auto"/>
        <w:left w:val="none" w:sz="0" w:space="0" w:color="auto"/>
        <w:bottom w:val="none" w:sz="0" w:space="0" w:color="auto"/>
        <w:right w:val="none" w:sz="0" w:space="0" w:color="auto"/>
      </w:divBdr>
    </w:div>
    <w:div w:id="1627078724">
      <w:bodyDiv w:val="1"/>
      <w:marLeft w:val="0"/>
      <w:marRight w:val="0"/>
      <w:marTop w:val="0"/>
      <w:marBottom w:val="0"/>
      <w:divBdr>
        <w:top w:val="none" w:sz="0" w:space="0" w:color="auto"/>
        <w:left w:val="none" w:sz="0" w:space="0" w:color="auto"/>
        <w:bottom w:val="none" w:sz="0" w:space="0" w:color="auto"/>
        <w:right w:val="none" w:sz="0" w:space="0" w:color="auto"/>
      </w:divBdr>
    </w:div>
    <w:div w:id="1627128246">
      <w:bodyDiv w:val="1"/>
      <w:marLeft w:val="0"/>
      <w:marRight w:val="0"/>
      <w:marTop w:val="0"/>
      <w:marBottom w:val="0"/>
      <w:divBdr>
        <w:top w:val="none" w:sz="0" w:space="0" w:color="auto"/>
        <w:left w:val="none" w:sz="0" w:space="0" w:color="auto"/>
        <w:bottom w:val="none" w:sz="0" w:space="0" w:color="auto"/>
        <w:right w:val="none" w:sz="0" w:space="0" w:color="auto"/>
      </w:divBdr>
    </w:div>
    <w:div w:id="1629241476">
      <w:bodyDiv w:val="1"/>
      <w:marLeft w:val="0"/>
      <w:marRight w:val="0"/>
      <w:marTop w:val="0"/>
      <w:marBottom w:val="0"/>
      <w:divBdr>
        <w:top w:val="none" w:sz="0" w:space="0" w:color="auto"/>
        <w:left w:val="none" w:sz="0" w:space="0" w:color="auto"/>
        <w:bottom w:val="none" w:sz="0" w:space="0" w:color="auto"/>
        <w:right w:val="none" w:sz="0" w:space="0" w:color="auto"/>
      </w:divBdr>
    </w:div>
    <w:div w:id="1629817610">
      <w:bodyDiv w:val="1"/>
      <w:marLeft w:val="0"/>
      <w:marRight w:val="0"/>
      <w:marTop w:val="0"/>
      <w:marBottom w:val="0"/>
      <w:divBdr>
        <w:top w:val="none" w:sz="0" w:space="0" w:color="auto"/>
        <w:left w:val="none" w:sz="0" w:space="0" w:color="auto"/>
        <w:bottom w:val="none" w:sz="0" w:space="0" w:color="auto"/>
        <w:right w:val="none" w:sz="0" w:space="0" w:color="auto"/>
      </w:divBdr>
    </w:div>
    <w:div w:id="1630164345">
      <w:bodyDiv w:val="1"/>
      <w:marLeft w:val="0"/>
      <w:marRight w:val="0"/>
      <w:marTop w:val="0"/>
      <w:marBottom w:val="0"/>
      <w:divBdr>
        <w:top w:val="none" w:sz="0" w:space="0" w:color="auto"/>
        <w:left w:val="none" w:sz="0" w:space="0" w:color="auto"/>
        <w:bottom w:val="none" w:sz="0" w:space="0" w:color="auto"/>
        <w:right w:val="none" w:sz="0" w:space="0" w:color="auto"/>
      </w:divBdr>
    </w:div>
    <w:div w:id="1631088248">
      <w:bodyDiv w:val="1"/>
      <w:marLeft w:val="0"/>
      <w:marRight w:val="0"/>
      <w:marTop w:val="0"/>
      <w:marBottom w:val="0"/>
      <w:divBdr>
        <w:top w:val="none" w:sz="0" w:space="0" w:color="auto"/>
        <w:left w:val="none" w:sz="0" w:space="0" w:color="auto"/>
        <w:bottom w:val="none" w:sz="0" w:space="0" w:color="auto"/>
        <w:right w:val="none" w:sz="0" w:space="0" w:color="auto"/>
      </w:divBdr>
    </w:div>
    <w:div w:id="1631519292">
      <w:bodyDiv w:val="1"/>
      <w:marLeft w:val="0"/>
      <w:marRight w:val="0"/>
      <w:marTop w:val="0"/>
      <w:marBottom w:val="0"/>
      <w:divBdr>
        <w:top w:val="none" w:sz="0" w:space="0" w:color="auto"/>
        <w:left w:val="none" w:sz="0" w:space="0" w:color="auto"/>
        <w:bottom w:val="none" w:sz="0" w:space="0" w:color="auto"/>
        <w:right w:val="none" w:sz="0" w:space="0" w:color="auto"/>
      </w:divBdr>
    </w:div>
    <w:div w:id="1632781026">
      <w:bodyDiv w:val="1"/>
      <w:marLeft w:val="0"/>
      <w:marRight w:val="0"/>
      <w:marTop w:val="0"/>
      <w:marBottom w:val="0"/>
      <w:divBdr>
        <w:top w:val="none" w:sz="0" w:space="0" w:color="auto"/>
        <w:left w:val="none" w:sz="0" w:space="0" w:color="auto"/>
        <w:bottom w:val="none" w:sz="0" w:space="0" w:color="auto"/>
        <w:right w:val="none" w:sz="0" w:space="0" w:color="auto"/>
      </w:divBdr>
    </w:div>
    <w:div w:id="1634213908">
      <w:bodyDiv w:val="1"/>
      <w:marLeft w:val="0"/>
      <w:marRight w:val="0"/>
      <w:marTop w:val="0"/>
      <w:marBottom w:val="0"/>
      <w:divBdr>
        <w:top w:val="none" w:sz="0" w:space="0" w:color="auto"/>
        <w:left w:val="none" w:sz="0" w:space="0" w:color="auto"/>
        <w:bottom w:val="none" w:sz="0" w:space="0" w:color="auto"/>
        <w:right w:val="none" w:sz="0" w:space="0" w:color="auto"/>
      </w:divBdr>
    </w:div>
    <w:div w:id="1635794362">
      <w:bodyDiv w:val="1"/>
      <w:marLeft w:val="0"/>
      <w:marRight w:val="0"/>
      <w:marTop w:val="0"/>
      <w:marBottom w:val="0"/>
      <w:divBdr>
        <w:top w:val="none" w:sz="0" w:space="0" w:color="auto"/>
        <w:left w:val="none" w:sz="0" w:space="0" w:color="auto"/>
        <w:bottom w:val="none" w:sz="0" w:space="0" w:color="auto"/>
        <w:right w:val="none" w:sz="0" w:space="0" w:color="auto"/>
      </w:divBdr>
    </w:div>
    <w:div w:id="1635865103">
      <w:bodyDiv w:val="1"/>
      <w:marLeft w:val="0"/>
      <w:marRight w:val="0"/>
      <w:marTop w:val="0"/>
      <w:marBottom w:val="0"/>
      <w:divBdr>
        <w:top w:val="none" w:sz="0" w:space="0" w:color="auto"/>
        <w:left w:val="none" w:sz="0" w:space="0" w:color="auto"/>
        <w:bottom w:val="none" w:sz="0" w:space="0" w:color="auto"/>
        <w:right w:val="none" w:sz="0" w:space="0" w:color="auto"/>
      </w:divBdr>
    </w:div>
    <w:div w:id="1637566494">
      <w:bodyDiv w:val="1"/>
      <w:marLeft w:val="0"/>
      <w:marRight w:val="0"/>
      <w:marTop w:val="0"/>
      <w:marBottom w:val="0"/>
      <w:divBdr>
        <w:top w:val="none" w:sz="0" w:space="0" w:color="auto"/>
        <w:left w:val="none" w:sz="0" w:space="0" w:color="auto"/>
        <w:bottom w:val="none" w:sz="0" w:space="0" w:color="auto"/>
        <w:right w:val="none" w:sz="0" w:space="0" w:color="auto"/>
      </w:divBdr>
    </w:div>
    <w:div w:id="1638140813">
      <w:bodyDiv w:val="1"/>
      <w:marLeft w:val="0"/>
      <w:marRight w:val="0"/>
      <w:marTop w:val="0"/>
      <w:marBottom w:val="0"/>
      <w:divBdr>
        <w:top w:val="none" w:sz="0" w:space="0" w:color="auto"/>
        <w:left w:val="none" w:sz="0" w:space="0" w:color="auto"/>
        <w:bottom w:val="none" w:sz="0" w:space="0" w:color="auto"/>
        <w:right w:val="none" w:sz="0" w:space="0" w:color="auto"/>
      </w:divBdr>
    </w:div>
    <w:div w:id="1643584956">
      <w:bodyDiv w:val="1"/>
      <w:marLeft w:val="0"/>
      <w:marRight w:val="0"/>
      <w:marTop w:val="0"/>
      <w:marBottom w:val="0"/>
      <w:divBdr>
        <w:top w:val="none" w:sz="0" w:space="0" w:color="auto"/>
        <w:left w:val="none" w:sz="0" w:space="0" w:color="auto"/>
        <w:bottom w:val="none" w:sz="0" w:space="0" w:color="auto"/>
        <w:right w:val="none" w:sz="0" w:space="0" w:color="auto"/>
      </w:divBdr>
    </w:div>
    <w:div w:id="1644238620">
      <w:bodyDiv w:val="1"/>
      <w:marLeft w:val="0"/>
      <w:marRight w:val="0"/>
      <w:marTop w:val="0"/>
      <w:marBottom w:val="0"/>
      <w:divBdr>
        <w:top w:val="none" w:sz="0" w:space="0" w:color="auto"/>
        <w:left w:val="none" w:sz="0" w:space="0" w:color="auto"/>
        <w:bottom w:val="none" w:sz="0" w:space="0" w:color="auto"/>
        <w:right w:val="none" w:sz="0" w:space="0" w:color="auto"/>
      </w:divBdr>
    </w:div>
    <w:div w:id="1646202853">
      <w:bodyDiv w:val="1"/>
      <w:marLeft w:val="0"/>
      <w:marRight w:val="0"/>
      <w:marTop w:val="0"/>
      <w:marBottom w:val="0"/>
      <w:divBdr>
        <w:top w:val="none" w:sz="0" w:space="0" w:color="auto"/>
        <w:left w:val="none" w:sz="0" w:space="0" w:color="auto"/>
        <w:bottom w:val="none" w:sz="0" w:space="0" w:color="auto"/>
        <w:right w:val="none" w:sz="0" w:space="0" w:color="auto"/>
      </w:divBdr>
    </w:div>
    <w:div w:id="1647585864">
      <w:bodyDiv w:val="1"/>
      <w:marLeft w:val="0"/>
      <w:marRight w:val="0"/>
      <w:marTop w:val="0"/>
      <w:marBottom w:val="0"/>
      <w:divBdr>
        <w:top w:val="none" w:sz="0" w:space="0" w:color="auto"/>
        <w:left w:val="none" w:sz="0" w:space="0" w:color="auto"/>
        <w:bottom w:val="none" w:sz="0" w:space="0" w:color="auto"/>
        <w:right w:val="none" w:sz="0" w:space="0" w:color="auto"/>
      </w:divBdr>
    </w:div>
    <w:div w:id="1648128224">
      <w:bodyDiv w:val="1"/>
      <w:marLeft w:val="0"/>
      <w:marRight w:val="0"/>
      <w:marTop w:val="0"/>
      <w:marBottom w:val="0"/>
      <w:divBdr>
        <w:top w:val="none" w:sz="0" w:space="0" w:color="auto"/>
        <w:left w:val="none" w:sz="0" w:space="0" w:color="auto"/>
        <w:bottom w:val="none" w:sz="0" w:space="0" w:color="auto"/>
        <w:right w:val="none" w:sz="0" w:space="0" w:color="auto"/>
      </w:divBdr>
    </w:div>
    <w:div w:id="1649364599">
      <w:bodyDiv w:val="1"/>
      <w:marLeft w:val="0"/>
      <w:marRight w:val="0"/>
      <w:marTop w:val="0"/>
      <w:marBottom w:val="0"/>
      <w:divBdr>
        <w:top w:val="none" w:sz="0" w:space="0" w:color="auto"/>
        <w:left w:val="none" w:sz="0" w:space="0" w:color="auto"/>
        <w:bottom w:val="none" w:sz="0" w:space="0" w:color="auto"/>
        <w:right w:val="none" w:sz="0" w:space="0" w:color="auto"/>
      </w:divBdr>
    </w:div>
    <w:div w:id="1649900178">
      <w:bodyDiv w:val="1"/>
      <w:marLeft w:val="0"/>
      <w:marRight w:val="0"/>
      <w:marTop w:val="0"/>
      <w:marBottom w:val="0"/>
      <w:divBdr>
        <w:top w:val="none" w:sz="0" w:space="0" w:color="auto"/>
        <w:left w:val="none" w:sz="0" w:space="0" w:color="auto"/>
        <w:bottom w:val="none" w:sz="0" w:space="0" w:color="auto"/>
        <w:right w:val="none" w:sz="0" w:space="0" w:color="auto"/>
      </w:divBdr>
    </w:div>
    <w:div w:id="1650093744">
      <w:bodyDiv w:val="1"/>
      <w:marLeft w:val="0"/>
      <w:marRight w:val="0"/>
      <w:marTop w:val="0"/>
      <w:marBottom w:val="0"/>
      <w:divBdr>
        <w:top w:val="none" w:sz="0" w:space="0" w:color="auto"/>
        <w:left w:val="none" w:sz="0" w:space="0" w:color="auto"/>
        <w:bottom w:val="none" w:sz="0" w:space="0" w:color="auto"/>
        <w:right w:val="none" w:sz="0" w:space="0" w:color="auto"/>
      </w:divBdr>
    </w:div>
    <w:div w:id="1650477245">
      <w:bodyDiv w:val="1"/>
      <w:marLeft w:val="0"/>
      <w:marRight w:val="0"/>
      <w:marTop w:val="0"/>
      <w:marBottom w:val="0"/>
      <w:divBdr>
        <w:top w:val="none" w:sz="0" w:space="0" w:color="auto"/>
        <w:left w:val="none" w:sz="0" w:space="0" w:color="auto"/>
        <w:bottom w:val="none" w:sz="0" w:space="0" w:color="auto"/>
        <w:right w:val="none" w:sz="0" w:space="0" w:color="auto"/>
      </w:divBdr>
    </w:div>
    <w:div w:id="1651901892">
      <w:bodyDiv w:val="1"/>
      <w:marLeft w:val="0"/>
      <w:marRight w:val="0"/>
      <w:marTop w:val="0"/>
      <w:marBottom w:val="0"/>
      <w:divBdr>
        <w:top w:val="none" w:sz="0" w:space="0" w:color="auto"/>
        <w:left w:val="none" w:sz="0" w:space="0" w:color="auto"/>
        <w:bottom w:val="none" w:sz="0" w:space="0" w:color="auto"/>
        <w:right w:val="none" w:sz="0" w:space="0" w:color="auto"/>
      </w:divBdr>
    </w:div>
    <w:div w:id="1657220138">
      <w:bodyDiv w:val="1"/>
      <w:marLeft w:val="0"/>
      <w:marRight w:val="0"/>
      <w:marTop w:val="0"/>
      <w:marBottom w:val="0"/>
      <w:divBdr>
        <w:top w:val="none" w:sz="0" w:space="0" w:color="auto"/>
        <w:left w:val="none" w:sz="0" w:space="0" w:color="auto"/>
        <w:bottom w:val="none" w:sz="0" w:space="0" w:color="auto"/>
        <w:right w:val="none" w:sz="0" w:space="0" w:color="auto"/>
      </w:divBdr>
    </w:div>
    <w:div w:id="1658413266">
      <w:bodyDiv w:val="1"/>
      <w:marLeft w:val="0"/>
      <w:marRight w:val="0"/>
      <w:marTop w:val="0"/>
      <w:marBottom w:val="0"/>
      <w:divBdr>
        <w:top w:val="none" w:sz="0" w:space="0" w:color="auto"/>
        <w:left w:val="none" w:sz="0" w:space="0" w:color="auto"/>
        <w:bottom w:val="none" w:sz="0" w:space="0" w:color="auto"/>
        <w:right w:val="none" w:sz="0" w:space="0" w:color="auto"/>
      </w:divBdr>
    </w:div>
    <w:div w:id="1660233589">
      <w:bodyDiv w:val="1"/>
      <w:marLeft w:val="0"/>
      <w:marRight w:val="0"/>
      <w:marTop w:val="0"/>
      <w:marBottom w:val="0"/>
      <w:divBdr>
        <w:top w:val="none" w:sz="0" w:space="0" w:color="auto"/>
        <w:left w:val="none" w:sz="0" w:space="0" w:color="auto"/>
        <w:bottom w:val="none" w:sz="0" w:space="0" w:color="auto"/>
        <w:right w:val="none" w:sz="0" w:space="0" w:color="auto"/>
      </w:divBdr>
    </w:div>
    <w:div w:id="1660383795">
      <w:bodyDiv w:val="1"/>
      <w:marLeft w:val="0"/>
      <w:marRight w:val="0"/>
      <w:marTop w:val="0"/>
      <w:marBottom w:val="0"/>
      <w:divBdr>
        <w:top w:val="none" w:sz="0" w:space="0" w:color="auto"/>
        <w:left w:val="none" w:sz="0" w:space="0" w:color="auto"/>
        <w:bottom w:val="none" w:sz="0" w:space="0" w:color="auto"/>
        <w:right w:val="none" w:sz="0" w:space="0" w:color="auto"/>
      </w:divBdr>
    </w:div>
    <w:div w:id="1660689612">
      <w:bodyDiv w:val="1"/>
      <w:marLeft w:val="0"/>
      <w:marRight w:val="0"/>
      <w:marTop w:val="0"/>
      <w:marBottom w:val="0"/>
      <w:divBdr>
        <w:top w:val="none" w:sz="0" w:space="0" w:color="auto"/>
        <w:left w:val="none" w:sz="0" w:space="0" w:color="auto"/>
        <w:bottom w:val="none" w:sz="0" w:space="0" w:color="auto"/>
        <w:right w:val="none" w:sz="0" w:space="0" w:color="auto"/>
      </w:divBdr>
    </w:div>
    <w:div w:id="1660770871">
      <w:bodyDiv w:val="1"/>
      <w:marLeft w:val="0"/>
      <w:marRight w:val="0"/>
      <w:marTop w:val="0"/>
      <w:marBottom w:val="0"/>
      <w:divBdr>
        <w:top w:val="none" w:sz="0" w:space="0" w:color="auto"/>
        <w:left w:val="none" w:sz="0" w:space="0" w:color="auto"/>
        <w:bottom w:val="none" w:sz="0" w:space="0" w:color="auto"/>
        <w:right w:val="none" w:sz="0" w:space="0" w:color="auto"/>
      </w:divBdr>
    </w:div>
    <w:div w:id="1662418740">
      <w:bodyDiv w:val="1"/>
      <w:marLeft w:val="0"/>
      <w:marRight w:val="0"/>
      <w:marTop w:val="0"/>
      <w:marBottom w:val="0"/>
      <w:divBdr>
        <w:top w:val="none" w:sz="0" w:space="0" w:color="auto"/>
        <w:left w:val="none" w:sz="0" w:space="0" w:color="auto"/>
        <w:bottom w:val="none" w:sz="0" w:space="0" w:color="auto"/>
        <w:right w:val="none" w:sz="0" w:space="0" w:color="auto"/>
      </w:divBdr>
    </w:div>
    <w:div w:id="1662848700">
      <w:bodyDiv w:val="1"/>
      <w:marLeft w:val="0"/>
      <w:marRight w:val="0"/>
      <w:marTop w:val="0"/>
      <w:marBottom w:val="0"/>
      <w:divBdr>
        <w:top w:val="none" w:sz="0" w:space="0" w:color="auto"/>
        <w:left w:val="none" w:sz="0" w:space="0" w:color="auto"/>
        <w:bottom w:val="none" w:sz="0" w:space="0" w:color="auto"/>
        <w:right w:val="none" w:sz="0" w:space="0" w:color="auto"/>
      </w:divBdr>
    </w:div>
    <w:div w:id="1664813165">
      <w:bodyDiv w:val="1"/>
      <w:marLeft w:val="0"/>
      <w:marRight w:val="0"/>
      <w:marTop w:val="0"/>
      <w:marBottom w:val="0"/>
      <w:divBdr>
        <w:top w:val="none" w:sz="0" w:space="0" w:color="auto"/>
        <w:left w:val="none" w:sz="0" w:space="0" w:color="auto"/>
        <w:bottom w:val="none" w:sz="0" w:space="0" w:color="auto"/>
        <w:right w:val="none" w:sz="0" w:space="0" w:color="auto"/>
      </w:divBdr>
    </w:div>
    <w:div w:id="1665545885">
      <w:bodyDiv w:val="1"/>
      <w:marLeft w:val="0"/>
      <w:marRight w:val="0"/>
      <w:marTop w:val="0"/>
      <w:marBottom w:val="0"/>
      <w:divBdr>
        <w:top w:val="none" w:sz="0" w:space="0" w:color="auto"/>
        <w:left w:val="none" w:sz="0" w:space="0" w:color="auto"/>
        <w:bottom w:val="none" w:sz="0" w:space="0" w:color="auto"/>
        <w:right w:val="none" w:sz="0" w:space="0" w:color="auto"/>
      </w:divBdr>
    </w:div>
    <w:div w:id="1666081231">
      <w:bodyDiv w:val="1"/>
      <w:marLeft w:val="0"/>
      <w:marRight w:val="0"/>
      <w:marTop w:val="0"/>
      <w:marBottom w:val="0"/>
      <w:divBdr>
        <w:top w:val="none" w:sz="0" w:space="0" w:color="auto"/>
        <w:left w:val="none" w:sz="0" w:space="0" w:color="auto"/>
        <w:bottom w:val="none" w:sz="0" w:space="0" w:color="auto"/>
        <w:right w:val="none" w:sz="0" w:space="0" w:color="auto"/>
      </w:divBdr>
    </w:div>
    <w:div w:id="1666130003">
      <w:bodyDiv w:val="1"/>
      <w:marLeft w:val="0"/>
      <w:marRight w:val="0"/>
      <w:marTop w:val="0"/>
      <w:marBottom w:val="0"/>
      <w:divBdr>
        <w:top w:val="none" w:sz="0" w:space="0" w:color="auto"/>
        <w:left w:val="none" w:sz="0" w:space="0" w:color="auto"/>
        <w:bottom w:val="none" w:sz="0" w:space="0" w:color="auto"/>
        <w:right w:val="none" w:sz="0" w:space="0" w:color="auto"/>
      </w:divBdr>
    </w:div>
    <w:div w:id="1667707384">
      <w:bodyDiv w:val="1"/>
      <w:marLeft w:val="0"/>
      <w:marRight w:val="0"/>
      <w:marTop w:val="0"/>
      <w:marBottom w:val="0"/>
      <w:divBdr>
        <w:top w:val="none" w:sz="0" w:space="0" w:color="auto"/>
        <w:left w:val="none" w:sz="0" w:space="0" w:color="auto"/>
        <w:bottom w:val="none" w:sz="0" w:space="0" w:color="auto"/>
        <w:right w:val="none" w:sz="0" w:space="0" w:color="auto"/>
      </w:divBdr>
    </w:div>
    <w:div w:id="1671979777">
      <w:bodyDiv w:val="1"/>
      <w:marLeft w:val="0"/>
      <w:marRight w:val="0"/>
      <w:marTop w:val="0"/>
      <w:marBottom w:val="0"/>
      <w:divBdr>
        <w:top w:val="none" w:sz="0" w:space="0" w:color="auto"/>
        <w:left w:val="none" w:sz="0" w:space="0" w:color="auto"/>
        <w:bottom w:val="none" w:sz="0" w:space="0" w:color="auto"/>
        <w:right w:val="none" w:sz="0" w:space="0" w:color="auto"/>
      </w:divBdr>
    </w:div>
    <w:div w:id="1672369634">
      <w:bodyDiv w:val="1"/>
      <w:marLeft w:val="0"/>
      <w:marRight w:val="0"/>
      <w:marTop w:val="0"/>
      <w:marBottom w:val="0"/>
      <w:divBdr>
        <w:top w:val="none" w:sz="0" w:space="0" w:color="auto"/>
        <w:left w:val="none" w:sz="0" w:space="0" w:color="auto"/>
        <w:bottom w:val="none" w:sz="0" w:space="0" w:color="auto"/>
        <w:right w:val="none" w:sz="0" w:space="0" w:color="auto"/>
      </w:divBdr>
    </w:div>
    <w:div w:id="1672373874">
      <w:bodyDiv w:val="1"/>
      <w:marLeft w:val="0"/>
      <w:marRight w:val="0"/>
      <w:marTop w:val="0"/>
      <w:marBottom w:val="0"/>
      <w:divBdr>
        <w:top w:val="none" w:sz="0" w:space="0" w:color="auto"/>
        <w:left w:val="none" w:sz="0" w:space="0" w:color="auto"/>
        <w:bottom w:val="none" w:sz="0" w:space="0" w:color="auto"/>
        <w:right w:val="none" w:sz="0" w:space="0" w:color="auto"/>
      </w:divBdr>
    </w:div>
    <w:div w:id="1674726709">
      <w:bodyDiv w:val="1"/>
      <w:marLeft w:val="0"/>
      <w:marRight w:val="0"/>
      <w:marTop w:val="0"/>
      <w:marBottom w:val="0"/>
      <w:divBdr>
        <w:top w:val="none" w:sz="0" w:space="0" w:color="auto"/>
        <w:left w:val="none" w:sz="0" w:space="0" w:color="auto"/>
        <w:bottom w:val="none" w:sz="0" w:space="0" w:color="auto"/>
        <w:right w:val="none" w:sz="0" w:space="0" w:color="auto"/>
      </w:divBdr>
    </w:div>
    <w:div w:id="1674919536">
      <w:bodyDiv w:val="1"/>
      <w:marLeft w:val="0"/>
      <w:marRight w:val="0"/>
      <w:marTop w:val="0"/>
      <w:marBottom w:val="0"/>
      <w:divBdr>
        <w:top w:val="none" w:sz="0" w:space="0" w:color="auto"/>
        <w:left w:val="none" w:sz="0" w:space="0" w:color="auto"/>
        <w:bottom w:val="none" w:sz="0" w:space="0" w:color="auto"/>
        <w:right w:val="none" w:sz="0" w:space="0" w:color="auto"/>
      </w:divBdr>
    </w:div>
    <w:div w:id="1675567850">
      <w:bodyDiv w:val="1"/>
      <w:marLeft w:val="0"/>
      <w:marRight w:val="0"/>
      <w:marTop w:val="0"/>
      <w:marBottom w:val="0"/>
      <w:divBdr>
        <w:top w:val="none" w:sz="0" w:space="0" w:color="auto"/>
        <w:left w:val="none" w:sz="0" w:space="0" w:color="auto"/>
        <w:bottom w:val="none" w:sz="0" w:space="0" w:color="auto"/>
        <w:right w:val="none" w:sz="0" w:space="0" w:color="auto"/>
      </w:divBdr>
    </w:div>
    <w:div w:id="1677416005">
      <w:bodyDiv w:val="1"/>
      <w:marLeft w:val="0"/>
      <w:marRight w:val="0"/>
      <w:marTop w:val="0"/>
      <w:marBottom w:val="0"/>
      <w:divBdr>
        <w:top w:val="none" w:sz="0" w:space="0" w:color="auto"/>
        <w:left w:val="none" w:sz="0" w:space="0" w:color="auto"/>
        <w:bottom w:val="none" w:sz="0" w:space="0" w:color="auto"/>
        <w:right w:val="none" w:sz="0" w:space="0" w:color="auto"/>
      </w:divBdr>
    </w:div>
    <w:div w:id="1679120519">
      <w:bodyDiv w:val="1"/>
      <w:marLeft w:val="0"/>
      <w:marRight w:val="0"/>
      <w:marTop w:val="0"/>
      <w:marBottom w:val="0"/>
      <w:divBdr>
        <w:top w:val="none" w:sz="0" w:space="0" w:color="auto"/>
        <w:left w:val="none" w:sz="0" w:space="0" w:color="auto"/>
        <w:bottom w:val="none" w:sz="0" w:space="0" w:color="auto"/>
        <w:right w:val="none" w:sz="0" w:space="0" w:color="auto"/>
      </w:divBdr>
    </w:div>
    <w:div w:id="1679306557">
      <w:bodyDiv w:val="1"/>
      <w:marLeft w:val="0"/>
      <w:marRight w:val="0"/>
      <w:marTop w:val="0"/>
      <w:marBottom w:val="0"/>
      <w:divBdr>
        <w:top w:val="none" w:sz="0" w:space="0" w:color="auto"/>
        <w:left w:val="none" w:sz="0" w:space="0" w:color="auto"/>
        <w:bottom w:val="none" w:sz="0" w:space="0" w:color="auto"/>
        <w:right w:val="none" w:sz="0" w:space="0" w:color="auto"/>
      </w:divBdr>
    </w:div>
    <w:div w:id="1679691693">
      <w:bodyDiv w:val="1"/>
      <w:marLeft w:val="0"/>
      <w:marRight w:val="0"/>
      <w:marTop w:val="0"/>
      <w:marBottom w:val="0"/>
      <w:divBdr>
        <w:top w:val="none" w:sz="0" w:space="0" w:color="auto"/>
        <w:left w:val="none" w:sz="0" w:space="0" w:color="auto"/>
        <w:bottom w:val="none" w:sz="0" w:space="0" w:color="auto"/>
        <w:right w:val="none" w:sz="0" w:space="0" w:color="auto"/>
      </w:divBdr>
    </w:div>
    <w:div w:id="1681270079">
      <w:bodyDiv w:val="1"/>
      <w:marLeft w:val="0"/>
      <w:marRight w:val="0"/>
      <w:marTop w:val="0"/>
      <w:marBottom w:val="0"/>
      <w:divBdr>
        <w:top w:val="none" w:sz="0" w:space="0" w:color="auto"/>
        <w:left w:val="none" w:sz="0" w:space="0" w:color="auto"/>
        <w:bottom w:val="none" w:sz="0" w:space="0" w:color="auto"/>
        <w:right w:val="none" w:sz="0" w:space="0" w:color="auto"/>
      </w:divBdr>
    </w:div>
    <w:div w:id="1681616885">
      <w:bodyDiv w:val="1"/>
      <w:marLeft w:val="0"/>
      <w:marRight w:val="0"/>
      <w:marTop w:val="0"/>
      <w:marBottom w:val="0"/>
      <w:divBdr>
        <w:top w:val="none" w:sz="0" w:space="0" w:color="auto"/>
        <w:left w:val="none" w:sz="0" w:space="0" w:color="auto"/>
        <w:bottom w:val="none" w:sz="0" w:space="0" w:color="auto"/>
        <w:right w:val="none" w:sz="0" w:space="0" w:color="auto"/>
      </w:divBdr>
    </w:div>
    <w:div w:id="1687973766">
      <w:bodyDiv w:val="1"/>
      <w:marLeft w:val="0"/>
      <w:marRight w:val="0"/>
      <w:marTop w:val="0"/>
      <w:marBottom w:val="0"/>
      <w:divBdr>
        <w:top w:val="none" w:sz="0" w:space="0" w:color="auto"/>
        <w:left w:val="none" w:sz="0" w:space="0" w:color="auto"/>
        <w:bottom w:val="none" w:sz="0" w:space="0" w:color="auto"/>
        <w:right w:val="none" w:sz="0" w:space="0" w:color="auto"/>
      </w:divBdr>
    </w:div>
    <w:div w:id="1688560710">
      <w:bodyDiv w:val="1"/>
      <w:marLeft w:val="0"/>
      <w:marRight w:val="0"/>
      <w:marTop w:val="0"/>
      <w:marBottom w:val="0"/>
      <w:divBdr>
        <w:top w:val="none" w:sz="0" w:space="0" w:color="auto"/>
        <w:left w:val="none" w:sz="0" w:space="0" w:color="auto"/>
        <w:bottom w:val="none" w:sz="0" w:space="0" w:color="auto"/>
        <w:right w:val="none" w:sz="0" w:space="0" w:color="auto"/>
      </w:divBdr>
    </w:div>
    <w:div w:id="1688826419">
      <w:bodyDiv w:val="1"/>
      <w:marLeft w:val="0"/>
      <w:marRight w:val="0"/>
      <w:marTop w:val="0"/>
      <w:marBottom w:val="0"/>
      <w:divBdr>
        <w:top w:val="none" w:sz="0" w:space="0" w:color="auto"/>
        <w:left w:val="none" w:sz="0" w:space="0" w:color="auto"/>
        <w:bottom w:val="none" w:sz="0" w:space="0" w:color="auto"/>
        <w:right w:val="none" w:sz="0" w:space="0" w:color="auto"/>
      </w:divBdr>
    </w:div>
    <w:div w:id="1689873386">
      <w:bodyDiv w:val="1"/>
      <w:marLeft w:val="0"/>
      <w:marRight w:val="0"/>
      <w:marTop w:val="0"/>
      <w:marBottom w:val="0"/>
      <w:divBdr>
        <w:top w:val="none" w:sz="0" w:space="0" w:color="auto"/>
        <w:left w:val="none" w:sz="0" w:space="0" w:color="auto"/>
        <w:bottom w:val="none" w:sz="0" w:space="0" w:color="auto"/>
        <w:right w:val="none" w:sz="0" w:space="0" w:color="auto"/>
      </w:divBdr>
    </w:div>
    <w:div w:id="1694770006">
      <w:bodyDiv w:val="1"/>
      <w:marLeft w:val="0"/>
      <w:marRight w:val="0"/>
      <w:marTop w:val="0"/>
      <w:marBottom w:val="0"/>
      <w:divBdr>
        <w:top w:val="none" w:sz="0" w:space="0" w:color="auto"/>
        <w:left w:val="none" w:sz="0" w:space="0" w:color="auto"/>
        <w:bottom w:val="none" w:sz="0" w:space="0" w:color="auto"/>
        <w:right w:val="none" w:sz="0" w:space="0" w:color="auto"/>
      </w:divBdr>
    </w:div>
    <w:div w:id="1695230381">
      <w:bodyDiv w:val="1"/>
      <w:marLeft w:val="0"/>
      <w:marRight w:val="0"/>
      <w:marTop w:val="0"/>
      <w:marBottom w:val="0"/>
      <w:divBdr>
        <w:top w:val="none" w:sz="0" w:space="0" w:color="auto"/>
        <w:left w:val="none" w:sz="0" w:space="0" w:color="auto"/>
        <w:bottom w:val="none" w:sz="0" w:space="0" w:color="auto"/>
        <w:right w:val="none" w:sz="0" w:space="0" w:color="auto"/>
      </w:divBdr>
    </w:div>
    <w:div w:id="1696610662">
      <w:bodyDiv w:val="1"/>
      <w:marLeft w:val="0"/>
      <w:marRight w:val="0"/>
      <w:marTop w:val="0"/>
      <w:marBottom w:val="0"/>
      <w:divBdr>
        <w:top w:val="none" w:sz="0" w:space="0" w:color="auto"/>
        <w:left w:val="none" w:sz="0" w:space="0" w:color="auto"/>
        <w:bottom w:val="none" w:sz="0" w:space="0" w:color="auto"/>
        <w:right w:val="none" w:sz="0" w:space="0" w:color="auto"/>
      </w:divBdr>
    </w:div>
    <w:div w:id="1697465256">
      <w:bodyDiv w:val="1"/>
      <w:marLeft w:val="0"/>
      <w:marRight w:val="0"/>
      <w:marTop w:val="0"/>
      <w:marBottom w:val="0"/>
      <w:divBdr>
        <w:top w:val="none" w:sz="0" w:space="0" w:color="auto"/>
        <w:left w:val="none" w:sz="0" w:space="0" w:color="auto"/>
        <w:bottom w:val="none" w:sz="0" w:space="0" w:color="auto"/>
        <w:right w:val="none" w:sz="0" w:space="0" w:color="auto"/>
      </w:divBdr>
    </w:div>
    <w:div w:id="1700810517">
      <w:bodyDiv w:val="1"/>
      <w:marLeft w:val="0"/>
      <w:marRight w:val="0"/>
      <w:marTop w:val="0"/>
      <w:marBottom w:val="0"/>
      <w:divBdr>
        <w:top w:val="none" w:sz="0" w:space="0" w:color="auto"/>
        <w:left w:val="none" w:sz="0" w:space="0" w:color="auto"/>
        <w:bottom w:val="none" w:sz="0" w:space="0" w:color="auto"/>
        <w:right w:val="none" w:sz="0" w:space="0" w:color="auto"/>
      </w:divBdr>
    </w:div>
    <w:div w:id="1701709422">
      <w:bodyDiv w:val="1"/>
      <w:marLeft w:val="0"/>
      <w:marRight w:val="0"/>
      <w:marTop w:val="0"/>
      <w:marBottom w:val="0"/>
      <w:divBdr>
        <w:top w:val="none" w:sz="0" w:space="0" w:color="auto"/>
        <w:left w:val="none" w:sz="0" w:space="0" w:color="auto"/>
        <w:bottom w:val="none" w:sz="0" w:space="0" w:color="auto"/>
        <w:right w:val="none" w:sz="0" w:space="0" w:color="auto"/>
      </w:divBdr>
    </w:div>
    <w:div w:id="1702516310">
      <w:bodyDiv w:val="1"/>
      <w:marLeft w:val="0"/>
      <w:marRight w:val="0"/>
      <w:marTop w:val="0"/>
      <w:marBottom w:val="0"/>
      <w:divBdr>
        <w:top w:val="none" w:sz="0" w:space="0" w:color="auto"/>
        <w:left w:val="none" w:sz="0" w:space="0" w:color="auto"/>
        <w:bottom w:val="none" w:sz="0" w:space="0" w:color="auto"/>
        <w:right w:val="none" w:sz="0" w:space="0" w:color="auto"/>
      </w:divBdr>
    </w:div>
    <w:div w:id="1703704743">
      <w:bodyDiv w:val="1"/>
      <w:marLeft w:val="0"/>
      <w:marRight w:val="0"/>
      <w:marTop w:val="0"/>
      <w:marBottom w:val="0"/>
      <w:divBdr>
        <w:top w:val="none" w:sz="0" w:space="0" w:color="auto"/>
        <w:left w:val="none" w:sz="0" w:space="0" w:color="auto"/>
        <w:bottom w:val="none" w:sz="0" w:space="0" w:color="auto"/>
        <w:right w:val="none" w:sz="0" w:space="0" w:color="auto"/>
      </w:divBdr>
    </w:div>
    <w:div w:id="1703942675">
      <w:bodyDiv w:val="1"/>
      <w:marLeft w:val="0"/>
      <w:marRight w:val="0"/>
      <w:marTop w:val="0"/>
      <w:marBottom w:val="0"/>
      <w:divBdr>
        <w:top w:val="none" w:sz="0" w:space="0" w:color="auto"/>
        <w:left w:val="none" w:sz="0" w:space="0" w:color="auto"/>
        <w:bottom w:val="none" w:sz="0" w:space="0" w:color="auto"/>
        <w:right w:val="none" w:sz="0" w:space="0" w:color="auto"/>
      </w:divBdr>
    </w:div>
    <w:div w:id="1705129378">
      <w:bodyDiv w:val="1"/>
      <w:marLeft w:val="0"/>
      <w:marRight w:val="0"/>
      <w:marTop w:val="0"/>
      <w:marBottom w:val="0"/>
      <w:divBdr>
        <w:top w:val="none" w:sz="0" w:space="0" w:color="auto"/>
        <w:left w:val="none" w:sz="0" w:space="0" w:color="auto"/>
        <w:bottom w:val="none" w:sz="0" w:space="0" w:color="auto"/>
        <w:right w:val="none" w:sz="0" w:space="0" w:color="auto"/>
      </w:divBdr>
    </w:div>
    <w:div w:id="1705978476">
      <w:bodyDiv w:val="1"/>
      <w:marLeft w:val="0"/>
      <w:marRight w:val="0"/>
      <w:marTop w:val="0"/>
      <w:marBottom w:val="0"/>
      <w:divBdr>
        <w:top w:val="none" w:sz="0" w:space="0" w:color="auto"/>
        <w:left w:val="none" w:sz="0" w:space="0" w:color="auto"/>
        <w:bottom w:val="none" w:sz="0" w:space="0" w:color="auto"/>
        <w:right w:val="none" w:sz="0" w:space="0" w:color="auto"/>
      </w:divBdr>
    </w:div>
    <w:div w:id="1706440335">
      <w:bodyDiv w:val="1"/>
      <w:marLeft w:val="0"/>
      <w:marRight w:val="0"/>
      <w:marTop w:val="0"/>
      <w:marBottom w:val="0"/>
      <w:divBdr>
        <w:top w:val="none" w:sz="0" w:space="0" w:color="auto"/>
        <w:left w:val="none" w:sz="0" w:space="0" w:color="auto"/>
        <w:bottom w:val="none" w:sz="0" w:space="0" w:color="auto"/>
        <w:right w:val="none" w:sz="0" w:space="0" w:color="auto"/>
      </w:divBdr>
    </w:div>
    <w:div w:id="1710182337">
      <w:bodyDiv w:val="1"/>
      <w:marLeft w:val="0"/>
      <w:marRight w:val="0"/>
      <w:marTop w:val="0"/>
      <w:marBottom w:val="0"/>
      <w:divBdr>
        <w:top w:val="none" w:sz="0" w:space="0" w:color="auto"/>
        <w:left w:val="none" w:sz="0" w:space="0" w:color="auto"/>
        <w:bottom w:val="none" w:sz="0" w:space="0" w:color="auto"/>
        <w:right w:val="none" w:sz="0" w:space="0" w:color="auto"/>
      </w:divBdr>
    </w:div>
    <w:div w:id="1710952103">
      <w:bodyDiv w:val="1"/>
      <w:marLeft w:val="0"/>
      <w:marRight w:val="0"/>
      <w:marTop w:val="0"/>
      <w:marBottom w:val="0"/>
      <w:divBdr>
        <w:top w:val="none" w:sz="0" w:space="0" w:color="auto"/>
        <w:left w:val="none" w:sz="0" w:space="0" w:color="auto"/>
        <w:bottom w:val="none" w:sz="0" w:space="0" w:color="auto"/>
        <w:right w:val="none" w:sz="0" w:space="0" w:color="auto"/>
      </w:divBdr>
    </w:div>
    <w:div w:id="1711032642">
      <w:bodyDiv w:val="1"/>
      <w:marLeft w:val="0"/>
      <w:marRight w:val="0"/>
      <w:marTop w:val="0"/>
      <w:marBottom w:val="0"/>
      <w:divBdr>
        <w:top w:val="none" w:sz="0" w:space="0" w:color="auto"/>
        <w:left w:val="none" w:sz="0" w:space="0" w:color="auto"/>
        <w:bottom w:val="none" w:sz="0" w:space="0" w:color="auto"/>
        <w:right w:val="none" w:sz="0" w:space="0" w:color="auto"/>
      </w:divBdr>
    </w:div>
    <w:div w:id="1712148499">
      <w:bodyDiv w:val="1"/>
      <w:marLeft w:val="0"/>
      <w:marRight w:val="0"/>
      <w:marTop w:val="0"/>
      <w:marBottom w:val="0"/>
      <w:divBdr>
        <w:top w:val="none" w:sz="0" w:space="0" w:color="auto"/>
        <w:left w:val="none" w:sz="0" w:space="0" w:color="auto"/>
        <w:bottom w:val="none" w:sz="0" w:space="0" w:color="auto"/>
        <w:right w:val="none" w:sz="0" w:space="0" w:color="auto"/>
      </w:divBdr>
    </w:div>
    <w:div w:id="1716007040">
      <w:bodyDiv w:val="1"/>
      <w:marLeft w:val="0"/>
      <w:marRight w:val="0"/>
      <w:marTop w:val="0"/>
      <w:marBottom w:val="0"/>
      <w:divBdr>
        <w:top w:val="none" w:sz="0" w:space="0" w:color="auto"/>
        <w:left w:val="none" w:sz="0" w:space="0" w:color="auto"/>
        <w:bottom w:val="none" w:sz="0" w:space="0" w:color="auto"/>
        <w:right w:val="none" w:sz="0" w:space="0" w:color="auto"/>
      </w:divBdr>
    </w:div>
    <w:div w:id="1716152753">
      <w:bodyDiv w:val="1"/>
      <w:marLeft w:val="0"/>
      <w:marRight w:val="0"/>
      <w:marTop w:val="0"/>
      <w:marBottom w:val="0"/>
      <w:divBdr>
        <w:top w:val="none" w:sz="0" w:space="0" w:color="auto"/>
        <w:left w:val="none" w:sz="0" w:space="0" w:color="auto"/>
        <w:bottom w:val="none" w:sz="0" w:space="0" w:color="auto"/>
        <w:right w:val="none" w:sz="0" w:space="0" w:color="auto"/>
      </w:divBdr>
    </w:div>
    <w:div w:id="1716733213">
      <w:bodyDiv w:val="1"/>
      <w:marLeft w:val="0"/>
      <w:marRight w:val="0"/>
      <w:marTop w:val="0"/>
      <w:marBottom w:val="0"/>
      <w:divBdr>
        <w:top w:val="none" w:sz="0" w:space="0" w:color="auto"/>
        <w:left w:val="none" w:sz="0" w:space="0" w:color="auto"/>
        <w:bottom w:val="none" w:sz="0" w:space="0" w:color="auto"/>
        <w:right w:val="none" w:sz="0" w:space="0" w:color="auto"/>
      </w:divBdr>
    </w:div>
    <w:div w:id="1717925642">
      <w:bodyDiv w:val="1"/>
      <w:marLeft w:val="0"/>
      <w:marRight w:val="0"/>
      <w:marTop w:val="0"/>
      <w:marBottom w:val="0"/>
      <w:divBdr>
        <w:top w:val="none" w:sz="0" w:space="0" w:color="auto"/>
        <w:left w:val="none" w:sz="0" w:space="0" w:color="auto"/>
        <w:bottom w:val="none" w:sz="0" w:space="0" w:color="auto"/>
        <w:right w:val="none" w:sz="0" w:space="0" w:color="auto"/>
      </w:divBdr>
    </w:div>
    <w:div w:id="1719402818">
      <w:bodyDiv w:val="1"/>
      <w:marLeft w:val="0"/>
      <w:marRight w:val="0"/>
      <w:marTop w:val="0"/>
      <w:marBottom w:val="0"/>
      <w:divBdr>
        <w:top w:val="none" w:sz="0" w:space="0" w:color="auto"/>
        <w:left w:val="none" w:sz="0" w:space="0" w:color="auto"/>
        <w:bottom w:val="none" w:sz="0" w:space="0" w:color="auto"/>
        <w:right w:val="none" w:sz="0" w:space="0" w:color="auto"/>
      </w:divBdr>
    </w:div>
    <w:div w:id="1720788301">
      <w:bodyDiv w:val="1"/>
      <w:marLeft w:val="0"/>
      <w:marRight w:val="0"/>
      <w:marTop w:val="0"/>
      <w:marBottom w:val="0"/>
      <w:divBdr>
        <w:top w:val="none" w:sz="0" w:space="0" w:color="auto"/>
        <w:left w:val="none" w:sz="0" w:space="0" w:color="auto"/>
        <w:bottom w:val="none" w:sz="0" w:space="0" w:color="auto"/>
        <w:right w:val="none" w:sz="0" w:space="0" w:color="auto"/>
      </w:divBdr>
    </w:div>
    <w:div w:id="1721056603">
      <w:bodyDiv w:val="1"/>
      <w:marLeft w:val="0"/>
      <w:marRight w:val="0"/>
      <w:marTop w:val="0"/>
      <w:marBottom w:val="0"/>
      <w:divBdr>
        <w:top w:val="none" w:sz="0" w:space="0" w:color="auto"/>
        <w:left w:val="none" w:sz="0" w:space="0" w:color="auto"/>
        <w:bottom w:val="none" w:sz="0" w:space="0" w:color="auto"/>
        <w:right w:val="none" w:sz="0" w:space="0" w:color="auto"/>
      </w:divBdr>
    </w:div>
    <w:div w:id="1721591653">
      <w:bodyDiv w:val="1"/>
      <w:marLeft w:val="0"/>
      <w:marRight w:val="0"/>
      <w:marTop w:val="0"/>
      <w:marBottom w:val="0"/>
      <w:divBdr>
        <w:top w:val="none" w:sz="0" w:space="0" w:color="auto"/>
        <w:left w:val="none" w:sz="0" w:space="0" w:color="auto"/>
        <w:bottom w:val="none" w:sz="0" w:space="0" w:color="auto"/>
        <w:right w:val="none" w:sz="0" w:space="0" w:color="auto"/>
      </w:divBdr>
    </w:div>
    <w:div w:id="1724518940">
      <w:bodyDiv w:val="1"/>
      <w:marLeft w:val="0"/>
      <w:marRight w:val="0"/>
      <w:marTop w:val="0"/>
      <w:marBottom w:val="0"/>
      <w:divBdr>
        <w:top w:val="none" w:sz="0" w:space="0" w:color="auto"/>
        <w:left w:val="none" w:sz="0" w:space="0" w:color="auto"/>
        <w:bottom w:val="none" w:sz="0" w:space="0" w:color="auto"/>
        <w:right w:val="none" w:sz="0" w:space="0" w:color="auto"/>
      </w:divBdr>
    </w:div>
    <w:div w:id="1727026794">
      <w:bodyDiv w:val="1"/>
      <w:marLeft w:val="0"/>
      <w:marRight w:val="0"/>
      <w:marTop w:val="0"/>
      <w:marBottom w:val="0"/>
      <w:divBdr>
        <w:top w:val="none" w:sz="0" w:space="0" w:color="auto"/>
        <w:left w:val="none" w:sz="0" w:space="0" w:color="auto"/>
        <w:bottom w:val="none" w:sz="0" w:space="0" w:color="auto"/>
        <w:right w:val="none" w:sz="0" w:space="0" w:color="auto"/>
      </w:divBdr>
    </w:div>
    <w:div w:id="1727296184">
      <w:bodyDiv w:val="1"/>
      <w:marLeft w:val="0"/>
      <w:marRight w:val="0"/>
      <w:marTop w:val="0"/>
      <w:marBottom w:val="0"/>
      <w:divBdr>
        <w:top w:val="none" w:sz="0" w:space="0" w:color="auto"/>
        <w:left w:val="none" w:sz="0" w:space="0" w:color="auto"/>
        <w:bottom w:val="none" w:sz="0" w:space="0" w:color="auto"/>
        <w:right w:val="none" w:sz="0" w:space="0" w:color="auto"/>
      </w:divBdr>
    </w:div>
    <w:div w:id="1727340416">
      <w:bodyDiv w:val="1"/>
      <w:marLeft w:val="0"/>
      <w:marRight w:val="0"/>
      <w:marTop w:val="0"/>
      <w:marBottom w:val="0"/>
      <w:divBdr>
        <w:top w:val="none" w:sz="0" w:space="0" w:color="auto"/>
        <w:left w:val="none" w:sz="0" w:space="0" w:color="auto"/>
        <w:bottom w:val="none" w:sz="0" w:space="0" w:color="auto"/>
        <w:right w:val="none" w:sz="0" w:space="0" w:color="auto"/>
      </w:divBdr>
    </w:div>
    <w:div w:id="1728256833">
      <w:bodyDiv w:val="1"/>
      <w:marLeft w:val="0"/>
      <w:marRight w:val="0"/>
      <w:marTop w:val="0"/>
      <w:marBottom w:val="0"/>
      <w:divBdr>
        <w:top w:val="none" w:sz="0" w:space="0" w:color="auto"/>
        <w:left w:val="none" w:sz="0" w:space="0" w:color="auto"/>
        <w:bottom w:val="none" w:sz="0" w:space="0" w:color="auto"/>
        <w:right w:val="none" w:sz="0" w:space="0" w:color="auto"/>
      </w:divBdr>
    </w:div>
    <w:div w:id="1728449737">
      <w:bodyDiv w:val="1"/>
      <w:marLeft w:val="0"/>
      <w:marRight w:val="0"/>
      <w:marTop w:val="0"/>
      <w:marBottom w:val="0"/>
      <w:divBdr>
        <w:top w:val="none" w:sz="0" w:space="0" w:color="auto"/>
        <w:left w:val="none" w:sz="0" w:space="0" w:color="auto"/>
        <w:bottom w:val="none" w:sz="0" w:space="0" w:color="auto"/>
        <w:right w:val="none" w:sz="0" w:space="0" w:color="auto"/>
      </w:divBdr>
    </w:div>
    <w:div w:id="1730497067">
      <w:bodyDiv w:val="1"/>
      <w:marLeft w:val="0"/>
      <w:marRight w:val="0"/>
      <w:marTop w:val="0"/>
      <w:marBottom w:val="0"/>
      <w:divBdr>
        <w:top w:val="none" w:sz="0" w:space="0" w:color="auto"/>
        <w:left w:val="none" w:sz="0" w:space="0" w:color="auto"/>
        <w:bottom w:val="none" w:sz="0" w:space="0" w:color="auto"/>
        <w:right w:val="none" w:sz="0" w:space="0" w:color="auto"/>
      </w:divBdr>
    </w:div>
    <w:div w:id="1732659124">
      <w:bodyDiv w:val="1"/>
      <w:marLeft w:val="0"/>
      <w:marRight w:val="0"/>
      <w:marTop w:val="0"/>
      <w:marBottom w:val="0"/>
      <w:divBdr>
        <w:top w:val="none" w:sz="0" w:space="0" w:color="auto"/>
        <w:left w:val="none" w:sz="0" w:space="0" w:color="auto"/>
        <w:bottom w:val="none" w:sz="0" w:space="0" w:color="auto"/>
        <w:right w:val="none" w:sz="0" w:space="0" w:color="auto"/>
      </w:divBdr>
    </w:div>
    <w:div w:id="1733498185">
      <w:bodyDiv w:val="1"/>
      <w:marLeft w:val="0"/>
      <w:marRight w:val="0"/>
      <w:marTop w:val="0"/>
      <w:marBottom w:val="0"/>
      <w:divBdr>
        <w:top w:val="none" w:sz="0" w:space="0" w:color="auto"/>
        <w:left w:val="none" w:sz="0" w:space="0" w:color="auto"/>
        <w:bottom w:val="none" w:sz="0" w:space="0" w:color="auto"/>
        <w:right w:val="none" w:sz="0" w:space="0" w:color="auto"/>
      </w:divBdr>
    </w:div>
    <w:div w:id="1733504934">
      <w:bodyDiv w:val="1"/>
      <w:marLeft w:val="0"/>
      <w:marRight w:val="0"/>
      <w:marTop w:val="0"/>
      <w:marBottom w:val="0"/>
      <w:divBdr>
        <w:top w:val="none" w:sz="0" w:space="0" w:color="auto"/>
        <w:left w:val="none" w:sz="0" w:space="0" w:color="auto"/>
        <w:bottom w:val="none" w:sz="0" w:space="0" w:color="auto"/>
        <w:right w:val="none" w:sz="0" w:space="0" w:color="auto"/>
      </w:divBdr>
    </w:div>
    <w:div w:id="1733695418">
      <w:bodyDiv w:val="1"/>
      <w:marLeft w:val="0"/>
      <w:marRight w:val="0"/>
      <w:marTop w:val="0"/>
      <w:marBottom w:val="0"/>
      <w:divBdr>
        <w:top w:val="none" w:sz="0" w:space="0" w:color="auto"/>
        <w:left w:val="none" w:sz="0" w:space="0" w:color="auto"/>
        <w:bottom w:val="none" w:sz="0" w:space="0" w:color="auto"/>
        <w:right w:val="none" w:sz="0" w:space="0" w:color="auto"/>
      </w:divBdr>
    </w:div>
    <w:div w:id="1735546677">
      <w:bodyDiv w:val="1"/>
      <w:marLeft w:val="0"/>
      <w:marRight w:val="0"/>
      <w:marTop w:val="0"/>
      <w:marBottom w:val="0"/>
      <w:divBdr>
        <w:top w:val="none" w:sz="0" w:space="0" w:color="auto"/>
        <w:left w:val="none" w:sz="0" w:space="0" w:color="auto"/>
        <w:bottom w:val="none" w:sz="0" w:space="0" w:color="auto"/>
        <w:right w:val="none" w:sz="0" w:space="0" w:color="auto"/>
      </w:divBdr>
    </w:div>
    <w:div w:id="1735817215">
      <w:bodyDiv w:val="1"/>
      <w:marLeft w:val="0"/>
      <w:marRight w:val="0"/>
      <w:marTop w:val="0"/>
      <w:marBottom w:val="0"/>
      <w:divBdr>
        <w:top w:val="none" w:sz="0" w:space="0" w:color="auto"/>
        <w:left w:val="none" w:sz="0" w:space="0" w:color="auto"/>
        <w:bottom w:val="none" w:sz="0" w:space="0" w:color="auto"/>
        <w:right w:val="none" w:sz="0" w:space="0" w:color="auto"/>
      </w:divBdr>
    </w:div>
    <w:div w:id="1736931837">
      <w:bodyDiv w:val="1"/>
      <w:marLeft w:val="0"/>
      <w:marRight w:val="0"/>
      <w:marTop w:val="0"/>
      <w:marBottom w:val="0"/>
      <w:divBdr>
        <w:top w:val="none" w:sz="0" w:space="0" w:color="auto"/>
        <w:left w:val="none" w:sz="0" w:space="0" w:color="auto"/>
        <w:bottom w:val="none" w:sz="0" w:space="0" w:color="auto"/>
        <w:right w:val="none" w:sz="0" w:space="0" w:color="auto"/>
      </w:divBdr>
    </w:div>
    <w:div w:id="1737048218">
      <w:bodyDiv w:val="1"/>
      <w:marLeft w:val="0"/>
      <w:marRight w:val="0"/>
      <w:marTop w:val="0"/>
      <w:marBottom w:val="0"/>
      <w:divBdr>
        <w:top w:val="none" w:sz="0" w:space="0" w:color="auto"/>
        <w:left w:val="none" w:sz="0" w:space="0" w:color="auto"/>
        <w:bottom w:val="none" w:sz="0" w:space="0" w:color="auto"/>
        <w:right w:val="none" w:sz="0" w:space="0" w:color="auto"/>
      </w:divBdr>
    </w:div>
    <w:div w:id="1737363419">
      <w:bodyDiv w:val="1"/>
      <w:marLeft w:val="0"/>
      <w:marRight w:val="0"/>
      <w:marTop w:val="0"/>
      <w:marBottom w:val="0"/>
      <w:divBdr>
        <w:top w:val="none" w:sz="0" w:space="0" w:color="auto"/>
        <w:left w:val="none" w:sz="0" w:space="0" w:color="auto"/>
        <w:bottom w:val="none" w:sz="0" w:space="0" w:color="auto"/>
        <w:right w:val="none" w:sz="0" w:space="0" w:color="auto"/>
      </w:divBdr>
    </w:div>
    <w:div w:id="1738092987">
      <w:bodyDiv w:val="1"/>
      <w:marLeft w:val="0"/>
      <w:marRight w:val="0"/>
      <w:marTop w:val="0"/>
      <w:marBottom w:val="0"/>
      <w:divBdr>
        <w:top w:val="none" w:sz="0" w:space="0" w:color="auto"/>
        <w:left w:val="none" w:sz="0" w:space="0" w:color="auto"/>
        <w:bottom w:val="none" w:sz="0" w:space="0" w:color="auto"/>
        <w:right w:val="none" w:sz="0" w:space="0" w:color="auto"/>
      </w:divBdr>
    </w:div>
    <w:div w:id="1739547675">
      <w:bodyDiv w:val="1"/>
      <w:marLeft w:val="0"/>
      <w:marRight w:val="0"/>
      <w:marTop w:val="0"/>
      <w:marBottom w:val="0"/>
      <w:divBdr>
        <w:top w:val="none" w:sz="0" w:space="0" w:color="auto"/>
        <w:left w:val="none" w:sz="0" w:space="0" w:color="auto"/>
        <w:bottom w:val="none" w:sz="0" w:space="0" w:color="auto"/>
        <w:right w:val="none" w:sz="0" w:space="0" w:color="auto"/>
      </w:divBdr>
    </w:div>
    <w:div w:id="1740130854">
      <w:bodyDiv w:val="1"/>
      <w:marLeft w:val="0"/>
      <w:marRight w:val="0"/>
      <w:marTop w:val="0"/>
      <w:marBottom w:val="0"/>
      <w:divBdr>
        <w:top w:val="none" w:sz="0" w:space="0" w:color="auto"/>
        <w:left w:val="none" w:sz="0" w:space="0" w:color="auto"/>
        <w:bottom w:val="none" w:sz="0" w:space="0" w:color="auto"/>
        <w:right w:val="none" w:sz="0" w:space="0" w:color="auto"/>
      </w:divBdr>
    </w:div>
    <w:div w:id="1743404335">
      <w:bodyDiv w:val="1"/>
      <w:marLeft w:val="0"/>
      <w:marRight w:val="0"/>
      <w:marTop w:val="0"/>
      <w:marBottom w:val="0"/>
      <w:divBdr>
        <w:top w:val="none" w:sz="0" w:space="0" w:color="auto"/>
        <w:left w:val="none" w:sz="0" w:space="0" w:color="auto"/>
        <w:bottom w:val="none" w:sz="0" w:space="0" w:color="auto"/>
        <w:right w:val="none" w:sz="0" w:space="0" w:color="auto"/>
      </w:divBdr>
    </w:div>
    <w:div w:id="1750225793">
      <w:bodyDiv w:val="1"/>
      <w:marLeft w:val="0"/>
      <w:marRight w:val="0"/>
      <w:marTop w:val="0"/>
      <w:marBottom w:val="0"/>
      <w:divBdr>
        <w:top w:val="none" w:sz="0" w:space="0" w:color="auto"/>
        <w:left w:val="none" w:sz="0" w:space="0" w:color="auto"/>
        <w:bottom w:val="none" w:sz="0" w:space="0" w:color="auto"/>
        <w:right w:val="none" w:sz="0" w:space="0" w:color="auto"/>
      </w:divBdr>
    </w:div>
    <w:div w:id="1750881859">
      <w:bodyDiv w:val="1"/>
      <w:marLeft w:val="0"/>
      <w:marRight w:val="0"/>
      <w:marTop w:val="0"/>
      <w:marBottom w:val="0"/>
      <w:divBdr>
        <w:top w:val="none" w:sz="0" w:space="0" w:color="auto"/>
        <w:left w:val="none" w:sz="0" w:space="0" w:color="auto"/>
        <w:bottom w:val="none" w:sz="0" w:space="0" w:color="auto"/>
        <w:right w:val="none" w:sz="0" w:space="0" w:color="auto"/>
      </w:divBdr>
    </w:div>
    <w:div w:id="1751195769">
      <w:bodyDiv w:val="1"/>
      <w:marLeft w:val="0"/>
      <w:marRight w:val="0"/>
      <w:marTop w:val="0"/>
      <w:marBottom w:val="0"/>
      <w:divBdr>
        <w:top w:val="none" w:sz="0" w:space="0" w:color="auto"/>
        <w:left w:val="none" w:sz="0" w:space="0" w:color="auto"/>
        <w:bottom w:val="none" w:sz="0" w:space="0" w:color="auto"/>
        <w:right w:val="none" w:sz="0" w:space="0" w:color="auto"/>
      </w:divBdr>
    </w:div>
    <w:div w:id="1751347714">
      <w:bodyDiv w:val="1"/>
      <w:marLeft w:val="0"/>
      <w:marRight w:val="0"/>
      <w:marTop w:val="0"/>
      <w:marBottom w:val="0"/>
      <w:divBdr>
        <w:top w:val="none" w:sz="0" w:space="0" w:color="auto"/>
        <w:left w:val="none" w:sz="0" w:space="0" w:color="auto"/>
        <w:bottom w:val="none" w:sz="0" w:space="0" w:color="auto"/>
        <w:right w:val="none" w:sz="0" w:space="0" w:color="auto"/>
      </w:divBdr>
    </w:div>
    <w:div w:id="1752309798">
      <w:bodyDiv w:val="1"/>
      <w:marLeft w:val="0"/>
      <w:marRight w:val="0"/>
      <w:marTop w:val="0"/>
      <w:marBottom w:val="0"/>
      <w:divBdr>
        <w:top w:val="none" w:sz="0" w:space="0" w:color="auto"/>
        <w:left w:val="none" w:sz="0" w:space="0" w:color="auto"/>
        <w:bottom w:val="none" w:sz="0" w:space="0" w:color="auto"/>
        <w:right w:val="none" w:sz="0" w:space="0" w:color="auto"/>
      </w:divBdr>
    </w:div>
    <w:div w:id="1755273025">
      <w:bodyDiv w:val="1"/>
      <w:marLeft w:val="0"/>
      <w:marRight w:val="0"/>
      <w:marTop w:val="0"/>
      <w:marBottom w:val="0"/>
      <w:divBdr>
        <w:top w:val="none" w:sz="0" w:space="0" w:color="auto"/>
        <w:left w:val="none" w:sz="0" w:space="0" w:color="auto"/>
        <w:bottom w:val="none" w:sz="0" w:space="0" w:color="auto"/>
        <w:right w:val="none" w:sz="0" w:space="0" w:color="auto"/>
      </w:divBdr>
    </w:div>
    <w:div w:id="1755735379">
      <w:bodyDiv w:val="1"/>
      <w:marLeft w:val="0"/>
      <w:marRight w:val="0"/>
      <w:marTop w:val="0"/>
      <w:marBottom w:val="0"/>
      <w:divBdr>
        <w:top w:val="none" w:sz="0" w:space="0" w:color="auto"/>
        <w:left w:val="none" w:sz="0" w:space="0" w:color="auto"/>
        <w:bottom w:val="none" w:sz="0" w:space="0" w:color="auto"/>
        <w:right w:val="none" w:sz="0" w:space="0" w:color="auto"/>
      </w:divBdr>
    </w:div>
    <w:div w:id="1758137961">
      <w:bodyDiv w:val="1"/>
      <w:marLeft w:val="0"/>
      <w:marRight w:val="0"/>
      <w:marTop w:val="0"/>
      <w:marBottom w:val="0"/>
      <w:divBdr>
        <w:top w:val="none" w:sz="0" w:space="0" w:color="auto"/>
        <w:left w:val="none" w:sz="0" w:space="0" w:color="auto"/>
        <w:bottom w:val="none" w:sz="0" w:space="0" w:color="auto"/>
        <w:right w:val="none" w:sz="0" w:space="0" w:color="auto"/>
      </w:divBdr>
    </w:div>
    <w:div w:id="1758287833">
      <w:bodyDiv w:val="1"/>
      <w:marLeft w:val="0"/>
      <w:marRight w:val="0"/>
      <w:marTop w:val="0"/>
      <w:marBottom w:val="0"/>
      <w:divBdr>
        <w:top w:val="none" w:sz="0" w:space="0" w:color="auto"/>
        <w:left w:val="none" w:sz="0" w:space="0" w:color="auto"/>
        <w:bottom w:val="none" w:sz="0" w:space="0" w:color="auto"/>
        <w:right w:val="none" w:sz="0" w:space="0" w:color="auto"/>
      </w:divBdr>
    </w:div>
    <w:div w:id="1759793901">
      <w:bodyDiv w:val="1"/>
      <w:marLeft w:val="0"/>
      <w:marRight w:val="0"/>
      <w:marTop w:val="0"/>
      <w:marBottom w:val="0"/>
      <w:divBdr>
        <w:top w:val="none" w:sz="0" w:space="0" w:color="auto"/>
        <w:left w:val="none" w:sz="0" w:space="0" w:color="auto"/>
        <w:bottom w:val="none" w:sz="0" w:space="0" w:color="auto"/>
        <w:right w:val="none" w:sz="0" w:space="0" w:color="auto"/>
      </w:divBdr>
    </w:div>
    <w:div w:id="1760105063">
      <w:bodyDiv w:val="1"/>
      <w:marLeft w:val="0"/>
      <w:marRight w:val="0"/>
      <w:marTop w:val="0"/>
      <w:marBottom w:val="0"/>
      <w:divBdr>
        <w:top w:val="none" w:sz="0" w:space="0" w:color="auto"/>
        <w:left w:val="none" w:sz="0" w:space="0" w:color="auto"/>
        <w:bottom w:val="none" w:sz="0" w:space="0" w:color="auto"/>
        <w:right w:val="none" w:sz="0" w:space="0" w:color="auto"/>
      </w:divBdr>
    </w:div>
    <w:div w:id="1761681040">
      <w:bodyDiv w:val="1"/>
      <w:marLeft w:val="0"/>
      <w:marRight w:val="0"/>
      <w:marTop w:val="0"/>
      <w:marBottom w:val="0"/>
      <w:divBdr>
        <w:top w:val="none" w:sz="0" w:space="0" w:color="auto"/>
        <w:left w:val="none" w:sz="0" w:space="0" w:color="auto"/>
        <w:bottom w:val="none" w:sz="0" w:space="0" w:color="auto"/>
        <w:right w:val="none" w:sz="0" w:space="0" w:color="auto"/>
      </w:divBdr>
    </w:div>
    <w:div w:id="1768307036">
      <w:bodyDiv w:val="1"/>
      <w:marLeft w:val="0"/>
      <w:marRight w:val="0"/>
      <w:marTop w:val="0"/>
      <w:marBottom w:val="0"/>
      <w:divBdr>
        <w:top w:val="none" w:sz="0" w:space="0" w:color="auto"/>
        <w:left w:val="none" w:sz="0" w:space="0" w:color="auto"/>
        <w:bottom w:val="none" w:sz="0" w:space="0" w:color="auto"/>
        <w:right w:val="none" w:sz="0" w:space="0" w:color="auto"/>
      </w:divBdr>
    </w:div>
    <w:div w:id="1771965922">
      <w:bodyDiv w:val="1"/>
      <w:marLeft w:val="0"/>
      <w:marRight w:val="0"/>
      <w:marTop w:val="0"/>
      <w:marBottom w:val="0"/>
      <w:divBdr>
        <w:top w:val="none" w:sz="0" w:space="0" w:color="auto"/>
        <w:left w:val="none" w:sz="0" w:space="0" w:color="auto"/>
        <w:bottom w:val="none" w:sz="0" w:space="0" w:color="auto"/>
        <w:right w:val="none" w:sz="0" w:space="0" w:color="auto"/>
      </w:divBdr>
    </w:div>
    <w:div w:id="1771971417">
      <w:bodyDiv w:val="1"/>
      <w:marLeft w:val="0"/>
      <w:marRight w:val="0"/>
      <w:marTop w:val="0"/>
      <w:marBottom w:val="0"/>
      <w:divBdr>
        <w:top w:val="none" w:sz="0" w:space="0" w:color="auto"/>
        <w:left w:val="none" w:sz="0" w:space="0" w:color="auto"/>
        <w:bottom w:val="none" w:sz="0" w:space="0" w:color="auto"/>
        <w:right w:val="none" w:sz="0" w:space="0" w:color="auto"/>
      </w:divBdr>
    </w:div>
    <w:div w:id="1772116506">
      <w:bodyDiv w:val="1"/>
      <w:marLeft w:val="0"/>
      <w:marRight w:val="0"/>
      <w:marTop w:val="0"/>
      <w:marBottom w:val="0"/>
      <w:divBdr>
        <w:top w:val="none" w:sz="0" w:space="0" w:color="auto"/>
        <w:left w:val="none" w:sz="0" w:space="0" w:color="auto"/>
        <w:bottom w:val="none" w:sz="0" w:space="0" w:color="auto"/>
        <w:right w:val="none" w:sz="0" w:space="0" w:color="auto"/>
      </w:divBdr>
    </w:div>
    <w:div w:id="1772235127">
      <w:bodyDiv w:val="1"/>
      <w:marLeft w:val="0"/>
      <w:marRight w:val="0"/>
      <w:marTop w:val="0"/>
      <w:marBottom w:val="0"/>
      <w:divBdr>
        <w:top w:val="none" w:sz="0" w:space="0" w:color="auto"/>
        <w:left w:val="none" w:sz="0" w:space="0" w:color="auto"/>
        <w:bottom w:val="none" w:sz="0" w:space="0" w:color="auto"/>
        <w:right w:val="none" w:sz="0" w:space="0" w:color="auto"/>
      </w:divBdr>
    </w:div>
    <w:div w:id="1772237066">
      <w:bodyDiv w:val="1"/>
      <w:marLeft w:val="0"/>
      <w:marRight w:val="0"/>
      <w:marTop w:val="0"/>
      <w:marBottom w:val="0"/>
      <w:divBdr>
        <w:top w:val="none" w:sz="0" w:space="0" w:color="auto"/>
        <w:left w:val="none" w:sz="0" w:space="0" w:color="auto"/>
        <w:bottom w:val="none" w:sz="0" w:space="0" w:color="auto"/>
        <w:right w:val="none" w:sz="0" w:space="0" w:color="auto"/>
      </w:divBdr>
    </w:div>
    <w:div w:id="1772436910">
      <w:bodyDiv w:val="1"/>
      <w:marLeft w:val="0"/>
      <w:marRight w:val="0"/>
      <w:marTop w:val="0"/>
      <w:marBottom w:val="0"/>
      <w:divBdr>
        <w:top w:val="none" w:sz="0" w:space="0" w:color="auto"/>
        <w:left w:val="none" w:sz="0" w:space="0" w:color="auto"/>
        <w:bottom w:val="none" w:sz="0" w:space="0" w:color="auto"/>
        <w:right w:val="none" w:sz="0" w:space="0" w:color="auto"/>
      </w:divBdr>
    </w:div>
    <w:div w:id="1775519966">
      <w:bodyDiv w:val="1"/>
      <w:marLeft w:val="0"/>
      <w:marRight w:val="0"/>
      <w:marTop w:val="0"/>
      <w:marBottom w:val="0"/>
      <w:divBdr>
        <w:top w:val="none" w:sz="0" w:space="0" w:color="auto"/>
        <w:left w:val="none" w:sz="0" w:space="0" w:color="auto"/>
        <w:bottom w:val="none" w:sz="0" w:space="0" w:color="auto"/>
        <w:right w:val="none" w:sz="0" w:space="0" w:color="auto"/>
      </w:divBdr>
    </w:div>
    <w:div w:id="1777826964">
      <w:bodyDiv w:val="1"/>
      <w:marLeft w:val="0"/>
      <w:marRight w:val="0"/>
      <w:marTop w:val="0"/>
      <w:marBottom w:val="0"/>
      <w:divBdr>
        <w:top w:val="none" w:sz="0" w:space="0" w:color="auto"/>
        <w:left w:val="none" w:sz="0" w:space="0" w:color="auto"/>
        <w:bottom w:val="none" w:sz="0" w:space="0" w:color="auto"/>
        <w:right w:val="none" w:sz="0" w:space="0" w:color="auto"/>
      </w:divBdr>
    </w:div>
    <w:div w:id="1778476703">
      <w:bodyDiv w:val="1"/>
      <w:marLeft w:val="0"/>
      <w:marRight w:val="0"/>
      <w:marTop w:val="0"/>
      <w:marBottom w:val="0"/>
      <w:divBdr>
        <w:top w:val="none" w:sz="0" w:space="0" w:color="auto"/>
        <w:left w:val="none" w:sz="0" w:space="0" w:color="auto"/>
        <w:bottom w:val="none" w:sz="0" w:space="0" w:color="auto"/>
        <w:right w:val="none" w:sz="0" w:space="0" w:color="auto"/>
      </w:divBdr>
    </w:div>
    <w:div w:id="1781679313">
      <w:bodyDiv w:val="1"/>
      <w:marLeft w:val="0"/>
      <w:marRight w:val="0"/>
      <w:marTop w:val="0"/>
      <w:marBottom w:val="0"/>
      <w:divBdr>
        <w:top w:val="none" w:sz="0" w:space="0" w:color="auto"/>
        <w:left w:val="none" w:sz="0" w:space="0" w:color="auto"/>
        <w:bottom w:val="none" w:sz="0" w:space="0" w:color="auto"/>
        <w:right w:val="none" w:sz="0" w:space="0" w:color="auto"/>
      </w:divBdr>
    </w:div>
    <w:div w:id="1782724614">
      <w:bodyDiv w:val="1"/>
      <w:marLeft w:val="0"/>
      <w:marRight w:val="0"/>
      <w:marTop w:val="0"/>
      <w:marBottom w:val="0"/>
      <w:divBdr>
        <w:top w:val="none" w:sz="0" w:space="0" w:color="auto"/>
        <w:left w:val="none" w:sz="0" w:space="0" w:color="auto"/>
        <w:bottom w:val="none" w:sz="0" w:space="0" w:color="auto"/>
        <w:right w:val="none" w:sz="0" w:space="0" w:color="auto"/>
      </w:divBdr>
    </w:div>
    <w:div w:id="1785272795">
      <w:bodyDiv w:val="1"/>
      <w:marLeft w:val="0"/>
      <w:marRight w:val="0"/>
      <w:marTop w:val="0"/>
      <w:marBottom w:val="0"/>
      <w:divBdr>
        <w:top w:val="none" w:sz="0" w:space="0" w:color="auto"/>
        <w:left w:val="none" w:sz="0" w:space="0" w:color="auto"/>
        <w:bottom w:val="none" w:sz="0" w:space="0" w:color="auto"/>
        <w:right w:val="none" w:sz="0" w:space="0" w:color="auto"/>
      </w:divBdr>
    </w:div>
    <w:div w:id="1791437436">
      <w:bodyDiv w:val="1"/>
      <w:marLeft w:val="0"/>
      <w:marRight w:val="0"/>
      <w:marTop w:val="0"/>
      <w:marBottom w:val="0"/>
      <w:divBdr>
        <w:top w:val="none" w:sz="0" w:space="0" w:color="auto"/>
        <w:left w:val="none" w:sz="0" w:space="0" w:color="auto"/>
        <w:bottom w:val="none" w:sz="0" w:space="0" w:color="auto"/>
        <w:right w:val="none" w:sz="0" w:space="0" w:color="auto"/>
      </w:divBdr>
    </w:div>
    <w:div w:id="1792626438">
      <w:bodyDiv w:val="1"/>
      <w:marLeft w:val="0"/>
      <w:marRight w:val="0"/>
      <w:marTop w:val="0"/>
      <w:marBottom w:val="0"/>
      <w:divBdr>
        <w:top w:val="none" w:sz="0" w:space="0" w:color="auto"/>
        <w:left w:val="none" w:sz="0" w:space="0" w:color="auto"/>
        <w:bottom w:val="none" w:sz="0" w:space="0" w:color="auto"/>
        <w:right w:val="none" w:sz="0" w:space="0" w:color="auto"/>
      </w:divBdr>
    </w:div>
    <w:div w:id="1793354806">
      <w:bodyDiv w:val="1"/>
      <w:marLeft w:val="0"/>
      <w:marRight w:val="0"/>
      <w:marTop w:val="0"/>
      <w:marBottom w:val="0"/>
      <w:divBdr>
        <w:top w:val="none" w:sz="0" w:space="0" w:color="auto"/>
        <w:left w:val="none" w:sz="0" w:space="0" w:color="auto"/>
        <w:bottom w:val="none" w:sz="0" w:space="0" w:color="auto"/>
        <w:right w:val="none" w:sz="0" w:space="0" w:color="auto"/>
      </w:divBdr>
    </w:div>
    <w:div w:id="1793596470">
      <w:bodyDiv w:val="1"/>
      <w:marLeft w:val="0"/>
      <w:marRight w:val="0"/>
      <w:marTop w:val="0"/>
      <w:marBottom w:val="0"/>
      <w:divBdr>
        <w:top w:val="none" w:sz="0" w:space="0" w:color="auto"/>
        <w:left w:val="none" w:sz="0" w:space="0" w:color="auto"/>
        <w:bottom w:val="none" w:sz="0" w:space="0" w:color="auto"/>
        <w:right w:val="none" w:sz="0" w:space="0" w:color="auto"/>
      </w:divBdr>
    </w:div>
    <w:div w:id="1794207255">
      <w:bodyDiv w:val="1"/>
      <w:marLeft w:val="0"/>
      <w:marRight w:val="0"/>
      <w:marTop w:val="0"/>
      <w:marBottom w:val="0"/>
      <w:divBdr>
        <w:top w:val="none" w:sz="0" w:space="0" w:color="auto"/>
        <w:left w:val="none" w:sz="0" w:space="0" w:color="auto"/>
        <w:bottom w:val="none" w:sz="0" w:space="0" w:color="auto"/>
        <w:right w:val="none" w:sz="0" w:space="0" w:color="auto"/>
      </w:divBdr>
    </w:div>
    <w:div w:id="1795905293">
      <w:bodyDiv w:val="1"/>
      <w:marLeft w:val="0"/>
      <w:marRight w:val="0"/>
      <w:marTop w:val="0"/>
      <w:marBottom w:val="0"/>
      <w:divBdr>
        <w:top w:val="none" w:sz="0" w:space="0" w:color="auto"/>
        <w:left w:val="none" w:sz="0" w:space="0" w:color="auto"/>
        <w:bottom w:val="none" w:sz="0" w:space="0" w:color="auto"/>
        <w:right w:val="none" w:sz="0" w:space="0" w:color="auto"/>
      </w:divBdr>
    </w:div>
    <w:div w:id="1796555661">
      <w:bodyDiv w:val="1"/>
      <w:marLeft w:val="0"/>
      <w:marRight w:val="0"/>
      <w:marTop w:val="0"/>
      <w:marBottom w:val="0"/>
      <w:divBdr>
        <w:top w:val="none" w:sz="0" w:space="0" w:color="auto"/>
        <w:left w:val="none" w:sz="0" w:space="0" w:color="auto"/>
        <w:bottom w:val="none" w:sz="0" w:space="0" w:color="auto"/>
        <w:right w:val="none" w:sz="0" w:space="0" w:color="auto"/>
      </w:divBdr>
    </w:div>
    <w:div w:id="1796563648">
      <w:bodyDiv w:val="1"/>
      <w:marLeft w:val="0"/>
      <w:marRight w:val="0"/>
      <w:marTop w:val="0"/>
      <w:marBottom w:val="0"/>
      <w:divBdr>
        <w:top w:val="none" w:sz="0" w:space="0" w:color="auto"/>
        <w:left w:val="none" w:sz="0" w:space="0" w:color="auto"/>
        <w:bottom w:val="none" w:sz="0" w:space="0" w:color="auto"/>
        <w:right w:val="none" w:sz="0" w:space="0" w:color="auto"/>
      </w:divBdr>
    </w:div>
    <w:div w:id="1797488200">
      <w:bodyDiv w:val="1"/>
      <w:marLeft w:val="0"/>
      <w:marRight w:val="0"/>
      <w:marTop w:val="0"/>
      <w:marBottom w:val="0"/>
      <w:divBdr>
        <w:top w:val="none" w:sz="0" w:space="0" w:color="auto"/>
        <w:left w:val="none" w:sz="0" w:space="0" w:color="auto"/>
        <w:bottom w:val="none" w:sz="0" w:space="0" w:color="auto"/>
        <w:right w:val="none" w:sz="0" w:space="0" w:color="auto"/>
      </w:divBdr>
    </w:div>
    <w:div w:id="1798454834">
      <w:bodyDiv w:val="1"/>
      <w:marLeft w:val="0"/>
      <w:marRight w:val="0"/>
      <w:marTop w:val="0"/>
      <w:marBottom w:val="0"/>
      <w:divBdr>
        <w:top w:val="none" w:sz="0" w:space="0" w:color="auto"/>
        <w:left w:val="none" w:sz="0" w:space="0" w:color="auto"/>
        <w:bottom w:val="none" w:sz="0" w:space="0" w:color="auto"/>
        <w:right w:val="none" w:sz="0" w:space="0" w:color="auto"/>
      </w:divBdr>
    </w:div>
    <w:div w:id="1798789842">
      <w:bodyDiv w:val="1"/>
      <w:marLeft w:val="0"/>
      <w:marRight w:val="0"/>
      <w:marTop w:val="0"/>
      <w:marBottom w:val="0"/>
      <w:divBdr>
        <w:top w:val="none" w:sz="0" w:space="0" w:color="auto"/>
        <w:left w:val="none" w:sz="0" w:space="0" w:color="auto"/>
        <w:bottom w:val="none" w:sz="0" w:space="0" w:color="auto"/>
        <w:right w:val="none" w:sz="0" w:space="0" w:color="auto"/>
      </w:divBdr>
    </w:div>
    <w:div w:id="1798908083">
      <w:bodyDiv w:val="1"/>
      <w:marLeft w:val="0"/>
      <w:marRight w:val="0"/>
      <w:marTop w:val="0"/>
      <w:marBottom w:val="0"/>
      <w:divBdr>
        <w:top w:val="none" w:sz="0" w:space="0" w:color="auto"/>
        <w:left w:val="none" w:sz="0" w:space="0" w:color="auto"/>
        <w:bottom w:val="none" w:sz="0" w:space="0" w:color="auto"/>
        <w:right w:val="none" w:sz="0" w:space="0" w:color="auto"/>
      </w:divBdr>
    </w:div>
    <w:div w:id="1799449652">
      <w:bodyDiv w:val="1"/>
      <w:marLeft w:val="0"/>
      <w:marRight w:val="0"/>
      <w:marTop w:val="0"/>
      <w:marBottom w:val="0"/>
      <w:divBdr>
        <w:top w:val="none" w:sz="0" w:space="0" w:color="auto"/>
        <w:left w:val="none" w:sz="0" w:space="0" w:color="auto"/>
        <w:bottom w:val="none" w:sz="0" w:space="0" w:color="auto"/>
        <w:right w:val="none" w:sz="0" w:space="0" w:color="auto"/>
      </w:divBdr>
    </w:div>
    <w:div w:id="1799638029">
      <w:bodyDiv w:val="1"/>
      <w:marLeft w:val="0"/>
      <w:marRight w:val="0"/>
      <w:marTop w:val="0"/>
      <w:marBottom w:val="0"/>
      <w:divBdr>
        <w:top w:val="none" w:sz="0" w:space="0" w:color="auto"/>
        <w:left w:val="none" w:sz="0" w:space="0" w:color="auto"/>
        <w:bottom w:val="none" w:sz="0" w:space="0" w:color="auto"/>
        <w:right w:val="none" w:sz="0" w:space="0" w:color="auto"/>
      </w:divBdr>
    </w:div>
    <w:div w:id="1800108858">
      <w:bodyDiv w:val="1"/>
      <w:marLeft w:val="0"/>
      <w:marRight w:val="0"/>
      <w:marTop w:val="0"/>
      <w:marBottom w:val="0"/>
      <w:divBdr>
        <w:top w:val="none" w:sz="0" w:space="0" w:color="auto"/>
        <w:left w:val="none" w:sz="0" w:space="0" w:color="auto"/>
        <w:bottom w:val="none" w:sz="0" w:space="0" w:color="auto"/>
        <w:right w:val="none" w:sz="0" w:space="0" w:color="auto"/>
      </w:divBdr>
    </w:div>
    <w:div w:id="1801145051">
      <w:bodyDiv w:val="1"/>
      <w:marLeft w:val="0"/>
      <w:marRight w:val="0"/>
      <w:marTop w:val="0"/>
      <w:marBottom w:val="0"/>
      <w:divBdr>
        <w:top w:val="none" w:sz="0" w:space="0" w:color="auto"/>
        <w:left w:val="none" w:sz="0" w:space="0" w:color="auto"/>
        <w:bottom w:val="none" w:sz="0" w:space="0" w:color="auto"/>
        <w:right w:val="none" w:sz="0" w:space="0" w:color="auto"/>
      </w:divBdr>
    </w:div>
    <w:div w:id="1801145905">
      <w:bodyDiv w:val="1"/>
      <w:marLeft w:val="0"/>
      <w:marRight w:val="0"/>
      <w:marTop w:val="0"/>
      <w:marBottom w:val="0"/>
      <w:divBdr>
        <w:top w:val="none" w:sz="0" w:space="0" w:color="auto"/>
        <w:left w:val="none" w:sz="0" w:space="0" w:color="auto"/>
        <w:bottom w:val="none" w:sz="0" w:space="0" w:color="auto"/>
        <w:right w:val="none" w:sz="0" w:space="0" w:color="auto"/>
      </w:divBdr>
    </w:div>
    <w:div w:id="1803842903">
      <w:bodyDiv w:val="1"/>
      <w:marLeft w:val="0"/>
      <w:marRight w:val="0"/>
      <w:marTop w:val="0"/>
      <w:marBottom w:val="0"/>
      <w:divBdr>
        <w:top w:val="none" w:sz="0" w:space="0" w:color="auto"/>
        <w:left w:val="none" w:sz="0" w:space="0" w:color="auto"/>
        <w:bottom w:val="none" w:sz="0" w:space="0" w:color="auto"/>
        <w:right w:val="none" w:sz="0" w:space="0" w:color="auto"/>
      </w:divBdr>
    </w:div>
    <w:div w:id="1809669050">
      <w:bodyDiv w:val="1"/>
      <w:marLeft w:val="0"/>
      <w:marRight w:val="0"/>
      <w:marTop w:val="0"/>
      <w:marBottom w:val="0"/>
      <w:divBdr>
        <w:top w:val="none" w:sz="0" w:space="0" w:color="auto"/>
        <w:left w:val="none" w:sz="0" w:space="0" w:color="auto"/>
        <w:bottom w:val="none" w:sz="0" w:space="0" w:color="auto"/>
        <w:right w:val="none" w:sz="0" w:space="0" w:color="auto"/>
      </w:divBdr>
    </w:div>
    <w:div w:id="1811825417">
      <w:bodyDiv w:val="1"/>
      <w:marLeft w:val="0"/>
      <w:marRight w:val="0"/>
      <w:marTop w:val="0"/>
      <w:marBottom w:val="0"/>
      <w:divBdr>
        <w:top w:val="none" w:sz="0" w:space="0" w:color="auto"/>
        <w:left w:val="none" w:sz="0" w:space="0" w:color="auto"/>
        <w:bottom w:val="none" w:sz="0" w:space="0" w:color="auto"/>
        <w:right w:val="none" w:sz="0" w:space="0" w:color="auto"/>
      </w:divBdr>
    </w:div>
    <w:div w:id="1811902642">
      <w:bodyDiv w:val="1"/>
      <w:marLeft w:val="0"/>
      <w:marRight w:val="0"/>
      <w:marTop w:val="0"/>
      <w:marBottom w:val="0"/>
      <w:divBdr>
        <w:top w:val="none" w:sz="0" w:space="0" w:color="auto"/>
        <w:left w:val="none" w:sz="0" w:space="0" w:color="auto"/>
        <w:bottom w:val="none" w:sz="0" w:space="0" w:color="auto"/>
        <w:right w:val="none" w:sz="0" w:space="0" w:color="auto"/>
      </w:divBdr>
    </w:div>
    <w:div w:id="1814255547">
      <w:bodyDiv w:val="1"/>
      <w:marLeft w:val="0"/>
      <w:marRight w:val="0"/>
      <w:marTop w:val="0"/>
      <w:marBottom w:val="0"/>
      <w:divBdr>
        <w:top w:val="none" w:sz="0" w:space="0" w:color="auto"/>
        <w:left w:val="none" w:sz="0" w:space="0" w:color="auto"/>
        <w:bottom w:val="none" w:sz="0" w:space="0" w:color="auto"/>
        <w:right w:val="none" w:sz="0" w:space="0" w:color="auto"/>
      </w:divBdr>
    </w:div>
    <w:div w:id="1814717888">
      <w:bodyDiv w:val="1"/>
      <w:marLeft w:val="0"/>
      <w:marRight w:val="0"/>
      <w:marTop w:val="0"/>
      <w:marBottom w:val="0"/>
      <w:divBdr>
        <w:top w:val="none" w:sz="0" w:space="0" w:color="auto"/>
        <w:left w:val="none" w:sz="0" w:space="0" w:color="auto"/>
        <w:bottom w:val="none" w:sz="0" w:space="0" w:color="auto"/>
        <w:right w:val="none" w:sz="0" w:space="0" w:color="auto"/>
      </w:divBdr>
    </w:div>
    <w:div w:id="1815878194">
      <w:bodyDiv w:val="1"/>
      <w:marLeft w:val="0"/>
      <w:marRight w:val="0"/>
      <w:marTop w:val="0"/>
      <w:marBottom w:val="0"/>
      <w:divBdr>
        <w:top w:val="none" w:sz="0" w:space="0" w:color="auto"/>
        <w:left w:val="none" w:sz="0" w:space="0" w:color="auto"/>
        <w:bottom w:val="none" w:sz="0" w:space="0" w:color="auto"/>
        <w:right w:val="none" w:sz="0" w:space="0" w:color="auto"/>
      </w:divBdr>
    </w:div>
    <w:div w:id="1816100258">
      <w:bodyDiv w:val="1"/>
      <w:marLeft w:val="0"/>
      <w:marRight w:val="0"/>
      <w:marTop w:val="0"/>
      <w:marBottom w:val="0"/>
      <w:divBdr>
        <w:top w:val="none" w:sz="0" w:space="0" w:color="auto"/>
        <w:left w:val="none" w:sz="0" w:space="0" w:color="auto"/>
        <w:bottom w:val="none" w:sz="0" w:space="0" w:color="auto"/>
        <w:right w:val="none" w:sz="0" w:space="0" w:color="auto"/>
      </w:divBdr>
    </w:div>
    <w:div w:id="1818644526">
      <w:bodyDiv w:val="1"/>
      <w:marLeft w:val="0"/>
      <w:marRight w:val="0"/>
      <w:marTop w:val="0"/>
      <w:marBottom w:val="0"/>
      <w:divBdr>
        <w:top w:val="none" w:sz="0" w:space="0" w:color="auto"/>
        <w:left w:val="none" w:sz="0" w:space="0" w:color="auto"/>
        <w:bottom w:val="none" w:sz="0" w:space="0" w:color="auto"/>
        <w:right w:val="none" w:sz="0" w:space="0" w:color="auto"/>
      </w:divBdr>
    </w:div>
    <w:div w:id="1818838606">
      <w:bodyDiv w:val="1"/>
      <w:marLeft w:val="0"/>
      <w:marRight w:val="0"/>
      <w:marTop w:val="0"/>
      <w:marBottom w:val="0"/>
      <w:divBdr>
        <w:top w:val="none" w:sz="0" w:space="0" w:color="auto"/>
        <w:left w:val="none" w:sz="0" w:space="0" w:color="auto"/>
        <w:bottom w:val="none" w:sz="0" w:space="0" w:color="auto"/>
        <w:right w:val="none" w:sz="0" w:space="0" w:color="auto"/>
      </w:divBdr>
    </w:div>
    <w:div w:id="1819301663">
      <w:bodyDiv w:val="1"/>
      <w:marLeft w:val="0"/>
      <w:marRight w:val="0"/>
      <w:marTop w:val="0"/>
      <w:marBottom w:val="0"/>
      <w:divBdr>
        <w:top w:val="none" w:sz="0" w:space="0" w:color="auto"/>
        <w:left w:val="none" w:sz="0" w:space="0" w:color="auto"/>
        <w:bottom w:val="none" w:sz="0" w:space="0" w:color="auto"/>
        <w:right w:val="none" w:sz="0" w:space="0" w:color="auto"/>
      </w:divBdr>
    </w:div>
    <w:div w:id="1820222329">
      <w:bodyDiv w:val="1"/>
      <w:marLeft w:val="0"/>
      <w:marRight w:val="0"/>
      <w:marTop w:val="0"/>
      <w:marBottom w:val="0"/>
      <w:divBdr>
        <w:top w:val="none" w:sz="0" w:space="0" w:color="auto"/>
        <w:left w:val="none" w:sz="0" w:space="0" w:color="auto"/>
        <w:bottom w:val="none" w:sz="0" w:space="0" w:color="auto"/>
        <w:right w:val="none" w:sz="0" w:space="0" w:color="auto"/>
      </w:divBdr>
    </w:div>
    <w:div w:id="1821339582">
      <w:bodyDiv w:val="1"/>
      <w:marLeft w:val="0"/>
      <w:marRight w:val="0"/>
      <w:marTop w:val="0"/>
      <w:marBottom w:val="0"/>
      <w:divBdr>
        <w:top w:val="none" w:sz="0" w:space="0" w:color="auto"/>
        <w:left w:val="none" w:sz="0" w:space="0" w:color="auto"/>
        <w:bottom w:val="none" w:sz="0" w:space="0" w:color="auto"/>
        <w:right w:val="none" w:sz="0" w:space="0" w:color="auto"/>
      </w:divBdr>
    </w:div>
    <w:div w:id="1822303812">
      <w:bodyDiv w:val="1"/>
      <w:marLeft w:val="0"/>
      <w:marRight w:val="0"/>
      <w:marTop w:val="0"/>
      <w:marBottom w:val="0"/>
      <w:divBdr>
        <w:top w:val="none" w:sz="0" w:space="0" w:color="auto"/>
        <w:left w:val="none" w:sz="0" w:space="0" w:color="auto"/>
        <w:bottom w:val="none" w:sz="0" w:space="0" w:color="auto"/>
        <w:right w:val="none" w:sz="0" w:space="0" w:color="auto"/>
      </w:divBdr>
    </w:div>
    <w:div w:id="1824350759">
      <w:bodyDiv w:val="1"/>
      <w:marLeft w:val="0"/>
      <w:marRight w:val="0"/>
      <w:marTop w:val="0"/>
      <w:marBottom w:val="0"/>
      <w:divBdr>
        <w:top w:val="none" w:sz="0" w:space="0" w:color="auto"/>
        <w:left w:val="none" w:sz="0" w:space="0" w:color="auto"/>
        <w:bottom w:val="none" w:sz="0" w:space="0" w:color="auto"/>
        <w:right w:val="none" w:sz="0" w:space="0" w:color="auto"/>
      </w:divBdr>
    </w:div>
    <w:div w:id="1825702356">
      <w:bodyDiv w:val="1"/>
      <w:marLeft w:val="0"/>
      <w:marRight w:val="0"/>
      <w:marTop w:val="0"/>
      <w:marBottom w:val="0"/>
      <w:divBdr>
        <w:top w:val="none" w:sz="0" w:space="0" w:color="auto"/>
        <w:left w:val="none" w:sz="0" w:space="0" w:color="auto"/>
        <w:bottom w:val="none" w:sz="0" w:space="0" w:color="auto"/>
        <w:right w:val="none" w:sz="0" w:space="0" w:color="auto"/>
      </w:divBdr>
    </w:div>
    <w:div w:id="1826582040">
      <w:bodyDiv w:val="1"/>
      <w:marLeft w:val="0"/>
      <w:marRight w:val="0"/>
      <w:marTop w:val="0"/>
      <w:marBottom w:val="0"/>
      <w:divBdr>
        <w:top w:val="none" w:sz="0" w:space="0" w:color="auto"/>
        <w:left w:val="none" w:sz="0" w:space="0" w:color="auto"/>
        <w:bottom w:val="none" w:sz="0" w:space="0" w:color="auto"/>
        <w:right w:val="none" w:sz="0" w:space="0" w:color="auto"/>
      </w:divBdr>
    </w:div>
    <w:div w:id="1826773594">
      <w:bodyDiv w:val="1"/>
      <w:marLeft w:val="0"/>
      <w:marRight w:val="0"/>
      <w:marTop w:val="0"/>
      <w:marBottom w:val="0"/>
      <w:divBdr>
        <w:top w:val="none" w:sz="0" w:space="0" w:color="auto"/>
        <w:left w:val="none" w:sz="0" w:space="0" w:color="auto"/>
        <w:bottom w:val="none" w:sz="0" w:space="0" w:color="auto"/>
        <w:right w:val="none" w:sz="0" w:space="0" w:color="auto"/>
      </w:divBdr>
    </w:div>
    <w:div w:id="1827670382">
      <w:bodyDiv w:val="1"/>
      <w:marLeft w:val="0"/>
      <w:marRight w:val="0"/>
      <w:marTop w:val="0"/>
      <w:marBottom w:val="0"/>
      <w:divBdr>
        <w:top w:val="none" w:sz="0" w:space="0" w:color="auto"/>
        <w:left w:val="none" w:sz="0" w:space="0" w:color="auto"/>
        <w:bottom w:val="none" w:sz="0" w:space="0" w:color="auto"/>
        <w:right w:val="none" w:sz="0" w:space="0" w:color="auto"/>
      </w:divBdr>
    </w:div>
    <w:div w:id="1829638381">
      <w:bodyDiv w:val="1"/>
      <w:marLeft w:val="0"/>
      <w:marRight w:val="0"/>
      <w:marTop w:val="0"/>
      <w:marBottom w:val="0"/>
      <w:divBdr>
        <w:top w:val="none" w:sz="0" w:space="0" w:color="auto"/>
        <w:left w:val="none" w:sz="0" w:space="0" w:color="auto"/>
        <w:bottom w:val="none" w:sz="0" w:space="0" w:color="auto"/>
        <w:right w:val="none" w:sz="0" w:space="0" w:color="auto"/>
      </w:divBdr>
    </w:div>
    <w:div w:id="1830247812">
      <w:bodyDiv w:val="1"/>
      <w:marLeft w:val="0"/>
      <w:marRight w:val="0"/>
      <w:marTop w:val="0"/>
      <w:marBottom w:val="0"/>
      <w:divBdr>
        <w:top w:val="none" w:sz="0" w:space="0" w:color="auto"/>
        <w:left w:val="none" w:sz="0" w:space="0" w:color="auto"/>
        <w:bottom w:val="none" w:sz="0" w:space="0" w:color="auto"/>
        <w:right w:val="none" w:sz="0" w:space="0" w:color="auto"/>
      </w:divBdr>
    </w:div>
    <w:div w:id="1831753446">
      <w:bodyDiv w:val="1"/>
      <w:marLeft w:val="0"/>
      <w:marRight w:val="0"/>
      <w:marTop w:val="0"/>
      <w:marBottom w:val="0"/>
      <w:divBdr>
        <w:top w:val="none" w:sz="0" w:space="0" w:color="auto"/>
        <w:left w:val="none" w:sz="0" w:space="0" w:color="auto"/>
        <w:bottom w:val="none" w:sz="0" w:space="0" w:color="auto"/>
        <w:right w:val="none" w:sz="0" w:space="0" w:color="auto"/>
      </w:divBdr>
    </w:div>
    <w:div w:id="1832669900">
      <w:bodyDiv w:val="1"/>
      <w:marLeft w:val="0"/>
      <w:marRight w:val="0"/>
      <w:marTop w:val="0"/>
      <w:marBottom w:val="0"/>
      <w:divBdr>
        <w:top w:val="none" w:sz="0" w:space="0" w:color="auto"/>
        <w:left w:val="none" w:sz="0" w:space="0" w:color="auto"/>
        <w:bottom w:val="none" w:sz="0" w:space="0" w:color="auto"/>
        <w:right w:val="none" w:sz="0" w:space="0" w:color="auto"/>
      </w:divBdr>
    </w:div>
    <w:div w:id="1832866722">
      <w:bodyDiv w:val="1"/>
      <w:marLeft w:val="0"/>
      <w:marRight w:val="0"/>
      <w:marTop w:val="0"/>
      <w:marBottom w:val="0"/>
      <w:divBdr>
        <w:top w:val="none" w:sz="0" w:space="0" w:color="auto"/>
        <w:left w:val="none" w:sz="0" w:space="0" w:color="auto"/>
        <w:bottom w:val="none" w:sz="0" w:space="0" w:color="auto"/>
        <w:right w:val="none" w:sz="0" w:space="0" w:color="auto"/>
      </w:divBdr>
    </w:div>
    <w:div w:id="1833135710">
      <w:bodyDiv w:val="1"/>
      <w:marLeft w:val="0"/>
      <w:marRight w:val="0"/>
      <w:marTop w:val="0"/>
      <w:marBottom w:val="0"/>
      <w:divBdr>
        <w:top w:val="none" w:sz="0" w:space="0" w:color="auto"/>
        <w:left w:val="none" w:sz="0" w:space="0" w:color="auto"/>
        <w:bottom w:val="none" w:sz="0" w:space="0" w:color="auto"/>
        <w:right w:val="none" w:sz="0" w:space="0" w:color="auto"/>
      </w:divBdr>
    </w:div>
    <w:div w:id="1833327285">
      <w:bodyDiv w:val="1"/>
      <w:marLeft w:val="0"/>
      <w:marRight w:val="0"/>
      <w:marTop w:val="0"/>
      <w:marBottom w:val="0"/>
      <w:divBdr>
        <w:top w:val="none" w:sz="0" w:space="0" w:color="auto"/>
        <w:left w:val="none" w:sz="0" w:space="0" w:color="auto"/>
        <w:bottom w:val="none" w:sz="0" w:space="0" w:color="auto"/>
        <w:right w:val="none" w:sz="0" w:space="0" w:color="auto"/>
      </w:divBdr>
    </w:div>
    <w:div w:id="1833763296">
      <w:bodyDiv w:val="1"/>
      <w:marLeft w:val="0"/>
      <w:marRight w:val="0"/>
      <w:marTop w:val="0"/>
      <w:marBottom w:val="0"/>
      <w:divBdr>
        <w:top w:val="none" w:sz="0" w:space="0" w:color="auto"/>
        <w:left w:val="none" w:sz="0" w:space="0" w:color="auto"/>
        <w:bottom w:val="none" w:sz="0" w:space="0" w:color="auto"/>
        <w:right w:val="none" w:sz="0" w:space="0" w:color="auto"/>
      </w:divBdr>
    </w:div>
    <w:div w:id="1834445261">
      <w:bodyDiv w:val="1"/>
      <w:marLeft w:val="0"/>
      <w:marRight w:val="0"/>
      <w:marTop w:val="0"/>
      <w:marBottom w:val="0"/>
      <w:divBdr>
        <w:top w:val="none" w:sz="0" w:space="0" w:color="auto"/>
        <w:left w:val="none" w:sz="0" w:space="0" w:color="auto"/>
        <w:bottom w:val="none" w:sz="0" w:space="0" w:color="auto"/>
        <w:right w:val="none" w:sz="0" w:space="0" w:color="auto"/>
      </w:divBdr>
    </w:div>
    <w:div w:id="1836217265">
      <w:bodyDiv w:val="1"/>
      <w:marLeft w:val="0"/>
      <w:marRight w:val="0"/>
      <w:marTop w:val="0"/>
      <w:marBottom w:val="0"/>
      <w:divBdr>
        <w:top w:val="none" w:sz="0" w:space="0" w:color="auto"/>
        <w:left w:val="none" w:sz="0" w:space="0" w:color="auto"/>
        <w:bottom w:val="none" w:sz="0" w:space="0" w:color="auto"/>
        <w:right w:val="none" w:sz="0" w:space="0" w:color="auto"/>
      </w:divBdr>
    </w:div>
    <w:div w:id="1839807200">
      <w:bodyDiv w:val="1"/>
      <w:marLeft w:val="0"/>
      <w:marRight w:val="0"/>
      <w:marTop w:val="0"/>
      <w:marBottom w:val="0"/>
      <w:divBdr>
        <w:top w:val="none" w:sz="0" w:space="0" w:color="auto"/>
        <w:left w:val="none" w:sz="0" w:space="0" w:color="auto"/>
        <w:bottom w:val="none" w:sz="0" w:space="0" w:color="auto"/>
        <w:right w:val="none" w:sz="0" w:space="0" w:color="auto"/>
      </w:divBdr>
    </w:div>
    <w:div w:id="1840383542">
      <w:bodyDiv w:val="1"/>
      <w:marLeft w:val="0"/>
      <w:marRight w:val="0"/>
      <w:marTop w:val="0"/>
      <w:marBottom w:val="0"/>
      <w:divBdr>
        <w:top w:val="none" w:sz="0" w:space="0" w:color="auto"/>
        <w:left w:val="none" w:sz="0" w:space="0" w:color="auto"/>
        <w:bottom w:val="none" w:sz="0" w:space="0" w:color="auto"/>
        <w:right w:val="none" w:sz="0" w:space="0" w:color="auto"/>
      </w:divBdr>
    </w:div>
    <w:div w:id="1840853607">
      <w:bodyDiv w:val="1"/>
      <w:marLeft w:val="0"/>
      <w:marRight w:val="0"/>
      <w:marTop w:val="0"/>
      <w:marBottom w:val="0"/>
      <w:divBdr>
        <w:top w:val="none" w:sz="0" w:space="0" w:color="auto"/>
        <w:left w:val="none" w:sz="0" w:space="0" w:color="auto"/>
        <w:bottom w:val="none" w:sz="0" w:space="0" w:color="auto"/>
        <w:right w:val="none" w:sz="0" w:space="0" w:color="auto"/>
      </w:divBdr>
    </w:div>
    <w:div w:id="1841462596">
      <w:bodyDiv w:val="1"/>
      <w:marLeft w:val="0"/>
      <w:marRight w:val="0"/>
      <w:marTop w:val="0"/>
      <w:marBottom w:val="0"/>
      <w:divBdr>
        <w:top w:val="none" w:sz="0" w:space="0" w:color="auto"/>
        <w:left w:val="none" w:sz="0" w:space="0" w:color="auto"/>
        <w:bottom w:val="none" w:sz="0" w:space="0" w:color="auto"/>
        <w:right w:val="none" w:sz="0" w:space="0" w:color="auto"/>
      </w:divBdr>
    </w:div>
    <w:div w:id="1845584023">
      <w:bodyDiv w:val="1"/>
      <w:marLeft w:val="0"/>
      <w:marRight w:val="0"/>
      <w:marTop w:val="0"/>
      <w:marBottom w:val="0"/>
      <w:divBdr>
        <w:top w:val="none" w:sz="0" w:space="0" w:color="auto"/>
        <w:left w:val="none" w:sz="0" w:space="0" w:color="auto"/>
        <w:bottom w:val="none" w:sz="0" w:space="0" w:color="auto"/>
        <w:right w:val="none" w:sz="0" w:space="0" w:color="auto"/>
      </w:divBdr>
    </w:div>
    <w:div w:id="1847012666">
      <w:bodyDiv w:val="1"/>
      <w:marLeft w:val="0"/>
      <w:marRight w:val="0"/>
      <w:marTop w:val="0"/>
      <w:marBottom w:val="0"/>
      <w:divBdr>
        <w:top w:val="none" w:sz="0" w:space="0" w:color="auto"/>
        <w:left w:val="none" w:sz="0" w:space="0" w:color="auto"/>
        <w:bottom w:val="none" w:sz="0" w:space="0" w:color="auto"/>
        <w:right w:val="none" w:sz="0" w:space="0" w:color="auto"/>
      </w:divBdr>
    </w:div>
    <w:div w:id="1847623278">
      <w:bodyDiv w:val="1"/>
      <w:marLeft w:val="0"/>
      <w:marRight w:val="0"/>
      <w:marTop w:val="0"/>
      <w:marBottom w:val="0"/>
      <w:divBdr>
        <w:top w:val="none" w:sz="0" w:space="0" w:color="auto"/>
        <w:left w:val="none" w:sz="0" w:space="0" w:color="auto"/>
        <w:bottom w:val="none" w:sz="0" w:space="0" w:color="auto"/>
        <w:right w:val="none" w:sz="0" w:space="0" w:color="auto"/>
      </w:divBdr>
    </w:div>
    <w:div w:id="1847984160">
      <w:bodyDiv w:val="1"/>
      <w:marLeft w:val="0"/>
      <w:marRight w:val="0"/>
      <w:marTop w:val="0"/>
      <w:marBottom w:val="0"/>
      <w:divBdr>
        <w:top w:val="none" w:sz="0" w:space="0" w:color="auto"/>
        <w:left w:val="none" w:sz="0" w:space="0" w:color="auto"/>
        <w:bottom w:val="none" w:sz="0" w:space="0" w:color="auto"/>
        <w:right w:val="none" w:sz="0" w:space="0" w:color="auto"/>
      </w:divBdr>
    </w:div>
    <w:div w:id="1848520625">
      <w:bodyDiv w:val="1"/>
      <w:marLeft w:val="0"/>
      <w:marRight w:val="0"/>
      <w:marTop w:val="0"/>
      <w:marBottom w:val="0"/>
      <w:divBdr>
        <w:top w:val="none" w:sz="0" w:space="0" w:color="auto"/>
        <w:left w:val="none" w:sz="0" w:space="0" w:color="auto"/>
        <w:bottom w:val="none" w:sz="0" w:space="0" w:color="auto"/>
        <w:right w:val="none" w:sz="0" w:space="0" w:color="auto"/>
      </w:divBdr>
    </w:div>
    <w:div w:id="1849825051">
      <w:bodyDiv w:val="1"/>
      <w:marLeft w:val="0"/>
      <w:marRight w:val="0"/>
      <w:marTop w:val="0"/>
      <w:marBottom w:val="0"/>
      <w:divBdr>
        <w:top w:val="none" w:sz="0" w:space="0" w:color="auto"/>
        <w:left w:val="none" w:sz="0" w:space="0" w:color="auto"/>
        <w:bottom w:val="none" w:sz="0" w:space="0" w:color="auto"/>
        <w:right w:val="none" w:sz="0" w:space="0" w:color="auto"/>
      </w:divBdr>
    </w:div>
    <w:div w:id="1850750438">
      <w:bodyDiv w:val="1"/>
      <w:marLeft w:val="0"/>
      <w:marRight w:val="0"/>
      <w:marTop w:val="0"/>
      <w:marBottom w:val="0"/>
      <w:divBdr>
        <w:top w:val="none" w:sz="0" w:space="0" w:color="auto"/>
        <w:left w:val="none" w:sz="0" w:space="0" w:color="auto"/>
        <w:bottom w:val="none" w:sz="0" w:space="0" w:color="auto"/>
        <w:right w:val="none" w:sz="0" w:space="0" w:color="auto"/>
      </w:divBdr>
    </w:div>
    <w:div w:id="1854227594">
      <w:bodyDiv w:val="1"/>
      <w:marLeft w:val="0"/>
      <w:marRight w:val="0"/>
      <w:marTop w:val="0"/>
      <w:marBottom w:val="0"/>
      <w:divBdr>
        <w:top w:val="none" w:sz="0" w:space="0" w:color="auto"/>
        <w:left w:val="none" w:sz="0" w:space="0" w:color="auto"/>
        <w:bottom w:val="none" w:sz="0" w:space="0" w:color="auto"/>
        <w:right w:val="none" w:sz="0" w:space="0" w:color="auto"/>
      </w:divBdr>
    </w:div>
    <w:div w:id="1857847094">
      <w:bodyDiv w:val="1"/>
      <w:marLeft w:val="0"/>
      <w:marRight w:val="0"/>
      <w:marTop w:val="0"/>
      <w:marBottom w:val="0"/>
      <w:divBdr>
        <w:top w:val="none" w:sz="0" w:space="0" w:color="auto"/>
        <w:left w:val="none" w:sz="0" w:space="0" w:color="auto"/>
        <w:bottom w:val="none" w:sz="0" w:space="0" w:color="auto"/>
        <w:right w:val="none" w:sz="0" w:space="0" w:color="auto"/>
      </w:divBdr>
    </w:div>
    <w:div w:id="1863202820">
      <w:bodyDiv w:val="1"/>
      <w:marLeft w:val="0"/>
      <w:marRight w:val="0"/>
      <w:marTop w:val="0"/>
      <w:marBottom w:val="0"/>
      <w:divBdr>
        <w:top w:val="none" w:sz="0" w:space="0" w:color="auto"/>
        <w:left w:val="none" w:sz="0" w:space="0" w:color="auto"/>
        <w:bottom w:val="none" w:sz="0" w:space="0" w:color="auto"/>
        <w:right w:val="none" w:sz="0" w:space="0" w:color="auto"/>
      </w:divBdr>
    </w:div>
    <w:div w:id="1863737578">
      <w:bodyDiv w:val="1"/>
      <w:marLeft w:val="0"/>
      <w:marRight w:val="0"/>
      <w:marTop w:val="0"/>
      <w:marBottom w:val="0"/>
      <w:divBdr>
        <w:top w:val="none" w:sz="0" w:space="0" w:color="auto"/>
        <w:left w:val="none" w:sz="0" w:space="0" w:color="auto"/>
        <w:bottom w:val="none" w:sz="0" w:space="0" w:color="auto"/>
        <w:right w:val="none" w:sz="0" w:space="0" w:color="auto"/>
      </w:divBdr>
    </w:div>
    <w:div w:id="1864636600">
      <w:bodyDiv w:val="1"/>
      <w:marLeft w:val="0"/>
      <w:marRight w:val="0"/>
      <w:marTop w:val="0"/>
      <w:marBottom w:val="0"/>
      <w:divBdr>
        <w:top w:val="none" w:sz="0" w:space="0" w:color="auto"/>
        <w:left w:val="none" w:sz="0" w:space="0" w:color="auto"/>
        <w:bottom w:val="none" w:sz="0" w:space="0" w:color="auto"/>
        <w:right w:val="none" w:sz="0" w:space="0" w:color="auto"/>
      </w:divBdr>
    </w:div>
    <w:div w:id="1864973088">
      <w:bodyDiv w:val="1"/>
      <w:marLeft w:val="0"/>
      <w:marRight w:val="0"/>
      <w:marTop w:val="0"/>
      <w:marBottom w:val="0"/>
      <w:divBdr>
        <w:top w:val="none" w:sz="0" w:space="0" w:color="auto"/>
        <w:left w:val="none" w:sz="0" w:space="0" w:color="auto"/>
        <w:bottom w:val="none" w:sz="0" w:space="0" w:color="auto"/>
        <w:right w:val="none" w:sz="0" w:space="0" w:color="auto"/>
      </w:divBdr>
    </w:div>
    <w:div w:id="1866946611">
      <w:bodyDiv w:val="1"/>
      <w:marLeft w:val="0"/>
      <w:marRight w:val="0"/>
      <w:marTop w:val="0"/>
      <w:marBottom w:val="0"/>
      <w:divBdr>
        <w:top w:val="none" w:sz="0" w:space="0" w:color="auto"/>
        <w:left w:val="none" w:sz="0" w:space="0" w:color="auto"/>
        <w:bottom w:val="none" w:sz="0" w:space="0" w:color="auto"/>
        <w:right w:val="none" w:sz="0" w:space="0" w:color="auto"/>
      </w:divBdr>
    </w:div>
    <w:div w:id="1869489706">
      <w:bodyDiv w:val="1"/>
      <w:marLeft w:val="0"/>
      <w:marRight w:val="0"/>
      <w:marTop w:val="0"/>
      <w:marBottom w:val="0"/>
      <w:divBdr>
        <w:top w:val="none" w:sz="0" w:space="0" w:color="auto"/>
        <w:left w:val="none" w:sz="0" w:space="0" w:color="auto"/>
        <w:bottom w:val="none" w:sz="0" w:space="0" w:color="auto"/>
        <w:right w:val="none" w:sz="0" w:space="0" w:color="auto"/>
      </w:divBdr>
    </w:div>
    <w:div w:id="1869902510">
      <w:bodyDiv w:val="1"/>
      <w:marLeft w:val="0"/>
      <w:marRight w:val="0"/>
      <w:marTop w:val="0"/>
      <w:marBottom w:val="0"/>
      <w:divBdr>
        <w:top w:val="none" w:sz="0" w:space="0" w:color="auto"/>
        <w:left w:val="none" w:sz="0" w:space="0" w:color="auto"/>
        <w:bottom w:val="none" w:sz="0" w:space="0" w:color="auto"/>
        <w:right w:val="none" w:sz="0" w:space="0" w:color="auto"/>
      </w:divBdr>
    </w:div>
    <w:div w:id="1870333903">
      <w:bodyDiv w:val="1"/>
      <w:marLeft w:val="0"/>
      <w:marRight w:val="0"/>
      <w:marTop w:val="0"/>
      <w:marBottom w:val="0"/>
      <w:divBdr>
        <w:top w:val="none" w:sz="0" w:space="0" w:color="auto"/>
        <w:left w:val="none" w:sz="0" w:space="0" w:color="auto"/>
        <w:bottom w:val="none" w:sz="0" w:space="0" w:color="auto"/>
        <w:right w:val="none" w:sz="0" w:space="0" w:color="auto"/>
      </w:divBdr>
    </w:div>
    <w:div w:id="1870871272">
      <w:bodyDiv w:val="1"/>
      <w:marLeft w:val="0"/>
      <w:marRight w:val="0"/>
      <w:marTop w:val="0"/>
      <w:marBottom w:val="0"/>
      <w:divBdr>
        <w:top w:val="none" w:sz="0" w:space="0" w:color="auto"/>
        <w:left w:val="none" w:sz="0" w:space="0" w:color="auto"/>
        <w:bottom w:val="none" w:sz="0" w:space="0" w:color="auto"/>
        <w:right w:val="none" w:sz="0" w:space="0" w:color="auto"/>
      </w:divBdr>
    </w:div>
    <w:div w:id="1870946163">
      <w:bodyDiv w:val="1"/>
      <w:marLeft w:val="0"/>
      <w:marRight w:val="0"/>
      <w:marTop w:val="0"/>
      <w:marBottom w:val="0"/>
      <w:divBdr>
        <w:top w:val="none" w:sz="0" w:space="0" w:color="auto"/>
        <w:left w:val="none" w:sz="0" w:space="0" w:color="auto"/>
        <w:bottom w:val="none" w:sz="0" w:space="0" w:color="auto"/>
        <w:right w:val="none" w:sz="0" w:space="0" w:color="auto"/>
      </w:divBdr>
    </w:div>
    <w:div w:id="1871407039">
      <w:bodyDiv w:val="1"/>
      <w:marLeft w:val="0"/>
      <w:marRight w:val="0"/>
      <w:marTop w:val="0"/>
      <w:marBottom w:val="0"/>
      <w:divBdr>
        <w:top w:val="none" w:sz="0" w:space="0" w:color="auto"/>
        <w:left w:val="none" w:sz="0" w:space="0" w:color="auto"/>
        <w:bottom w:val="none" w:sz="0" w:space="0" w:color="auto"/>
        <w:right w:val="none" w:sz="0" w:space="0" w:color="auto"/>
      </w:divBdr>
    </w:div>
    <w:div w:id="1871723483">
      <w:bodyDiv w:val="1"/>
      <w:marLeft w:val="0"/>
      <w:marRight w:val="0"/>
      <w:marTop w:val="0"/>
      <w:marBottom w:val="0"/>
      <w:divBdr>
        <w:top w:val="none" w:sz="0" w:space="0" w:color="auto"/>
        <w:left w:val="none" w:sz="0" w:space="0" w:color="auto"/>
        <w:bottom w:val="none" w:sz="0" w:space="0" w:color="auto"/>
        <w:right w:val="none" w:sz="0" w:space="0" w:color="auto"/>
      </w:divBdr>
    </w:div>
    <w:div w:id="1872454713">
      <w:bodyDiv w:val="1"/>
      <w:marLeft w:val="0"/>
      <w:marRight w:val="0"/>
      <w:marTop w:val="0"/>
      <w:marBottom w:val="0"/>
      <w:divBdr>
        <w:top w:val="none" w:sz="0" w:space="0" w:color="auto"/>
        <w:left w:val="none" w:sz="0" w:space="0" w:color="auto"/>
        <w:bottom w:val="none" w:sz="0" w:space="0" w:color="auto"/>
        <w:right w:val="none" w:sz="0" w:space="0" w:color="auto"/>
      </w:divBdr>
    </w:div>
    <w:div w:id="1872457648">
      <w:bodyDiv w:val="1"/>
      <w:marLeft w:val="0"/>
      <w:marRight w:val="0"/>
      <w:marTop w:val="0"/>
      <w:marBottom w:val="0"/>
      <w:divBdr>
        <w:top w:val="none" w:sz="0" w:space="0" w:color="auto"/>
        <w:left w:val="none" w:sz="0" w:space="0" w:color="auto"/>
        <w:bottom w:val="none" w:sz="0" w:space="0" w:color="auto"/>
        <w:right w:val="none" w:sz="0" w:space="0" w:color="auto"/>
      </w:divBdr>
    </w:div>
    <w:div w:id="1875919708">
      <w:bodyDiv w:val="1"/>
      <w:marLeft w:val="0"/>
      <w:marRight w:val="0"/>
      <w:marTop w:val="0"/>
      <w:marBottom w:val="0"/>
      <w:divBdr>
        <w:top w:val="none" w:sz="0" w:space="0" w:color="auto"/>
        <w:left w:val="none" w:sz="0" w:space="0" w:color="auto"/>
        <w:bottom w:val="none" w:sz="0" w:space="0" w:color="auto"/>
        <w:right w:val="none" w:sz="0" w:space="0" w:color="auto"/>
      </w:divBdr>
    </w:div>
    <w:div w:id="1877615338">
      <w:bodyDiv w:val="1"/>
      <w:marLeft w:val="0"/>
      <w:marRight w:val="0"/>
      <w:marTop w:val="0"/>
      <w:marBottom w:val="0"/>
      <w:divBdr>
        <w:top w:val="none" w:sz="0" w:space="0" w:color="auto"/>
        <w:left w:val="none" w:sz="0" w:space="0" w:color="auto"/>
        <w:bottom w:val="none" w:sz="0" w:space="0" w:color="auto"/>
        <w:right w:val="none" w:sz="0" w:space="0" w:color="auto"/>
      </w:divBdr>
    </w:div>
    <w:div w:id="1885756152">
      <w:bodyDiv w:val="1"/>
      <w:marLeft w:val="0"/>
      <w:marRight w:val="0"/>
      <w:marTop w:val="0"/>
      <w:marBottom w:val="0"/>
      <w:divBdr>
        <w:top w:val="none" w:sz="0" w:space="0" w:color="auto"/>
        <w:left w:val="none" w:sz="0" w:space="0" w:color="auto"/>
        <w:bottom w:val="none" w:sz="0" w:space="0" w:color="auto"/>
        <w:right w:val="none" w:sz="0" w:space="0" w:color="auto"/>
      </w:divBdr>
    </w:div>
    <w:div w:id="1888301403">
      <w:bodyDiv w:val="1"/>
      <w:marLeft w:val="0"/>
      <w:marRight w:val="0"/>
      <w:marTop w:val="0"/>
      <w:marBottom w:val="0"/>
      <w:divBdr>
        <w:top w:val="none" w:sz="0" w:space="0" w:color="auto"/>
        <w:left w:val="none" w:sz="0" w:space="0" w:color="auto"/>
        <w:bottom w:val="none" w:sz="0" w:space="0" w:color="auto"/>
        <w:right w:val="none" w:sz="0" w:space="0" w:color="auto"/>
      </w:divBdr>
    </w:div>
    <w:div w:id="1888491640">
      <w:bodyDiv w:val="1"/>
      <w:marLeft w:val="0"/>
      <w:marRight w:val="0"/>
      <w:marTop w:val="0"/>
      <w:marBottom w:val="0"/>
      <w:divBdr>
        <w:top w:val="none" w:sz="0" w:space="0" w:color="auto"/>
        <w:left w:val="none" w:sz="0" w:space="0" w:color="auto"/>
        <w:bottom w:val="none" w:sz="0" w:space="0" w:color="auto"/>
        <w:right w:val="none" w:sz="0" w:space="0" w:color="auto"/>
      </w:divBdr>
    </w:div>
    <w:div w:id="1888492953">
      <w:bodyDiv w:val="1"/>
      <w:marLeft w:val="0"/>
      <w:marRight w:val="0"/>
      <w:marTop w:val="0"/>
      <w:marBottom w:val="0"/>
      <w:divBdr>
        <w:top w:val="none" w:sz="0" w:space="0" w:color="auto"/>
        <w:left w:val="none" w:sz="0" w:space="0" w:color="auto"/>
        <w:bottom w:val="none" w:sz="0" w:space="0" w:color="auto"/>
        <w:right w:val="none" w:sz="0" w:space="0" w:color="auto"/>
      </w:divBdr>
    </w:div>
    <w:div w:id="1889490502">
      <w:bodyDiv w:val="1"/>
      <w:marLeft w:val="0"/>
      <w:marRight w:val="0"/>
      <w:marTop w:val="0"/>
      <w:marBottom w:val="0"/>
      <w:divBdr>
        <w:top w:val="none" w:sz="0" w:space="0" w:color="auto"/>
        <w:left w:val="none" w:sz="0" w:space="0" w:color="auto"/>
        <w:bottom w:val="none" w:sz="0" w:space="0" w:color="auto"/>
        <w:right w:val="none" w:sz="0" w:space="0" w:color="auto"/>
      </w:divBdr>
    </w:div>
    <w:div w:id="1892644621">
      <w:bodyDiv w:val="1"/>
      <w:marLeft w:val="0"/>
      <w:marRight w:val="0"/>
      <w:marTop w:val="0"/>
      <w:marBottom w:val="0"/>
      <w:divBdr>
        <w:top w:val="none" w:sz="0" w:space="0" w:color="auto"/>
        <w:left w:val="none" w:sz="0" w:space="0" w:color="auto"/>
        <w:bottom w:val="none" w:sz="0" w:space="0" w:color="auto"/>
        <w:right w:val="none" w:sz="0" w:space="0" w:color="auto"/>
      </w:divBdr>
    </w:div>
    <w:div w:id="1893272537">
      <w:bodyDiv w:val="1"/>
      <w:marLeft w:val="0"/>
      <w:marRight w:val="0"/>
      <w:marTop w:val="0"/>
      <w:marBottom w:val="0"/>
      <w:divBdr>
        <w:top w:val="none" w:sz="0" w:space="0" w:color="auto"/>
        <w:left w:val="none" w:sz="0" w:space="0" w:color="auto"/>
        <w:bottom w:val="none" w:sz="0" w:space="0" w:color="auto"/>
        <w:right w:val="none" w:sz="0" w:space="0" w:color="auto"/>
      </w:divBdr>
    </w:div>
    <w:div w:id="1893347098">
      <w:bodyDiv w:val="1"/>
      <w:marLeft w:val="0"/>
      <w:marRight w:val="0"/>
      <w:marTop w:val="0"/>
      <w:marBottom w:val="0"/>
      <w:divBdr>
        <w:top w:val="none" w:sz="0" w:space="0" w:color="auto"/>
        <w:left w:val="none" w:sz="0" w:space="0" w:color="auto"/>
        <w:bottom w:val="none" w:sz="0" w:space="0" w:color="auto"/>
        <w:right w:val="none" w:sz="0" w:space="0" w:color="auto"/>
      </w:divBdr>
    </w:div>
    <w:div w:id="1894466012">
      <w:bodyDiv w:val="1"/>
      <w:marLeft w:val="0"/>
      <w:marRight w:val="0"/>
      <w:marTop w:val="0"/>
      <w:marBottom w:val="0"/>
      <w:divBdr>
        <w:top w:val="none" w:sz="0" w:space="0" w:color="auto"/>
        <w:left w:val="none" w:sz="0" w:space="0" w:color="auto"/>
        <w:bottom w:val="none" w:sz="0" w:space="0" w:color="auto"/>
        <w:right w:val="none" w:sz="0" w:space="0" w:color="auto"/>
      </w:divBdr>
    </w:div>
    <w:div w:id="1894609593">
      <w:bodyDiv w:val="1"/>
      <w:marLeft w:val="0"/>
      <w:marRight w:val="0"/>
      <w:marTop w:val="0"/>
      <w:marBottom w:val="0"/>
      <w:divBdr>
        <w:top w:val="none" w:sz="0" w:space="0" w:color="auto"/>
        <w:left w:val="none" w:sz="0" w:space="0" w:color="auto"/>
        <w:bottom w:val="none" w:sz="0" w:space="0" w:color="auto"/>
        <w:right w:val="none" w:sz="0" w:space="0" w:color="auto"/>
      </w:divBdr>
    </w:div>
    <w:div w:id="1895846721">
      <w:bodyDiv w:val="1"/>
      <w:marLeft w:val="0"/>
      <w:marRight w:val="0"/>
      <w:marTop w:val="0"/>
      <w:marBottom w:val="0"/>
      <w:divBdr>
        <w:top w:val="none" w:sz="0" w:space="0" w:color="auto"/>
        <w:left w:val="none" w:sz="0" w:space="0" w:color="auto"/>
        <w:bottom w:val="none" w:sz="0" w:space="0" w:color="auto"/>
        <w:right w:val="none" w:sz="0" w:space="0" w:color="auto"/>
      </w:divBdr>
    </w:div>
    <w:div w:id="1896773048">
      <w:bodyDiv w:val="1"/>
      <w:marLeft w:val="0"/>
      <w:marRight w:val="0"/>
      <w:marTop w:val="0"/>
      <w:marBottom w:val="0"/>
      <w:divBdr>
        <w:top w:val="none" w:sz="0" w:space="0" w:color="auto"/>
        <w:left w:val="none" w:sz="0" w:space="0" w:color="auto"/>
        <w:bottom w:val="none" w:sz="0" w:space="0" w:color="auto"/>
        <w:right w:val="none" w:sz="0" w:space="0" w:color="auto"/>
      </w:divBdr>
    </w:div>
    <w:div w:id="1903566297">
      <w:bodyDiv w:val="1"/>
      <w:marLeft w:val="0"/>
      <w:marRight w:val="0"/>
      <w:marTop w:val="0"/>
      <w:marBottom w:val="0"/>
      <w:divBdr>
        <w:top w:val="none" w:sz="0" w:space="0" w:color="auto"/>
        <w:left w:val="none" w:sz="0" w:space="0" w:color="auto"/>
        <w:bottom w:val="none" w:sz="0" w:space="0" w:color="auto"/>
        <w:right w:val="none" w:sz="0" w:space="0" w:color="auto"/>
      </w:divBdr>
    </w:div>
    <w:div w:id="1903635897">
      <w:bodyDiv w:val="1"/>
      <w:marLeft w:val="0"/>
      <w:marRight w:val="0"/>
      <w:marTop w:val="0"/>
      <w:marBottom w:val="0"/>
      <w:divBdr>
        <w:top w:val="none" w:sz="0" w:space="0" w:color="auto"/>
        <w:left w:val="none" w:sz="0" w:space="0" w:color="auto"/>
        <w:bottom w:val="none" w:sz="0" w:space="0" w:color="auto"/>
        <w:right w:val="none" w:sz="0" w:space="0" w:color="auto"/>
      </w:divBdr>
    </w:div>
    <w:div w:id="1905598913">
      <w:bodyDiv w:val="1"/>
      <w:marLeft w:val="0"/>
      <w:marRight w:val="0"/>
      <w:marTop w:val="0"/>
      <w:marBottom w:val="0"/>
      <w:divBdr>
        <w:top w:val="none" w:sz="0" w:space="0" w:color="auto"/>
        <w:left w:val="none" w:sz="0" w:space="0" w:color="auto"/>
        <w:bottom w:val="none" w:sz="0" w:space="0" w:color="auto"/>
        <w:right w:val="none" w:sz="0" w:space="0" w:color="auto"/>
      </w:divBdr>
    </w:div>
    <w:div w:id="1906335069">
      <w:bodyDiv w:val="1"/>
      <w:marLeft w:val="0"/>
      <w:marRight w:val="0"/>
      <w:marTop w:val="0"/>
      <w:marBottom w:val="0"/>
      <w:divBdr>
        <w:top w:val="none" w:sz="0" w:space="0" w:color="auto"/>
        <w:left w:val="none" w:sz="0" w:space="0" w:color="auto"/>
        <w:bottom w:val="none" w:sz="0" w:space="0" w:color="auto"/>
        <w:right w:val="none" w:sz="0" w:space="0" w:color="auto"/>
      </w:divBdr>
    </w:div>
    <w:div w:id="1909072765">
      <w:bodyDiv w:val="1"/>
      <w:marLeft w:val="0"/>
      <w:marRight w:val="0"/>
      <w:marTop w:val="0"/>
      <w:marBottom w:val="0"/>
      <w:divBdr>
        <w:top w:val="none" w:sz="0" w:space="0" w:color="auto"/>
        <w:left w:val="none" w:sz="0" w:space="0" w:color="auto"/>
        <w:bottom w:val="none" w:sz="0" w:space="0" w:color="auto"/>
        <w:right w:val="none" w:sz="0" w:space="0" w:color="auto"/>
      </w:divBdr>
    </w:div>
    <w:div w:id="1909411995">
      <w:bodyDiv w:val="1"/>
      <w:marLeft w:val="0"/>
      <w:marRight w:val="0"/>
      <w:marTop w:val="0"/>
      <w:marBottom w:val="0"/>
      <w:divBdr>
        <w:top w:val="none" w:sz="0" w:space="0" w:color="auto"/>
        <w:left w:val="none" w:sz="0" w:space="0" w:color="auto"/>
        <w:bottom w:val="none" w:sz="0" w:space="0" w:color="auto"/>
        <w:right w:val="none" w:sz="0" w:space="0" w:color="auto"/>
      </w:divBdr>
    </w:div>
    <w:div w:id="1911039047">
      <w:bodyDiv w:val="1"/>
      <w:marLeft w:val="0"/>
      <w:marRight w:val="0"/>
      <w:marTop w:val="0"/>
      <w:marBottom w:val="0"/>
      <w:divBdr>
        <w:top w:val="none" w:sz="0" w:space="0" w:color="auto"/>
        <w:left w:val="none" w:sz="0" w:space="0" w:color="auto"/>
        <w:bottom w:val="none" w:sz="0" w:space="0" w:color="auto"/>
        <w:right w:val="none" w:sz="0" w:space="0" w:color="auto"/>
      </w:divBdr>
    </w:div>
    <w:div w:id="1912962728">
      <w:bodyDiv w:val="1"/>
      <w:marLeft w:val="0"/>
      <w:marRight w:val="0"/>
      <w:marTop w:val="0"/>
      <w:marBottom w:val="0"/>
      <w:divBdr>
        <w:top w:val="none" w:sz="0" w:space="0" w:color="auto"/>
        <w:left w:val="none" w:sz="0" w:space="0" w:color="auto"/>
        <w:bottom w:val="none" w:sz="0" w:space="0" w:color="auto"/>
        <w:right w:val="none" w:sz="0" w:space="0" w:color="auto"/>
      </w:divBdr>
    </w:div>
    <w:div w:id="1913348632">
      <w:bodyDiv w:val="1"/>
      <w:marLeft w:val="0"/>
      <w:marRight w:val="0"/>
      <w:marTop w:val="0"/>
      <w:marBottom w:val="0"/>
      <w:divBdr>
        <w:top w:val="none" w:sz="0" w:space="0" w:color="auto"/>
        <w:left w:val="none" w:sz="0" w:space="0" w:color="auto"/>
        <w:bottom w:val="none" w:sz="0" w:space="0" w:color="auto"/>
        <w:right w:val="none" w:sz="0" w:space="0" w:color="auto"/>
      </w:divBdr>
    </w:div>
    <w:div w:id="1916477961">
      <w:bodyDiv w:val="1"/>
      <w:marLeft w:val="0"/>
      <w:marRight w:val="0"/>
      <w:marTop w:val="0"/>
      <w:marBottom w:val="0"/>
      <w:divBdr>
        <w:top w:val="none" w:sz="0" w:space="0" w:color="auto"/>
        <w:left w:val="none" w:sz="0" w:space="0" w:color="auto"/>
        <w:bottom w:val="none" w:sz="0" w:space="0" w:color="auto"/>
        <w:right w:val="none" w:sz="0" w:space="0" w:color="auto"/>
      </w:divBdr>
    </w:div>
    <w:div w:id="1916741540">
      <w:bodyDiv w:val="1"/>
      <w:marLeft w:val="0"/>
      <w:marRight w:val="0"/>
      <w:marTop w:val="0"/>
      <w:marBottom w:val="0"/>
      <w:divBdr>
        <w:top w:val="none" w:sz="0" w:space="0" w:color="auto"/>
        <w:left w:val="none" w:sz="0" w:space="0" w:color="auto"/>
        <w:bottom w:val="none" w:sz="0" w:space="0" w:color="auto"/>
        <w:right w:val="none" w:sz="0" w:space="0" w:color="auto"/>
      </w:divBdr>
    </w:div>
    <w:div w:id="1917978180">
      <w:bodyDiv w:val="1"/>
      <w:marLeft w:val="0"/>
      <w:marRight w:val="0"/>
      <w:marTop w:val="0"/>
      <w:marBottom w:val="0"/>
      <w:divBdr>
        <w:top w:val="none" w:sz="0" w:space="0" w:color="auto"/>
        <w:left w:val="none" w:sz="0" w:space="0" w:color="auto"/>
        <w:bottom w:val="none" w:sz="0" w:space="0" w:color="auto"/>
        <w:right w:val="none" w:sz="0" w:space="0" w:color="auto"/>
      </w:divBdr>
    </w:div>
    <w:div w:id="1919047602">
      <w:bodyDiv w:val="1"/>
      <w:marLeft w:val="0"/>
      <w:marRight w:val="0"/>
      <w:marTop w:val="0"/>
      <w:marBottom w:val="0"/>
      <w:divBdr>
        <w:top w:val="none" w:sz="0" w:space="0" w:color="auto"/>
        <w:left w:val="none" w:sz="0" w:space="0" w:color="auto"/>
        <w:bottom w:val="none" w:sz="0" w:space="0" w:color="auto"/>
        <w:right w:val="none" w:sz="0" w:space="0" w:color="auto"/>
      </w:divBdr>
    </w:div>
    <w:div w:id="1919703970">
      <w:bodyDiv w:val="1"/>
      <w:marLeft w:val="0"/>
      <w:marRight w:val="0"/>
      <w:marTop w:val="0"/>
      <w:marBottom w:val="0"/>
      <w:divBdr>
        <w:top w:val="none" w:sz="0" w:space="0" w:color="auto"/>
        <w:left w:val="none" w:sz="0" w:space="0" w:color="auto"/>
        <w:bottom w:val="none" w:sz="0" w:space="0" w:color="auto"/>
        <w:right w:val="none" w:sz="0" w:space="0" w:color="auto"/>
      </w:divBdr>
    </w:div>
    <w:div w:id="1925188538">
      <w:bodyDiv w:val="1"/>
      <w:marLeft w:val="0"/>
      <w:marRight w:val="0"/>
      <w:marTop w:val="0"/>
      <w:marBottom w:val="0"/>
      <w:divBdr>
        <w:top w:val="none" w:sz="0" w:space="0" w:color="auto"/>
        <w:left w:val="none" w:sz="0" w:space="0" w:color="auto"/>
        <w:bottom w:val="none" w:sz="0" w:space="0" w:color="auto"/>
        <w:right w:val="none" w:sz="0" w:space="0" w:color="auto"/>
      </w:divBdr>
    </w:div>
    <w:div w:id="1925451378">
      <w:bodyDiv w:val="1"/>
      <w:marLeft w:val="0"/>
      <w:marRight w:val="0"/>
      <w:marTop w:val="0"/>
      <w:marBottom w:val="0"/>
      <w:divBdr>
        <w:top w:val="none" w:sz="0" w:space="0" w:color="auto"/>
        <w:left w:val="none" w:sz="0" w:space="0" w:color="auto"/>
        <w:bottom w:val="none" w:sz="0" w:space="0" w:color="auto"/>
        <w:right w:val="none" w:sz="0" w:space="0" w:color="auto"/>
      </w:divBdr>
    </w:div>
    <w:div w:id="1925796364">
      <w:bodyDiv w:val="1"/>
      <w:marLeft w:val="0"/>
      <w:marRight w:val="0"/>
      <w:marTop w:val="0"/>
      <w:marBottom w:val="0"/>
      <w:divBdr>
        <w:top w:val="none" w:sz="0" w:space="0" w:color="auto"/>
        <w:left w:val="none" w:sz="0" w:space="0" w:color="auto"/>
        <w:bottom w:val="none" w:sz="0" w:space="0" w:color="auto"/>
        <w:right w:val="none" w:sz="0" w:space="0" w:color="auto"/>
      </w:divBdr>
    </w:div>
    <w:div w:id="1927184343">
      <w:bodyDiv w:val="1"/>
      <w:marLeft w:val="0"/>
      <w:marRight w:val="0"/>
      <w:marTop w:val="0"/>
      <w:marBottom w:val="0"/>
      <w:divBdr>
        <w:top w:val="none" w:sz="0" w:space="0" w:color="auto"/>
        <w:left w:val="none" w:sz="0" w:space="0" w:color="auto"/>
        <w:bottom w:val="none" w:sz="0" w:space="0" w:color="auto"/>
        <w:right w:val="none" w:sz="0" w:space="0" w:color="auto"/>
      </w:divBdr>
    </w:div>
    <w:div w:id="1927416528">
      <w:bodyDiv w:val="1"/>
      <w:marLeft w:val="0"/>
      <w:marRight w:val="0"/>
      <w:marTop w:val="0"/>
      <w:marBottom w:val="0"/>
      <w:divBdr>
        <w:top w:val="none" w:sz="0" w:space="0" w:color="auto"/>
        <w:left w:val="none" w:sz="0" w:space="0" w:color="auto"/>
        <w:bottom w:val="none" w:sz="0" w:space="0" w:color="auto"/>
        <w:right w:val="none" w:sz="0" w:space="0" w:color="auto"/>
      </w:divBdr>
    </w:div>
    <w:div w:id="1928225819">
      <w:bodyDiv w:val="1"/>
      <w:marLeft w:val="0"/>
      <w:marRight w:val="0"/>
      <w:marTop w:val="0"/>
      <w:marBottom w:val="0"/>
      <w:divBdr>
        <w:top w:val="none" w:sz="0" w:space="0" w:color="auto"/>
        <w:left w:val="none" w:sz="0" w:space="0" w:color="auto"/>
        <w:bottom w:val="none" w:sz="0" w:space="0" w:color="auto"/>
        <w:right w:val="none" w:sz="0" w:space="0" w:color="auto"/>
      </w:divBdr>
    </w:div>
    <w:div w:id="1928272829">
      <w:bodyDiv w:val="1"/>
      <w:marLeft w:val="0"/>
      <w:marRight w:val="0"/>
      <w:marTop w:val="0"/>
      <w:marBottom w:val="0"/>
      <w:divBdr>
        <w:top w:val="none" w:sz="0" w:space="0" w:color="auto"/>
        <w:left w:val="none" w:sz="0" w:space="0" w:color="auto"/>
        <w:bottom w:val="none" w:sz="0" w:space="0" w:color="auto"/>
        <w:right w:val="none" w:sz="0" w:space="0" w:color="auto"/>
      </w:divBdr>
    </w:div>
    <w:div w:id="1928685815">
      <w:bodyDiv w:val="1"/>
      <w:marLeft w:val="0"/>
      <w:marRight w:val="0"/>
      <w:marTop w:val="0"/>
      <w:marBottom w:val="0"/>
      <w:divBdr>
        <w:top w:val="none" w:sz="0" w:space="0" w:color="auto"/>
        <w:left w:val="none" w:sz="0" w:space="0" w:color="auto"/>
        <w:bottom w:val="none" w:sz="0" w:space="0" w:color="auto"/>
        <w:right w:val="none" w:sz="0" w:space="0" w:color="auto"/>
      </w:divBdr>
    </w:div>
    <w:div w:id="1928686949">
      <w:bodyDiv w:val="1"/>
      <w:marLeft w:val="0"/>
      <w:marRight w:val="0"/>
      <w:marTop w:val="0"/>
      <w:marBottom w:val="0"/>
      <w:divBdr>
        <w:top w:val="none" w:sz="0" w:space="0" w:color="auto"/>
        <w:left w:val="none" w:sz="0" w:space="0" w:color="auto"/>
        <w:bottom w:val="none" w:sz="0" w:space="0" w:color="auto"/>
        <w:right w:val="none" w:sz="0" w:space="0" w:color="auto"/>
      </w:divBdr>
    </w:div>
    <w:div w:id="1930308382">
      <w:bodyDiv w:val="1"/>
      <w:marLeft w:val="0"/>
      <w:marRight w:val="0"/>
      <w:marTop w:val="0"/>
      <w:marBottom w:val="0"/>
      <w:divBdr>
        <w:top w:val="none" w:sz="0" w:space="0" w:color="auto"/>
        <w:left w:val="none" w:sz="0" w:space="0" w:color="auto"/>
        <w:bottom w:val="none" w:sz="0" w:space="0" w:color="auto"/>
        <w:right w:val="none" w:sz="0" w:space="0" w:color="auto"/>
      </w:divBdr>
    </w:div>
    <w:div w:id="1934043380">
      <w:bodyDiv w:val="1"/>
      <w:marLeft w:val="0"/>
      <w:marRight w:val="0"/>
      <w:marTop w:val="0"/>
      <w:marBottom w:val="0"/>
      <w:divBdr>
        <w:top w:val="none" w:sz="0" w:space="0" w:color="auto"/>
        <w:left w:val="none" w:sz="0" w:space="0" w:color="auto"/>
        <w:bottom w:val="none" w:sz="0" w:space="0" w:color="auto"/>
        <w:right w:val="none" w:sz="0" w:space="0" w:color="auto"/>
      </w:divBdr>
    </w:div>
    <w:div w:id="1934851222">
      <w:bodyDiv w:val="1"/>
      <w:marLeft w:val="0"/>
      <w:marRight w:val="0"/>
      <w:marTop w:val="0"/>
      <w:marBottom w:val="0"/>
      <w:divBdr>
        <w:top w:val="none" w:sz="0" w:space="0" w:color="auto"/>
        <w:left w:val="none" w:sz="0" w:space="0" w:color="auto"/>
        <w:bottom w:val="none" w:sz="0" w:space="0" w:color="auto"/>
        <w:right w:val="none" w:sz="0" w:space="0" w:color="auto"/>
      </w:divBdr>
    </w:div>
    <w:div w:id="1934968297">
      <w:bodyDiv w:val="1"/>
      <w:marLeft w:val="0"/>
      <w:marRight w:val="0"/>
      <w:marTop w:val="0"/>
      <w:marBottom w:val="0"/>
      <w:divBdr>
        <w:top w:val="none" w:sz="0" w:space="0" w:color="auto"/>
        <w:left w:val="none" w:sz="0" w:space="0" w:color="auto"/>
        <w:bottom w:val="none" w:sz="0" w:space="0" w:color="auto"/>
        <w:right w:val="none" w:sz="0" w:space="0" w:color="auto"/>
      </w:divBdr>
    </w:div>
    <w:div w:id="1938706914">
      <w:bodyDiv w:val="1"/>
      <w:marLeft w:val="0"/>
      <w:marRight w:val="0"/>
      <w:marTop w:val="0"/>
      <w:marBottom w:val="0"/>
      <w:divBdr>
        <w:top w:val="none" w:sz="0" w:space="0" w:color="auto"/>
        <w:left w:val="none" w:sz="0" w:space="0" w:color="auto"/>
        <w:bottom w:val="none" w:sz="0" w:space="0" w:color="auto"/>
        <w:right w:val="none" w:sz="0" w:space="0" w:color="auto"/>
      </w:divBdr>
    </w:div>
    <w:div w:id="1940916004">
      <w:bodyDiv w:val="1"/>
      <w:marLeft w:val="0"/>
      <w:marRight w:val="0"/>
      <w:marTop w:val="0"/>
      <w:marBottom w:val="0"/>
      <w:divBdr>
        <w:top w:val="none" w:sz="0" w:space="0" w:color="auto"/>
        <w:left w:val="none" w:sz="0" w:space="0" w:color="auto"/>
        <w:bottom w:val="none" w:sz="0" w:space="0" w:color="auto"/>
        <w:right w:val="none" w:sz="0" w:space="0" w:color="auto"/>
      </w:divBdr>
    </w:div>
    <w:div w:id="1942950889">
      <w:bodyDiv w:val="1"/>
      <w:marLeft w:val="0"/>
      <w:marRight w:val="0"/>
      <w:marTop w:val="0"/>
      <w:marBottom w:val="0"/>
      <w:divBdr>
        <w:top w:val="none" w:sz="0" w:space="0" w:color="auto"/>
        <w:left w:val="none" w:sz="0" w:space="0" w:color="auto"/>
        <w:bottom w:val="none" w:sz="0" w:space="0" w:color="auto"/>
        <w:right w:val="none" w:sz="0" w:space="0" w:color="auto"/>
      </w:divBdr>
    </w:div>
    <w:div w:id="1945114115">
      <w:bodyDiv w:val="1"/>
      <w:marLeft w:val="0"/>
      <w:marRight w:val="0"/>
      <w:marTop w:val="0"/>
      <w:marBottom w:val="0"/>
      <w:divBdr>
        <w:top w:val="none" w:sz="0" w:space="0" w:color="auto"/>
        <w:left w:val="none" w:sz="0" w:space="0" w:color="auto"/>
        <w:bottom w:val="none" w:sz="0" w:space="0" w:color="auto"/>
        <w:right w:val="none" w:sz="0" w:space="0" w:color="auto"/>
      </w:divBdr>
    </w:div>
    <w:div w:id="1945964617">
      <w:bodyDiv w:val="1"/>
      <w:marLeft w:val="0"/>
      <w:marRight w:val="0"/>
      <w:marTop w:val="0"/>
      <w:marBottom w:val="0"/>
      <w:divBdr>
        <w:top w:val="none" w:sz="0" w:space="0" w:color="auto"/>
        <w:left w:val="none" w:sz="0" w:space="0" w:color="auto"/>
        <w:bottom w:val="none" w:sz="0" w:space="0" w:color="auto"/>
        <w:right w:val="none" w:sz="0" w:space="0" w:color="auto"/>
      </w:divBdr>
    </w:div>
    <w:div w:id="1946501097">
      <w:bodyDiv w:val="1"/>
      <w:marLeft w:val="0"/>
      <w:marRight w:val="0"/>
      <w:marTop w:val="0"/>
      <w:marBottom w:val="0"/>
      <w:divBdr>
        <w:top w:val="none" w:sz="0" w:space="0" w:color="auto"/>
        <w:left w:val="none" w:sz="0" w:space="0" w:color="auto"/>
        <w:bottom w:val="none" w:sz="0" w:space="0" w:color="auto"/>
        <w:right w:val="none" w:sz="0" w:space="0" w:color="auto"/>
      </w:divBdr>
    </w:div>
    <w:div w:id="1946763667">
      <w:bodyDiv w:val="1"/>
      <w:marLeft w:val="0"/>
      <w:marRight w:val="0"/>
      <w:marTop w:val="0"/>
      <w:marBottom w:val="0"/>
      <w:divBdr>
        <w:top w:val="none" w:sz="0" w:space="0" w:color="auto"/>
        <w:left w:val="none" w:sz="0" w:space="0" w:color="auto"/>
        <w:bottom w:val="none" w:sz="0" w:space="0" w:color="auto"/>
        <w:right w:val="none" w:sz="0" w:space="0" w:color="auto"/>
      </w:divBdr>
    </w:div>
    <w:div w:id="1946885869">
      <w:bodyDiv w:val="1"/>
      <w:marLeft w:val="0"/>
      <w:marRight w:val="0"/>
      <w:marTop w:val="0"/>
      <w:marBottom w:val="0"/>
      <w:divBdr>
        <w:top w:val="none" w:sz="0" w:space="0" w:color="auto"/>
        <w:left w:val="none" w:sz="0" w:space="0" w:color="auto"/>
        <w:bottom w:val="none" w:sz="0" w:space="0" w:color="auto"/>
        <w:right w:val="none" w:sz="0" w:space="0" w:color="auto"/>
      </w:divBdr>
    </w:div>
    <w:div w:id="1949311339">
      <w:bodyDiv w:val="1"/>
      <w:marLeft w:val="0"/>
      <w:marRight w:val="0"/>
      <w:marTop w:val="0"/>
      <w:marBottom w:val="0"/>
      <w:divBdr>
        <w:top w:val="none" w:sz="0" w:space="0" w:color="auto"/>
        <w:left w:val="none" w:sz="0" w:space="0" w:color="auto"/>
        <w:bottom w:val="none" w:sz="0" w:space="0" w:color="auto"/>
        <w:right w:val="none" w:sz="0" w:space="0" w:color="auto"/>
      </w:divBdr>
    </w:div>
    <w:div w:id="1953785776">
      <w:bodyDiv w:val="1"/>
      <w:marLeft w:val="0"/>
      <w:marRight w:val="0"/>
      <w:marTop w:val="0"/>
      <w:marBottom w:val="0"/>
      <w:divBdr>
        <w:top w:val="none" w:sz="0" w:space="0" w:color="auto"/>
        <w:left w:val="none" w:sz="0" w:space="0" w:color="auto"/>
        <w:bottom w:val="none" w:sz="0" w:space="0" w:color="auto"/>
        <w:right w:val="none" w:sz="0" w:space="0" w:color="auto"/>
      </w:divBdr>
    </w:div>
    <w:div w:id="1954625373">
      <w:bodyDiv w:val="1"/>
      <w:marLeft w:val="0"/>
      <w:marRight w:val="0"/>
      <w:marTop w:val="0"/>
      <w:marBottom w:val="0"/>
      <w:divBdr>
        <w:top w:val="none" w:sz="0" w:space="0" w:color="auto"/>
        <w:left w:val="none" w:sz="0" w:space="0" w:color="auto"/>
        <w:bottom w:val="none" w:sz="0" w:space="0" w:color="auto"/>
        <w:right w:val="none" w:sz="0" w:space="0" w:color="auto"/>
      </w:divBdr>
    </w:div>
    <w:div w:id="1956522818">
      <w:bodyDiv w:val="1"/>
      <w:marLeft w:val="0"/>
      <w:marRight w:val="0"/>
      <w:marTop w:val="0"/>
      <w:marBottom w:val="0"/>
      <w:divBdr>
        <w:top w:val="none" w:sz="0" w:space="0" w:color="auto"/>
        <w:left w:val="none" w:sz="0" w:space="0" w:color="auto"/>
        <w:bottom w:val="none" w:sz="0" w:space="0" w:color="auto"/>
        <w:right w:val="none" w:sz="0" w:space="0" w:color="auto"/>
      </w:divBdr>
    </w:div>
    <w:div w:id="1956524254">
      <w:bodyDiv w:val="1"/>
      <w:marLeft w:val="0"/>
      <w:marRight w:val="0"/>
      <w:marTop w:val="0"/>
      <w:marBottom w:val="0"/>
      <w:divBdr>
        <w:top w:val="none" w:sz="0" w:space="0" w:color="auto"/>
        <w:left w:val="none" w:sz="0" w:space="0" w:color="auto"/>
        <w:bottom w:val="none" w:sz="0" w:space="0" w:color="auto"/>
        <w:right w:val="none" w:sz="0" w:space="0" w:color="auto"/>
      </w:divBdr>
    </w:div>
    <w:div w:id="1957371179">
      <w:bodyDiv w:val="1"/>
      <w:marLeft w:val="0"/>
      <w:marRight w:val="0"/>
      <w:marTop w:val="0"/>
      <w:marBottom w:val="0"/>
      <w:divBdr>
        <w:top w:val="none" w:sz="0" w:space="0" w:color="auto"/>
        <w:left w:val="none" w:sz="0" w:space="0" w:color="auto"/>
        <w:bottom w:val="none" w:sz="0" w:space="0" w:color="auto"/>
        <w:right w:val="none" w:sz="0" w:space="0" w:color="auto"/>
      </w:divBdr>
    </w:div>
    <w:div w:id="1957523441">
      <w:bodyDiv w:val="1"/>
      <w:marLeft w:val="0"/>
      <w:marRight w:val="0"/>
      <w:marTop w:val="0"/>
      <w:marBottom w:val="0"/>
      <w:divBdr>
        <w:top w:val="none" w:sz="0" w:space="0" w:color="auto"/>
        <w:left w:val="none" w:sz="0" w:space="0" w:color="auto"/>
        <w:bottom w:val="none" w:sz="0" w:space="0" w:color="auto"/>
        <w:right w:val="none" w:sz="0" w:space="0" w:color="auto"/>
      </w:divBdr>
    </w:div>
    <w:div w:id="1960643933">
      <w:bodyDiv w:val="1"/>
      <w:marLeft w:val="0"/>
      <w:marRight w:val="0"/>
      <w:marTop w:val="0"/>
      <w:marBottom w:val="0"/>
      <w:divBdr>
        <w:top w:val="none" w:sz="0" w:space="0" w:color="auto"/>
        <w:left w:val="none" w:sz="0" w:space="0" w:color="auto"/>
        <w:bottom w:val="none" w:sz="0" w:space="0" w:color="auto"/>
        <w:right w:val="none" w:sz="0" w:space="0" w:color="auto"/>
      </w:divBdr>
    </w:div>
    <w:div w:id="1963070597">
      <w:bodyDiv w:val="1"/>
      <w:marLeft w:val="0"/>
      <w:marRight w:val="0"/>
      <w:marTop w:val="0"/>
      <w:marBottom w:val="0"/>
      <w:divBdr>
        <w:top w:val="none" w:sz="0" w:space="0" w:color="auto"/>
        <w:left w:val="none" w:sz="0" w:space="0" w:color="auto"/>
        <w:bottom w:val="none" w:sz="0" w:space="0" w:color="auto"/>
        <w:right w:val="none" w:sz="0" w:space="0" w:color="auto"/>
      </w:divBdr>
    </w:div>
    <w:div w:id="1964652944">
      <w:bodyDiv w:val="1"/>
      <w:marLeft w:val="0"/>
      <w:marRight w:val="0"/>
      <w:marTop w:val="0"/>
      <w:marBottom w:val="0"/>
      <w:divBdr>
        <w:top w:val="none" w:sz="0" w:space="0" w:color="auto"/>
        <w:left w:val="none" w:sz="0" w:space="0" w:color="auto"/>
        <w:bottom w:val="none" w:sz="0" w:space="0" w:color="auto"/>
        <w:right w:val="none" w:sz="0" w:space="0" w:color="auto"/>
      </w:divBdr>
    </w:div>
    <w:div w:id="1965964270">
      <w:bodyDiv w:val="1"/>
      <w:marLeft w:val="0"/>
      <w:marRight w:val="0"/>
      <w:marTop w:val="0"/>
      <w:marBottom w:val="0"/>
      <w:divBdr>
        <w:top w:val="none" w:sz="0" w:space="0" w:color="auto"/>
        <w:left w:val="none" w:sz="0" w:space="0" w:color="auto"/>
        <w:bottom w:val="none" w:sz="0" w:space="0" w:color="auto"/>
        <w:right w:val="none" w:sz="0" w:space="0" w:color="auto"/>
      </w:divBdr>
    </w:div>
    <w:div w:id="1966037976">
      <w:bodyDiv w:val="1"/>
      <w:marLeft w:val="0"/>
      <w:marRight w:val="0"/>
      <w:marTop w:val="0"/>
      <w:marBottom w:val="0"/>
      <w:divBdr>
        <w:top w:val="none" w:sz="0" w:space="0" w:color="auto"/>
        <w:left w:val="none" w:sz="0" w:space="0" w:color="auto"/>
        <w:bottom w:val="none" w:sz="0" w:space="0" w:color="auto"/>
        <w:right w:val="none" w:sz="0" w:space="0" w:color="auto"/>
      </w:divBdr>
    </w:div>
    <w:div w:id="1966958802">
      <w:bodyDiv w:val="1"/>
      <w:marLeft w:val="0"/>
      <w:marRight w:val="0"/>
      <w:marTop w:val="0"/>
      <w:marBottom w:val="0"/>
      <w:divBdr>
        <w:top w:val="none" w:sz="0" w:space="0" w:color="auto"/>
        <w:left w:val="none" w:sz="0" w:space="0" w:color="auto"/>
        <w:bottom w:val="none" w:sz="0" w:space="0" w:color="auto"/>
        <w:right w:val="none" w:sz="0" w:space="0" w:color="auto"/>
      </w:divBdr>
    </w:div>
    <w:div w:id="1967615158">
      <w:bodyDiv w:val="1"/>
      <w:marLeft w:val="0"/>
      <w:marRight w:val="0"/>
      <w:marTop w:val="0"/>
      <w:marBottom w:val="0"/>
      <w:divBdr>
        <w:top w:val="none" w:sz="0" w:space="0" w:color="auto"/>
        <w:left w:val="none" w:sz="0" w:space="0" w:color="auto"/>
        <w:bottom w:val="none" w:sz="0" w:space="0" w:color="auto"/>
        <w:right w:val="none" w:sz="0" w:space="0" w:color="auto"/>
      </w:divBdr>
    </w:div>
    <w:div w:id="1970430137">
      <w:bodyDiv w:val="1"/>
      <w:marLeft w:val="0"/>
      <w:marRight w:val="0"/>
      <w:marTop w:val="0"/>
      <w:marBottom w:val="0"/>
      <w:divBdr>
        <w:top w:val="none" w:sz="0" w:space="0" w:color="auto"/>
        <w:left w:val="none" w:sz="0" w:space="0" w:color="auto"/>
        <w:bottom w:val="none" w:sz="0" w:space="0" w:color="auto"/>
        <w:right w:val="none" w:sz="0" w:space="0" w:color="auto"/>
      </w:divBdr>
    </w:div>
    <w:div w:id="1970940781">
      <w:bodyDiv w:val="1"/>
      <w:marLeft w:val="0"/>
      <w:marRight w:val="0"/>
      <w:marTop w:val="0"/>
      <w:marBottom w:val="0"/>
      <w:divBdr>
        <w:top w:val="none" w:sz="0" w:space="0" w:color="auto"/>
        <w:left w:val="none" w:sz="0" w:space="0" w:color="auto"/>
        <w:bottom w:val="none" w:sz="0" w:space="0" w:color="auto"/>
        <w:right w:val="none" w:sz="0" w:space="0" w:color="auto"/>
      </w:divBdr>
    </w:div>
    <w:div w:id="1972519108">
      <w:bodyDiv w:val="1"/>
      <w:marLeft w:val="0"/>
      <w:marRight w:val="0"/>
      <w:marTop w:val="0"/>
      <w:marBottom w:val="0"/>
      <w:divBdr>
        <w:top w:val="none" w:sz="0" w:space="0" w:color="auto"/>
        <w:left w:val="none" w:sz="0" w:space="0" w:color="auto"/>
        <w:bottom w:val="none" w:sz="0" w:space="0" w:color="auto"/>
        <w:right w:val="none" w:sz="0" w:space="0" w:color="auto"/>
      </w:divBdr>
    </w:div>
    <w:div w:id="1974671069">
      <w:bodyDiv w:val="1"/>
      <w:marLeft w:val="0"/>
      <w:marRight w:val="0"/>
      <w:marTop w:val="0"/>
      <w:marBottom w:val="0"/>
      <w:divBdr>
        <w:top w:val="none" w:sz="0" w:space="0" w:color="auto"/>
        <w:left w:val="none" w:sz="0" w:space="0" w:color="auto"/>
        <w:bottom w:val="none" w:sz="0" w:space="0" w:color="auto"/>
        <w:right w:val="none" w:sz="0" w:space="0" w:color="auto"/>
      </w:divBdr>
    </w:div>
    <w:div w:id="1975019324">
      <w:bodyDiv w:val="1"/>
      <w:marLeft w:val="0"/>
      <w:marRight w:val="0"/>
      <w:marTop w:val="0"/>
      <w:marBottom w:val="0"/>
      <w:divBdr>
        <w:top w:val="none" w:sz="0" w:space="0" w:color="auto"/>
        <w:left w:val="none" w:sz="0" w:space="0" w:color="auto"/>
        <w:bottom w:val="none" w:sz="0" w:space="0" w:color="auto"/>
        <w:right w:val="none" w:sz="0" w:space="0" w:color="auto"/>
      </w:divBdr>
    </w:div>
    <w:div w:id="1978951711">
      <w:bodyDiv w:val="1"/>
      <w:marLeft w:val="0"/>
      <w:marRight w:val="0"/>
      <w:marTop w:val="0"/>
      <w:marBottom w:val="0"/>
      <w:divBdr>
        <w:top w:val="none" w:sz="0" w:space="0" w:color="auto"/>
        <w:left w:val="none" w:sz="0" w:space="0" w:color="auto"/>
        <w:bottom w:val="none" w:sz="0" w:space="0" w:color="auto"/>
        <w:right w:val="none" w:sz="0" w:space="0" w:color="auto"/>
      </w:divBdr>
    </w:div>
    <w:div w:id="1981570136">
      <w:bodyDiv w:val="1"/>
      <w:marLeft w:val="0"/>
      <w:marRight w:val="0"/>
      <w:marTop w:val="0"/>
      <w:marBottom w:val="0"/>
      <w:divBdr>
        <w:top w:val="none" w:sz="0" w:space="0" w:color="auto"/>
        <w:left w:val="none" w:sz="0" w:space="0" w:color="auto"/>
        <w:bottom w:val="none" w:sz="0" w:space="0" w:color="auto"/>
        <w:right w:val="none" w:sz="0" w:space="0" w:color="auto"/>
      </w:divBdr>
    </w:div>
    <w:div w:id="1983802216">
      <w:bodyDiv w:val="1"/>
      <w:marLeft w:val="0"/>
      <w:marRight w:val="0"/>
      <w:marTop w:val="0"/>
      <w:marBottom w:val="0"/>
      <w:divBdr>
        <w:top w:val="none" w:sz="0" w:space="0" w:color="auto"/>
        <w:left w:val="none" w:sz="0" w:space="0" w:color="auto"/>
        <w:bottom w:val="none" w:sz="0" w:space="0" w:color="auto"/>
        <w:right w:val="none" w:sz="0" w:space="0" w:color="auto"/>
      </w:divBdr>
    </w:div>
    <w:div w:id="1983803317">
      <w:bodyDiv w:val="1"/>
      <w:marLeft w:val="0"/>
      <w:marRight w:val="0"/>
      <w:marTop w:val="0"/>
      <w:marBottom w:val="0"/>
      <w:divBdr>
        <w:top w:val="none" w:sz="0" w:space="0" w:color="auto"/>
        <w:left w:val="none" w:sz="0" w:space="0" w:color="auto"/>
        <w:bottom w:val="none" w:sz="0" w:space="0" w:color="auto"/>
        <w:right w:val="none" w:sz="0" w:space="0" w:color="auto"/>
      </w:divBdr>
    </w:div>
    <w:div w:id="1984040496">
      <w:bodyDiv w:val="1"/>
      <w:marLeft w:val="0"/>
      <w:marRight w:val="0"/>
      <w:marTop w:val="0"/>
      <w:marBottom w:val="0"/>
      <w:divBdr>
        <w:top w:val="none" w:sz="0" w:space="0" w:color="auto"/>
        <w:left w:val="none" w:sz="0" w:space="0" w:color="auto"/>
        <w:bottom w:val="none" w:sz="0" w:space="0" w:color="auto"/>
        <w:right w:val="none" w:sz="0" w:space="0" w:color="auto"/>
      </w:divBdr>
    </w:div>
    <w:div w:id="1986885556">
      <w:bodyDiv w:val="1"/>
      <w:marLeft w:val="0"/>
      <w:marRight w:val="0"/>
      <w:marTop w:val="0"/>
      <w:marBottom w:val="0"/>
      <w:divBdr>
        <w:top w:val="none" w:sz="0" w:space="0" w:color="auto"/>
        <w:left w:val="none" w:sz="0" w:space="0" w:color="auto"/>
        <w:bottom w:val="none" w:sz="0" w:space="0" w:color="auto"/>
        <w:right w:val="none" w:sz="0" w:space="0" w:color="auto"/>
      </w:divBdr>
    </w:div>
    <w:div w:id="1987004153">
      <w:bodyDiv w:val="1"/>
      <w:marLeft w:val="0"/>
      <w:marRight w:val="0"/>
      <w:marTop w:val="0"/>
      <w:marBottom w:val="0"/>
      <w:divBdr>
        <w:top w:val="none" w:sz="0" w:space="0" w:color="auto"/>
        <w:left w:val="none" w:sz="0" w:space="0" w:color="auto"/>
        <w:bottom w:val="none" w:sz="0" w:space="0" w:color="auto"/>
        <w:right w:val="none" w:sz="0" w:space="0" w:color="auto"/>
      </w:divBdr>
    </w:div>
    <w:div w:id="1987005730">
      <w:bodyDiv w:val="1"/>
      <w:marLeft w:val="0"/>
      <w:marRight w:val="0"/>
      <w:marTop w:val="0"/>
      <w:marBottom w:val="0"/>
      <w:divBdr>
        <w:top w:val="none" w:sz="0" w:space="0" w:color="auto"/>
        <w:left w:val="none" w:sz="0" w:space="0" w:color="auto"/>
        <w:bottom w:val="none" w:sz="0" w:space="0" w:color="auto"/>
        <w:right w:val="none" w:sz="0" w:space="0" w:color="auto"/>
      </w:divBdr>
    </w:div>
    <w:div w:id="1988123685">
      <w:bodyDiv w:val="1"/>
      <w:marLeft w:val="0"/>
      <w:marRight w:val="0"/>
      <w:marTop w:val="0"/>
      <w:marBottom w:val="0"/>
      <w:divBdr>
        <w:top w:val="none" w:sz="0" w:space="0" w:color="auto"/>
        <w:left w:val="none" w:sz="0" w:space="0" w:color="auto"/>
        <w:bottom w:val="none" w:sz="0" w:space="0" w:color="auto"/>
        <w:right w:val="none" w:sz="0" w:space="0" w:color="auto"/>
      </w:divBdr>
    </w:div>
    <w:div w:id="1989939345">
      <w:bodyDiv w:val="1"/>
      <w:marLeft w:val="0"/>
      <w:marRight w:val="0"/>
      <w:marTop w:val="0"/>
      <w:marBottom w:val="0"/>
      <w:divBdr>
        <w:top w:val="none" w:sz="0" w:space="0" w:color="auto"/>
        <w:left w:val="none" w:sz="0" w:space="0" w:color="auto"/>
        <w:bottom w:val="none" w:sz="0" w:space="0" w:color="auto"/>
        <w:right w:val="none" w:sz="0" w:space="0" w:color="auto"/>
      </w:divBdr>
    </w:div>
    <w:div w:id="1991321453">
      <w:bodyDiv w:val="1"/>
      <w:marLeft w:val="0"/>
      <w:marRight w:val="0"/>
      <w:marTop w:val="0"/>
      <w:marBottom w:val="0"/>
      <w:divBdr>
        <w:top w:val="none" w:sz="0" w:space="0" w:color="auto"/>
        <w:left w:val="none" w:sz="0" w:space="0" w:color="auto"/>
        <w:bottom w:val="none" w:sz="0" w:space="0" w:color="auto"/>
        <w:right w:val="none" w:sz="0" w:space="0" w:color="auto"/>
      </w:divBdr>
    </w:div>
    <w:div w:id="1991639483">
      <w:bodyDiv w:val="1"/>
      <w:marLeft w:val="0"/>
      <w:marRight w:val="0"/>
      <w:marTop w:val="0"/>
      <w:marBottom w:val="0"/>
      <w:divBdr>
        <w:top w:val="none" w:sz="0" w:space="0" w:color="auto"/>
        <w:left w:val="none" w:sz="0" w:space="0" w:color="auto"/>
        <w:bottom w:val="none" w:sz="0" w:space="0" w:color="auto"/>
        <w:right w:val="none" w:sz="0" w:space="0" w:color="auto"/>
      </w:divBdr>
    </w:div>
    <w:div w:id="1991708063">
      <w:bodyDiv w:val="1"/>
      <w:marLeft w:val="0"/>
      <w:marRight w:val="0"/>
      <w:marTop w:val="0"/>
      <w:marBottom w:val="0"/>
      <w:divBdr>
        <w:top w:val="none" w:sz="0" w:space="0" w:color="auto"/>
        <w:left w:val="none" w:sz="0" w:space="0" w:color="auto"/>
        <w:bottom w:val="none" w:sz="0" w:space="0" w:color="auto"/>
        <w:right w:val="none" w:sz="0" w:space="0" w:color="auto"/>
      </w:divBdr>
    </w:div>
    <w:div w:id="1996256878">
      <w:bodyDiv w:val="1"/>
      <w:marLeft w:val="0"/>
      <w:marRight w:val="0"/>
      <w:marTop w:val="0"/>
      <w:marBottom w:val="0"/>
      <w:divBdr>
        <w:top w:val="none" w:sz="0" w:space="0" w:color="auto"/>
        <w:left w:val="none" w:sz="0" w:space="0" w:color="auto"/>
        <w:bottom w:val="none" w:sz="0" w:space="0" w:color="auto"/>
        <w:right w:val="none" w:sz="0" w:space="0" w:color="auto"/>
      </w:divBdr>
    </w:div>
    <w:div w:id="1996488746">
      <w:bodyDiv w:val="1"/>
      <w:marLeft w:val="0"/>
      <w:marRight w:val="0"/>
      <w:marTop w:val="0"/>
      <w:marBottom w:val="0"/>
      <w:divBdr>
        <w:top w:val="none" w:sz="0" w:space="0" w:color="auto"/>
        <w:left w:val="none" w:sz="0" w:space="0" w:color="auto"/>
        <w:bottom w:val="none" w:sz="0" w:space="0" w:color="auto"/>
        <w:right w:val="none" w:sz="0" w:space="0" w:color="auto"/>
      </w:divBdr>
    </w:div>
    <w:div w:id="1998534891">
      <w:bodyDiv w:val="1"/>
      <w:marLeft w:val="0"/>
      <w:marRight w:val="0"/>
      <w:marTop w:val="0"/>
      <w:marBottom w:val="0"/>
      <w:divBdr>
        <w:top w:val="none" w:sz="0" w:space="0" w:color="auto"/>
        <w:left w:val="none" w:sz="0" w:space="0" w:color="auto"/>
        <w:bottom w:val="none" w:sz="0" w:space="0" w:color="auto"/>
        <w:right w:val="none" w:sz="0" w:space="0" w:color="auto"/>
      </w:divBdr>
    </w:div>
    <w:div w:id="1999075143">
      <w:bodyDiv w:val="1"/>
      <w:marLeft w:val="0"/>
      <w:marRight w:val="0"/>
      <w:marTop w:val="0"/>
      <w:marBottom w:val="0"/>
      <w:divBdr>
        <w:top w:val="none" w:sz="0" w:space="0" w:color="auto"/>
        <w:left w:val="none" w:sz="0" w:space="0" w:color="auto"/>
        <w:bottom w:val="none" w:sz="0" w:space="0" w:color="auto"/>
        <w:right w:val="none" w:sz="0" w:space="0" w:color="auto"/>
      </w:divBdr>
    </w:div>
    <w:div w:id="2000158842">
      <w:bodyDiv w:val="1"/>
      <w:marLeft w:val="0"/>
      <w:marRight w:val="0"/>
      <w:marTop w:val="0"/>
      <w:marBottom w:val="0"/>
      <w:divBdr>
        <w:top w:val="none" w:sz="0" w:space="0" w:color="auto"/>
        <w:left w:val="none" w:sz="0" w:space="0" w:color="auto"/>
        <w:bottom w:val="none" w:sz="0" w:space="0" w:color="auto"/>
        <w:right w:val="none" w:sz="0" w:space="0" w:color="auto"/>
      </w:divBdr>
    </w:div>
    <w:div w:id="2000815138">
      <w:bodyDiv w:val="1"/>
      <w:marLeft w:val="0"/>
      <w:marRight w:val="0"/>
      <w:marTop w:val="0"/>
      <w:marBottom w:val="0"/>
      <w:divBdr>
        <w:top w:val="none" w:sz="0" w:space="0" w:color="auto"/>
        <w:left w:val="none" w:sz="0" w:space="0" w:color="auto"/>
        <w:bottom w:val="none" w:sz="0" w:space="0" w:color="auto"/>
        <w:right w:val="none" w:sz="0" w:space="0" w:color="auto"/>
      </w:divBdr>
    </w:div>
    <w:div w:id="2002157229">
      <w:bodyDiv w:val="1"/>
      <w:marLeft w:val="0"/>
      <w:marRight w:val="0"/>
      <w:marTop w:val="0"/>
      <w:marBottom w:val="0"/>
      <w:divBdr>
        <w:top w:val="none" w:sz="0" w:space="0" w:color="auto"/>
        <w:left w:val="none" w:sz="0" w:space="0" w:color="auto"/>
        <w:bottom w:val="none" w:sz="0" w:space="0" w:color="auto"/>
        <w:right w:val="none" w:sz="0" w:space="0" w:color="auto"/>
      </w:divBdr>
    </w:div>
    <w:div w:id="2003582915">
      <w:bodyDiv w:val="1"/>
      <w:marLeft w:val="0"/>
      <w:marRight w:val="0"/>
      <w:marTop w:val="0"/>
      <w:marBottom w:val="0"/>
      <w:divBdr>
        <w:top w:val="none" w:sz="0" w:space="0" w:color="auto"/>
        <w:left w:val="none" w:sz="0" w:space="0" w:color="auto"/>
        <w:bottom w:val="none" w:sz="0" w:space="0" w:color="auto"/>
        <w:right w:val="none" w:sz="0" w:space="0" w:color="auto"/>
      </w:divBdr>
    </w:div>
    <w:div w:id="2004235907">
      <w:bodyDiv w:val="1"/>
      <w:marLeft w:val="0"/>
      <w:marRight w:val="0"/>
      <w:marTop w:val="0"/>
      <w:marBottom w:val="0"/>
      <w:divBdr>
        <w:top w:val="none" w:sz="0" w:space="0" w:color="auto"/>
        <w:left w:val="none" w:sz="0" w:space="0" w:color="auto"/>
        <w:bottom w:val="none" w:sz="0" w:space="0" w:color="auto"/>
        <w:right w:val="none" w:sz="0" w:space="0" w:color="auto"/>
      </w:divBdr>
    </w:div>
    <w:div w:id="2006474656">
      <w:bodyDiv w:val="1"/>
      <w:marLeft w:val="0"/>
      <w:marRight w:val="0"/>
      <w:marTop w:val="0"/>
      <w:marBottom w:val="0"/>
      <w:divBdr>
        <w:top w:val="none" w:sz="0" w:space="0" w:color="auto"/>
        <w:left w:val="none" w:sz="0" w:space="0" w:color="auto"/>
        <w:bottom w:val="none" w:sz="0" w:space="0" w:color="auto"/>
        <w:right w:val="none" w:sz="0" w:space="0" w:color="auto"/>
      </w:divBdr>
    </w:div>
    <w:div w:id="2006542522">
      <w:bodyDiv w:val="1"/>
      <w:marLeft w:val="0"/>
      <w:marRight w:val="0"/>
      <w:marTop w:val="0"/>
      <w:marBottom w:val="0"/>
      <w:divBdr>
        <w:top w:val="none" w:sz="0" w:space="0" w:color="auto"/>
        <w:left w:val="none" w:sz="0" w:space="0" w:color="auto"/>
        <w:bottom w:val="none" w:sz="0" w:space="0" w:color="auto"/>
        <w:right w:val="none" w:sz="0" w:space="0" w:color="auto"/>
      </w:divBdr>
    </w:div>
    <w:div w:id="2006781127">
      <w:bodyDiv w:val="1"/>
      <w:marLeft w:val="0"/>
      <w:marRight w:val="0"/>
      <w:marTop w:val="0"/>
      <w:marBottom w:val="0"/>
      <w:divBdr>
        <w:top w:val="none" w:sz="0" w:space="0" w:color="auto"/>
        <w:left w:val="none" w:sz="0" w:space="0" w:color="auto"/>
        <w:bottom w:val="none" w:sz="0" w:space="0" w:color="auto"/>
        <w:right w:val="none" w:sz="0" w:space="0" w:color="auto"/>
      </w:divBdr>
    </w:div>
    <w:div w:id="2008745677">
      <w:bodyDiv w:val="1"/>
      <w:marLeft w:val="0"/>
      <w:marRight w:val="0"/>
      <w:marTop w:val="0"/>
      <w:marBottom w:val="0"/>
      <w:divBdr>
        <w:top w:val="none" w:sz="0" w:space="0" w:color="auto"/>
        <w:left w:val="none" w:sz="0" w:space="0" w:color="auto"/>
        <w:bottom w:val="none" w:sz="0" w:space="0" w:color="auto"/>
        <w:right w:val="none" w:sz="0" w:space="0" w:color="auto"/>
      </w:divBdr>
    </w:div>
    <w:div w:id="2009207440">
      <w:bodyDiv w:val="1"/>
      <w:marLeft w:val="0"/>
      <w:marRight w:val="0"/>
      <w:marTop w:val="0"/>
      <w:marBottom w:val="0"/>
      <w:divBdr>
        <w:top w:val="none" w:sz="0" w:space="0" w:color="auto"/>
        <w:left w:val="none" w:sz="0" w:space="0" w:color="auto"/>
        <w:bottom w:val="none" w:sz="0" w:space="0" w:color="auto"/>
        <w:right w:val="none" w:sz="0" w:space="0" w:color="auto"/>
      </w:divBdr>
    </w:div>
    <w:div w:id="2009474901">
      <w:bodyDiv w:val="1"/>
      <w:marLeft w:val="0"/>
      <w:marRight w:val="0"/>
      <w:marTop w:val="0"/>
      <w:marBottom w:val="0"/>
      <w:divBdr>
        <w:top w:val="none" w:sz="0" w:space="0" w:color="auto"/>
        <w:left w:val="none" w:sz="0" w:space="0" w:color="auto"/>
        <w:bottom w:val="none" w:sz="0" w:space="0" w:color="auto"/>
        <w:right w:val="none" w:sz="0" w:space="0" w:color="auto"/>
      </w:divBdr>
    </w:div>
    <w:div w:id="2009552581">
      <w:bodyDiv w:val="1"/>
      <w:marLeft w:val="0"/>
      <w:marRight w:val="0"/>
      <w:marTop w:val="0"/>
      <w:marBottom w:val="0"/>
      <w:divBdr>
        <w:top w:val="none" w:sz="0" w:space="0" w:color="auto"/>
        <w:left w:val="none" w:sz="0" w:space="0" w:color="auto"/>
        <w:bottom w:val="none" w:sz="0" w:space="0" w:color="auto"/>
        <w:right w:val="none" w:sz="0" w:space="0" w:color="auto"/>
      </w:divBdr>
    </w:div>
    <w:div w:id="2009744748">
      <w:bodyDiv w:val="1"/>
      <w:marLeft w:val="0"/>
      <w:marRight w:val="0"/>
      <w:marTop w:val="0"/>
      <w:marBottom w:val="0"/>
      <w:divBdr>
        <w:top w:val="none" w:sz="0" w:space="0" w:color="auto"/>
        <w:left w:val="none" w:sz="0" w:space="0" w:color="auto"/>
        <w:bottom w:val="none" w:sz="0" w:space="0" w:color="auto"/>
        <w:right w:val="none" w:sz="0" w:space="0" w:color="auto"/>
      </w:divBdr>
    </w:div>
    <w:div w:id="2011134763">
      <w:bodyDiv w:val="1"/>
      <w:marLeft w:val="0"/>
      <w:marRight w:val="0"/>
      <w:marTop w:val="0"/>
      <w:marBottom w:val="0"/>
      <w:divBdr>
        <w:top w:val="none" w:sz="0" w:space="0" w:color="auto"/>
        <w:left w:val="none" w:sz="0" w:space="0" w:color="auto"/>
        <w:bottom w:val="none" w:sz="0" w:space="0" w:color="auto"/>
        <w:right w:val="none" w:sz="0" w:space="0" w:color="auto"/>
      </w:divBdr>
    </w:div>
    <w:div w:id="2012021500">
      <w:bodyDiv w:val="1"/>
      <w:marLeft w:val="0"/>
      <w:marRight w:val="0"/>
      <w:marTop w:val="0"/>
      <w:marBottom w:val="0"/>
      <w:divBdr>
        <w:top w:val="none" w:sz="0" w:space="0" w:color="auto"/>
        <w:left w:val="none" w:sz="0" w:space="0" w:color="auto"/>
        <w:bottom w:val="none" w:sz="0" w:space="0" w:color="auto"/>
        <w:right w:val="none" w:sz="0" w:space="0" w:color="auto"/>
      </w:divBdr>
    </w:div>
    <w:div w:id="2012288937">
      <w:bodyDiv w:val="1"/>
      <w:marLeft w:val="0"/>
      <w:marRight w:val="0"/>
      <w:marTop w:val="0"/>
      <w:marBottom w:val="0"/>
      <w:divBdr>
        <w:top w:val="none" w:sz="0" w:space="0" w:color="auto"/>
        <w:left w:val="none" w:sz="0" w:space="0" w:color="auto"/>
        <w:bottom w:val="none" w:sz="0" w:space="0" w:color="auto"/>
        <w:right w:val="none" w:sz="0" w:space="0" w:color="auto"/>
      </w:divBdr>
    </w:div>
    <w:div w:id="2013683328">
      <w:bodyDiv w:val="1"/>
      <w:marLeft w:val="0"/>
      <w:marRight w:val="0"/>
      <w:marTop w:val="0"/>
      <w:marBottom w:val="0"/>
      <w:divBdr>
        <w:top w:val="none" w:sz="0" w:space="0" w:color="auto"/>
        <w:left w:val="none" w:sz="0" w:space="0" w:color="auto"/>
        <w:bottom w:val="none" w:sz="0" w:space="0" w:color="auto"/>
        <w:right w:val="none" w:sz="0" w:space="0" w:color="auto"/>
      </w:divBdr>
    </w:div>
    <w:div w:id="2015255873">
      <w:bodyDiv w:val="1"/>
      <w:marLeft w:val="0"/>
      <w:marRight w:val="0"/>
      <w:marTop w:val="0"/>
      <w:marBottom w:val="0"/>
      <w:divBdr>
        <w:top w:val="none" w:sz="0" w:space="0" w:color="auto"/>
        <w:left w:val="none" w:sz="0" w:space="0" w:color="auto"/>
        <w:bottom w:val="none" w:sz="0" w:space="0" w:color="auto"/>
        <w:right w:val="none" w:sz="0" w:space="0" w:color="auto"/>
      </w:divBdr>
    </w:div>
    <w:div w:id="2016566919">
      <w:bodyDiv w:val="1"/>
      <w:marLeft w:val="0"/>
      <w:marRight w:val="0"/>
      <w:marTop w:val="0"/>
      <w:marBottom w:val="0"/>
      <w:divBdr>
        <w:top w:val="none" w:sz="0" w:space="0" w:color="auto"/>
        <w:left w:val="none" w:sz="0" w:space="0" w:color="auto"/>
        <w:bottom w:val="none" w:sz="0" w:space="0" w:color="auto"/>
        <w:right w:val="none" w:sz="0" w:space="0" w:color="auto"/>
      </w:divBdr>
    </w:div>
    <w:div w:id="2016805415">
      <w:bodyDiv w:val="1"/>
      <w:marLeft w:val="0"/>
      <w:marRight w:val="0"/>
      <w:marTop w:val="0"/>
      <w:marBottom w:val="0"/>
      <w:divBdr>
        <w:top w:val="none" w:sz="0" w:space="0" w:color="auto"/>
        <w:left w:val="none" w:sz="0" w:space="0" w:color="auto"/>
        <w:bottom w:val="none" w:sz="0" w:space="0" w:color="auto"/>
        <w:right w:val="none" w:sz="0" w:space="0" w:color="auto"/>
      </w:divBdr>
    </w:div>
    <w:div w:id="2017152549">
      <w:bodyDiv w:val="1"/>
      <w:marLeft w:val="0"/>
      <w:marRight w:val="0"/>
      <w:marTop w:val="0"/>
      <w:marBottom w:val="0"/>
      <w:divBdr>
        <w:top w:val="none" w:sz="0" w:space="0" w:color="auto"/>
        <w:left w:val="none" w:sz="0" w:space="0" w:color="auto"/>
        <w:bottom w:val="none" w:sz="0" w:space="0" w:color="auto"/>
        <w:right w:val="none" w:sz="0" w:space="0" w:color="auto"/>
      </w:divBdr>
    </w:div>
    <w:div w:id="2020934803">
      <w:bodyDiv w:val="1"/>
      <w:marLeft w:val="0"/>
      <w:marRight w:val="0"/>
      <w:marTop w:val="0"/>
      <w:marBottom w:val="0"/>
      <w:divBdr>
        <w:top w:val="none" w:sz="0" w:space="0" w:color="auto"/>
        <w:left w:val="none" w:sz="0" w:space="0" w:color="auto"/>
        <w:bottom w:val="none" w:sz="0" w:space="0" w:color="auto"/>
        <w:right w:val="none" w:sz="0" w:space="0" w:color="auto"/>
      </w:divBdr>
    </w:div>
    <w:div w:id="2022470014">
      <w:bodyDiv w:val="1"/>
      <w:marLeft w:val="0"/>
      <w:marRight w:val="0"/>
      <w:marTop w:val="0"/>
      <w:marBottom w:val="0"/>
      <w:divBdr>
        <w:top w:val="none" w:sz="0" w:space="0" w:color="auto"/>
        <w:left w:val="none" w:sz="0" w:space="0" w:color="auto"/>
        <w:bottom w:val="none" w:sz="0" w:space="0" w:color="auto"/>
        <w:right w:val="none" w:sz="0" w:space="0" w:color="auto"/>
      </w:divBdr>
    </w:div>
    <w:div w:id="2022851101">
      <w:bodyDiv w:val="1"/>
      <w:marLeft w:val="0"/>
      <w:marRight w:val="0"/>
      <w:marTop w:val="0"/>
      <w:marBottom w:val="0"/>
      <w:divBdr>
        <w:top w:val="none" w:sz="0" w:space="0" w:color="auto"/>
        <w:left w:val="none" w:sz="0" w:space="0" w:color="auto"/>
        <w:bottom w:val="none" w:sz="0" w:space="0" w:color="auto"/>
        <w:right w:val="none" w:sz="0" w:space="0" w:color="auto"/>
      </w:divBdr>
    </w:div>
    <w:div w:id="2024238495">
      <w:bodyDiv w:val="1"/>
      <w:marLeft w:val="0"/>
      <w:marRight w:val="0"/>
      <w:marTop w:val="0"/>
      <w:marBottom w:val="0"/>
      <w:divBdr>
        <w:top w:val="none" w:sz="0" w:space="0" w:color="auto"/>
        <w:left w:val="none" w:sz="0" w:space="0" w:color="auto"/>
        <w:bottom w:val="none" w:sz="0" w:space="0" w:color="auto"/>
        <w:right w:val="none" w:sz="0" w:space="0" w:color="auto"/>
      </w:divBdr>
    </w:div>
    <w:div w:id="2024622680">
      <w:bodyDiv w:val="1"/>
      <w:marLeft w:val="0"/>
      <w:marRight w:val="0"/>
      <w:marTop w:val="0"/>
      <w:marBottom w:val="0"/>
      <w:divBdr>
        <w:top w:val="none" w:sz="0" w:space="0" w:color="auto"/>
        <w:left w:val="none" w:sz="0" w:space="0" w:color="auto"/>
        <w:bottom w:val="none" w:sz="0" w:space="0" w:color="auto"/>
        <w:right w:val="none" w:sz="0" w:space="0" w:color="auto"/>
      </w:divBdr>
    </w:div>
    <w:div w:id="2026712616">
      <w:bodyDiv w:val="1"/>
      <w:marLeft w:val="0"/>
      <w:marRight w:val="0"/>
      <w:marTop w:val="0"/>
      <w:marBottom w:val="0"/>
      <w:divBdr>
        <w:top w:val="none" w:sz="0" w:space="0" w:color="auto"/>
        <w:left w:val="none" w:sz="0" w:space="0" w:color="auto"/>
        <w:bottom w:val="none" w:sz="0" w:space="0" w:color="auto"/>
        <w:right w:val="none" w:sz="0" w:space="0" w:color="auto"/>
      </w:divBdr>
    </w:div>
    <w:div w:id="2030793508">
      <w:bodyDiv w:val="1"/>
      <w:marLeft w:val="0"/>
      <w:marRight w:val="0"/>
      <w:marTop w:val="0"/>
      <w:marBottom w:val="0"/>
      <w:divBdr>
        <w:top w:val="none" w:sz="0" w:space="0" w:color="auto"/>
        <w:left w:val="none" w:sz="0" w:space="0" w:color="auto"/>
        <w:bottom w:val="none" w:sz="0" w:space="0" w:color="auto"/>
        <w:right w:val="none" w:sz="0" w:space="0" w:color="auto"/>
      </w:divBdr>
    </w:div>
    <w:div w:id="2036341253">
      <w:bodyDiv w:val="1"/>
      <w:marLeft w:val="0"/>
      <w:marRight w:val="0"/>
      <w:marTop w:val="0"/>
      <w:marBottom w:val="0"/>
      <w:divBdr>
        <w:top w:val="none" w:sz="0" w:space="0" w:color="auto"/>
        <w:left w:val="none" w:sz="0" w:space="0" w:color="auto"/>
        <w:bottom w:val="none" w:sz="0" w:space="0" w:color="auto"/>
        <w:right w:val="none" w:sz="0" w:space="0" w:color="auto"/>
      </w:divBdr>
    </w:div>
    <w:div w:id="2037264718">
      <w:bodyDiv w:val="1"/>
      <w:marLeft w:val="0"/>
      <w:marRight w:val="0"/>
      <w:marTop w:val="0"/>
      <w:marBottom w:val="0"/>
      <w:divBdr>
        <w:top w:val="none" w:sz="0" w:space="0" w:color="auto"/>
        <w:left w:val="none" w:sz="0" w:space="0" w:color="auto"/>
        <w:bottom w:val="none" w:sz="0" w:space="0" w:color="auto"/>
        <w:right w:val="none" w:sz="0" w:space="0" w:color="auto"/>
      </w:divBdr>
    </w:div>
    <w:div w:id="2038847753">
      <w:bodyDiv w:val="1"/>
      <w:marLeft w:val="0"/>
      <w:marRight w:val="0"/>
      <w:marTop w:val="0"/>
      <w:marBottom w:val="0"/>
      <w:divBdr>
        <w:top w:val="none" w:sz="0" w:space="0" w:color="auto"/>
        <w:left w:val="none" w:sz="0" w:space="0" w:color="auto"/>
        <w:bottom w:val="none" w:sz="0" w:space="0" w:color="auto"/>
        <w:right w:val="none" w:sz="0" w:space="0" w:color="auto"/>
      </w:divBdr>
    </w:div>
    <w:div w:id="2042896726">
      <w:bodyDiv w:val="1"/>
      <w:marLeft w:val="0"/>
      <w:marRight w:val="0"/>
      <w:marTop w:val="0"/>
      <w:marBottom w:val="0"/>
      <w:divBdr>
        <w:top w:val="none" w:sz="0" w:space="0" w:color="auto"/>
        <w:left w:val="none" w:sz="0" w:space="0" w:color="auto"/>
        <w:bottom w:val="none" w:sz="0" w:space="0" w:color="auto"/>
        <w:right w:val="none" w:sz="0" w:space="0" w:color="auto"/>
      </w:divBdr>
    </w:div>
    <w:div w:id="2047833340">
      <w:bodyDiv w:val="1"/>
      <w:marLeft w:val="0"/>
      <w:marRight w:val="0"/>
      <w:marTop w:val="0"/>
      <w:marBottom w:val="0"/>
      <w:divBdr>
        <w:top w:val="none" w:sz="0" w:space="0" w:color="auto"/>
        <w:left w:val="none" w:sz="0" w:space="0" w:color="auto"/>
        <w:bottom w:val="none" w:sz="0" w:space="0" w:color="auto"/>
        <w:right w:val="none" w:sz="0" w:space="0" w:color="auto"/>
      </w:divBdr>
    </w:div>
    <w:div w:id="2047944353">
      <w:bodyDiv w:val="1"/>
      <w:marLeft w:val="0"/>
      <w:marRight w:val="0"/>
      <w:marTop w:val="0"/>
      <w:marBottom w:val="0"/>
      <w:divBdr>
        <w:top w:val="none" w:sz="0" w:space="0" w:color="auto"/>
        <w:left w:val="none" w:sz="0" w:space="0" w:color="auto"/>
        <w:bottom w:val="none" w:sz="0" w:space="0" w:color="auto"/>
        <w:right w:val="none" w:sz="0" w:space="0" w:color="auto"/>
      </w:divBdr>
    </w:div>
    <w:div w:id="2048791020">
      <w:bodyDiv w:val="1"/>
      <w:marLeft w:val="0"/>
      <w:marRight w:val="0"/>
      <w:marTop w:val="0"/>
      <w:marBottom w:val="0"/>
      <w:divBdr>
        <w:top w:val="none" w:sz="0" w:space="0" w:color="auto"/>
        <w:left w:val="none" w:sz="0" w:space="0" w:color="auto"/>
        <w:bottom w:val="none" w:sz="0" w:space="0" w:color="auto"/>
        <w:right w:val="none" w:sz="0" w:space="0" w:color="auto"/>
      </w:divBdr>
    </w:div>
    <w:div w:id="2053571670">
      <w:bodyDiv w:val="1"/>
      <w:marLeft w:val="0"/>
      <w:marRight w:val="0"/>
      <w:marTop w:val="0"/>
      <w:marBottom w:val="0"/>
      <w:divBdr>
        <w:top w:val="none" w:sz="0" w:space="0" w:color="auto"/>
        <w:left w:val="none" w:sz="0" w:space="0" w:color="auto"/>
        <w:bottom w:val="none" w:sz="0" w:space="0" w:color="auto"/>
        <w:right w:val="none" w:sz="0" w:space="0" w:color="auto"/>
      </w:divBdr>
    </w:div>
    <w:div w:id="2054113224">
      <w:bodyDiv w:val="1"/>
      <w:marLeft w:val="0"/>
      <w:marRight w:val="0"/>
      <w:marTop w:val="0"/>
      <w:marBottom w:val="0"/>
      <w:divBdr>
        <w:top w:val="none" w:sz="0" w:space="0" w:color="auto"/>
        <w:left w:val="none" w:sz="0" w:space="0" w:color="auto"/>
        <w:bottom w:val="none" w:sz="0" w:space="0" w:color="auto"/>
        <w:right w:val="none" w:sz="0" w:space="0" w:color="auto"/>
      </w:divBdr>
    </w:div>
    <w:div w:id="2054961648">
      <w:bodyDiv w:val="1"/>
      <w:marLeft w:val="0"/>
      <w:marRight w:val="0"/>
      <w:marTop w:val="0"/>
      <w:marBottom w:val="0"/>
      <w:divBdr>
        <w:top w:val="none" w:sz="0" w:space="0" w:color="auto"/>
        <w:left w:val="none" w:sz="0" w:space="0" w:color="auto"/>
        <w:bottom w:val="none" w:sz="0" w:space="0" w:color="auto"/>
        <w:right w:val="none" w:sz="0" w:space="0" w:color="auto"/>
      </w:divBdr>
    </w:div>
    <w:div w:id="2055082469">
      <w:bodyDiv w:val="1"/>
      <w:marLeft w:val="0"/>
      <w:marRight w:val="0"/>
      <w:marTop w:val="0"/>
      <w:marBottom w:val="0"/>
      <w:divBdr>
        <w:top w:val="none" w:sz="0" w:space="0" w:color="auto"/>
        <w:left w:val="none" w:sz="0" w:space="0" w:color="auto"/>
        <w:bottom w:val="none" w:sz="0" w:space="0" w:color="auto"/>
        <w:right w:val="none" w:sz="0" w:space="0" w:color="auto"/>
      </w:divBdr>
    </w:div>
    <w:div w:id="2055304510">
      <w:bodyDiv w:val="1"/>
      <w:marLeft w:val="0"/>
      <w:marRight w:val="0"/>
      <w:marTop w:val="0"/>
      <w:marBottom w:val="0"/>
      <w:divBdr>
        <w:top w:val="none" w:sz="0" w:space="0" w:color="auto"/>
        <w:left w:val="none" w:sz="0" w:space="0" w:color="auto"/>
        <w:bottom w:val="none" w:sz="0" w:space="0" w:color="auto"/>
        <w:right w:val="none" w:sz="0" w:space="0" w:color="auto"/>
      </w:divBdr>
    </w:div>
    <w:div w:id="2055542716">
      <w:bodyDiv w:val="1"/>
      <w:marLeft w:val="0"/>
      <w:marRight w:val="0"/>
      <w:marTop w:val="0"/>
      <w:marBottom w:val="0"/>
      <w:divBdr>
        <w:top w:val="none" w:sz="0" w:space="0" w:color="auto"/>
        <w:left w:val="none" w:sz="0" w:space="0" w:color="auto"/>
        <w:bottom w:val="none" w:sz="0" w:space="0" w:color="auto"/>
        <w:right w:val="none" w:sz="0" w:space="0" w:color="auto"/>
      </w:divBdr>
    </w:div>
    <w:div w:id="2055957798">
      <w:bodyDiv w:val="1"/>
      <w:marLeft w:val="0"/>
      <w:marRight w:val="0"/>
      <w:marTop w:val="0"/>
      <w:marBottom w:val="0"/>
      <w:divBdr>
        <w:top w:val="none" w:sz="0" w:space="0" w:color="auto"/>
        <w:left w:val="none" w:sz="0" w:space="0" w:color="auto"/>
        <w:bottom w:val="none" w:sz="0" w:space="0" w:color="auto"/>
        <w:right w:val="none" w:sz="0" w:space="0" w:color="auto"/>
      </w:divBdr>
    </w:div>
    <w:div w:id="2056345089">
      <w:bodyDiv w:val="1"/>
      <w:marLeft w:val="0"/>
      <w:marRight w:val="0"/>
      <w:marTop w:val="0"/>
      <w:marBottom w:val="0"/>
      <w:divBdr>
        <w:top w:val="none" w:sz="0" w:space="0" w:color="auto"/>
        <w:left w:val="none" w:sz="0" w:space="0" w:color="auto"/>
        <w:bottom w:val="none" w:sz="0" w:space="0" w:color="auto"/>
        <w:right w:val="none" w:sz="0" w:space="0" w:color="auto"/>
      </w:divBdr>
    </w:div>
    <w:div w:id="2056656408">
      <w:bodyDiv w:val="1"/>
      <w:marLeft w:val="0"/>
      <w:marRight w:val="0"/>
      <w:marTop w:val="0"/>
      <w:marBottom w:val="0"/>
      <w:divBdr>
        <w:top w:val="none" w:sz="0" w:space="0" w:color="auto"/>
        <w:left w:val="none" w:sz="0" w:space="0" w:color="auto"/>
        <w:bottom w:val="none" w:sz="0" w:space="0" w:color="auto"/>
        <w:right w:val="none" w:sz="0" w:space="0" w:color="auto"/>
      </w:divBdr>
    </w:div>
    <w:div w:id="2057314666">
      <w:bodyDiv w:val="1"/>
      <w:marLeft w:val="0"/>
      <w:marRight w:val="0"/>
      <w:marTop w:val="0"/>
      <w:marBottom w:val="0"/>
      <w:divBdr>
        <w:top w:val="none" w:sz="0" w:space="0" w:color="auto"/>
        <w:left w:val="none" w:sz="0" w:space="0" w:color="auto"/>
        <w:bottom w:val="none" w:sz="0" w:space="0" w:color="auto"/>
        <w:right w:val="none" w:sz="0" w:space="0" w:color="auto"/>
      </w:divBdr>
    </w:div>
    <w:div w:id="2059040665">
      <w:bodyDiv w:val="1"/>
      <w:marLeft w:val="0"/>
      <w:marRight w:val="0"/>
      <w:marTop w:val="0"/>
      <w:marBottom w:val="0"/>
      <w:divBdr>
        <w:top w:val="none" w:sz="0" w:space="0" w:color="auto"/>
        <w:left w:val="none" w:sz="0" w:space="0" w:color="auto"/>
        <w:bottom w:val="none" w:sz="0" w:space="0" w:color="auto"/>
        <w:right w:val="none" w:sz="0" w:space="0" w:color="auto"/>
      </w:divBdr>
    </w:div>
    <w:div w:id="2062287570">
      <w:bodyDiv w:val="1"/>
      <w:marLeft w:val="0"/>
      <w:marRight w:val="0"/>
      <w:marTop w:val="0"/>
      <w:marBottom w:val="0"/>
      <w:divBdr>
        <w:top w:val="none" w:sz="0" w:space="0" w:color="auto"/>
        <w:left w:val="none" w:sz="0" w:space="0" w:color="auto"/>
        <w:bottom w:val="none" w:sz="0" w:space="0" w:color="auto"/>
        <w:right w:val="none" w:sz="0" w:space="0" w:color="auto"/>
      </w:divBdr>
    </w:div>
    <w:div w:id="2063407499">
      <w:bodyDiv w:val="1"/>
      <w:marLeft w:val="0"/>
      <w:marRight w:val="0"/>
      <w:marTop w:val="0"/>
      <w:marBottom w:val="0"/>
      <w:divBdr>
        <w:top w:val="none" w:sz="0" w:space="0" w:color="auto"/>
        <w:left w:val="none" w:sz="0" w:space="0" w:color="auto"/>
        <w:bottom w:val="none" w:sz="0" w:space="0" w:color="auto"/>
        <w:right w:val="none" w:sz="0" w:space="0" w:color="auto"/>
      </w:divBdr>
    </w:div>
    <w:div w:id="2065828994">
      <w:bodyDiv w:val="1"/>
      <w:marLeft w:val="0"/>
      <w:marRight w:val="0"/>
      <w:marTop w:val="0"/>
      <w:marBottom w:val="0"/>
      <w:divBdr>
        <w:top w:val="none" w:sz="0" w:space="0" w:color="auto"/>
        <w:left w:val="none" w:sz="0" w:space="0" w:color="auto"/>
        <w:bottom w:val="none" w:sz="0" w:space="0" w:color="auto"/>
        <w:right w:val="none" w:sz="0" w:space="0" w:color="auto"/>
      </w:divBdr>
    </w:div>
    <w:div w:id="2066025580">
      <w:bodyDiv w:val="1"/>
      <w:marLeft w:val="0"/>
      <w:marRight w:val="0"/>
      <w:marTop w:val="0"/>
      <w:marBottom w:val="0"/>
      <w:divBdr>
        <w:top w:val="none" w:sz="0" w:space="0" w:color="auto"/>
        <w:left w:val="none" w:sz="0" w:space="0" w:color="auto"/>
        <w:bottom w:val="none" w:sz="0" w:space="0" w:color="auto"/>
        <w:right w:val="none" w:sz="0" w:space="0" w:color="auto"/>
      </w:divBdr>
    </w:div>
    <w:div w:id="2068649389">
      <w:bodyDiv w:val="1"/>
      <w:marLeft w:val="0"/>
      <w:marRight w:val="0"/>
      <w:marTop w:val="0"/>
      <w:marBottom w:val="0"/>
      <w:divBdr>
        <w:top w:val="none" w:sz="0" w:space="0" w:color="auto"/>
        <w:left w:val="none" w:sz="0" w:space="0" w:color="auto"/>
        <w:bottom w:val="none" w:sz="0" w:space="0" w:color="auto"/>
        <w:right w:val="none" w:sz="0" w:space="0" w:color="auto"/>
      </w:divBdr>
    </w:div>
    <w:div w:id="2069573428">
      <w:bodyDiv w:val="1"/>
      <w:marLeft w:val="0"/>
      <w:marRight w:val="0"/>
      <w:marTop w:val="0"/>
      <w:marBottom w:val="0"/>
      <w:divBdr>
        <w:top w:val="none" w:sz="0" w:space="0" w:color="auto"/>
        <w:left w:val="none" w:sz="0" w:space="0" w:color="auto"/>
        <w:bottom w:val="none" w:sz="0" w:space="0" w:color="auto"/>
        <w:right w:val="none" w:sz="0" w:space="0" w:color="auto"/>
      </w:divBdr>
    </w:div>
    <w:div w:id="2070305879">
      <w:bodyDiv w:val="1"/>
      <w:marLeft w:val="0"/>
      <w:marRight w:val="0"/>
      <w:marTop w:val="0"/>
      <w:marBottom w:val="0"/>
      <w:divBdr>
        <w:top w:val="none" w:sz="0" w:space="0" w:color="auto"/>
        <w:left w:val="none" w:sz="0" w:space="0" w:color="auto"/>
        <w:bottom w:val="none" w:sz="0" w:space="0" w:color="auto"/>
        <w:right w:val="none" w:sz="0" w:space="0" w:color="auto"/>
      </w:divBdr>
    </w:div>
    <w:div w:id="2070497077">
      <w:bodyDiv w:val="1"/>
      <w:marLeft w:val="0"/>
      <w:marRight w:val="0"/>
      <w:marTop w:val="0"/>
      <w:marBottom w:val="0"/>
      <w:divBdr>
        <w:top w:val="none" w:sz="0" w:space="0" w:color="auto"/>
        <w:left w:val="none" w:sz="0" w:space="0" w:color="auto"/>
        <w:bottom w:val="none" w:sz="0" w:space="0" w:color="auto"/>
        <w:right w:val="none" w:sz="0" w:space="0" w:color="auto"/>
      </w:divBdr>
    </w:div>
    <w:div w:id="2071296209">
      <w:bodyDiv w:val="1"/>
      <w:marLeft w:val="0"/>
      <w:marRight w:val="0"/>
      <w:marTop w:val="0"/>
      <w:marBottom w:val="0"/>
      <w:divBdr>
        <w:top w:val="none" w:sz="0" w:space="0" w:color="auto"/>
        <w:left w:val="none" w:sz="0" w:space="0" w:color="auto"/>
        <w:bottom w:val="none" w:sz="0" w:space="0" w:color="auto"/>
        <w:right w:val="none" w:sz="0" w:space="0" w:color="auto"/>
      </w:divBdr>
    </w:div>
    <w:div w:id="2077776461">
      <w:bodyDiv w:val="1"/>
      <w:marLeft w:val="0"/>
      <w:marRight w:val="0"/>
      <w:marTop w:val="0"/>
      <w:marBottom w:val="0"/>
      <w:divBdr>
        <w:top w:val="none" w:sz="0" w:space="0" w:color="auto"/>
        <w:left w:val="none" w:sz="0" w:space="0" w:color="auto"/>
        <w:bottom w:val="none" w:sz="0" w:space="0" w:color="auto"/>
        <w:right w:val="none" w:sz="0" w:space="0" w:color="auto"/>
      </w:divBdr>
    </w:div>
    <w:div w:id="2078160496">
      <w:bodyDiv w:val="1"/>
      <w:marLeft w:val="0"/>
      <w:marRight w:val="0"/>
      <w:marTop w:val="0"/>
      <w:marBottom w:val="0"/>
      <w:divBdr>
        <w:top w:val="none" w:sz="0" w:space="0" w:color="auto"/>
        <w:left w:val="none" w:sz="0" w:space="0" w:color="auto"/>
        <w:bottom w:val="none" w:sz="0" w:space="0" w:color="auto"/>
        <w:right w:val="none" w:sz="0" w:space="0" w:color="auto"/>
      </w:divBdr>
    </w:div>
    <w:div w:id="2079090362">
      <w:bodyDiv w:val="1"/>
      <w:marLeft w:val="0"/>
      <w:marRight w:val="0"/>
      <w:marTop w:val="0"/>
      <w:marBottom w:val="0"/>
      <w:divBdr>
        <w:top w:val="none" w:sz="0" w:space="0" w:color="auto"/>
        <w:left w:val="none" w:sz="0" w:space="0" w:color="auto"/>
        <w:bottom w:val="none" w:sz="0" w:space="0" w:color="auto"/>
        <w:right w:val="none" w:sz="0" w:space="0" w:color="auto"/>
      </w:divBdr>
    </w:div>
    <w:div w:id="2079284854">
      <w:bodyDiv w:val="1"/>
      <w:marLeft w:val="0"/>
      <w:marRight w:val="0"/>
      <w:marTop w:val="0"/>
      <w:marBottom w:val="0"/>
      <w:divBdr>
        <w:top w:val="none" w:sz="0" w:space="0" w:color="auto"/>
        <w:left w:val="none" w:sz="0" w:space="0" w:color="auto"/>
        <w:bottom w:val="none" w:sz="0" w:space="0" w:color="auto"/>
        <w:right w:val="none" w:sz="0" w:space="0" w:color="auto"/>
      </w:divBdr>
    </w:div>
    <w:div w:id="2080206244">
      <w:bodyDiv w:val="1"/>
      <w:marLeft w:val="0"/>
      <w:marRight w:val="0"/>
      <w:marTop w:val="0"/>
      <w:marBottom w:val="0"/>
      <w:divBdr>
        <w:top w:val="none" w:sz="0" w:space="0" w:color="auto"/>
        <w:left w:val="none" w:sz="0" w:space="0" w:color="auto"/>
        <w:bottom w:val="none" w:sz="0" w:space="0" w:color="auto"/>
        <w:right w:val="none" w:sz="0" w:space="0" w:color="auto"/>
      </w:divBdr>
    </w:div>
    <w:div w:id="2080326096">
      <w:bodyDiv w:val="1"/>
      <w:marLeft w:val="0"/>
      <w:marRight w:val="0"/>
      <w:marTop w:val="0"/>
      <w:marBottom w:val="0"/>
      <w:divBdr>
        <w:top w:val="none" w:sz="0" w:space="0" w:color="auto"/>
        <w:left w:val="none" w:sz="0" w:space="0" w:color="auto"/>
        <w:bottom w:val="none" w:sz="0" w:space="0" w:color="auto"/>
        <w:right w:val="none" w:sz="0" w:space="0" w:color="auto"/>
      </w:divBdr>
    </w:div>
    <w:div w:id="2081052271">
      <w:bodyDiv w:val="1"/>
      <w:marLeft w:val="0"/>
      <w:marRight w:val="0"/>
      <w:marTop w:val="0"/>
      <w:marBottom w:val="0"/>
      <w:divBdr>
        <w:top w:val="none" w:sz="0" w:space="0" w:color="auto"/>
        <w:left w:val="none" w:sz="0" w:space="0" w:color="auto"/>
        <w:bottom w:val="none" w:sz="0" w:space="0" w:color="auto"/>
        <w:right w:val="none" w:sz="0" w:space="0" w:color="auto"/>
      </w:divBdr>
    </w:div>
    <w:div w:id="2081058970">
      <w:bodyDiv w:val="1"/>
      <w:marLeft w:val="0"/>
      <w:marRight w:val="0"/>
      <w:marTop w:val="0"/>
      <w:marBottom w:val="0"/>
      <w:divBdr>
        <w:top w:val="none" w:sz="0" w:space="0" w:color="auto"/>
        <w:left w:val="none" w:sz="0" w:space="0" w:color="auto"/>
        <w:bottom w:val="none" w:sz="0" w:space="0" w:color="auto"/>
        <w:right w:val="none" w:sz="0" w:space="0" w:color="auto"/>
      </w:divBdr>
    </w:div>
    <w:div w:id="2081322073">
      <w:bodyDiv w:val="1"/>
      <w:marLeft w:val="0"/>
      <w:marRight w:val="0"/>
      <w:marTop w:val="0"/>
      <w:marBottom w:val="0"/>
      <w:divBdr>
        <w:top w:val="none" w:sz="0" w:space="0" w:color="auto"/>
        <w:left w:val="none" w:sz="0" w:space="0" w:color="auto"/>
        <w:bottom w:val="none" w:sz="0" w:space="0" w:color="auto"/>
        <w:right w:val="none" w:sz="0" w:space="0" w:color="auto"/>
      </w:divBdr>
    </w:div>
    <w:div w:id="2085293708">
      <w:bodyDiv w:val="1"/>
      <w:marLeft w:val="0"/>
      <w:marRight w:val="0"/>
      <w:marTop w:val="0"/>
      <w:marBottom w:val="0"/>
      <w:divBdr>
        <w:top w:val="none" w:sz="0" w:space="0" w:color="auto"/>
        <w:left w:val="none" w:sz="0" w:space="0" w:color="auto"/>
        <w:bottom w:val="none" w:sz="0" w:space="0" w:color="auto"/>
        <w:right w:val="none" w:sz="0" w:space="0" w:color="auto"/>
      </w:divBdr>
    </w:div>
    <w:div w:id="2088913808">
      <w:bodyDiv w:val="1"/>
      <w:marLeft w:val="0"/>
      <w:marRight w:val="0"/>
      <w:marTop w:val="0"/>
      <w:marBottom w:val="0"/>
      <w:divBdr>
        <w:top w:val="none" w:sz="0" w:space="0" w:color="auto"/>
        <w:left w:val="none" w:sz="0" w:space="0" w:color="auto"/>
        <w:bottom w:val="none" w:sz="0" w:space="0" w:color="auto"/>
        <w:right w:val="none" w:sz="0" w:space="0" w:color="auto"/>
      </w:divBdr>
    </w:div>
    <w:div w:id="2093508730">
      <w:bodyDiv w:val="1"/>
      <w:marLeft w:val="0"/>
      <w:marRight w:val="0"/>
      <w:marTop w:val="0"/>
      <w:marBottom w:val="0"/>
      <w:divBdr>
        <w:top w:val="none" w:sz="0" w:space="0" w:color="auto"/>
        <w:left w:val="none" w:sz="0" w:space="0" w:color="auto"/>
        <w:bottom w:val="none" w:sz="0" w:space="0" w:color="auto"/>
        <w:right w:val="none" w:sz="0" w:space="0" w:color="auto"/>
      </w:divBdr>
    </w:div>
    <w:div w:id="2099518977">
      <w:bodyDiv w:val="1"/>
      <w:marLeft w:val="0"/>
      <w:marRight w:val="0"/>
      <w:marTop w:val="0"/>
      <w:marBottom w:val="0"/>
      <w:divBdr>
        <w:top w:val="none" w:sz="0" w:space="0" w:color="auto"/>
        <w:left w:val="none" w:sz="0" w:space="0" w:color="auto"/>
        <w:bottom w:val="none" w:sz="0" w:space="0" w:color="auto"/>
        <w:right w:val="none" w:sz="0" w:space="0" w:color="auto"/>
      </w:divBdr>
    </w:div>
    <w:div w:id="2100902511">
      <w:bodyDiv w:val="1"/>
      <w:marLeft w:val="0"/>
      <w:marRight w:val="0"/>
      <w:marTop w:val="0"/>
      <w:marBottom w:val="0"/>
      <w:divBdr>
        <w:top w:val="none" w:sz="0" w:space="0" w:color="auto"/>
        <w:left w:val="none" w:sz="0" w:space="0" w:color="auto"/>
        <w:bottom w:val="none" w:sz="0" w:space="0" w:color="auto"/>
        <w:right w:val="none" w:sz="0" w:space="0" w:color="auto"/>
      </w:divBdr>
    </w:div>
    <w:div w:id="2102526587">
      <w:bodyDiv w:val="1"/>
      <w:marLeft w:val="0"/>
      <w:marRight w:val="0"/>
      <w:marTop w:val="0"/>
      <w:marBottom w:val="0"/>
      <w:divBdr>
        <w:top w:val="none" w:sz="0" w:space="0" w:color="auto"/>
        <w:left w:val="none" w:sz="0" w:space="0" w:color="auto"/>
        <w:bottom w:val="none" w:sz="0" w:space="0" w:color="auto"/>
        <w:right w:val="none" w:sz="0" w:space="0" w:color="auto"/>
      </w:divBdr>
    </w:div>
    <w:div w:id="2105344920">
      <w:bodyDiv w:val="1"/>
      <w:marLeft w:val="0"/>
      <w:marRight w:val="0"/>
      <w:marTop w:val="0"/>
      <w:marBottom w:val="0"/>
      <w:divBdr>
        <w:top w:val="none" w:sz="0" w:space="0" w:color="auto"/>
        <w:left w:val="none" w:sz="0" w:space="0" w:color="auto"/>
        <w:bottom w:val="none" w:sz="0" w:space="0" w:color="auto"/>
        <w:right w:val="none" w:sz="0" w:space="0" w:color="auto"/>
      </w:divBdr>
    </w:div>
    <w:div w:id="2105952970">
      <w:bodyDiv w:val="1"/>
      <w:marLeft w:val="0"/>
      <w:marRight w:val="0"/>
      <w:marTop w:val="0"/>
      <w:marBottom w:val="0"/>
      <w:divBdr>
        <w:top w:val="none" w:sz="0" w:space="0" w:color="auto"/>
        <w:left w:val="none" w:sz="0" w:space="0" w:color="auto"/>
        <w:bottom w:val="none" w:sz="0" w:space="0" w:color="auto"/>
        <w:right w:val="none" w:sz="0" w:space="0" w:color="auto"/>
      </w:divBdr>
    </w:div>
    <w:div w:id="2105953414">
      <w:bodyDiv w:val="1"/>
      <w:marLeft w:val="0"/>
      <w:marRight w:val="0"/>
      <w:marTop w:val="0"/>
      <w:marBottom w:val="0"/>
      <w:divBdr>
        <w:top w:val="none" w:sz="0" w:space="0" w:color="auto"/>
        <w:left w:val="none" w:sz="0" w:space="0" w:color="auto"/>
        <w:bottom w:val="none" w:sz="0" w:space="0" w:color="auto"/>
        <w:right w:val="none" w:sz="0" w:space="0" w:color="auto"/>
      </w:divBdr>
    </w:div>
    <w:div w:id="2112120698">
      <w:bodyDiv w:val="1"/>
      <w:marLeft w:val="0"/>
      <w:marRight w:val="0"/>
      <w:marTop w:val="0"/>
      <w:marBottom w:val="0"/>
      <w:divBdr>
        <w:top w:val="none" w:sz="0" w:space="0" w:color="auto"/>
        <w:left w:val="none" w:sz="0" w:space="0" w:color="auto"/>
        <w:bottom w:val="none" w:sz="0" w:space="0" w:color="auto"/>
        <w:right w:val="none" w:sz="0" w:space="0" w:color="auto"/>
      </w:divBdr>
    </w:div>
    <w:div w:id="2112356753">
      <w:bodyDiv w:val="1"/>
      <w:marLeft w:val="0"/>
      <w:marRight w:val="0"/>
      <w:marTop w:val="0"/>
      <w:marBottom w:val="0"/>
      <w:divBdr>
        <w:top w:val="none" w:sz="0" w:space="0" w:color="auto"/>
        <w:left w:val="none" w:sz="0" w:space="0" w:color="auto"/>
        <w:bottom w:val="none" w:sz="0" w:space="0" w:color="auto"/>
        <w:right w:val="none" w:sz="0" w:space="0" w:color="auto"/>
      </w:divBdr>
    </w:div>
    <w:div w:id="2114543902">
      <w:bodyDiv w:val="1"/>
      <w:marLeft w:val="0"/>
      <w:marRight w:val="0"/>
      <w:marTop w:val="0"/>
      <w:marBottom w:val="0"/>
      <w:divBdr>
        <w:top w:val="none" w:sz="0" w:space="0" w:color="auto"/>
        <w:left w:val="none" w:sz="0" w:space="0" w:color="auto"/>
        <w:bottom w:val="none" w:sz="0" w:space="0" w:color="auto"/>
        <w:right w:val="none" w:sz="0" w:space="0" w:color="auto"/>
      </w:divBdr>
    </w:div>
    <w:div w:id="2115055695">
      <w:bodyDiv w:val="1"/>
      <w:marLeft w:val="0"/>
      <w:marRight w:val="0"/>
      <w:marTop w:val="0"/>
      <w:marBottom w:val="0"/>
      <w:divBdr>
        <w:top w:val="none" w:sz="0" w:space="0" w:color="auto"/>
        <w:left w:val="none" w:sz="0" w:space="0" w:color="auto"/>
        <w:bottom w:val="none" w:sz="0" w:space="0" w:color="auto"/>
        <w:right w:val="none" w:sz="0" w:space="0" w:color="auto"/>
      </w:divBdr>
    </w:div>
    <w:div w:id="2119133431">
      <w:bodyDiv w:val="1"/>
      <w:marLeft w:val="0"/>
      <w:marRight w:val="0"/>
      <w:marTop w:val="0"/>
      <w:marBottom w:val="0"/>
      <w:divBdr>
        <w:top w:val="none" w:sz="0" w:space="0" w:color="auto"/>
        <w:left w:val="none" w:sz="0" w:space="0" w:color="auto"/>
        <w:bottom w:val="none" w:sz="0" w:space="0" w:color="auto"/>
        <w:right w:val="none" w:sz="0" w:space="0" w:color="auto"/>
      </w:divBdr>
    </w:div>
    <w:div w:id="2120639149">
      <w:bodyDiv w:val="1"/>
      <w:marLeft w:val="0"/>
      <w:marRight w:val="0"/>
      <w:marTop w:val="0"/>
      <w:marBottom w:val="0"/>
      <w:divBdr>
        <w:top w:val="none" w:sz="0" w:space="0" w:color="auto"/>
        <w:left w:val="none" w:sz="0" w:space="0" w:color="auto"/>
        <w:bottom w:val="none" w:sz="0" w:space="0" w:color="auto"/>
        <w:right w:val="none" w:sz="0" w:space="0" w:color="auto"/>
      </w:divBdr>
    </w:div>
    <w:div w:id="2121877321">
      <w:bodyDiv w:val="1"/>
      <w:marLeft w:val="0"/>
      <w:marRight w:val="0"/>
      <w:marTop w:val="0"/>
      <w:marBottom w:val="0"/>
      <w:divBdr>
        <w:top w:val="none" w:sz="0" w:space="0" w:color="auto"/>
        <w:left w:val="none" w:sz="0" w:space="0" w:color="auto"/>
        <w:bottom w:val="none" w:sz="0" w:space="0" w:color="auto"/>
        <w:right w:val="none" w:sz="0" w:space="0" w:color="auto"/>
      </w:divBdr>
    </w:div>
    <w:div w:id="2122258512">
      <w:bodyDiv w:val="1"/>
      <w:marLeft w:val="0"/>
      <w:marRight w:val="0"/>
      <w:marTop w:val="0"/>
      <w:marBottom w:val="0"/>
      <w:divBdr>
        <w:top w:val="none" w:sz="0" w:space="0" w:color="auto"/>
        <w:left w:val="none" w:sz="0" w:space="0" w:color="auto"/>
        <w:bottom w:val="none" w:sz="0" w:space="0" w:color="auto"/>
        <w:right w:val="none" w:sz="0" w:space="0" w:color="auto"/>
      </w:divBdr>
    </w:div>
    <w:div w:id="2124154346">
      <w:bodyDiv w:val="1"/>
      <w:marLeft w:val="0"/>
      <w:marRight w:val="0"/>
      <w:marTop w:val="0"/>
      <w:marBottom w:val="0"/>
      <w:divBdr>
        <w:top w:val="none" w:sz="0" w:space="0" w:color="auto"/>
        <w:left w:val="none" w:sz="0" w:space="0" w:color="auto"/>
        <w:bottom w:val="none" w:sz="0" w:space="0" w:color="auto"/>
        <w:right w:val="none" w:sz="0" w:space="0" w:color="auto"/>
      </w:divBdr>
    </w:div>
    <w:div w:id="2125147424">
      <w:bodyDiv w:val="1"/>
      <w:marLeft w:val="0"/>
      <w:marRight w:val="0"/>
      <w:marTop w:val="0"/>
      <w:marBottom w:val="0"/>
      <w:divBdr>
        <w:top w:val="none" w:sz="0" w:space="0" w:color="auto"/>
        <w:left w:val="none" w:sz="0" w:space="0" w:color="auto"/>
        <w:bottom w:val="none" w:sz="0" w:space="0" w:color="auto"/>
        <w:right w:val="none" w:sz="0" w:space="0" w:color="auto"/>
      </w:divBdr>
    </w:div>
    <w:div w:id="2125685311">
      <w:bodyDiv w:val="1"/>
      <w:marLeft w:val="0"/>
      <w:marRight w:val="0"/>
      <w:marTop w:val="0"/>
      <w:marBottom w:val="0"/>
      <w:divBdr>
        <w:top w:val="none" w:sz="0" w:space="0" w:color="auto"/>
        <w:left w:val="none" w:sz="0" w:space="0" w:color="auto"/>
        <w:bottom w:val="none" w:sz="0" w:space="0" w:color="auto"/>
        <w:right w:val="none" w:sz="0" w:space="0" w:color="auto"/>
      </w:divBdr>
    </w:div>
    <w:div w:id="2125729838">
      <w:bodyDiv w:val="1"/>
      <w:marLeft w:val="0"/>
      <w:marRight w:val="0"/>
      <w:marTop w:val="0"/>
      <w:marBottom w:val="0"/>
      <w:divBdr>
        <w:top w:val="none" w:sz="0" w:space="0" w:color="auto"/>
        <w:left w:val="none" w:sz="0" w:space="0" w:color="auto"/>
        <w:bottom w:val="none" w:sz="0" w:space="0" w:color="auto"/>
        <w:right w:val="none" w:sz="0" w:space="0" w:color="auto"/>
      </w:divBdr>
    </w:div>
    <w:div w:id="2126389923">
      <w:bodyDiv w:val="1"/>
      <w:marLeft w:val="0"/>
      <w:marRight w:val="0"/>
      <w:marTop w:val="0"/>
      <w:marBottom w:val="0"/>
      <w:divBdr>
        <w:top w:val="none" w:sz="0" w:space="0" w:color="auto"/>
        <w:left w:val="none" w:sz="0" w:space="0" w:color="auto"/>
        <w:bottom w:val="none" w:sz="0" w:space="0" w:color="auto"/>
        <w:right w:val="none" w:sz="0" w:space="0" w:color="auto"/>
      </w:divBdr>
    </w:div>
    <w:div w:id="2127113007">
      <w:bodyDiv w:val="1"/>
      <w:marLeft w:val="0"/>
      <w:marRight w:val="0"/>
      <w:marTop w:val="0"/>
      <w:marBottom w:val="0"/>
      <w:divBdr>
        <w:top w:val="none" w:sz="0" w:space="0" w:color="auto"/>
        <w:left w:val="none" w:sz="0" w:space="0" w:color="auto"/>
        <w:bottom w:val="none" w:sz="0" w:space="0" w:color="auto"/>
        <w:right w:val="none" w:sz="0" w:space="0" w:color="auto"/>
      </w:divBdr>
    </w:div>
    <w:div w:id="2127388381">
      <w:bodyDiv w:val="1"/>
      <w:marLeft w:val="0"/>
      <w:marRight w:val="0"/>
      <w:marTop w:val="0"/>
      <w:marBottom w:val="0"/>
      <w:divBdr>
        <w:top w:val="none" w:sz="0" w:space="0" w:color="auto"/>
        <w:left w:val="none" w:sz="0" w:space="0" w:color="auto"/>
        <w:bottom w:val="none" w:sz="0" w:space="0" w:color="auto"/>
        <w:right w:val="none" w:sz="0" w:space="0" w:color="auto"/>
      </w:divBdr>
    </w:div>
    <w:div w:id="2127774318">
      <w:bodyDiv w:val="1"/>
      <w:marLeft w:val="0"/>
      <w:marRight w:val="0"/>
      <w:marTop w:val="0"/>
      <w:marBottom w:val="0"/>
      <w:divBdr>
        <w:top w:val="none" w:sz="0" w:space="0" w:color="auto"/>
        <w:left w:val="none" w:sz="0" w:space="0" w:color="auto"/>
        <w:bottom w:val="none" w:sz="0" w:space="0" w:color="auto"/>
        <w:right w:val="none" w:sz="0" w:space="0" w:color="auto"/>
      </w:divBdr>
    </w:div>
    <w:div w:id="2128085510">
      <w:bodyDiv w:val="1"/>
      <w:marLeft w:val="0"/>
      <w:marRight w:val="0"/>
      <w:marTop w:val="0"/>
      <w:marBottom w:val="0"/>
      <w:divBdr>
        <w:top w:val="none" w:sz="0" w:space="0" w:color="auto"/>
        <w:left w:val="none" w:sz="0" w:space="0" w:color="auto"/>
        <w:bottom w:val="none" w:sz="0" w:space="0" w:color="auto"/>
        <w:right w:val="none" w:sz="0" w:space="0" w:color="auto"/>
      </w:divBdr>
    </w:div>
    <w:div w:id="2129398414">
      <w:bodyDiv w:val="1"/>
      <w:marLeft w:val="0"/>
      <w:marRight w:val="0"/>
      <w:marTop w:val="0"/>
      <w:marBottom w:val="0"/>
      <w:divBdr>
        <w:top w:val="none" w:sz="0" w:space="0" w:color="auto"/>
        <w:left w:val="none" w:sz="0" w:space="0" w:color="auto"/>
        <w:bottom w:val="none" w:sz="0" w:space="0" w:color="auto"/>
        <w:right w:val="none" w:sz="0" w:space="0" w:color="auto"/>
      </w:divBdr>
    </w:div>
    <w:div w:id="2129544685">
      <w:bodyDiv w:val="1"/>
      <w:marLeft w:val="0"/>
      <w:marRight w:val="0"/>
      <w:marTop w:val="0"/>
      <w:marBottom w:val="0"/>
      <w:divBdr>
        <w:top w:val="none" w:sz="0" w:space="0" w:color="auto"/>
        <w:left w:val="none" w:sz="0" w:space="0" w:color="auto"/>
        <w:bottom w:val="none" w:sz="0" w:space="0" w:color="auto"/>
        <w:right w:val="none" w:sz="0" w:space="0" w:color="auto"/>
      </w:divBdr>
    </w:div>
    <w:div w:id="2131316070">
      <w:bodyDiv w:val="1"/>
      <w:marLeft w:val="0"/>
      <w:marRight w:val="0"/>
      <w:marTop w:val="0"/>
      <w:marBottom w:val="0"/>
      <w:divBdr>
        <w:top w:val="none" w:sz="0" w:space="0" w:color="auto"/>
        <w:left w:val="none" w:sz="0" w:space="0" w:color="auto"/>
        <w:bottom w:val="none" w:sz="0" w:space="0" w:color="auto"/>
        <w:right w:val="none" w:sz="0" w:space="0" w:color="auto"/>
      </w:divBdr>
    </w:div>
    <w:div w:id="2132044012">
      <w:bodyDiv w:val="1"/>
      <w:marLeft w:val="0"/>
      <w:marRight w:val="0"/>
      <w:marTop w:val="0"/>
      <w:marBottom w:val="0"/>
      <w:divBdr>
        <w:top w:val="none" w:sz="0" w:space="0" w:color="auto"/>
        <w:left w:val="none" w:sz="0" w:space="0" w:color="auto"/>
        <w:bottom w:val="none" w:sz="0" w:space="0" w:color="auto"/>
        <w:right w:val="none" w:sz="0" w:space="0" w:color="auto"/>
      </w:divBdr>
    </w:div>
    <w:div w:id="2132438199">
      <w:bodyDiv w:val="1"/>
      <w:marLeft w:val="0"/>
      <w:marRight w:val="0"/>
      <w:marTop w:val="0"/>
      <w:marBottom w:val="0"/>
      <w:divBdr>
        <w:top w:val="none" w:sz="0" w:space="0" w:color="auto"/>
        <w:left w:val="none" w:sz="0" w:space="0" w:color="auto"/>
        <w:bottom w:val="none" w:sz="0" w:space="0" w:color="auto"/>
        <w:right w:val="none" w:sz="0" w:space="0" w:color="auto"/>
      </w:divBdr>
    </w:div>
    <w:div w:id="2132748496">
      <w:bodyDiv w:val="1"/>
      <w:marLeft w:val="0"/>
      <w:marRight w:val="0"/>
      <w:marTop w:val="0"/>
      <w:marBottom w:val="0"/>
      <w:divBdr>
        <w:top w:val="none" w:sz="0" w:space="0" w:color="auto"/>
        <w:left w:val="none" w:sz="0" w:space="0" w:color="auto"/>
        <w:bottom w:val="none" w:sz="0" w:space="0" w:color="auto"/>
        <w:right w:val="none" w:sz="0" w:space="0" w:color="auto"/>
      </w:divBdr>
    </w:div>
    <w:div w:id="2133669251">
      <w:bodyDiv w:val="1"/>
      <w:marLeft w:val="0"/>
      <w:marRight w:val="0"/>
      <w:marTop w:val="0"/>
      <w:marBottom w:val="0"/>
      <w:divBdr>
        <w:top w:val="none" w:sz="0" w:space="0" w:color="auto"/>
        <w:left w:val="none" w:sz="0" w:space="0" w:color="auto"/>
        <w:bottom w:val="none" w:sz="0" w:space="0" w:color="auto"/>
        <w:right w:val="none" w:sz="0" w:space="0" w:color="auto"/>
      </w:divBdr>
    </w:div>
    <w:div w:id="2134009117">
      <w:bodyDiv w:val="1"/>
      <w:marLeft w:val="0"/>
      <w:marRight w:val="0"/>
      <w:marTop w:val="0"/>
      <w:marBottom w:val="0"/>
      <w:divBdr>
        <w:top w:val="none" w:sz="0" w:space="0" w:color="auto"/>
        <w:left w:val="none" w:sz="0" w:space="0" w:color="auto"/>
        <w:bottom w:val="none" w:sz="0" w:space="0" w:color="auto"/>
        <w:right w:val="none" w:sz="0" w:space="0" w:color="auto"/>
      </w:divBdr>
    </w:div>
    <w:div w:id="2135442137">
      <w:bodyDiv w:val="1"/>
      <w:marLeft w:val="0"/>
      <w:marRight w:val="0"/>
      <w:marTop w:val="0"/>
      <w:marBottom w:val="0"/>
      <w:divBdr>
        <w:top w:val="none" w:sz="0" w:space="0" w:color="auto"/>
        <w:left w:val="none" w:sz="0" w:space="0" w:color="auto"/>
        <w:bottom w:val="none" w:sz="0" w:space="0" w:color="auto"/>
        <w:right w:val="none" w:sz="0" w:space="0" w:color="auto"/>
      </w:divBdr>
    </w:div>
    <w:div w:id="2137018223">
      <w:bodyDiv w:val="1"/>
      <w:marLeft w:val="0"/>
      <w:marRight w:val="0"/>
      <w:marTop w:val="0"/>
      <w:marBottom w:val="0"/>
      <w:divBdr>
        <w:top w:val="none" w:sz="0" w:space="0" w:color="auto"/>
        <w:left w:val="none" w:sz="0" w:space="0" w:color="auto"/>
        <w:bottom w:val="none" w:sz="0" w:space="0" w:color="auto"/>
        <w:right w:val="none" w:sz="0" w:space="0" w:color="auto"/>
      </w:divBdr>
    </w:div>
    <w:div w:id="2137554564">
      <w:bodyDiv w:val="1"/>
      <w:marLeft w:val="0"/>
      <w:marRight w:val="0"/>
      <w:marTop w:val="0"/>
      <w:marBottom w:val="0"/>
      <w:divBdr>
        <w:top w:val="none" w:sz="0" w:space="0" w:color="auto"/>
        <w:left w:val="none" w:sz="0" w:space="0" w:color="auto"/>
        <w:bottom w:val="none" w:sz="0" w:space="0" w:color="auto"/>
        <w:right w:val="none" w:sz="0" w:space="0" w:color="auto"/>
      </w:divBdr>
    </w:div>
    <w:div w:id="2137747761">
      <w:bodyDiv w:val="1"/>
      <w:marLeft w:val="0"/>
      <w:marRight w:val="0"/>
      <w:marTop w:val="0"/>
      <w:marBottom w:val="0"/>
      <w:divBdr>
        <w:top w:val="none" w:sz="0" w:space="0" w:color="auto"/>
        <w:left w:val="none" w:sz="0" w:space="0" w:color="auto"/>
        <w:bottom w:val="none" w:sz="0" w:space="0" w:color="auto"/>
        <w:right w:val="none" w:sz="0" w:space="0" w:color="auto"/>
      </w:divBdr>
    </w:div>
    <w:div w:id="2138798229">
      <w:bodyDiv w:val="1"/>
      <w:marLeft w:val="0"/>
      <w:marRight w:val="0"/>
      <w:marTop w:val="0"/>
      <w:marBottom w:val="0"/>
      <w:divBdr>
        <w:top w:val="none" w:sz="0" w:space="0" w:color="auto"/>
        <w:left w:val="none" w:sz="0" w:space="0" w:color="auto"/>
        <w:bottom w:val="none" w:sz="0" w:space="0" w:color="auto"/>
        <w:right w:val="none" w:sz="0" w:space="0" w:color="auto"/>
      </w:divBdr>
    </w:div>
    <w:div w:id="2139105458">
      <w:bodyDiv w:val="1"/>
      <w:marLeft w:val="0"/>
      <w:marRight w:val="0"/>
      <w:marTop w:val="0"/>
      <w:marBottom w:val="0"/>
      <w:divBdr>
        <w:top w:val="none" w:sz="0" w:space="0" w:color="auto"/>
        <w:left w:val="none" w:sz="0" w:space="0" w:color="auto"/>
        <w:bottom w:val="none" w:sz="0" w:space="0" w:color="auto"/>
        <w:right w:val="none" w:sz="0" w:space="0" w:color="auto"/>
      </w:divBdr>
    </w:div>
    <w:div w:id="2141997306">
      <w:bodyDiv w:val="1"/>
      <w:marLeft w:val="0"/>
      <w:marRight w:val="0"/>
      <w:marTop w:val="0"/>
      <w:marBottom w:val="0"/>
      <w:divBdr>
        <w:top w:val="none" w:sz="0" w:space="0" w:color="auto"/>
        <w:left w:val="none" w:sz="0" w:space="0" w:color="auto"/>
        <w:bottom w:val="none" w:sz="0" w:space="0" w:color="auto"/>
        <w:right w:val="none" w:sz="0" w:space="0" w:color="auto"/>
      </w:divBdr>
    </w:div>
    <w:div w:id="2142335178">
      <w:bodyDiv w:val="1"/>
      <w:marLeft w:val="0"/>
      <w:marRight w:val="0"/>
      <w:marTop w:val="0"/>
      <w:marBottom w:val="0"/>
      <w:divBdr>
        <w:top w:val="none" w:sz="0" w:space="0" w:color="auto"/>
        <w:left w:val="none" w:sz="0" w:space="0" w:color="auto"/>
        <w:bottom w:val="none" w:sz="0" w:space="0" w:color="auto"/>
        <w:right w:val="none" w:sz="0" w:space="0" w:color="auto"/>
      </w:divBdr>
    </w:div>
    <w:div w:id="2144617581">
      <w:bodyDiv w:val="1"/>
      <w:marLeft w:val="0"/>
      <w:marRight w:val="0"/>
      <w:marTop w:val="0"/>
      <w:marBottom w:val="0"/>
      <w:divBdr>
        <w:top w:val="none" w:sz="0" w:space="0" w:color="auto"/>
        <w:left w:val="none" w:sz="0" w:space="0" w:color="auto"/>
        <w:bottom w:val="none" w:sz="0" w:space="0" w:color="auto"/>
        <w:right w:val="none" w:sz="0" w:space="0" w:color="auto"/>
      </w:divBdr>
    </w:div>
    <w:div w:id="2144929745">
      <w:bodyDiv w:val="1"/>
      <w:marLeft w:val="0"/>
      <w:marRight w:val="0"/>
      <w:marTop w:val="0"/>
      <w:marBottom w:val="0"/>
      <w:divBdr>
        <w:top w:val="none" w:sz="0" w:space="0" w:color="auto"/>
        <w:left w:val="none" w:sz="0" w:space="0" w:color="auto"/>
        <w:bottom w:val="none" w:sz="0" w:space="0" w:color="auto"/>
        <w:right w:val="none" w:sz="0" w:space="0" w:color="auto"/>
      </w:divBdr>
    </w:div>
    <w:div w:id="2145654599">
      <w:bodyDiv w:val="1"/>
      <w:marLeft w:val="0"/>
      <w:marRight w:val="0"/>
      <w:marTop w:val="0"/>
      <w:marBottom w:val="0"/>
      <w:divBdr>
        <w:top w:val="none" w:sz="0" w:space="0" w:color="auto"/>
        <w:left w:val="none" w:sz="0" w:space="0" w:color="auto"/>
        <w:bottom w:val="none" w:sz="0" w:space="0" w:color="auto"/>
        <w:right w:val="none" w:sz="0" w:space="0" w:color="auto"/>
      </w:divBdr>
    </w:div>
    <w:div w:id="2146467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numbering" Target="numbering.xml"/><Relationship Id="rId90" Type="http://schemas.openxmlformats.org/officeDocument/2006/relationships/image" Target="media/image73.wmf"/><Relationship Id="rId95" Type="http://schemas.openxmlformats.org/officeDocument/2006/relationships/customXml" Target="../customXml/item5.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4.jpeg"/><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png"/><Relationship Id="rId83" Type="http://schemas.openxmlformats.org/officeDocument/2006/relationships/image" Target="media/image66.tiff"/><Relationship Id="rId88" Type="http://schemas.openxmlformats.org/officeDocument/2006/relationships/image" Target="media/image71.png"/><Relationship Id="rId91"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eader" Target="header5.xml"/><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2.jpg"/><Relationship Id="rId39" Type="http://schemas.openxmlformats.org/officeDocument/2006/relationships/image" Target="media/image22.JPG"/><Relationship Id="rId34" Type="http://schemas.openxmlformats.org/officeDocument/2006/relationships/image" Target="media/image18.emf"/><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61" Type="http://schemas.openxmlformats.org/officeDocument/2006/relationships/image" Target="media/image44.jpeg"/><Relationship Id="rId82" Type="http://schemas.openxmlformats.org/officeDocument/2006/relationships/image" Target="media/image65.png"/><Relationship Id="rId19" Type="http://schemas.openxmlformats.org/officeDocument/2006/relationships/image" Target="media/image3.jp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6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ieee2006officeonline.xsl" StyleName="IEEE" Version="2006">
  <b:Source>
    <b:Tag>MSt14</b:Tag>
    <b:SourceType>Report</b:SourceType>
    <b:Guid>{2CAAC43D-3015-440B-A90D-150007D3E2B3}</b:Guid>
    <b:Title>The Liquid Argon Purity Demonstrator</b:Title>
    <b:Year>2014</b:Year>
    <b:Author>
      <b:Author>
        <b:Corporate>M. Stancari et al.</b:Corporate>
      </b:Author>
    </b:Author>
    <b:JournalName>LARTPC-doc- 1176</b:JournalName>
    <b:Pages>http://lartpc-docdb.fnal.gov/cgi-bin/RetrieveFile?docid=1176&amp;filename=LAPD.pdf&amp;version=1</b:Pages>
    <b:Publisher>LARTPC-doc-1176</b:Publisher>
    <b:City>http://lartpc-docdb.fnal.gov/cgi-bin/RetrieveFile?docid=1176&amp;filename=LAPD.pdf&amp;version=1</b:City>
    <b:RefOrder>19</b:RefOrder>
  </b:Source>
  <b:Source>
    <b:Tag>DMo14</b:Tag>
    <b:SourceType>JournalArticle</b:SourceType>
    <b:Guid>{3FA33D87-654B-4734-83E4-FEB94072A4C7}</b:Guid>
    <b:Title>First Scientific Application of the Membrane Cryostat Technology</b:Title>
    <b:Year>2014</b:Year>
    <b:Author>
      <b:Author>
        <b:Corporate>D. Montanari et al.</b:Corporate>
      </b:Author>
    </b:Author>
    <b:JournalName>AIP Conf. Proc.</b:JournalName>
    <b:Pages>1664 </b:Pages>
    <b:Volume>1573 </b:Volume>
    <b:RefOrder>20</b:RefOrder>
  </b:Source>
  <b:Source>
    <b:Tag>DepthDoc</b:Tag>
    <b:SourceType>Report</b:SourceType>
    <b:Guid>{E26134AE-B409-4B63-B14E-83B0C7810055}</b:Guid>
    <b:Author>
      <b:Author>
        <b:Corporate>A. Bernstein et al.</b:Corporate>
      </b:Author>
    </b:Author>
    <b:Title>Report on the Depth Requirements for a Massive Detector at Homestake</b:Title>
    <b:Year>2009</b:Year>
    <b:Publisher>arXiv:0907.4183 [hep-ex]</b:Publisher>
    <b:RefOrder>15</b:RefOrder>
  </b:Source>
  <b:Source>
    <b:Tag>LBN15</b:Tag>
    <b:SourceType>Report</b:SourceType>
    <b:Guid>{50D14B7D-7D93-4665-8370-37F4573B5548}</b:Guid>
    <b:Title>LBNF Beamline Air-Releases Design Review Report</b:Title>
    <b:Year>2015</b:Year>
    <b:Publisher>http://lbne2-docdb.fnal.gov/cgi-bin/RetrieveFile?docid=10927&amp;filename=Final%20LBNF%20Air%20Release%20Report.pdf&amp;version=1</b:Publisher>
    <b:RefOrder>42</b:RefOrder>
  </b:Source>
  <b:Source>
    <b:Tag>LBN151</b:Tag>
    <b:SourceType>Report</b:SourceType>
    <b:Guid>{776FA63E-FC77-4DF8-BC3C-6ADCD717C859}</b:Guid>
    <b:Title>LBNF/DUNE High Level Requirement</b:Title>
    <b:Year>2015</b:Year>
    <b:Publisher> LBNE-doc-10873, http://lbne2-docdb.fnal.gov:8080/cgi-bin/ShowDocument?docid=10873</b:Publisher>
    <b:RefOrder>5</b:RefOrder>
  </b:Source>
  <b:Source>
    <b:Tag>Eur12</b:Tag>
    <b:SourceType>Report</b:SourceType>
    <b:Guid>{3C917B14-7AAD-46F8-9095-2E6B3E7FE778}</b:Guid>
    <b:Title>European Strategy for Particle Physics</b:Title>
    <b:Year>2012</b:Year>
    <b:URL>http://espp2012.ifj.edu.pl/index.php</b:URL>
    <b:Publisher>http://espp2012.ifj.edu.pl/index.php</b:Publisher>
    <b:RefOrder>43</b:RefOrder>
  </b:Source>
  <b:Source>
    <b:Tag>Par14</b:Tag>
    <b:SourceType>Report</b:SourceType>
    <b:Guid>{1A3D06AB-79C8-47D6-B686-DE77359BAB6B}</b:Guid>
    <b:Author>
      <b:Author>
        <b:Corporate>Particle Physics Project Prioritization Panel</b:Corporate>
      </b:Author>
    </b:Author>
    <b:Title>Building for Discovery; Strategic Plan for U.S. Particle Physics in the Global Context</b:Title>
    <b:Year>2014</b:Year>
    <b:URL>http://science.energy.gov/~/media/hep/hepap/pdf/May%202014/FINAL_P5_Report_Interactive_060214.pdf</b:URL>
    <b:Publisher>http://science.energy.gov/~/media/hep/hepap/pdf/May%202014/FINAL_P5_Report_Interactive_060214.pdf</b:Publisher>
    <b:RefOrder>17</b:RefOrder>
  </b:Source>
  <b:Source>
    <b:Tag>LBN154</b:Tag>
    <b:SourceType>Report</b:SourceType>
    <b:Guid>{5B0401F9-5CA1-42B8-B7C6-AB31BA2B6B7A}</b:Guid>
    <b:Author>
      <b:Author>
        <b:Corporate>LBNF/DUNE Project</b:Corporate>
      </b:Author>
    </b:Author>
    <b:Title>LBNF/DUNE Project Management Plan</b:Title>
    <b:Year>2015</b:Year>
    <b:Month>May</b:Month>
    <b:Publisher>LBNE-doc-10770, http://lbne2-docdb.fnal.gov:8080/cgi-bin/ShowDocument?docid=10770</b:Publisher>
    <b:RefOrder>6</b:RefOrder>
  </b:Source>
  <b:Source>
    <b:Tag>CMP</b:Tag>
    <b:SourceType>Report</b:SourceType>
    <b:Guid>{54DCC4D5-DEB9-4939-9C89-C57787AD6A97}</b:Guid>
    <b:Author>
      <b:Author>
        <b:Corporate>LBNF/DUNE Project</b:Corporate>
      </b:Author>
    </b:Author>
    <b:Title>Configuration Management Plan</b:Title>
    <b:Year>2015</b:Year>
    <b:Publisher>LBNE-doc-10760, http://lbne2-docdb.fnal.gov:8080/cgi-bin/ShowDocument?docid=10760</b:Publisher>
    <b:RefOrder>7</b:RefOrder>
  </b:Source>
  <b:Source>
    <b:Tag>Fer15</b:Tag>
    <b:SourceType>Report</b:SourceType>
    <b:Guid>{84FEC4B9-BD0B-456D-A1AD-00E7CA23A611}</b:Guid>
    <b:Title>Fermilab Risk Management Procedure for Projects</b:Title>
    <b:Year>2015</b:Year>
    <b:Month>May</b:Month>
    <b:URL>https://fermipoint.fnal.gov/collaboration/PM-Tools/Shared%20Documents/Risk%20Management/Fermilab-Risk-Management-Procedure-v0-9.pdf</b:URL>
    <b:Publisher>https://fermipoint.fnal.gov/collaboration/PM-Tools/Shared%20Documents/Risk%20Management/Fermilab-Risk-Management-Procedure-v0-9.pdf</b:Publisher>
    <b:RefOrder>8</b:RefOrder>
  </b:Source>
  <b:Source>
    <b:Tag>LBN152</b:Tag>
    <b:SourceType>Report</b:SourceType>
    <b:Guid>{FFEBA1F4-3F76-4338-A0EE-2C17CD944FB2}</b:Guid>
    <b:Author>
      <b:Author>
        <b:Corporate>LBNF/DUNE Project</b:Corporate>
      </b:Author>
    </b:Author>
    <b:Title>Vol 3 Annex 3A: Beamline at the Near Site; LBNF/DUNE CDR</b:Title>
    <b:Year>2015</b:Year>
    <b:Month>May</b:Month>
    <b:Publisher>LBNE-doc-10686, http://lbne2-docdb.fnal.gov/cgi-bin/ShowDocument?docid=10686</b:Publisher>
    <b:RefOrder>30</b:RefOrder>
  </b:Source>
  <b:Source>
    <b:Tag>LBN156</b:Tag>
    <b:SourceType>Report</b:SourceType>
    <b:Guid>{10C8E2C6-7BCD-4188-A4B5-4C82639261EF}</b:Guid>
    <b:Author>
      <b:Author>
        <b:Corporate>LBNF/DUNE Project</b:Corporate>
      </b:Author>
    </b:Author>
    <b:Title>Vol 3 Annex 3B: Conventional Facilities at the Near Site</b:Title>
    <b:Year>2015</b:Year>
    <b:Month>May</b:Month>
    <b:Publisher>LBNE-doc-10692, http://lbne2-docdb.fnal.gov/cgi-bin/ShowDocument?docid=10692</b:Publisher>
    <b:RefOrder>23</b:RefOrder>
  </b:Source>
  <b:Source>
    <b:Tag>3CA15</b:Tag>
    <b:SourceType>Report</b:SourceType>
    <b:Guid>{757FAEDF-7DE5-4F3F-B175-869AB1755E08}</b:Guid>
    <b:Title>Vol 3 Annex 3C: CF at the Far Site</b:Title>
    <b:Year>2015</b:Year>
    <b:Month>May</b:Month>
    <b:Author>
      <b:Author>
        <b:Corporate>LBNF/DUNE Project</b:Corporate>
      </b:Author>
    </b:Author>
    <b:Publisher>LBNE-doc-10691, http://lbne2-docdb.fnal.gov/cgi-bin/ShowDocument?docid=10691</b:Publisher>
    <b:RefOrder>9</b:RefOrder>
  </b:Source>
  <b:Source>
    <b:Tag>Lab11</b:Tag>
    <b:SourceType>Report</b:SourceType>
    <b:Guid>{20B7097E-7A6A-4C38-A974-C3284742F93F}</b:Guid>
    <b:Title>Preliminary Design Report</b:Title>
    <b:Year>2011</b:Year>
    <b:Author>
      <b:Author>
        <b:Corporate>Deep Underground Science and Engineering Laboratory</b:Corporate>
      </b:Author>
    </b:Author>
    <b:Month>May</b:Month>
    <b:Publisher>LBNF-doc-2417-v2, https://lbne2-docdb.fnal.gov/cgi-bin/ShowDocument?docid=2417</b:Publisher>
    <b:RefOrder>10</b:RefOrder>
  </b:Source>
  <b:Source>
    <b:Tag>Sou</b:Tag>
    <b:SourceType>Report</b:SourceType>
    <b:Guid>{CBFB65D8-FAD8-45DA-8C95-BC9AC804D719}</b:Guid>
    <b:Author>
      <b:Author>
        <b:Corporate>Arup</b:Corporate>
      </b:Author>
    </b:Author>
    <b:Title>LBNF 4850L LAr Geotechnical Interpretive Report</b:Title>
    <b:Year>2015</b:Year>
    <b:Month>February</b:Month>
    <b:Publisher>lbne-doc-10413, https://lbne2-docdb.fnal.gov/cgi-bin/ShowDocument?docid=10413</b:Publisher>
    <b:RefOrder>11</b:RefOrder>
  </b:Source>
  <b:Source>
    <b:Tag>DRe14</b:Tag>
    <b:SourceType>Report</b:SourceType>
    <b:Guid>{BE252506-577E-4AEA-AD1B-484F6A983B90}</b:Guid>
    <b:Author>
      <b:Author>
        <b:Corporate>D. Reitzner and K. Vaziri</b:Corporate>
      </b:Author>
    </b:Author>
    <b:Title>LBNE Beam line Shielding Requirements with respect to the Groundwater Protection</b:Title>
    <b:Year>2014</b:Year>
    <b:Month>July</b:Month>
    <b:Publisher>lbne-doc-4052, https://lbne2-docdb.fnal.gov/cgi-bin/ShowDocument?docid=4052</b:Publisher>
    <b:RefOrder>37</b:RefOrder>
  </b:Source>
  <b:Source>
    <b:Tag>LBN155</b:Tag>
    <b:SourceType>Report</b:SourceType>
    <b:Guid>{C4B55A61-0E89-40C4-9BAC-83CCD2ABDC7F}</b:Guid>
    <b:Title>LBNF Far Site CF Requirements and Assumptions</b:Title>
    <b:Year>2015</b:Year>
    <b:Month>April</b:Month>
    <b:Publisher>lbne-doc-10196, https://lbne2-docdb.fnal.gov/cgi-bin/ShowDocument?docid=10196</b:Publisher>
    <b:RefOrder>14</b:RefOrder>
  </b:Source>
  <b:Source>
    <b:Tag>LBN</b:Tag>
    <b:SourceType>Report</b:SourceType>
    <b:Guid>{B297DBA3-8FC2-4A6C-9FBB-645FEC6AB10E}</b:Guid>
    <b:Author>
      <b:Author>
        <b:NameList>
          <b:Person>
            <b:Last>LBNF</b:Last>
          </b:Person>
        </b:NameList>
      </b:Author>
    </b:Author>
    <b:Title>LBNF LAr-FD Requirements Document</b:Title>
    <b:Year>2015</b:Year>
    <b:Publisher>LBNF-doc-3747, https://lbne2-docdb.fnal.gov/cgi-bin/ShowDocument?docid=3747</b:Publisher>
    <b:RefOrder>13</b:RefOrder>
  </b:Source>
  <b:Source>
    <b:Tag>Aru15</b:Tag>
    <b:SourceType>Report</b:SourceType>
    <b:Guid>{07C7545C-BD7F-45EA-B05C-8300CC1332D4}</b:Guid>
    <b:Author>
      <b:Author>
        <b:Corporate>Arup</b:Corporate>
      </b:Author>
    </b:Author>
    <b:Title>LBNF FSCF 30% Prelminary Design Report</b:Title>
    <b:Year>2015</b:Year>
    <b:Month>May</b:Month>
    <b:Publisher>L:BNE-doc-10756, https://lbne2-docdb.fnal.gov/cgi-bin/ShowDocument?docid=10756</b:Publisher>
    <b:RefOrder>12</b:RefOrder>
  </b:Source>
  <b:Source>
    <b:Tag>Aon11</b:Tag>
    <b:SourceType>Report</b:SourceType>
    <b:Guid>{080161B1-704A-47CC-8F77-C5CFB4C146EC}</b:Guid>
    <b:Author>
      <b:Author>
        <b:Corporate>Aon Risk Solutions, Fire Protection Engineering</b:Corporate>
      </b:Author>
    </b:Author>
    <b:Title>Fire Protection/Life Safety Assessment for the Conceptual Design of the Far Site of the Long Baseline Neutrino Experiement</b:Title>
    <b:Year>2011</b:Year>
    <b:Month>October</b:Month>
    <b:Publisher>LBNE-doc-4395, https://lbne2-docdb.fnal.gov/cgi-bin/ShowDocument?docid=4395</b:Publisher>
    <b:RefOrder>16</b:RefOrder>
  </b:Source>
  <b:Source>
    <b:Tag>Aon12</b:Tag>
    <b:SourceType>Report</b:SourceType>
    <b:Guid>{A7D400B6-5138-44C4-997B-B3F40FDEAB24}</b:Guid>
    <b:Author>
      <b:Author>
        <b:Corporate>Aon</b:Corporate>
      </b:Author>
    </b:Author>
    <b:Title>Fire Protection/Life Safety Assessment for the Conceptual Design of the Near Site of the Long Baseline Neutrino Experiment (LBNE) MI-10 Shallow - CD-1 Reference Design</b:Title>
    <b:Year>2012</b:Year>
    <b:Month>August</b:Month>
    <b:Publisher>LBNE-doc-6273, https://lbne2-docdb.fnal.gov/cgi-bin/ShowDocument?docid=6273</b:Publisher>
    <b:RefOrder>28</b:RefOrder>
  </b:Source>
  <b:Source>
    <b:Tag>JRC15</b:Tag>
    <b:SourceType>Report</b:SourceType>
    <b:Guid>{D0FDCFD7-E211-437E-A8FF-FD1356D2EB56}</b:Guid>
    <b:Author>
      <b:Author>
        <b:Corporate>J.R. Campbell &amp; Associates</b:Corporate>
      </b:Author>
    </b:Author>
    <b:Title>Market Analysis on Argon Demand and Supply for LBNF Cryostats</b:Title>
    <b:Year>2015</b:Year>
    <b:Month>May</b:Month>
    <b:Publisher>LBNE-doc-10905, https://lbne2-docdb.fnal.gov/cgi-bin/ShowDocument?docid=10905</b:Publisher>
    <b:RefOrder>22</b:RefOrder>
  </b:Source>
  <b:Source>
    <b:Tag>AEC13</b:Tag>
    <b:SourceType>Report</b:SourceType>
    <b:Guid>{ED400A3F-CA43-43FB-B7FB-4FDC577BFD94}</b:Guid>
    <b:Author>
      <b:Author>
        <b:Corporate>AECOM</b:Corporate>
      </b:Author>
    </b:Author>
    <b:Title>LBNE Geotechnical Data Report</b:Title>
    <b:Year>2013</b:Year>
    <b:Month>October</b:Month>
    <b:Publisher>LBNE-doc-8075, https://lbne2-docdb.fnal.gov/cgi-bin/ShowDocument?docid=8075</b:Publisher>
    <b:RefOrder>24</b:RefOrder>
  </b:Source>
  <b:Source>
    <b:Tag>Heu09</b:Tag>
    <b:SourceType>Report</b:SourceType>
    <b:Guid>{AF63EBA4-7445-4B6E-98F6-F17CDCA464FF}</b:Guid>
    <b:Author>
      <b:Author>
        <b:Corporate>Heuer Review</b:Corporate>
      </b:Author>
    </b:Author>
    <b:Title>Geotechnical Investigation</b:Title>
    <b:Year>2009</b:Year>
    <b:Month>August</b:Month>
    <b:Publisher>LBNE-doc-5647, https://lbne2-docdb.fnal.gov/cgi-bin/ShowDocument?docid=5647</b:Publisher>
    <b:RefOrder>25</b:RefOrder>
  </b:Source>
  <b:Source>
    <b:Tag>Nea15</b:Tag>
    <b:SourceType>Report</b:SourceType>
    <b:Guid>{FC0CF402-A574-4372-BD5F-A650B2862192}</b:Guid>
    <b:Title>Near Site Beamline Conventional Facilities &amp; Near Detector Conventional Facilities Drawings</b:Title>
    <b:Year>2015</b:Year>
    <b:Month>May</b:Month>
    <b:Publisher>LBNE-doc-10831, https://lbne2-docdb.fnal.gov/cgi-bin/ShowDocument?docid=10831</b:Publisher>
    <b:RefOrder>26</b:RefOrder>
  </b:Source>
  <b:Source>
    <b:Tag>Who</b:Tag>
    <b:SourceType>Report</b:SourceType>
    <b:Guid>{269DAC31-80AF-4206-AAE0-0CA91F3B28ED}</b:Guid>
    <b:Title>Whole Building Design Guide</b:Title>
    <b:URL>http://www.wbdg.org/references/fhpsb_new.php</b:URL>
    <b:Publisher>http://www.wbdg.org/references/fhpsb_new.php</b:Publisher>
    <b:RefOrder>29</b:RefOrder>
  </b:Source>
  <b:Source>
    <b:Tag>Pro</b:Tag>
    <b:SourceType>Report</b:SourceType>
    <b:Guid>{5271745E-B94F-4DA6-8770-B46A204C0D4B}</b:Guid>
    <b:Title>Proton Improvement Plan II</b:Title>
    <b:URL>http://projectx-docdb.fnal.gov/cgi-bin/RetrieveFile?docid=1232</b:URL>
    <b:Year>2013</b:Year>
    <b:Author>
      <b:Author>
        <b:Corporate>P. Derwent et al.</b:Corporate>
      </b:Author>
    </b:Author>
    <b:Publisher>Project X-doc-1232, http://projectx-docdb.fnal.gov/cgi-bin/RetrieveFile?docid=1232</b:Publisher>
    <b:RefOrder>44</b:RefOrder>
  </b:Source>
  <b:Source>
    <b:Tag>Placeholder1</b:Tag>
    <b:SourceType>Report</b:SourceType>
    <b:Guid>{DE67D19B-91F0-4B7F-900C-D2FA4C8331DF}</b:Guid>
    <b:Author>
      <b:Author>
        <b:Corporate>LBNF/DUNE Project</b:Corporate>
      </b:Author>
    </b:Author>
    <b:Title>Alternatives Analysis</b:Title>
    <b:Year>2015</b:Year>
    <b:Publisher>LBNE-doc-10759, https://lbne2-docdb.fnal.gov/cgi-bin/ShowDocument?docid=10759</b:Publisher>
    <b:RefOrder>32</b:RefOrder>
  </b:Source>
  <b:Source>
    <b:Tag>KAn98</b:Tag>
    <b:SourceType>Report</b:SourceType>
    <b:Guid>{1175AB5F-7430-434A-958F-68B6D9C4B08D}</b:Guid>
    <b:Author>
      <b:Author>
        <b:Corporate>K. Anderson et al.</b:Corporate>
      </b:Author>
    </b:Author>
    <b:Title>The NuMI Facility Technical Design Report</b:Title>
    <b:Year>1998</b:Year>
    <b:URL>http://lss.fnal.gov/archive/design/fermilab-design-1998-01.pdf</b:URL>
    <b:Publisher>http://lss.fnal.gov/archive/design/fermilab-design-1998-01.pdf</b:Publisher>
    <b:RefOrder>33</b:RefOrder>
  </b:Source>
  <b:Source>
    <b:Tag>LBL10</b:Tag>
    <b:SourceType>Report</b:SourceType>
    <b:Guid>{AB0B5C32-7459-4F73-9CE5-D2D902E97D23}</b:Guid>
    <b:Title>Mobility of Tritium in Engineered and Earth Materials at the NuMI Facility, Fermilab</b:Title>
    <b:Year>2010</b:Year>
    <b:Month>August</b:Month>
    <b:Publisher>LBNE-doc-2533, https://lbne2-docdb.fnal.gov/cgi-bin/ShowDocument?docid=2533</b:Publisher>
    <b:Author>
      <b:Author>
        <b:Corporate>Q. Zhou et al. (LBNL Earth Sciences Division)</b:Corporate>
      </b:Author>
    </b:Author>
    <b:RefOrder>39</b:RefOrder>
  </b:Source>
  <b:Source>
    <b:Tag>LBN153</b:Tag>
    <b:SourceType>Report</b:SourceType>
    <b:Guid>{88770621-2FC5-4FC9-AF04-9D8A4A98A37D}</b:Guid>
    <b:Title>MI-10 Extraction Details</b:Title>
    <b:Year>2015</b:Year>
    <b:Month>March</b:Month>
    <b:Publisher>LBNE-doc-10586, https://lbne2-docdb.fnal.gov/cgi-bin/ShowDocument?docid=10586</b:Publisher>
    <b:RefOrder>34</b:RefOrder>
  </b:Source>
  <b:Source>
    <b:Tag>Tro14</b:Tag>
    <b:SourceType>Report</b:SourceType>
    <b:Guid>{31D3A695-E922-4B69-BBA6-24BEC7C16FBB}</b:Guid>
    <b:Author>
      <b:Author>
        <b:Corporate>I. Tropin</b:Corporate>
      </b:Author>
    </b:Author>
    <b:Title>Positioning of magnets in MI10 extraction region</b:Title>
    <b:Year>2014</b:Year>
    <b:Month>January</b:Month>
    <b:Publisher>LBNE-doc-8420, https://lbne2-docdb.fnal.gov/cgi-bin/ShowDocument?docid=8420</b:Publisher>
    <b:RefOrder>35</b:RefOrder>
  </b:Source>
  <b:Source>
    <b:Tag>Fer</b:Tag>
    <b:SourceType>Report</b:SourceType>
    <b:Guid>{0BF7818B-7A15-47C6-9106-251CD9F054CA}</b:Guid>
    <b:Title>Fermilab Radiological Control Manual</b:Title>
    <b:URL>esh.fnal.gov/xms/ESHQ-Manuals/FRCM</b:URL>
    <b:Publisher>esh.fnal.gov/xms/ESHQ-Manuals/FRCM</b:Publisher>
    <b:RefOrder>36</b:RefOrder>
  </b:Source>
  <b:Source>
    <b:Tag>MAR15</b:Tag>
    <b:SourceType>Report</b:SourceType>
    <b:Guid>{0D2F6C55-B5AB-4A5E-A267-96B8560457CB}</b:Guid>
    <b:Title>MARS Energy Deposition and Radiological Calculations</b:Title>
    <b:Year>2015</b:Year>
    <b:Month>Jan</b:Month>
    <b:Author>
      <b:Author>
        <b:NameList>
          <b:Person>
            <b:Last>Mokhov</b:Last>
            <b:First>N.</b:First>
          </b:Person>
        </b:NameList>
      </b:Author>
    </b:Author>
    <b:Publisher>LBNE-doc-10198, https://lbne2-docdb.fnal.gov/cgi-bin/ShowDocument?docid=10198</b:Publisher>
    <b:RefOrder>38</b:RefOrder>
  </b:Source>
  <b:Source>
    <b:Tag>Mok10</b:Tag>
    <b:SourceType>Report</b:SourceType>
    <b:Guid>{075ABD80-4BD2-4811-BD2C-BAD18786F7AB}</b:Guid>
    <b:Author>
      <b:Author>
        <b:NameList>
          <b:Person>
            <b:Last>Mokhov</b:Last>
            <b:First>N.</b:First>
          </b:Person>
        </b:NameList>
      </b:Author>
    </b:Author>
    <b:Title>Target Chase MARS Calculations</b:Title>
    <b:Year>2010</b:Year>
    <b:Month>December</b:Month>
    <b:Publisher>LBNE-doc-3216, https://lbne2-docdb.fnal.gov/cgi-bin/ShowDocument?docid=3216</b:Publisher>
    <b:RefOrder>41</b:RefOrder>
  </b:Source>
  <b:Source>
    <b:Tag>Rei11</b:Tag>
    <b:SourceType>Report</b:SourceType>
    <b:Guid>{2BB8D9D1-EFB0-409C-89B9-1FC9A1DB52E8}</b:Guid>
    <b:Author>
      <b:Author>
        <b:Corporate>I. Tropin</b:Corporate>
      </b:Author>
    </b:Author>
    <b:Title>Primary Beamline - Accidental prompt dose levels induced by total beam loss in up-hill &amp; apex region</b:Title>
    <b:Year>2014</b:Year>
    <b:Month>December</b:Month>
    <b:Publisher>LBNE-doc-10040, https://lbne2-docdb.fnal.gov/cgi-bin/ShowDocument?docid=10040</b:Publisher>
    <b:RefOrder>40</b:RefOrder>
  </b:Source>
  <b:Source>
    <b:Tag>Vol15</b:Tag>
    <b:SourceType>Report</b:SourceType>
    <b:Guid>{6FA726BB-200E-4BFD-A8F0-2378DF13B430}</b:Guid>
    <b:Title>LBNF/DUNE Conceptual Design Report Volume 2: The Physics Program for DUNE at LBNF</b:Title>
    <b:Year>2015</b:Year>
    <b:Month>May</b:Month>
    <b:Author>
      <b:Author>
        <b:Corporate>LBNF/DUNE</b:Corporate>
      </b:Author>
    </b:Author>
    <b:Publisher>lbne-doc-10688, http://lbne2-docdb.fnal.gov/cgi-bin/ShowDocument?docid=10688</b:Publisher>
    <b:RefOrder>2</b:RefOrder>
  </b:Source>
  <b:Source>
    <b:Tag>Vol1</b:Tag>
    <b:SourceType>Report</b:SourceType>
    <b:Guid>{941A0AD1-EBF1-4DBB-9689-2D1FB395BB8A}</b:Guid>
    <b:Author>
      <b:Author>
        <b:Corporate>LBNF/DUNE</b:Corporate>
      </b:Author>
    </b:Author>
    <b:Title>LBNF/DUNE Conceptual Design Report Volume 1: The LBNF and DUNE Projects</b:Title>
    <b:Year>2015</b:Year>
    <b:Publisher>lbne-doc-10687, http://lbne2-docdb.fnal.gov/cgi-bin/ShowDocument?docid=10687</b:Publisher>
    <b:RefOrder>1</b:RefOrder>
  </b:Source>
  <b:Source>
    <b:Tag>Vol4</b:Tag>
    <b:SourceType>Report</b:SourceType>
    <b:Guid>{4A8204BE-68B6-4248-957E-61B75908B324}</b:Guid>
    <b:Author>
      <b:Author>
        <b:Corporate>LBNF/DUNE</b:Corporate>
      </b:Author>
    </b:Author>
    <b:Title>LBNF/DUNE Conceptual Design Report Volume 4: The DUNE Detectors at LBNF</b:Title>
    <b:Year>2015</b:Year>
    <b:Publisher>lbne-doc-10690, http://lbne2-docdb.fnal.gov/cgi-bin/ShowDocument?docid=10690</b:Publisher>
    <b:RefOrder>3</b:RefOrder>
  </b:Source>
  <b:Source>
    <b:Tag>Annex3D</b:Tag>
    <b:SourceType>Report</b:SourceType>
    <b:Guid>{6A680D86-E8A3-4FDB-B759-60501701E6D6}</b:Guid>
    <b:Author>
      <b:Author>
        <b:Corporate>LBNF/DUNE</b:Corporate>
      </b:Author>
    </b:Author>
    <b:Title>Annex 3D: Detailed Report on the LBNF Cryostat and Cryogenics System</b:Title>
    <b:Year>2015</b:Year>
    <b:Publisher>lbne-doc-10719, http://lbne2-docdb.fnal.gov/cgi-bin/ShowDocument?docid=10719</b:Publisher>
    <b:RefOrder>18</b:RefOrder>
  </b:Source>
  <b:Source>
    <b:Tag>ASP</b:Tag>
    <b:SourceType>Report</b:SourceType>
    <b:Guid>{1654D433-78DE-4BE3-8673-11C83456A606}</b:Guid>
    <b:Title>LBNE ASP 100% Preliminary Design Submittal</b:Title>
    <b:Year>2015</b:Year>
    <b:Publisher>LBNE-doc-9760, https://lbne2-docdb.fnal.gov/cgi-bin/ShowDocument?docid=9760</b:Publisher>
    <b:RefOrder>27</b:RefOrder>
  </b:Source>
  <b:Source>
    <b:Tag>htt</b:Tag>
    <b:SourceType>Report</b:SourceType>
    <b:Guid>{E0D83CAD-AC7E-4AB3-99F8-6FEACFC713B0}</b:Guid>
    <b:Publisher>http://esh.fnal.gov/xms/ESHQ-Manuals/FESHM</b:Publisher>
    <b:RefOrder>21</b:RefOrder>
  </b:Source>
  <b:Source>
    <b:Tag>PIPII</b:Tag>
    <b:SourceType>Report</b:SourceType>
    <b:Guid>{8E11555A-B4ED-4C70-93DC-C8C6D793A5FF}</b:Guid>
    <b:Author>
      <b:Author>
        <b:Corporate>The PIP-II Collaboration</b:Corporate>
      </b:Author>
    </b:Author>
    <b:Title>The PIP-II Reference Design Report</b:Title>
    <b:Year>2015</b:Year>
    <b:Publisher>Project X-doc-1370, http://projectx-docdb.fnal.gov/cgi-bin/ShowDocument?docid=1370</b:Publisher>
    <b:RefOrder>31</b:RefOrder>
  </b:Source>
  <b:Source>
    <b:Tag>CD1</b:Tag>
    <b:SourceType>Report</b:SourceType>
    <b:Guid>{E2C1A16F-F869-4C84-901D-88DEF6E4B453}</b:Guid>
    <b:Title>CD-1-R Reports and Documents </b:Title>
    <b:Publisher>https://web.fnal.gov/project/LBNF/SitePages/CD-1-R%20Reports%20and%20Documents.aspx</b:Publisher>
    <b:RefOrder>4</b:RefOrder>
  </b:Source>
</b:Sourc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Section_x0020_Title xmlns="e6c11585-08fe-44ce-a016-067c70564434">Volume 3updates</Section_x0020_Title>
    <System_x0020_or_x0020_Component xmlns="e6c11585-08fe-44ce-a016-067c70564434">Beamline updates</System_x0020_or_x0020_Component>
    <Category xmlns="e6c11585-08fe-44ce-a016-067c70564434">Contribution Beam</Category>
    <CDR_x0020_Volume xmlns="e6c11585-08fe-44ce-a016-067c70564434">Overall Project</CDR_x0020_Volume>
    <_dlc_DocId xmlns="5c9f3ab6-242c-461d-a351-c910a751d111">-86-224</_dlc_DocId>
    <_dlc_DocIdUrl xmlns="5c9f3ab6-242c-461d-a351-c910a751d111">
      <Url>https://web.fnal.gov/project/LBNF/ReviewsAndAssessments/CD-1Preparation/_layouts/15/DocIdRedir.aspx?ID=-86-224</Url>
      <Description>-86-224</Description>
    </_dlc_DocIdUrl>
  </documentManagement>
</p:properties>
</file>

<file path=customXml/itemProps1.xml><?xml version="1.0" encoding="utf-8"?>
<ds:datastoreItem xmlns:ds="http://schemas.openxmlformats.org/officeDocument/2006/customXml" ds:itemID="{C3099629-1660-4A53-9A75-11A1C9FB05C8}"/>
</file>

<file path=customXml/itemProps2.xml><?xml version="1.0" encoding="utf-8"?>
<ds:datastoreItem xmlns:ds="http://schemas.openxmlformats.org/officeDocument/2006/customXml" ds:itemID="{1DEA7B5F-DAE5-4E26-A039-F12336906056}"/>
</file>

<file path=customXml/itemProps3.xml><?xml version="1.0" encoding="utf-8"?>
<ds:datastoreItem xmlns:ds="http://schemas.openxmlformats.org/officeDocument/2006/customXml" ds:itemID="{B6E966AF-6D26-42CA-9EEE-D7FFE08159A5}"/>
</file>

<file path=customXml/itemProps4.xml><?xml version="1.0" encoding="utf-8"?>
<ds:datastoreItem xmlns:ds="http://schemas.openxmlformats.org/officeDocument/2006/customXml" ds:itemID="{F35927F0-653E-4258-B102-777E10546442}"/>
</file>

<file path=customXml/itemProps5.xml><?xml version="1.0" encoding="utf-8"?>
<ds:datastoreItem xmlns:ds="http://schemas.openxmlformats.org/officeDocument/2006/customXml" ds:itemID="{471764E9-F4C4-4FC0-A537-A2C761EEF3D4}"/>
</file>

<file path=docProps/app.xml><?xml version="1.0" encoding="utf-8"?>
<Properties xmlns="http://schemas.openxmlformats.org/officeDocument/2006/extended-properties" xmlns:vt="http://schemas.openxmlformats.org/officeDocument/2006/docPropsVTypes">
  <Template>CDR Template</Template>
  <TotalTime>104</TotalTime>
  <Pages>168</Pages>
  <Words>51980</Words>
  <Characters>296288</Characters>
  <Application>Microsoft Office Word</Application>
  <DocSecurity>0</DocSecurity>
  <Lines>2469</Lines>
  <Paragraphs>695</Paragraphs>
  <ScaleCrop>false</ScaleCrop>
  <HeadingPairs>
    <vt:vector size="2" baseType="variant">
      <vt:variant>
        <vt:lpstr>Title</vt:lpstr>
      </vt:variant>
      <vt:variant>
        <vt:i4>1</vt:i4>
      </vt:variant>
    </vt:vector>
  </HeadingPairs>
  <TitlesOfParts>
    <vt:vector size="1" baseType="lpstr">
      <vt:lpstr>Functional Requirements Document Template</vt:lpstr>
    </vt:vector>
  </TitlesOfParts>
  <Company>CHM</Company>
  <LinksUpToDate>false</LinksUpToDate>
  <CharactersWithSpaces>347573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Functional Requirements Document Template</dc:title>
  <dc:creator>CHM Team</dc:creator>
  <cp:lastModifiedBy>Vaia Papadimitriou x8207 09467N</cp:lastModifiedBy>
  <cp:revision>11</cp:revision>
  <cp:lastPrinted>2015-06-23T22:02:00Z</cp:lastPrinted>
  <dcterms:created xsi:type="dcterms:W3CDTF">2015-06-24T15:45:00Z</dcterms:created>
  <dcterms:modified xsi:type="dcterms:W3CDTF">2015-06-24T17:41:00Z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c12c9d6e-eb99-4f4a-aac5-87a7f0134589</vt:lpwstr>
  </property>
</Properties>
</file>