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226" w:rsidRDefault="00A67226" w:rsidP="00A67226"/>
    <w:p w:rsidR="00A67226" w:rsidRDefault="00A67226" w:rsidP="00A67226">
      <w:pPr>
        <w:pStyle w:val="Heading1"/>
        <w:numPr>
          <w:ilvl w:val="0"/>
          <w:numId w:val="0"/>
        </w:numPr>
        <w:ind w:left="432" w:hanging="432"/>
      </w:pPr>
      <w:r>
        <w:lastRenderedPageBreak/>
        <w:t>For CDR Vol 1 – TEchncial designs section</w:t>
      </w:r>
      <w:r w:rsidR="003C29F6">
        <w:t xml:space="preserve"> 3</w:t>
      </w:r>
      <w:bookmarkStart w:id="0" w:name="_GoBack"/>
      <w:bookmarkEnd w:id="0"/>
    </w:p>
    <w:p w:rsidR="00A67226" w:rsidRDefault="00A67226" w:rsidP="00A67226"/>
    <w:p w:rsidR="00A67226" w:rsidRPr="00A67226" w:rsidRDefault="00A67226" w:rsidP="00A67226">
      <w:pPr>
        <w:pStyle w:val="Heading2"/>
      </w:pPr>
      <w:r>
        <w:t xml:space="preserve">LBNF Project </w:t>
      </w:r>
    </w:p>
    <w:p w:rsidR="00A67226" w:rsidRDefault="00A67226" w:rsidP="00A67226"/>
    <w:p w:rsidR="00A67226" w:rsidRDefault="00A67226" w:rsidP="00A67226">
      <w:r>
        <w:t xml:space="preserve">LBNF will provide facilities at Fermilab and at SURF to enable the scientific program of DUNE. These facilities are geographically separated into the Far Site Facilities, those to be constructed at SURF, and the Near Site Facilities, those to be constructed at Fermilab. These are summarized as such in sections below. </w:t>
      </w:r>
    </w:p>
    <w:p w:rsidR="00A67226" w:rsidRDefault="00A67226" w:rsidP="00A67226"/>
    <w:p w:rsidR="00A67226" w:rsidRDefault="00A67226" w:rsidP="00A67226">
      <w:r>
        <w:t xml:space="preserve">LBNF is managed through a Project Office where management and functions common to both Far Site and Near Site Facilities occur. LBNF coordinates requirements and interfaces with the DUNE Project through the Experiment-Facility Interface Group as well as working teams comprised of members of both projects. </w:t>
      </w:r>
    </w:p>
    <w:p w:rsidR="00A67226" w:rsidRDefault="00A67226" w:rsidP="00A67226">
      <w:pPr>
        <w:pStyle w:val="Heading3"/>
      </w:pPr>
      <w:r>
        <w:t>Far Site Facilities</w:t>
      </w:r>
    </w:p>
    <w:p w:rsidR="00A67226" w:rsidRDefault="00A67226" w:rsidP="00A67226">
      <w:r>
        <w:t>The scope of LBNF at SURF includes both Conventional Facilities and Cryogenic Infrastructure</w:t>
      </w:r>
      <w:r w:rsidRPr="002728A5">
        <w:t xml:space="preserve"> </w:t>
      </w:r>
      <w:r>
        <w:t xml:space="preserve">to support the DUNE Far Detector. The requirements derive from DUNE Science Collaboration science requirements, which drive the space and functions necessary to construct and operate the Far Detector.  ES&amp;H and facility operations (programmatic) requirements also provide input to the design. The Far Detector is modularized into four 10-kt fiducial mass detectors [determine if reference should be for total mass instead of fiducial]. The caverns and the services to the caverns will be similar to one another as much as possible to enable repetitive designs for efficiency in design and construction as well as operation. </w:t>
      </w:r>
    </w:p>
    <w:p w:rsidR="00A67226" w:rsidRDefault="00A67226" w:rsidP="00A67226"/>
    <w:p w:rsidR="00A67226" w:rsidRDefault="00A67226" w:rsidP="00A67226">
      <w:pPr>
        <w:pStyle w:val="Bodytextstyle"/>
      </w:pPr>
      <w:r>
        <w:t>The scope of the Conventional Facilities includes design and construction for faciliites on the surface and underground. The underground conventional facilities includes new excavated spaces at the 4850L for the detector, utility spaces for experimental equipment, utility spaces for facility equipment, drifts for access, as well as construction-required spaces. Underground infrastructure provided by Conventional Facilities for the experiment includes power to experimental equipment, cooling systems, and cyberinfrastructure. Underground infrastructure necessary for the facility includes domestic (potable) water, industrial water for process and fire suppression, fire detection and alarm, normal and standby power systems, a sump pump drainage system for native and leak water around the detector, water drainage to the facility-wide pump discharge system, and cyberinfrastructure for communications and security.</w:t>
      </w:r>
    </w:p>
    <w:p w:rsidR="00A67226" w:rsidRDefault="00A67226" w:rsidP="00A67226">
      <w:pPr>
        <w:pStyle w:val="Bodytextstyle"/>
      </w:pPr>
      <w:r>
        <w:t>In addition to providing new spaces and infrastructure underground, Conventional Facilities will enlarge and provide infrastructure in some existing spaces for use, such as the access drifts from the Ross Shaft to the new caverns. New piping will be provided in the shaft for cryogens (</w:t>
      </w:r>
      <w:r w:rsidRPr="005174E0">
        <w:t>gas argon transfer line and the compressor suction and discharge lines</w:t>
      </w:r>
      <w:r>
        <w:t xml:space="preserve">) and domestic water as well as power conduits for normal and standby power and cyberinfrastructure. </w:t>
      </w:r>
    </w:p>
    <w:p w:rsidR="00A67226" w:rsidRDefault="00A67226" w:rsidP="00A67226">
      <w:pPr>
        <w:pStyle w:val="Bodytextstyle"/>
      </w:pPr>
      <w:r>
        <w:t xml:space="preserve">The existing Sanford Laboratory has many surface buildings and utilities, some of which will be utilized for LBNF. The scope of the above ground conventional facilities includes only that work necessary for LBNF, and not for the general rehabilitation of buildings on the site, which remains the responsibility of the Sanford Laboratory. Electrical substations and distribution will be upgraded to increase power and provide standby capability for life safety. Additional surface scope includes a small control room in an existing </w:t>
      </w:r>
      <w:r>
        <w:lastRenderedPageBreak/>
        <w:t>building and a new building to support cryogen transfer from the surface to the underground near the existing Ross Shaft.</w:t>
      </w:r>
    </w:p>
    <w:p w:rsidR="00A67226" w:rsidRDefault="00A67226" w:rsidP="00A67226">
      <w:pPr>
        <w:pStyle w:val="Bodytextstyle"/>
      </w:pPr>
      <w:r>
        <w:t xml:space="preserve">To reduce risk during the construction and installation period, several SURF infrastructure operations/maintenance activities are included as early activities in LBNF. These include completion of the Ross Shaft rehabilitation, rebuilding of hoist motors, and replacement of the Oro Hondo fan; if not addressed, this aging infrastructure could limit or stop access to the underground if equipment failed. </w:t>
      </w:r>
    </w:p>
    <w:p w:rsidR="00A67226" w:rsidRDefault="00A67226" w:rsidP="00A67226">
      <w:r w:rsidRPr="00006A6B">
        <w:t>The scope of the LBNF Cryogenics Infrastructure includes the design</w:t>
      </w:r>
      <w:r>
        <w:t>, fabrication,</w:t>
      </w:r>
      <w:r w:rsidRPr="00006A6B">
        <w:t xml:space="preserve"> and installation of </w:t>
      </w:r>
      <w:r>
        <w:t>four c</w:t>
      </w:r>
      <w:r w:rsidRPr="00006A6B">
        <w:t xml:space="preserve">ryostats to contain the liquid argon (LAr) and the </w:t>
      </w:r>
      <w:r>
        <w:t>detector components</w:t>
      </w:r>
      <w:r w:rsidRPr="00006A6B">
        <w:t xml:space="preserve"> and </w:t>
      </w:r>
      <w:r>
        <w:t>a comprehensive cryogenic s</w:t>
      </w:r>
      <w:r w:rsidRPr="00006A6B">
        <w:t>ystem that meets the performance requirements for purging, cooling down and fi</w:t>
      </w:r>
      <w:r>
        <w:t xml:space="preserve">lling the cryostats, achieving </w:t>
      </w:r>
      <w:r w:rsidRPr="00006A6B">
        <w:t>and maintaini</w:t>
      </w:r>
      <w:r>
        <w:t>ng the LAr temperature,</w:t>
      </w:r>
      <w:r w:rsidRPr="00006A6B">
        <w:t xml:space="preserve"> and purifying the LAr outside the cryostats. </w:t>
      </w:r>
    </w:p>
    <w:p w:rsidR="00A67226" w:rsidRDefault="00A67226" w:rsidP="00A67226"/>
    <w:p w:rsidR="00A67226" w:rsidRDefault="00A67226" w:rsidP="00A67226">
      <w:r>
        <w:t>Each cryostat will be comprised of a free-standing steel-framed structure, to be constructed in one of the four caverns, with a membrane cryostat vessel installed inside. The interior dimension of the cryostat is</w:t>
      </w:r>
      <w:r w:rsidRPr="005174E0">
        <w:t xml:space="preserve"> 15.1 m width, 14.0 m height and 62.0 m length. It contains a total mass of 17.1 kton of LAr. </w:t>
      </w:r>
      <w:r>
        <w:t>Each</w:t>
      </w:r>
      <w:r w:rsidRPr="005174E0">
        <w:t xml:space="preserve"> membrane tank </w:t>
      </w:r>
      <w:r>
        <w:t>includes</w:t>
      </w:r>
      <w:r w:rsidRPr="005174E0">
        <w:t xml:space="preserve"> a stainless-steel liner to contain the liquid cryogen. The pressure loading of the liquid cryogen is transmitted through rigid foam insulation to the surrounding structural steel frame which provides external support for the </w:t>
      </w:r>
      <w:r>
        <w:t>membrane</w:t>
      </w:r>
      <w:r w:rsidRPr="005174E0">
        <w:t xml:space="preserve">. </w:t>
      </w:r>
      <w:r>
        <w:t xml:space="preserve">The membrane system provides “full containment” of the LAr. </w:t>
      </w:r>
      <w:r w:rsidRPr="005174E0">
        <w:t xml:space="preserve">The hydrostatic load of the LAr in the cryostat is carried by the steel frame on sides and bottom. Everything else within the cryostat (TPC planes, electronics, sensors, cryogenic- and gas-plumbing connections) is </w:t>
      </w:r>
      <w:r>
        <w:t>supported by the steel top plate [check this is true with steel frame]</w:t>
      </w:r>
      <w:r w:rsidRPr="005174E0">
        <w:t>. All piping and electrical penetrations into the interior of the cryostat are made through this top plate to minimize the potential for leaks.</w:t>
      </w:r>
    </w:p>
    <w:p w:rsidR="00A67226" w:rsidRDefault="00A67226" w:rsidP="00A67226"/>
    <w:p w:rsidR="00A67226" w:rsidRPr="005174E0" w:rsidRDefault="00A67226" w:rsidP="00A67226">
      <w:r w:rsidRPr="005174E0">
        <w:t xml:space="preserve">Cryogenic system components are located on the surface or within the cavern. </w:t>
      </w:r>
      <w:r>
        <w:t>The cryogen receiving station will be located o</w:t>
      </w:r>
      <w:r w:rsidRPr="005174E0">
        <w:t>n the surface near the Ross shaft</w:t>
      </w:r>
      <w:r>
        <w:t xml:space="preserve"> </w:t>
      </w:r>
      <w:r w:rsidRPr="005174E0">
        <w:t>to allow for receipt of LAr deliveries for the initial filling period</w:t>
      </w:r>
      <w:r>
        <w:t>, as well as a</w:t>
      </w:r>
      <w:r w:rsidRPr="005174E0">
        <w:t xml:space="preserve"> buffer volume to accept liquid argon during the </w:t>
      </w:r>
      <w:r>
        <w:t>extended fill period</w:t>
      </w:r>
      <w:r w:rsidRPr="005174E0">
        <w:t xml:space="preserve">. A large vaporizer at the surface </w:t>
      </w:r>
      <w:r>
        <w:t>will</w:t>
      </w:r>
      <w:r w:rsidRPr="005174E0">
        <w:t xml:space="preserve"> vaporize the liquid argon from the storage </w:t>
      </w:r>
      <w:proofErr w:type="spellStart"/>
      <w:proofErr w:type="gramStart"/>
      <w:r w:rsidRPr="005174E0">
        <w:t>dewar</w:t>
      </w:r>
      <w:proofErr w:type="spellEnd"/>
      <w:proofErr w:type="gramEnd"/>
      <w:r w:rsidRPr="005174E0">
        <w:t xml:space="preserve"> prior to the argon gas being transferred by uninsulated piping down the Ross shaft. </w:t>
      </w:r>
    </w:p>
    <w:p w:rsidR="00A67226" w:rsidRPr="005174E0" w:rsidRDefault="00A67226" w:rsidP="00A67226"/>
    <w:p w:rsidR="00A67226" w:rsidRPr="005174E0" w:rsidRDefault="00A67226" w:rsidP="00A67226">
      <w:r>
        <w:t xml:space="preserve">A liquid nitrogen </w:t>
      </w:r>
      <w:proofErr w:type="spellStart"/>
      <w:r w:rsidRPr="005174E0">
        <w:t>dewar</w:t>
      </w:r>
      <w:proofErr w:type="spellEnd"/>
      <w:r w:rsidRPr="005174E0">
        <w:t xml:space="preserve"> </w:t>
      </w:r>
      <w:r>
        <w:t xml:space="preserve">also located at the surface </w:t>
      </w:r>
      <w:r w:rsidRPr="005174E0">
        <w:t>is used to accept nitrogen deliveries for the initial charging and startup of the nitrogen refrigerator</w:t>
      </w:r>
      <w:r>
        <w:t xml:space="preserve"> as well as </w:t>
      </w:r>
      <w:r w:rsidRPr="005174E0">
        <w:t xml:space="preserve">for pressure control of the liquid argon storage </w:t>
      </w:r>
      <w:proofErr w:type="spellStart"/>
      <w:r w:rsidRPr="005174E0">
        <w:t>dewar</w:t>
      </w:r>
      <w:proofErr w:type="spellEnd"/>
      <w:r w:rsidRPr="005174E0">
        <w:t xml:space="preserve">. A large vaporizer for the nitrogen circuit </w:t>
      </w:r>
      <w:r>
        <w:t>will</w:t>
      </w:r>
      <w:r w:rsidRPr="005174E0">
        <w:t xml:space="preserve"> vaporize nitrogen to nitrogen gas </w:t>
      </w:r>
      <w:r>
        <w:t>for feeding</w:t>
      </w:r>
      <w:r w:rsidRPr="005174E0">
        <w:t xml:space="preserve"> the compressors of the nitrogen refrigerator. Four compressors</w:t>
      </w:r>
      <w:r>
        <w:t>, the only refrigerator components on the surface, and supporting systems</w:t>
      </w:r>
      <w:r w:rsidRPr="005174E0">
        <w:t xml:space="preserve"> are located in a compressor building near the Ross shaft and cryogen receiving area. The compr</w:t>
      </w:r>
      <w:r>
        <w:t xml:space="preserve">essors discharge high pressure </w:t>
      </w:r>
      <w:r w:rsidRPr="005174E0">
        <w:t xml:space="preserve">nitrogen gas into pipes that run down the Ross shaft. The compressors </w:t>
      </w:r>
      <w:r>
        <w:t>will be</w:t>
      </w:r>
      <w:r w:rsidRPr="005174E0">
        <w:t xml:space="preserve"> located on the surface because the electrical power requirement and cooling requirement is much </w:t>
      </w:r>
      <w:r>
        <w:t>less than for similar equipment at the 4850L</w:t>
      </w:r>
      <w:r w:rsidRPr="005174E0">
        <w:t xml:space="preserve">.  </w:t>
      </w:r>
    </w:p>
    <w:p w:rsidR="00A67226" w:rsidRPr="005174E0" w:rsidRDefault="00A67226" w:rsidP="00A67226"/>
    <w:p w:rsidR="00A67226" w:rsidRDefault="00A67226" w:rsidP="00A67226">
      <w:r w:rsidRPr="005174E0">
        <w:t>The detector cavern at 4850</w:t>
      </w:r>
      <w:r>
        <w:t xml:space="preserve">L </w:t>
      </w:r>
      <w:r w:rsidRPr="005174E0">
        <w:t>contains the rest of the nitrogen refrigerator, liquid nitrogen vessels, argon condensers, external liquid argon recirculation pumps, and filtration equipment. Filling each cryostat with liquid argon in a reasonable period of time is a driving factor for the refrigerator</w:t>
      </w:r>
      <w:r>
        <w:t xml:space="preserve"> and condenser sizing</w:t>
      </w:r>
      <w:r w:rsidRPr="005174E0">
        <w:t>.</w:t>
      </w:r>
      <w:r>
        <w:t xml:space="preserve">  </w:t>
      </w:r>
      <w:r w:rsidRPr="005174E0">
        <w:t xml:space="preserve">Each cryostat will have its own argon </w:t>
      </w:r>
      <w:proofErr w:type="spellStart"/>
      <w:r w:rsidRPr="005174E0">
        <w:t>recondensers</w:t>
      </w:r>
      <w:proofErr w:type="spellEnd"/>
      <w:r w:rsidRPr="005174E0">
        <w:t xml:space="preserve">, argon-purifying equipment and overpressure protection system also located in the central utility cavern. </w:t>
      </w:r>
      <w:r>
        <w:t>R</w:t>
      </w:r>
      <w:r w:rsidRPr="005174E0">
        <w:t>ecirculation pumps will be placed outside of each membrane cryostat to circulate liquid from the bottom of the tank through the purifier.</w:t>
      </w:r>
    </w:p>
    <w:p w:rsidR="00A67226" w:rsidRDefault="00A67226" w:rsidP="00A67226"/>
    <w:p w:rsidR="00A67226" w:rsidRDefault="00A67226" w:rsidP="00A67226">
      <w:pPr>
        <w:pStyle w:val="Heading3"/>
      </w:pPr>
      <w:r>
        <w:lastRenderedPageBreak/>
        <w:t>Near Site Facilities</w:t>
      </w:r>
    </w:p>
    <w:p w:rsidR="00A67226" w:rsidRDefault="00A67226" w:rsidP="00A67226">
      <w:r>
        <w:t>The scope of LBNF at Fermilab is to provide the Beamline plus the Conventional Facilities for this Beamline as well as for the DUNE Near Detector. The science requirements as determined by the DUNE Science Collaboration drive the performance of the Beamline and Near Detector, which then provide requirements for the components, space, and functions necessary to construct, install, and operate the Beamline and Near Detector. ES&amp;H and facility operations (programmatic) requirements also provide input to the design.</w:t>
      </w:r>
    </w:p>
    <w:p w:rsidR="00A67226" w:rsidRDefault="00A67226" w:rsidP="00A67226"/>
    <w:p w:rsidR="00A67226" w:rsidRPr="00E126AF" w:rsidRDefault="00A67226" w:rsidP="00A67226">
      <w:r w:rsidRPr="00E126AF">
        <w:t xml:space="preserve">The </w:t>
      </w:r>
      <w:r>
        <w:t>Beamline is</w:t>
      </w:r>
      <w:r w:rsidRPr="00E126AF">
        <w:t xml:space="preserve"> designed to provide a neutrino beam of sufficient intensity and appropriate energy range </w:t>
      </w:r>
      <w:r>
        <w:t xml:space="preserve">to meet the goals of </w:t>
      </w:r>
      <w:r w:rsidRPr="00E126AF">
        <w:t xml:space="preserve">DUNE </w:t>
      </w:r>
      <w:r>
        <w:t xml:space="preserve">for </w:t>
      </w:r>
      <w:r w:rsidRPr="00E126AF">
        <w:t xml:space="preserve">long-baseline neutrino-oscillation physics. The design is a conventional, horn-focused neutrino beamline. The components of the beamline will be designed to extract a proton beam from the Fermilab Main Injector (MI) and transport it to a target area where the collisions generate a beam of charged particles. </w:t>
      </w:r>
    </w:p>
    <w:p w:rsidR="00A67226" w:rsidRPr="00E126AF" w:rsidRDefault="00A67226" w:rsidP="00A67226"/>
    <w:p w:rsidR="00A67226" w:rsidRPr="00E126AF" w:rsidRDefault="00A67226" w:rsidP="00A67226">
      <w:r w:rsidRPr="00E126AF">
        <w:t xml:space="preserve">The facility is designed for initial operation at proton-beam power of 1.2 MW, with the capability to support an upgrade to 2.4 MW. </w:t>
      </w:r>
      <w:r>
        <w:t>The plan is for</w:t>
      </w:r>
      <w:r w:rsidRPr="00E126AF">
        <w:t xml:space="preserve"> twenty years of operation, while </w:t>
      </w:r>
      <w:r>
        <w:t xml:space="preserve">the </w:t>
      </w:r>
      <w:r w:rsidRPr="00E126AF">
        <w:t xml:space="preserve">lifetime of the Beamline Facility, including the shielding, </w:t>
      </w:r>
      <w:r>
        <w:t xml:space="preserve">is </w:t>
      </w:r>
      <w:r w:rsidRPr="00E126AF">
        <w:t xml:space="preserve">for thirty years. </w:t>
      </w:r>
      <w:r>
        <w:t>The c</w:t>
      </w:r>
      <w:r w:rsidRPr="00E126AF">
        <w:t>onservative</w:t>
      </w:r>
      <w:r>
        <w:t xml:space="preserve"> assumption is</w:t>
      </w:r>
      <w:r w:rsidRPr="00E126AF">
        <w:t xml:space="preserve"> that for the first five years </w:t>
      </w:r>
      <w:r>
        <w:t>will be</w:t>
      </w:r>
      <w:r w:rsidRPr="00E126AF">
        <w:t xml:space="preserve"> at 1.2 MW </w:t>
      </w:r>
      <w:r>
        <w:t xml:space="preserve">operations and </w:t>
      </w:r>
      <w:r w:rsidRPr="00E126AF">
        <w:t xml:space="preserve">the remaining fifteen years at 2.4 MW.  </w:t>
      </w:r>
    </w:p>
    <w:p w:rsidR="00A67226" w:rsidRDefault="00A67226" w:rsidP="00A67226">
      <w:r w:rsidRPr="00E126AF">
        <w:t xml:space="preserve">The experience gained from the various neutrino projects has been employed extensively in the </w:t>
      </w:r>
      <w:r>
        <w:t>reference</w:t>
      </w:r>
      <w:r w:rsidRPr="00E126AF">
        <w:t xml:space="preserve"> design. In particular, the NuMI beamline serves as the prototype design. Most of the subsystem designs and their integration follow, to a large degree, from previous projects.</w:t>
      </w:r>
      <w:r>
        <w:t xml:space="preserve"> </w:t>
      </w:r>
    </w:p>
    <w:p w:rsidR="00A67226" w:rsidRDefault="00A67226" w:rsidP="00A67226"/>
    <w:p w:rsidR="00A67226" w:rsidRDefault="00A67226" w:rsidP="00A67226">
      <w:r>
        <w:t>T</w:t>
      </w:r>
      <w:r w:rsidRPr="00E126AF">
        <w:t xml:space="preserve">he proton beam </w:t>
      </w:r>
      <w:r>
        <w:t>is extracted at a new point at MI-10</w:t>
      </w:r>
      <w:r w:rsidRPr="00E126AF">
        <w:t>. After extraction, this primary beam establishes a horizontally straight compass heading west-northwest toward the Far Detector, but will be bent upward to an apex before being bent dow</w:t>
      </w:r>
      <w:r>
        <w:t xml:space="preserve">nward at the appropriate angle. </w:t>
      </w:r>
      <w:r w:rsidRPr="00E126AF">
        <w:t xml:space="preserve">The primary beam will be above grade </w:t>
      </w:r>
      <w:r>
        <w:t xml:space="preserve">to </w:t>
      </w:r>
      <w:r w:rsidRPr="00E126AF">
        <w:t xml:space="preserve">minimize expensive underground construction and significantly enhances ground-water radiological protection. The design requires, however, construction of an earthen embankment, or hill, whose dimensions are commensurate with the bending strength of the dipole magnets required for the beamline. </w:t>
      </w:r>
    </w:p>
    <w:p w:rsidR="00A67226" w:rsidRDefault="00A67226" w:rsidP="00A67226"/>
    <w:p w:rsidR="00A67226" w:rsidRPr="00E126AF" w:rsidRDefault="00A67226" w:rsidP="00A67226">
      <w:r w:rsidRPr="00E126AF">
        <w:t>The target marks the transi</w:t>
      </w:r>
      <w:r>
        <w:t>tion from the intense, narrowly-</w:t>
      </w:r>
      <w:r w:rsidRPr="00E126AF">
        <w:t xml:space="preserve">directed proton beam to the more diffuse, secondary beam of particles that in turn decay to produce the neutrino beam. After collection and focusing, the </w:t>
      </w:r>
      <w:proofErr w:type="spellStart"/>
      <w:r w:rsidRPr="00E126AF">
        <w:t>pions</w:t>
      </w:r>
      <w:proofErr w:type="spellEnd"/>
      <w:r w:rsidRPr="00E126AF">
        <w:t xml:space="preserve"> and </w:t>
      </w:r>
      <w:proofErr w:type="spellStart"/>
      <w:r w:rsidRPr="00E126AF">
        <w:t>kaons</w:t>
      </w:r>
      <w:proofErr w:type="spellEnd"/>
      <w:r w:rsidRPr="00E126AF">
        <w:t xml:space="preserve"> that did not initially decay need a long, unobstructed volume in which to decay. This decay volume in the reference design is a pipe of circular cross section with its diameter and length optimized such that decays of the </w:t>
      </w:r>
      <w:proofErr w:type="spellStart"/>
      <w:r w:rsidRPr="00E126AF">
        <w:t>pions</w:t>
      </w:r>
      <w:proofErr w:type="spellEnd"/>
      <w:r w:rsidRPr="00E126AF">
        <w:t xml:space="preserve"> and </w:t>
      </w:r>
      <w:proofErr w:type="spellStart"/>
      <w:r w:rsidRPr="00E126AF">
        <w:t>kaons</w:t>
      </w:r>
      <w:proofErr w:type="spellEnd"/>
      <w:r w:rsidRPr="00E126AF">
        <w:t xml:space="preserve"> result in neutrinos in the energy range useful for the experiment. The decay volume is followed immediately by the absorber, which removes the remaining beam hadrons. </w:t>
      </w:r>
    </w:p>
    <w:p w:rsidR="00A67226" w:rsidRPr="00E126AF" w:rsidRDefault="00A67226" w:rsidP="00A67226"/>
    <w:p w:rsidR="00A67226" w:rsidRDefault="00A67226" w:rsidP="00A67226">
      <w:r w:rsidRPr="00E126AF">
        <w:t xml:space="preserve">Radiological protection is integrated into the LBNF beamline reference design in two important ways. First, shielding is optimized to reduce exposure of personnel to radiation dose and to minimize radioisotope production in ground water within the surrounding rock. Secondly, the handling and control of tritiated ground water produced in or near the beamline drives many aspects of the design. </w:t>
      </w:r>
    </w:p>
    <w:p w:rsidR="00A67226" w:rsidRDefault="00A67226" w:rsidP="00A67226"/>
    <w:p w:rsidR="00A67226" w:rsidRDefault="00A67226" w:rsidP="00A67226">
      <w:pPr>
        <w:pStyle w:val="Bodytextstyle"/>
      </w:pPr>
      <w:r w:rsidRPr="00522D68">
        <w:t xml:space="preserve">Beamline </w:t>
      </w:r>
      <w:r>
        <w:t>Conventional F</w:t>
      </w:r>
      <w:r w:rsidRPr="00522D68">
        <w:t xml:space="preserve">acilities include </w:t>
      </w:r>
      <w:r>
        <w:t xml:space="preserve">an enclosure connecting to the existing Main Injector at MI-10, concrete underground enclosures for </w:t>
      </w:r>
      <w:r w:rsidRPr="00522D68">
        <w:t xml:space="preserve">the primary beam, targetry, horns, absorber, and related </w:t>
      </w:r>
      <w:r>
        <w:t xml:space="preserve">technical support systems. Service buildings will be constructed to provide support utilities the primary proton beam at LBNF 5 and to support the absorber at LBNF 30. The enclosure for the Target Hall will be both </w:t>
      </w:r>
      <w:r>
        <w:lastRenderedPageBreak/>
        <w:t xml:space="preserve">below and above grade and is identified as LBNF 20. </w:t>
      </w:r>
      <w:r w:rsidRPr="00522D68">
        <w:t xml:space="preserve"> </w:t>
      </w:r>
      <w:r>
        <w:t xml:space="preserve">Utilities will be extended from nearby existing services, including power, domestic and industrial water, sewer, and communications. </w:t>
      </w:r>
    </w:p>
    <w:p w:rsidR="00A67226" w:rsidRPr="007B6B18" w:rsidRDefault="00A67226" w:rsidP="00A67226">
      <w:pPr>
        <w:pStyle w:val="Bodytextstyle"/>
      </w:pPr>
      <w:r w:rsidRPr="00DE0EB0">
        <w:t xml:space="preserve">Near Detector </w:t>
      </w:r>
      <w:r>
        <w:t xml:space="preserve">Conventional </w:t>
      </w:r>
      <w:r w:rsidRPr="00DE0EB0">
        <w:t>facilities include a small muon alcove area in the Beamline Absorber Hall</w:t>
      </w:r>
      <w:r>
        <w:t xml:space="preserve"> and a separate underground Near Detector Hall that houses the Near Detector</w:t>
      </w:r>
      <w:r w:rsidRPr="00DE0EB0">
        <w:t>.</w:t>
      </w:r>
      <w:r w:rsidRPr="007B6B18">
        <w:t xml:space="preserve"> </w:t>
      </w:r>
      <w:r>
        <w:t>A service building called LBNF 40 with two shafts to the underground supports the Near Detector. The underground hall is sized for the reference Near Neutrino Detector.</w:t>
      </w:r>
    </w:p>
    <w:p w:rsidR="000E2E3B" w:rsidRDefault="003C29F6"/>
    <w:sectPr w:rsidR="000E2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565DB"/>
    <w:multiLevelType w:val="multilevel"/>
    <w:tmpl w:val="D0749D84"/>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26"/>
    <w:rsid w:val="002A7EAF"/>
    <w:rsid w:val="003C29F6"/>
    <w:rsid w:val="00A67226"/>
    <w:rsid w:val="00C80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968A6-2D01-419C-A8FA-77C80525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26"/>
    <w:pPr>
      <w:overflowPunct w:val="0"/>
      <w:autoSpaceDE w:val="0"/>
      <w:autoSpaceDN w:val="0"/>
      <w:adjustRightInd w:val="0"/>
      <w:spacing w:after="0" w:line="240" w:lineRule="auto"/>
      <w:textAlignment w:val="baseline"/>
    </w:pPr>
    <w:rPr>
      <w:rFonts w:eastAsia="Times New Roman" w:cs="Times New Roman"/>
      <w:szCs w:val="20"/>
    </w:rPr>
  </w:style>
  <w:style w:type="paragraph" w:styleId="Heading1">
    <w:name w:val="heading 1"/>
    <w:basedOn w:val="Normal"/>
    <w:next w:val="Normal"/>
    <w:link w:val="Heading1Char"/>
    <w:qFormat/>
    <w:rsid w:val="00A67226"/>
    <w:pPr>
      <w:keepNext/>
      <w:pageBreakBefore/>
      <w:numPr>
        <w:numId w:val="1"/>
      </w:numPr>
      <w:tabs>
        <w:tab w:val="left" w:pos="720"/>
      </w:tabs>
      <w:spacing w:before="240" w:after="60"/>
      <w:outlineLvl w:val="0"/>
    </w:pPr>
    <w:rPr>
      <w:rFonts w:ascii="Arial" w:hAnsi="Arial"/>
      <w:b/>
      <w:caps/>
      <w:kern w:val="28"/>
      <w:sz w:val="28"/>
    </w:rPr>
  </w:style>
  <w:style w:type="paragraph" w:styleId="Heading2">
    <w:name w:val="heading 2"/>
    <w:basedOn w:val="NormalWeb"/>
    <w:next w:val="Normal"/>
    <w:link w:val="Heading2Char"/>
    <w:qFormat/>
    <w:rsid w:val="00A67226"/>
    <w:pPr>
      <w:keepNext/>
      <w:numPr>
        <w:ilvl w:val="1"/>
        <w:numId w:val="1"/>
      </w:numPr>
      <w:spacing w:before="240" w:after="60"/>
      <w:outlineLvl w:val="1"/>
    </w:pPr>
    <w:rPr>
      <w:rFonts w:ascii="Arial" w:hAnsi="Arial"/>
      <w:b/>
      <w:sz w:val="28"/>
    </w:rPr>
  </w:style>
  <w:style w:type="paragraph" w:styleId="Heading3">
    <w:name w:val="heading 3"/>
    <w:basedOn w:val="Normal"/>
    <w:next w:val="Normal"/>
    <w:link w:val="Heading3Char"/>
    <w:qFormat/>
    <w:rsid w:val="00A67226"/>
    <w:pPr>
      <w:keepNext/>
      <w:numPr>
        <w:ilvl w:val="2"/>
        <w:numId w:val="1"/>
      </w:numPr>
      <w:spacing w:before="240" w:after="60"/>
      <w:outlineLvl w:val="2"/>
    </w:pPr>
    <w:rPr>
      <w:rFonts w:ascii="Arial" w:hAnsi="Arial"/>
      <w:b/>
      <w:sz w:val="24"/>
    </w:rPr>
  </w:style>
  <w:style w:type="paragraph" w:styleId="Heading4">
    <w:name w:val="heading 4"/>
    <w:basedOn w:val="Normal"/>
    <w:next w:val="Normal"/>
    <w:link w:val="Heading4Char"/>
    <w:qFormat/>
    <w:rsid w:val="00A67226"/>
    <w:pPr>
      <w:keepNext/>
      <w:numPr>
        <w:ilvl w:val="3"/>
        <w:numId w:val="1"/>
      </w:numPr>
      <w:spacing w:before="240" w:after="60"/>
      <w:outlineLvl w:val="3"/>
    </w:pPr>
    <w:rPr>
      <w:rFonts w:ascii="Arial" w:hAnsi="Arial"/>
      <w:b/>
      <w:i/>
      <w:sz w:val="24"/>
    </w:rPr>
  </w:style>
  <w:style w:type="paragraph" w:styleId="Heading5">
    <w:name w:val="heading 5"/>
    <w:basedOn w:val="Normal"/>
    <w:next w:val="Normal"/>
    <w:link w:val="Heading5Char"/>
    <w:qFormat/>
    <w:rsid w:val="00A67226"/>
    <w:pPr>
      <w:numPr>
        <w:ilvl w:val="4"/>
        <w:numId w:val="1"/>
      </w:numPr>
      <w:spacing w:before="240" w:after="60"/>
      <w:outlineLvl w:val="4"/>
    </w:pPr>
    <w:rPr>
      <w:rFonts w:ascii="Arial" w:hAnsi="Arial"/>
      <w:b/>
    </w:rPr>
  </w:style>
  <w:style w:type="paragraph" w:styleId="Heading6">
    <w:name w:val="heading 6"/>
    <w:basedOn w:val="Normal"/>
    <w:next w:val="Normal"/>
    <w:link w:val="Heading6Char"/>
    <w:qFormat/>
    <w:rsid w:val="00A67226"/>
    <w:pPr>
      <w:numPr>
        <w:ilvl w:val="5"/>
        <w:numId w:val="1"/>
      </w:numPr>
      <w:spacing w:before="240" w:after="60"/>
      <w:outlineLvl w:val="5"/>
    </w:pPr>
    <w:rPr>
      <w:i/>
    </w:rPr>
  </w:style>
  <w:style w:type="paragraph" w:styleId="Heading7">
    <w:name w:val="heading 7"/>
    <w:basedOn w:val="Normal"/>
    <w:next w:val="Normal"/>
    <w:link w:val="Heading7Char"/>
    <w:qFormat/>
    <w:rsid w:val="00A67226"/>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67226"/>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6722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226"/>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A67226"/>
    <w:rPr>
      <w:rFonts w:ascii="Arial" w:eastAsia="Times New Roman" w:hAnsi="Arial" w:cs="Times New Roman"/>
      <w:b/>
      <w:sz w:val="28"/>
      <w:szCs w:val="24"/>
    </w:rPr>
  </w:style>
  <w:style w:type="character" w:customStyle="1" w:styleId="Heading3Char">
    <w:name w:val="Heading 3 Char"/>
    <w:basedOn w:val="DefaultParagraphFont"/>
    <w:link w:val="Heading3"/>
    <w:rsid w:val="00A67226"/>
    <w:rPr>
      <w:rFonts w:ascii="Arial" w:eastAsia="Times New Roman" w:hAnsi="Arial" w:cs="Times New Roman"/>
      <w:b/>
      <w:sz w:val="24"/>
      <w:szCs w:val="20"/>
    </w:rPr>
  </w:style>
  <w:style w:type="character" w:customStyle="1" w:styleId="Heading4Char">
    <w:name w:val="Heading 4 Char"/>
    <w:basedOn w:val="DefaultParagraphFont"/>
    <w:link w:val="Heading4"/>
    <w:rsid w:val="00A67226"/>
    <w:rPr>
      <w:rFonts w:ascii="Arial" w:eastAsia="Times New Roman" w:hAnsi="Arial" w:cs="Times New Roman"/>
      <w:b/>
      <w:i/>
      <w:sz w:val="24"/>
      <w:szCs w:val="20"/>
    </w:rPr>
  </w:style>
  <w:style w:type="character" w:customStyle="1" w:styleId="Heading5Char">
    <w:name w:val="Heading 5 Char"/>
    <w:basedOn w:val="DefaultParagraphFont"/>
    <w:link w:val="Heading5"/>
    <w:rsid w:val="00A67226"/>
    <w:rPr>
      <w:rFonts w:ascii="Arial" w:eastAsia="Times New Roman" w:hAnsi="Arial" w:cs="Times New Roman"/>
      <w:b/>
      <w:szCs w:val="20"/>
    </w:rPr>
  </w:style>
  <w:style w:type="character" w:customStyle="1" w:styleId="Heading6Char">
    <w:name w:val="Heading 6 Char"/>
    <w:basedOn w:val="DefaultParagraphFont"/>
    <w:link w:val="Heading6"/>
    <w:rsid w:val="00A67226"/>
    <w:rPr>
      <w:rFonts w:eastAsia="Times New Roman" w:cs="Times New Roman"/>
      <w:i/>
      <w:szCs w:val="20"/>
    </w:rPr>
  </w:style>
  <w:style w:type="character" w:customStyle="1" w:styleId="Heading7Char">
    <w:name w:val="Heading 7 Char"/>
    <w:basedOn w:val="DefaultParagraphFont"/>
    <w:link w:val="Heading7"/>
    <w:rsid w:val="00A67226"/>
    <w:rPr>
      <w:rFonts w:ascii="Arial" w:eastAsia="Times New Roman" w:hAnsi="Arial" w:cs="Times New Roman"/>
      <w:sz w:val="20"/>
      <w:szCs w:val="20"/>
    </w:rPr>
  </w:style>
  <w:style w:type="character" w:customStyle="1" w:styleId="Heading8Char">
    <w:name w:val="Heading 8 Char"/>
    <w:basedOn w:val="DefaultParagraphFont"/>
    <w:link w:val="Heading8"/>
    <w:rsid w:val="00A67226"/>
    <w:rPr>
      <w:rFonts w:ascii="Arial" w:eastAsia="Times New Roman" w:hAnsi="Arial" w:cs="Times New Roman"/>
      <w:i/>
      <w:sz w:val="20"/>
      <w:szCs w:val="20"/>
    </w:rPr>
  </w:style>
  <w:style w:type="character" w:customStyle="1" w:styleId="Heading9Char">
    <w:name w:val="Heading 9 Char"/>
    <w:basedOn w:val="DefaultParagraphFont"/>
    <w:link w:val="Heading9"/>
    <w:rsid w:val="00A67226"/>
    <w:rPr>
      <w:rFonts w:ascii="Arial" w:eastAsia="Times New Roman" w:hAnsi="Arial" w:cs="Times New Roman"/>
      <w:b/>
      <w:i/>
      <w:sz w:val="18"/>
      <w:szCs w:val="20"/>
    </w:rPr>
  </w:style>
  <w:style w:type="paragraph" w:customStyle="1" w:styleId="Bodytextstyle">
    <w:name w:val="Body text style"/>
    <w:basedOn w:val="Normal"/>
    <w:autoRedefine/>
    <w:uiPriority w:val="99"/>
    <w:qFormat/>
    <w:rsid w:val="00A67226"/>
    <w:pPr>
      <w:overflowPunct/>
      <w:autoSpaceDE/>
      <w:autoSpaceDN/>
      <w:adjustRightInd/>
      <w:spacing w:after="240" w:line="280" w:lineRule="exact"/>
      <w:jc w:val="both"/>
      <w:textAlignment w:val="auto"/>
    </w:pPr>
    <w:rPr>
      <w:rFonts w:eastAsia="Cambria" w:cs="TimesNewRomanPSMT"/>
      <w:noProof/>
      <w:szCs w:val="24"/>
    </w:rPr>
  </w:style>
  <w:style w:type="paragraph" w:styleId="NormalWeb">
    <w:name w:val="Normal (Web)"/>
    <w:basedOn w:val="Normal"/>
    <w:uiPriority w:val="99"/>
    <w:semiHidden/>
    <w:unhideWhenUsed/>
    <w:rsid w:val="00A6722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Title xmlns="e6c11585-08fe-44ce-a016-067c70564434">Section 3 Technical Designs</Section_x0020_Title>
    <System_x0020_or_x0020_Component xmlns="e6c11585-08fe-44ce-a016-067c70564434">LBNF Project</System_x0020_or_x0020_Component>
    <Category xmlns="e6c11585-08fe-44ce-a016-067c70564434">Contribution Intro Vol</Category>
    <PublishingExpirationDate xmlns="http://schemas.microsoft.com/sharepoint/v3" xsi:nil="true"/>
    <CDR_x0020_Volume xmlns="e6c11585-08fe-44ce-a016-067c70564434">Overall Project</CDR_x0020_Volume>
    <PublishingStartDate xmlns="http://schemas.microsoft.com/sharepoint/v3" xsi:nil="true"/>
    <_dlc_DocId xmlns="5c9f3ab6-242c-461d-a351-c910a751d111">-86-155</_dlc_DocId>
    <_dlc_DocIdUrl xmlns="5c9f3ab6-242c-461d-a351-c910a751d111">
      <Url>https://web.fnal.gov/project/LBNF/ReviewsAndAssessments/CD-1Preparation/_layouts/15/DocIdRedir.aspx?ID=-86-155</Url>
      <Description>-86-155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8BCA4A3325A1749B05AB75E2AC4DCAD" ma:contentTypeVersion="5" ma:contentTypeDescription="Create a new document." ma:contentTypeScope="" ma:versionID="f7fcb7b69a476e7ef04911d6a2e81f28">
  <xsd:schema xmlns:xsd="http://www.w3.org/2001/XMLSchema" xmlns:xs="http://www.w3.org/2001/XMLSchema" xmlns:p="http://schemas.microsoft.com/office/2006/metadata/properties" xmlns:ns1="http://schemas.microsoft.com/sharepoint/v3" xmlns:ns2="5c9f3ab6-242c-461d-a351-c910a751d111" xmlns:ns3="e6c11585-08fe-44ce-a016-067c70564434" targetNamespace="http://schemas.microsoft.com/office/2006/metadata/properties" ma:root="true" ma:fieldsID="ce6b6f2a18a3b33570eaefcbf11f7125" ns1:_="" ns2:_="" ns3:_="">
    <xsd:import namespace="http://schemas.microsoft.com/sharepoint/v3"/>
    <xsd:import namespace="5c9f3ab6-242c-461d-a351-c910a751d111"/>
    <xsd:import namespace="e6c11585-08fe-44ce-a016-067c7056443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DR_x0020_Volume" minOccurs="0"/>
                <xsd:element ref="ns3:Section_x0020_Title"/>
                <xsd:element ref="ns3:System_x0020_or_x0020_Component"/>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9f3ab6-242c-461d-a351-c910a751d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c11585-08fe-44ce-a016-067c70564434" elementFormDefault="qualified">
    <xsd:import namespace="http://schemas.microsoft.com/office/2006/documentManagement/types"/>
    <xsd:import namespace="http://schemas.microsoft.com/office/infopath/2007/PartnerControls"/>
    <xsd:element name="CDR_x0020_Volume" ma:index="13" nillable="true" ma:displayName="CDR Volume" ma:default="Overall Project" ma:format="Dropdown" ma:internalName="CDR_x0020_Volume">
      <xsd:simpleType>
        <xsd:restriction base="dms:Choice">
          <xsd:enumeration value="Overall Project"/>
          <xsd:enumeration value="Beamline"/>
          <xsd:enumeration value="Near Detector"/>
          <xsd:enumeration value="Far Detector"/>
          <xsd:enumeration value="Cryo"/>
          <xsd:enumeration value="Near Site CF"/>
          <xsd:enumeration value="Far Site CF"/>
          <xsd:enumeration value="Not CDR: CERN Prototype"/>
          <xsd:enumeration value="Volumes in Word"/>
        </xsd:restriction>
      </xsd:simpleType>
    </xsd:element>
    <xsd:element name="Section_x0020_Title" ma:index="14" ma:displayName="Section Title" ma:internalName="Section_x0020_Title">
      <xsd:simpleType>
        <xsd:restriction base="dms:Text">
          <xsd:maxLength value="255"/>
        </xsd:restriction>
      </xsd:simpleType>
    </xsd:element>
    <xsd:element name="System_x0020_or_x0020_Component" ma:index="15" ma:displayName="System or Component" ma:internalName="System_x0020_or_x0020_Component">
      <xsd:simpleType>
        <xsd:restriction base="dms:Text">
          <xsd:maxLength value="255"/>
        </xsd:restriction>
      </xsd:simpleType>
    </xsd:element>
    <xsd:element name="Category" ma:index="16" nillable="true" ma:displayName="Category" ma:default="Contribution Intro Vol" ma:format="Dropdown" ma:internalName="Category">
      <xsd:simpleType>
        <xsd:restriction base="dms:Choice">
          <xsd:enumeration value="Contribution Intro Vol"/>
          <xsd:enumeration value="Contribution Beam"/>
          <xsd:enumeration value="Contribution Physics"/>
          <xsd:enumeration value="Contribution ND"/>
          <xsd:enumeration value="Contribution FD"/>
          <xsd:enumeration value="Contribution Cryo"/>
          <xsd:enumeration value="Contribution NSCF"/>
          <xsd:enumeration value="Contribution FSCF"/>
          <xsd:enumeration value="Contribution CERN Proto"/>
          <xsd:enumeration value="Guideline"/>
          <xsd:enumeration value="Management"/>
          <xsd:enumeration value="File prep'd for contributor"/>
          <xsd:enumeration value="Word 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67337-778F-4FBA-B104-FEBA630F9E05}"/>
</file>

<file path=customXml/itemProps2.xml><?xml version="1.0" encoding="utf-8"?>
<ds:datastoreItem xmlns:ds="http://schemas.openxmlformats.org/officeDocument/2006/customXml" ds:itemID="{C46DEFB9-042B-4CB6-AC9B-34785DBA10F8}"/>
</file>

<file path=customXml/itemProps3.xml><?xml version="1.0" encoding="utf-8"?>
<ds:datastoreItem xmlns:ds="http://schemas.openxmlformats.org/officeDocument/2006/customXml" ds:itemID="{C1FF2389-078C-49DF-A018-1F16BEFBE792}"/>
</file>

<file path=customXml/itemProps4.xml><?xml version="1.0" encoding="utf-8"?>
<ds:datastoreItem xmlns:ds="http://schemas.openxmlformats.org/officeDocument/2006/customXml" ds:itemID="{EED66E97-DB26-4C78-9D58-EF5E88EE1795}"/>
</file>

<file path=docProps/app.xml><?xml version="1.0" encoding="utf-8"?>
<Properties xmlns="http://schemas.openxmlformats.org/officeDocument/2006/extended-properties" xmlns:vt="http://schemas.openxmlformats.org/officeDocument/2006/docPropsVTypes">
  <Template>Normal.dotm</Template>
  <TotalTime>2</TotalTime>
  <Pages>5</Pages>
  <Words>1715</Words>
  <Characters>9777</Characters>
  <Application>Microsoft Office Word</Application>
  <DocSecurity>0</DocSecurity>
  <Lines>81</Lines>
  <Paragraphs>22</Paragraphs>
  <ScaleCrop>false</ScaleCrop>
  <Company/>
  <LinksUpToDate>false</LinksUpToDate>
  <CharactersWithSpaces>11470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 Mccluskey x2193 06859N</dc:creator>
  <cp:keywords/>
  <dc:description/>
  <cp:lastModifiedBy>Elaine G. Mccluskey x2193 06859N</cp:lastModifiedBy>
  <cp:revision>2</cp:revision>
  <dcterms:created xsi:type="dcterms:W3CDTF">2015-05-03T19:10:00Z</dcterms:created>
  <dcterms:modified xsi:type="dcterms:W3CDTF">2015-05-03T19:13:00Z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0x01010068BCA4A3325A1749B05AB75E2AC4DCAD</vt:lpwstr>
  </property>
  <property fmtid="{D5CDD505-2E9C-101B-9397-08002B2CF9AE}" pid="3" name="_dlc_DocIdItemGuid">
    <vt:lpwstr>a1087dc5-e9d7-46b5-a215-8ad120132761</vt:lpwstr>
  </property>
</Properties>
</file>